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word/header16.xml" ContentType="application/vnd.openxmlformats-officedocument.wordprocessingml.header+xml"/>
  <Override PartName="/customXml/itemProps11.xml" ContentType="application/vnd.openxmlformats-officedocument.customXmlProperties+xml"/>
  <Override PartName="/customXml/itemProps12.xml" ContentType="application/vnd.openxmlformats-officedocument.customXmlProperties+xml"/>
  <Default Extension="jpeg" ContentType="image/jpeg"/>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Default Extension="png" ContentType="image/png"/>
  <Override PartName="/customXml/itemProps14.xml" ContentType="application/vnd.openxmlformats-officedocument.customXmlProperties+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94C" w:rsidRPr="00B472F8" w:rsidRDefault="00E75FFF" w:rsidP="00B472F8">
      <w:pPr>
        <w:spacing w:line="240" w:lineRule="auto"/>
        <w:jc w:val="left"/>
        <w:rPr>
          <w:sz w:val="20"/>
          <w:szCs w:val="20"/>
          <w:u w:color="FFFFFF" w:themeColor="background1"/>
        </w:rPr>
      </w:pPr>
      <w:bookmarkStart w:id="0" w:name="_Toc288256846"/>
      <w:r w:rsidRPr="00E75FFF">
        <w:rPr>
          <w:noProof/>
          <w:u w:color="FFFFFF" w:themeColor="background1"/>
        </w:rPr>
        <w:pict>
          <v:shapetype id="_x0000_t202" coordsize="21600,21600" o:spt="202" path="m,l,21600r21600,l21600,xe">
            <v:stroke joinstyle="miter"/>
            <v:path gradientshapeok="t" o:connecttype="rect"/>
          </v:shapetype>
          <v:shape id="Textové pole 50" o:spid="_x0000_s1026" type="#_x0000_t202" style="position:absolute;margin-left:32.95pt;margin-top:646.25pt;width:330.1pt;height:76.5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" filled="f" stroked="f">
            <v:textbox inset="0,0,0,0">
              <w:txbxContent>
                <w:p w:rsidR="009B7FB7" w:rsidRPr="00BB0321" w:rsidRDefault="009B7FB7" w:rsidP="00D5694C">
                  <w:pPr>
                    <w:ind w:left="708" w:hanging="708"/>
                    <w:rPr>
                      <w:rFonts w:ascii="Arial" w:hAnsi="Arial" w:cs="Arial"/>
                      <w:b/>
                      <w:sz w:val="28"/>
                      <w:szCs w:val="24"/>
                    </w:rPr>
                  </w:pPr>
                  <w:r w:rsidRPr="00BB0321">
                    <w:rPr>
                      <w:rFonts w:ascii="Arial" w:hAnsi="Arial" w:cs="Arial"/>
                      <w:b/>
                      <w:sz w:val="28"/>
                      <w:szCs w:val="24"/>
                    </w:rPr>
                    <w:t xml:space="preserve">VERZE </w:t>
                  </w:r>
                  <w:r>
                    <w:rPr>
                      <w:rFonts w:ascii="Arial" w:hAnsi="Arial" w:cs="Arial"/>
                      <w:b/>
                      <w:sz w:val="28"/>
                      <w:szCs w:val="24"/>
                    </w:rPr>
                    <w:t>k 3. 12. 2013 v rozsahu šablony EK</w:t>
                  </w:r>
                </w:p>
                <w:p w:rsidR="009B7FB7" w:rsidRDefault="009B7FB7" w:rsidP="00991E44">
                  <w:pPr>
                    <w:rPr>
                      <w:rFonts w:ascii="Arial" w:hAnsi="Arial" w:cs="Arial"/>
                      <w:b/>
                      <w:sz w:val="28"/>
                      <w:szCs w:val="24"/>
                    </w:rPr>
                  </w:pPr>
                </w:p>
                <w:p w:rsidR="009B7FB7" w:rsidRPr="00BB0321" w:rsidRDefault="009B7FB7" w:rsidP="00D5694C">
                  <w:pPr>
                    <w:rPr>
                      <w:rFonts w:ascii="Arial" w:hAnsi="Arial" w:cs="Arial"/>
                      <w:b/>
                      <w:sz w:val="28"/>
                      <w:szCs w:val="24"/>
                    </w:rPr>
                  </w:pPr>
                </w:p>
              </w:txbxContent>
            </v:textbox>
          </v:shape>
        </w:pict>
      </w:r>
      <w:r w:rsidR="00D5694C" w:rsidRPr="00B472F8">
        <w:rPr>
          <w:noProof/>
          <w:u w:color="FFFFFF" w:themeColor="background1"/>
        </w:rPr>
        <w:drawing>
          <wp:anchor distT="0" distB="0" distL="114300" distR="114300" simplePos="0" relativeHeight="251658240" behindDoc="1" locked="0" layoutInCell="1" allowOverlap="1">
            <wp:simplePos x="0" y="0"/>
            <wp:positionH relativeFrom="column">
              <wp:posOffset>-480060</wp:posOffset>
            </wp:positionH>
            <wp:positionV relativeFrom="paragraph">
              <wp:posOffset>-748030</wp:posOffset>
            </wp:positionV>
            <wp:extent cx="7558789" cy="10685721"/>
            <wp:effectExtent l="19050" t="0" r="4061" b="0"/>
            <wp:wrapNone/>
            <wp:docPr id="48" name="obrázek 3" descr="obalka-IROP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alka-IROP_4"/>
                    <pic:cNvPicPr>
                      <a:picLocks noChangeAspect="1" noChangeArrowheads="1"/>
                    </pic:cNvPicPr>
                  </pic:nvPicPr>
                  <pic:blipFill>
                    <a:blip r:embed="rId27"/>
                    <a:srcRect/>
                    <a:stretch>
                      <a:fillRect/>
                    </a:stretch>
                  </pic:blipFill>
                  <pic:spPr bwMode="auto">
                    <a:xfrm>
                      <a:off x="0" y="0"/>
                      <a:ext cx="7558789" cy="10685721"/>
                    </a:xfrm>
                    <a:prstGeom prst="rect">
                      <a:avLst/>
                    </a:prstGeom>
                    <a:noFill/>
                    <a:ln w="9525">
                      <a:noFill/>
                      <a:miter lim="800000"/>
                      <a:headEnd/>
                      <a:tailEnd/>
                    </a:ln>
                  </pic:spPr>
                </pic:pic>
              </a:graphicData>
            </a:graphic>
          </wp:anchor>
        </w:drawing>
      </w:r>
      <w:r w:rsidR="00D5694C" w:rsidRPr="00B472F8">
        <w:rPr>
          <w:b/>
          <w:bCs/>
          <w:caps/>
          <w:u w:color="FFFFFF" w:themeColor="background1"/>
        </w:rPr>
        <w:br w:type="page"/>
      </w:r>
    </w:p>
    <w:p w:rsidR="00991E44" w:rsidRPr="00805053" w:rsidRDefault="00991E44" w:rsidP="00B472F8">
      <w:pPr>
        <w:jc w:val="center"/>
        <w:rPr>
          <w:rFonts w:ascii="Arial" w:hAnsi="Arial" w:cs="Arial"/>
          <w:b/>
          <w:i/>
          <w:sz w:val="28"/>
          <w:szCs w:val="32"/>
          <w:u w:color="FFFFFF" w:themeColor="background1"/>
        </w:rPr>
      </w:pPr>
      <w:r w:rsidRPr="00805053">
        <w:rPr>
          <w:rFonts w:ascii="Arial" w:hAnsi="Arial" w:cs="Arial"/>
          <w:b/>
          <w:i/>
          <w:sz w:val="28"/>
          <w:szCs w:val="32"/>
          <w:u w:color="FFFFFF" w:themeColor="background1"/>
        </w:rPr>
        <w:lastRenderedPageBreak/>
        <w:t xml:space="preserve">Informace k verzi PD IROP ze dne </w:t>
      </w:r>
      <w:r w:rsidR="009B7FB7">
        <w:rPr>
          <w:rFonts w:ascii="Arial" w:hAnsi="Arial" w:cs="Arial"/>
          <w:b/>
          <w:i/>
          <w:sz w:val="28"/>
          <w:szCs w:val="32"/>
          <w:u w:color="FFFFFF" w:themeColor="background1"/>
        </w:rPr>
        <w:t>3</w:t>
      </w:r>
      <w:r w:rsidRPr="00805053">
        <w:rPr>
          <w:rFonts w:ascii="Arial" w:hAnsi="Arial" w:cs="Arial"/>
          <w:b/>
          <w:i/>
          <w:sz w:val="28"/>
          <w:szCs w:val="32"/>
          <w:u w:color="FFFFFF" w:themeColor="background1"/>
        </w:rPr>
        <w:t>. 1</w:t>
      </w:r>
      <w:r w:rsidR="009B7FB7">
        <w:rPr>
          <w:rFonts w:ascii="Arial" w:hAnsi="Arial" w:cs="Arial"/>
          <w:b/>
          <w:i/>
          <w:sz w:val="28"/>
          <w:szCs w:val="32"/>
          <w:u w:color="FFFFFF" w:themeColor="background1"/>
        </w:rPr>
        <w:t>2</w:t>
      </w:r>
      <w:r w:rsidRPr="00805053">
        <w:rPr>
          <w:rFonts w:ascii="Arial" w:hAnsi="Arial" w:cs="Arial"/>
          <w:b/>
          <w:i/>
          <w:sz w:val="28"/>
          <w:szCs w:val="32"/>
          <w:u w:color="FFFFFF" w:themeColor="background1"/>
        </w:rPr>
        <w:t>. 2013</w:t>
      </w:r>
    </w:p>
    <w:p w:rsidR="00991E44" w:rsidRPr="00805053" w:rsidRDefault="00991E44" w:rsidP="00B472F8">
      <w:pPr>
        <w:rPr>
          <w:rFonts w:ascii="Arial" w:hAnsi="Arial" w:cs="Arial"/>
          <w:b/>
          <w:i/>
          <w:u w:color="FFFFFF" w:themeColor="background1"/>
        </w:rPr>
      </w:pPr>
    </w:p>
    <w:p w:rsidR="00991E44" w:rsidRPr="00805053" w:rsidRDefault="00991E44" w:rsidP="00A7601D">
      <w:pPr>
        <w:pStyle w:val="Odstavecseseznamem"/>
        <w:numPr>
          <w:ilvl w:val="0"/>
          <w:numId w:val="45"/>
        </w:numPr>
        <w:rPr>
          <w:rFonts w:ascii="Arial" w:hAnsi="Arial" w:cs="Arial"/>
          <w:i/>
          <w:sz w:val="22"/>
          <w:u w:color="FFFFFF" w:themeColor="background1"/>
        </w:rPr>
      </w:pPr>
      <w:r w:rsidRPr="00805053">
        <w:rPr>
          <w:rFonts w:ascii="Arial" w:hAnsi="Arial" w:cs="Arial"/>
          <w:i/>
          <w:sz w:val="22"/>
          <w:u w:color="FFFFFF" w:themeColor="background1"/>
        </w:rPr>
        <w:t xml:space="preserve">Programový dokument je zpracován poprvé </w:t>
      </w:r>
      <w:r w:rsidRPr="00805053">
        <w:rPr>
          <w:rFonts w:ascii="Arial" w:hAnsi="Arial" w:cs="Arial"/>
          <w:i/>
          <w:sz w:val="22"/>
          <w:u w:val="single" w:color="FFFFFF" w:themeColor="background1"/>
        </w:rPr>
        <w:t>v rozsahu šablony</w:t>
      </w:r>
      <w:r w:rsidRPr="00805053">
        <w:rPr>
          <w:rFonts w:ascii="Arial" w:hAnsi="Arial" w:cs="Arial"/>
          <w:i/>
          <w:sz w:val="22"/>
          <w:u w:color="FFFFFF" w:themeColor="background1"/>
        </w:rPr>
        <w:t xml:space="preserve"> pro programový dokument podle </w:t>
      </w:r>
      <w:r w:rsidR="00DC0FAB" w:rsidRPr="00805053">
        <w:rPr>
          <w:rFonts w:ascii="Arial" w:hAnsi="Arial" w:cs="Arial"/>
          <w:i/>
          <w:sz w:val="22"/>
          <w:u w:color="FFFFFF" w:themeColor="background1"/>
        </w:rPr>
        <w:t>šablony</w:t>
      </w:r>
      <w:r w:rsidRPr="00805053">
        <w:rPr>
          <w:rFonts w:ascii="Arial" w:hAnsi="Arial" w:cs="Arial"/>
          <w:i/>
          <w:sz w:val="22"/>
          <w:u w:color="FFFFFF" w:themeColor="background1"/>
        </w:rPr>
        <w:t xml:space="preserve"> EK, definované Metodickým pokynem pro přípravu programových dokumentů pro programové období 2014-2020, vydaným NOK ve verzi 3.0 v listopadu 2013. Některé kapitoly stále přesahují limit znaků stanovený šablonou a budou zkráceny v další verzi. </w:t>
      </w:r>
    </w:p>
    <w:p w:rsidR="00991E44" w:rsidRPr="00805053" w:rsidRDefault="00991E44" w:rsidP="00A7601D">
      <w:pPr>
        <w:pStyle w:val="Odstavecseseznamem"/>
        <w:numPr>
          <w:ilvl w:val="0"/>
          <w:numId w:val="45"/>
        </w:numPr>
        <w:rPr>
          <w:rFonts w:ascii="Arial" w:hAnsi="Arial" w:cs="Arial"/>
          <w:i/>
          <w:sz w:val="22"/>
          <w:u w:color="FFFFFF" w:themeColor="background1"/>
        </w:rPr>
      </w:pPr>
      <w:r w:rsidRPr="00805053">
        <w:rPr>
          <w:rFonts w:ascii="Arial" w:hAnsi="Arial" w:cs="Arial"/>
          <w:i/>
          <w:sz w:val="22"/>
          <w:u w:color="FFFFFF" w:themeColor="background1"/>
        </w:rPr>
        <w:t xml:space="preserve">Oproti první verzi PD IROP 3.0 z 20. 9. 2013 </w:t>
      </w:r>
      <w:r w:rsidRPr="00805053">
        <w:rPr>
          <w:rFonts w:ascii="Arial" w:hAnsi="Arial" w:cs="Arial"/>
          <w:b/>
          <w:i/>
          <w:sz w:val="22"/>
          <w:u w:val="single" w:color="FFFFFF" w:themeColor="background1"/>
        </w:rPr>
        <w:t>byly</w:t>
      </w:r>
      <w:r w:rsidRPr="00805053">
        <w:rPr>
          <w:rFonts w:ascii="Arial" w:hAnsi="Arial" w:cs="Arial"/>
          <w:i/>
          <w:sz w:val="22"/>
          <w:u w:color="FFFFFF" w:themeColor="background1"/>
        </w:rPr>
        <w:t xml:space="preserve"> do této verze PD IROP </w:t>
      </w:r>
      <w:r w:rsidRPr="00805053">
        <w:rPr>
          <w:rFonts w:ascii="Arial" w:hAnsi="Arial" w:cs="Arial"/>
          <w:b/>
          <w:i/>
          <w:sz w:val="22"/>
          <w:u w:val="single" w:color="FFFFFF" w:themeColor="background1"/>
        </w:rPr>
        <w:t>zahrnuty</w:t>
      </w:r>
      <w:r w:rsidRPr="00805053">
        <w:rPr>
          <w:rFonts w:ascii="Arial" w:hAnsi="Arial" w:cs="Arial"/>
          <w:i/>
          <w:sz w:val="22"/>
          <w:u w:color="FFFFFF" w:themeColor="background1"/>
        </w:rPr>
        <w:t>:</w:t>
      </w:r>
    </w:p>
    <w:p w:rsidR="00991E44" w:rsidRPr="00805053" w:rsidRDefault="00991E44" w:rsidP="00A7601D">
      <w:pPr>
        <w:pStyle w:val="Odstavecseseznamem"/>
        <w:numPr>
          <w:ilvl w:val="1"/>
          <w:numId w:val="45"/>
        </w:numPr>
        <w:rPr>
          <w:rFonts w:ascii="Arial" w:hAnsi="Arial" w:cs="Arial"/>
          <w:i/>
          <w:sz w:val="22"/>
          <w:u w:color="FFFFFF" w:themeColor="background1"/>
        </w:rPr>
      </w:pPr>
      <w:r w:rsidRPr="00805053">
        <w:rPr>
          <w:rFonts w:ascii="Arial" w:hAnsi="Arial" w:cs="Arial"/>
          <w:i/>
          <w:sz w:val="22"/>
          <w:u w:color="FFFFFF" w:themeColor="background1"/>
        </w:rPr>
        <w:t>akceptované připomínky ŘV IROP k verzi 3.0 z připomínkového řízení a vyjednané závěry z pracovních skupin a konzultací k otevřeným připomínkám;</w:t>
      </w:r>
    </w:p>
    <w:p w:rsidR="00991E44" w:rsidRPr="00805053" w:rsidRDefault="00991E44" w:rsidP="00A7601D">
      <w:pPr>
        <w:pStyle w:val="Odstavecseseznamem"/>
        <w:numPr>
          <w:ilvl w:val="1"/>
          <w:numId w:val="45"/>
        </w:numPr>
        <w:rPr>
          <w:rFonts w:ascii="Arial" w:hAnsi="Arial" w:cs="Arial"/>
          <w:i/>
          <w:sz w:val="22"/>
          <w:u w:color="FFFFFF" w:themeColor="background1"/>
        </w:rPr>
      </w:pPr>
      <w:r w:rsidRPr="00805053">
        <w:rPr>
          <w:rFonts w:ascii="Arial" w:hAnsi="Arial" w:cs="Arial"/>
          <w:i/>
          <w:sz w:val="22"/>
          <w:u w:color="FFFFFF" w:themeColor="background1"/>
        </w:rPr>
        <w:t>připomínky Národního orgánu pro koordinaci k PD IROP;</w:t>
      </w:r>
    </w:p>
    <w:p w:rsidR="00991E44" w:rsidRPr="00805053" w:rsidRDefault="00991E44" w:rsidP="00A7601D">
      <w:pPr>
        <w:pStyle w:val="Odstavecseseznamem"/>
        <w:numPr>
          <w:ilvl w:val="1"/>
          <w:numId w:val="45"/>
        </w:numPr>
        <w:rPr>
          <w:rFonts w:ascii="Arial" w:hAnsi="Arial" w:cs="Arial"/>
          <w:i/>
          <w:sz w:val="22"/>
          <w:u w:color="FFFFFF" w:themeColor="background1"/>
        </w:rPr>
      </w:pPr>
      <w:r w:rsidRPr="00805053">
        <w:rPr>
          <w:rFonts w:ascii="Arial" w:hAnsi="Arial" w:cs="Arial"/>
          <w:i/>
          <w:sz w:val="22"/>
          <w:u w:color="FFFFFF" w:themeColor="background1"/>
        </w:rPr>
        <w:t>finanční plán programu po letech odsouhlasený PCO;</w:t>
      </w:r>
    </w:p>
    <w:p w:rsidR="00991E44" w:rsidRPr="00805053" w:rsidRDefault="00991E44" w:rsidP="00A7601D">
      <w:pPr>
        <w:pStyle w:val="Odstavecseseznamem"/>
        <w:numPr>
          <w:ilvl w:val="1"/>
          <w:numId w:val="45"/>
        </w:numPr>
        <w:rPr>
          <w:rFonts w:ascii="Arial" w:hAnsi="Arial" w:cs="Arial"/>
          <w:i/>
          <w:sz w:val="22"/>
          <w:u w:color="FFFFFF" w:themeColor="background1"/>
        </w:rPr>
      </w:pPr>
      <w:r w:rsidRPr="00805053">
        <w:rPr>
          <w:rFonts w:ascii="Arial" w:hAnsi="Arial" w:cs="Arial"/>
          <w:i/>
          <w:sz w:val="22"/>
          <w:u w:color="FFFFFF" w:themeColor="background1"/>
        </w:rPr>
        <w:t>závěry z jednání s některými řídicími orgány OP 2014+ k hraničním oblastem a synergiím (OP Praha, PRV, OP PIK, OP Doprava, OP Zaměstnanost, OP Životní prostředí, OP VVV);</w:t>
      </w:r>
    </w:p>
    <w:p w:rsidR="00991E44" w:rsidRPr="00805053" w:rsidRDefault="00991E44" w:rsidP="00A7601D">
      <w:pPr>
        <w:pStyle w:val="Odstavecseseznamem"/>
        <w:numPr>
          <w:ilvl w:val="1"/>
          <w:numId w:val="45"/>
        </w:numPr>
        <w:rPr>
          <w:rFonts w:ascii="Arial" w:hAnsi="Arial" w:cs="Arial"/>
          <w:i/>
          <w:sz w:val="22"/>
          <w:u w:color="FFFFFF" w:themeColor="background1"/>
        </w:rPr>
      </w:pPr>
      <w:r w:rsidRPr="00805053">
        <w:rPr>
          <w:rFonts w:ascii="Arial" w:hAnsi="Arial" w:cs="Arial"/>
          <w:i/>
          <w:sz w:val="22"/>
          <w:u w:color="FFFFFF" w:themeColor="background1"/>
        </w:rPr>
        <w:t xml:space="preserve">typy integrovaných nástrojů odsouhlasené s regionálními partnery; </w:t>
      </w:r>
    </w:p>
    <w:p w:rsidR="00991E44" w:rsidRPr="00805053" w:rsidRDefault="00991E44" w:rsidP="00A7601D">
      <w:pPr>
        <w:pStyle w:val="Odstavecseseznamem"/>
        <w:numPr>
          <w:ilvl w:val="1"/>
          <w:numId w:val="45"/>
        </w:numPr>
        <w:rPr>
          <w:rFonts w:ascii="Arial" w:hAnsi="Arial" w:cs="Arial"/>
          <w:i/>
          <w:sz w:val="22"/>
          <w:u w:color="FFFFFF" w:themeColor="background1"/>
        </w:rPr>
      </w:pPr>
      <w:r w:rsidRPr="00805053">
        <w:rPr>
          <w:rFonts w:ascii="Arial" w:hAnsi="Arial" w:cs="Arial"/>
          <w:i/>
          <w:sz w:val="22"/>
          <w:u w:color="FFFFFF" w:themeColor="background1"/>
        </w:rPr>
        <w:t>aktualizace stavu předběžných podmínek a synergií a komplementarit;</w:t>
      </w:r>
    </w:p>
    <w:p w:rsidR="00991E44" w:rsidRPr="00805053" w:rsidRDefault="00991E44" w:rsidP="00A7601D">
      <w:pPr>
        <w:pStyle w:val="Odstavecseseznamem"/>
        <w:numPr>
          <w:ilvl w:val="1"/>
          <w:numId w:val="45"/>
        </w:numPr>
        <w:rPr>
          <w:rFonts w:ascii="Arial" w:hAnsi="Arial" w:cs="Arial"/>
          <w:i/>
          <w:sz w:val="22"/>
          <w:u w:color="FFFFFF" w:themeColor="background1"/>
        </w:rPr>
      </w:pPr>
      <w:r w:rsidRPr="00805053">
        <w:rPr>
          <w:rFonts w:ascii="Arial" w:hAnsi="Arial" w:cs="Arial"/>
          <w:i/>
          <w:sz w:val="22"/>
          <w:u w:color="FFFFFF" w:themeColor="background1"/>
        </w:rPr>
        <w:t>aktualizace monitorovacích indikátorů, které nicméně budou ještě upřesněny s věcnými gestory.</w:t>
      </w:r>
    </w:p>
    <w:p w:rsidR="00991E44" w:rsidRPr="00805053" w:rsidRDefault="00991E44" w:rsidP="00A7601D">
      <w:pPr>
        <w:pStyle w:val="Odstavecseseznamem"/>
        <w:numPr>
          <w:ilvl w:val="0"/>
          <w:numId w:val="45"/>
        </w:numPr>
        <w:rPr>
          <w:rFonts w:ascii="Arial" w:hAnsi="Arial" w:cs="Arial"/>
          <w:i/>
          <w:sz w:val="22"/>
          <w:u w:color="FFFFFF" w:themeColor="background1"/>
        </w:rPr>
      </w:pPr>
      <w:r w:rsidRPr="00805053">
        <w:rPr>
          <w:rFonts w:ascii="Arial" w:hAnsi="Arial" w:cs="Arial"/>
          <w:i/>
          <w:sz w:val="22"/>
          <w:u w:color="FFFFFF" w:themeColor="background1"/>
        </w:rPr>
        <w:t xml:space="preserve">Verze PD IROP k 20. 9. 2013 zatím </w:t>
      </w:r>
      <w:r w:rsidRPr="00805053">
        <w:rPr>
          <w:rFonts w:ascii="Arial" w:hAnsi="Arial" w:cs="Arial"/>
          <w:b/>
          <w:i/>
          <w:sz w:val="22"/>
          <w:u w:val="single" w:color="FFFFFF" w:themeColor="background1"/>
        </w:rPr>
        <w:t>neobsahuje</w:t>
      </w:r>
    </w:p>
    <w:p w:rsidR="00991E44" w:rsidRPr="00805053" w:rsidRDefault="00991E44" w:rsidP="00A7601D">
      <w:pPr>
        <w:pStyle w:val="Odstavecseseznamem"/>
        <w:numPr>
          <w:ilvl w:val="1"/>
          <w:numId w:val="45"/>
        </w:numPr>
        <w:rPr>
          <w:rFonts w:ascii="Arial" w:hAnsi="Arial" w:cs="Arial"/>
          <w:i/>
          <w:sz w:val="22"/>
          <w:u w:color="FFFFFF" w:themeColor="background1"/>
        </w:rPr>
      </w:pPr>
      <w:r w:rsidRPr="00805053">
        <w:rPr>
          <w:rFonts w:ascii="Arial" w:hAnsi="Arial" w:cs="Arial"/>
          <w:i/>
          <w:sz w:val="22"/>
          <w:u w:color="FFFFFF" w:themeColor="background1"/>
        </w:rPr>
        <w:t>definitivní rozhraní hraničních oblastí v energetické účinnosti a regionálního školství, u kterých jednání proběhnou na začátku prosince;</w:t>
      </w:r>
    </w:p>
    <w:p w:rsidR="00991E44" w:rsidRPr="00805053" w:rsidRDefault="00991E44" w:rsidP="00A7601D">
      <w:pPr>
        <w:pStyle w:val="Odstavecseseznamem"/>
        <w:numPr>
          <w:ilvl w:val="1"/>
          <w:numId w:val="45"/>
        </w:numPr>
        <w:rPr>
          <w:rFonts w:ascii="Arial" w:hAnsi="Arial" w:cs="Arial"/>
          <w:i/>
          <w:sz w:val="22"/>
          <w:u w:color="FFFFFF" w:themeColor="background1"/>
        </w:rPr>
      </w:pPr>
      <w:r w:rsidRPr="00805053">
        <w:rPr>
          <w:rFonts w:ascii="Arial" w:hAnsi="Arial" w:cs="Arial"/>
          <w:i/>
          <w:sz w:val="22"/>
          <w:u w:color="FFFFFF" w:themeColor="background1"/>
        </w:rPr>
        <w:t>dopracování oblasti cestovního ruchu;</w:t>
      </w:r>
    </w:p>
    <w:p w:rsidR="00991E44" w:rsidRPr="00805053" w:rsidRDefault="00991E44" w:rsidP="00A7601D">
      <w:pPr>
        <w:pStyle w:val="Odstavecseseznamem"/>
        <w:numPr>
          <w:ilvl w:val="1"/>
          <w:numId w:val="45"/>
        </w:numPr>
        <w:rPr>
          <w:rFonts w:ascii="Arial" w:hAnsi="Arial" w:cs="Arial"/>
          <w:i/>
          <w:sz w:val="22"/>
          <w:u w:color="FFFFFF" w:themeColor="background1"/>
        </w:rPr>
      </w:pPr>
      <w:r w:rsidRPr="00805053">
        <w:rPr>
          <w:rFonts w:ascii="Arial" w:hAnsi="Arial" w:cs="Arial"/>
          <w:i/>
          <w:sz w:val="22"/>
          <w:u w:color="FFFFFF" w:themeColor="background1"/>
        </w:rPr>
        <w:t>definitivní ukotvení flexibility mezi jednotlivými kategoriemi území s ohledem na probíhající diskusi nad výkladem článků 60 a 85 ON a odpověďmi EK k zaslaným dotazům NOK;</w:t>
      </w:r>
    </w:p>
    <w:p w:rsidR="000A6E82" w:rsidRPr="00805053" w:rsidRDefault="000A6E82" w:rsidP="00A7601D">
      <w:pPr>
        <w:pStyle w:val="Odstavecseseznamem"/>
        <w:numPr>
          <w:ilvl w:val="1"/>
          <w:numId w:val="45"/>
        </w:numPr>
        <w:rPr>
          <w:rFonts w:ascii="Arial" w:hAnsi="Arial" w:cs="Arial"/>
          <w:i/>
          <w:sz w:val="22"/>
          <w:u w:color="FFFFFF" w:themeColor="background1"/>
        </w:rPr>
      </w:pPr>
      <w:r w:rsidRPr="00805053">
        <w:rPr>
          <w:rFonts w:ascii="Arial" w:hAnsi="Arial" w:cs="Arial"/>
          <w:i/>
          <w:sz w:val="22"/>
          <w:u w:color="FFFFFF" w:themeColor="background1"/>
        </w:rPr>
        <w:t>kvantifikaci hodnot monitorovacích indikátorů;</w:t>
      </w:r>
    </w:p>
    <w:p w:rsidR="00991E44" w:rsidRPr="00805053" w:rsidRDefault="00991E44" w:rsidP="00A7601D">
      <w:pPr>
        <w:pStyle w:val="Odstavecseseznamem"/>
        <w:numPr>
          <w:ilvl w:val="1"/>
          <w:numId w:val="45"/>
        </w:numPr>
        <w:rPr>
          <w:rFonts w:ascii="Arial" w:hAnsi="Arial" w:cs="Arial"/>
          <w:i/>
          <w:sz w:val="22"/>
          <w:u w:color="FFFFFF" w:themeColor="background1"/>
        </w:rPr>
      </w:pPr>
      <w:r w:rsidRPr="00805053">
        <w:rPr>
          <w:rFonts w:ascii="Arial" w:hAnsi="Arial" w:cs="Arial"/>
          <w:i/>
          <w:sz w:val="22"/>
          <w:u w:color="FFFFFF" w:themeColor="background1"/>
        </w:rPr>
        <w:t>výstupy z křížového prověření podporovaných aktivit a specifických cílů, která bude probíhat během prosince;</w:t>
      </w:r>
    </w:p>
    <w:p w:rsidR="00955317" w:rsidRPr="00805053" w:rsidRDefault="00955317" w:rsidP="00A7601D">
      <w:pPr>
        <w:pStyle w:val="Odstavecseseznamem"/>
        <w:numPr>
          <w:ilvl w:val="1"/>
          <w:numId w:val="45"/>
        </w:numPr>
        <w:rPr>
          <w:rFonts w:ascii="Arial" w:hAnsi="Arial" w:cs="Arial"/>
          <w:i/>
          <w:sz w:val="22"/>
          <w:u w:color="FFFFFF" w:themeColor="background1"/>
        </w:rPr>
      </w:pPr>
      <w:r w:rsidRPr="00805053">
        <w:rPr>
          <w:rFonts w:ascii="Arial" w:hAnsi="Arial" w:cs="Arial"/>
          <w:i/>
          <w:sz w:val="22"/>
          <w:u w:color="FFFFFF" w:themeColor="background1"/>
        </w:rPr>
        <w:t>dosud nevyjednané podíly územní dimenze a integrovaných nástrojů;</w:t>
      </w:r>
    </w:p>
    <w:p w:rsidR="00991E44" w:rsidRPr="00805053" w:rsidRDefault="00991E44" w:rsidP="00A7601D">
      <w:pPr>
        <w:pStyle w:val="Odstavecseseznamem"/>
        <w:numPr>
          <w:ilvl w:val="1"/>
          <w:numId w:val="45"/>
        </w:numPr>
        <w:rPr>
          <w:rFonts w:ascii="Arial" w:hAnsi="Arial" w:cs="Arial"/>
          <w:i/>
          <w:sz w:val="22"/>
          <w:u w:color="FFFFFF" w:themeColor="background1"/>
        </w:rPr>
      </w:pPr>
      <w:r w:rsidRPr="00805053">
        <w:rPr>
          <w:rFonts w:ascii="Arial" w:hAnsi="Arial" w:cs="Arial"/>
          <w:i/>
          <w:sz w:val="22"/>
          <w:u w:color="FFFFFF" w:themeColor="background1"/>
        </w:rPr>
        <w:t>úpravu navrhovaných alokací pro specifické cíle na základě ověření absorpční kapacity a návaznosti na rizikové předběžné podmínky;</w:t>
      </w:r>
    </w:p>
    <w:p w:rsidR="00991E44" w:rsidRPr="00805053" w:rsidRDefault="00991E44" w:rsidP="00A7601D">
      <w:pPr>
        <w:pStyle w:val="Odstavecseseznamem"/>
        <w:numPr>
          <w:ilvl w:val="1"/>
          <w:numId w:val="45"/>
        </w:numPr>
        <w:rPr>
          <w:rFonts w:ascii="Arial" w:hAnsi="Arial" w:cs="Arial"/>
          <w:i/>
          <w:sz w:val="22"/>
          <w:u w:color="FFFFFF" w:themeColor="background1"/>
        </w:rPr>
      </w:pPr>
      <w:r w:rsidRPr="00805053">
        <w:rPr>
          <w:rFonts w:ascii="Arial" w:hAnsi="Arial" w:cs="Arial"/>
          <w:i/>
          <w:sz w:val="22"/>
          <w:u w:color="FFFFFF" w:themeColor="background1"/>
        </w:rPr>
        <w:t xml:space="preserve">vstupy od ex-ante hodnotitele a SEA hodnotitele. První práva ex-ante hodnotitele bude na začátku prosince. </w:t>
      </w:r>
    </w:p>
    <w:p w:rsidR="00991E44" w:rsidRPr="00805053" w:rsidRDefault="00991E44" w:rsidP="00A7601D">
      <w:pPr>
        <w:pStyle w:val="Odstavecseseznamem"/>
        <w:numPr>
          <w:ilvl w:val="0"/>
          <w:numId w:val="45"/>
        </w:numPr>
        <w:rPr>
          <w:rFonts w:ascii="Arial" w:hAnsi="Arial" w:cs="Arial"/>
          <w:i/>
          <w:sz w:val="22"/>
          <w:u w:color="FFFFFF" w:themeColor="background1"/>
        </w:rPr>
      </w:pPr>
      <w:r w:rsidRPr="00805053">
        <w:rPr>
          <w:rFonts w:ascii="Arial" w:hAnsi="Arial" w:cs="Arial"/>
          <w:i/>
          <w:sz w:val="22"/>
          <w:u w:color="FFFFFF" w:themeColor="background1"/>
        </w:rPr>
        <w:t>ŘO IROP má za povinnost předložit verzi PD IROP ke konci listopadu Národnímu orgánu pro koordinaci ke kontrole průběhu přípravy programu a pro účely informování vlády o stavu příprav. Zároveň bude tato verze podkladem zaslaným Evropské komisi pro lednové neformální vyjednávání operačních programů.</w:t>
      </w:r>
    </w:p>
    <w:p w:rsidR="00991E44" w:rsidRPr="00805053" w:rsidRDefault="00991E44" w:rsidP="00A7601D">
      <w:pPr>
        <w:pStyle w:val="Odstavecseseznamem"/>
        <w:numPr>
          <w:ilvl w:val="0"/>
          <w:numId w:val="45"/>
        </w:numPr>
        <w:rPr>
          <w:rFonts w:ascii="Arial" w:hAnsi="Arial" w:cs="Arial"/>
          <w:i/>
          <w:sz w:val="22"/>
          <w:u w:color="FFFFFF" w:themeColor="background1"/>
        </w:rPr>
      </w:pPr>
      <w:r w:rsidRPr="00805053">
        <w:rPr>
          <w:rFonts w:ascii="Arial" w:hAnsi="Arial" w:cs="Arial"/>
          <w:i/>
          <w:sz w:val="22"/>
          <w:u w:color="FFFFFF" w:themeColor="background1"/>
        </w:rPr>
        <w:t xml:space="preserve">Dokument neprošel gramatickou korekcí a úpravou číslování tabulek a formátování.  </w:t>
      </w:r>
    </w:p>
    <w:p w:rsidR="00991E44" w:rsidRPr="00805053" w:rsidRDefault="00991E44" w:rsidP="00B472F8">
      <w:pPr>
        <w:spacing w:line="240" w:lineRule="auto"/>
        <w:jc w:val="left"/>
        <w:rPr>
          <w:rFonts w:ascii="Arial" w:hAnsi="Arial" w:cs="Arial"/>
          <w:i/>
          <w:szCs w:val="24"/>
          <w:u w:color="FFFFFF" w:themeColor="background1"/>
        </w:rPr>
      </w:pPr>
      <w:r w:rsidRPr="00805053">
        <w:rPr>
          <w:rFonts w:ascii="Arial" w:hAnsi="Arial" w:cs="Arial"/>
          <w:i/>
          <w:szCs w:val="24"/>
          <w:u w:color="FFFFFF" w:themeColor="background1"/>
        </w:rPr>
        <w:br w:type="page"/>
      </w:r>
    </w:p>
    <w:p w:rsidR="0056367E" w:rsidRDefault="00E75FFF">
      <w:pPr>
        <w:pStyle w:val="Obsah1"/>
        <w:tabs>
          <w:tab w:val="left" w:pos="440"/>
          <w:tab w:val="right" w:leader="dot" w:pos="9486"/>
        </w:tabs>
        <w:rPr>
          <w:rFonts w:asciiTheme="minorHAnsi" w:eastAsiaTheme="minorEastAsia" w:hAnsiTheme="minorHAnsi" w:cstheme="minorBidi"/>
          <w:b w:val="0"/>
          <w:bCs w:val="0"/>
          <w:caps w:val="0"/>
          <w:noProof/>
          <w:sz w:val="22"/>
          <w:szCs w:val="22"/>
        </w:rPr>
      </w:pPr>
      <w:r w:rsidRPr="00E75FFF">
        <w:rPr>
          <w:rFonts w:ascii="Arial" w:hAnsi="Arial" w:cs="Arial"/>
          <w:b w:val="0"/>
          <w:bCs w:val="0"/>
          <w:caps w:val="0"/>
          <w:u w:color="FFFFFF" w:themeColor="background1"/>
        </w:rPr>
        <w:lastRenderedPageBreak/>
        <w:fldChar w:fldCharType="begin"/>
      </w:r>
      <w:r w:rsidR="002A53EE" w:rsidRPr="007F078F">
        <w:rPr>
          <w:rFonts w:ascii="Arial" w:hAnsi="Arial" w:cs="Arial"/>
          <w:b w:val="0"/>
          <w:bCs w:val="0"/>
          <w:caps w:val="0"/>
          <w:u w:color="FFFFFF" w:themeColor="background1"/>
        </w:rPr>
        <w:instrText xml:space="preserve"> TOC \o "1-3" \h \z \t "Nadpis 2-IP;2" </w:instrText>
      </w:r>
      <w:r w:rsidRPr="00E75FFF">
        <w:rPr>
          <w:rFonts w:ascii="Arial" w:hAnsi="Arial" w:cs="Arial"/>
          <w:b w:val="0"/>
          <w:bCs w:val="0"/>
          <w:caps w:val="0"/>
          <w:u w:color="FFFFFF" w:themeColor="background1"/>
        </w:rPr>
        <w:fldChar w:fldCharType="separate"/>
      </w:r>
      <w:hyperlink w:anchor="_Toc373825141" w:history="1">
        <w:r w:rsidR="0056367E" w:rsidRPr="002C2D64">
          <w:rPr>
            <w:rStyle w:val="Hypertextovodkaz"/>
            <w:noProof/>
            <w:u w:color="FFFFFF" w:themeColor="background1"/>
          </w:rPr>
          <w:t>1</w:t>
        </w:r>
        <w:r w:rsidR="0056367E">
          <w:rPr>
            <w:rFonts w:asciiTheme="minorHAnsi" w:eastAsiaTheme="minorEastAsia" w:hAnsiTheme="minorHAnsi" w:cstheme="minorBidi"/>
            <w:b w:val="0"/>
            <w:bCs w:val="0"/>
            <w:caps w:val="0"/>
            <w:noProof/>
            <w:sz w:val="22"/>
            <w:szCs w:val="22"/>
          </w:rPr>
          <w:tab/>
        </w:r>
        <w:r w:rsidR="0056367E" w:rsidRPr="002C2D64">
          <w:rPr>
            <w:rStyle w:val="Hypertextovodkaz"/>
            <w:noProof/>
            <w:u w:color="FFFFFF" w:themeColor="background1"/>
          </w:rPr>
          <w:t>Strategie pro příspěvek operačního programu ke Strategii Unie zaměřené na inteligentní a udržitelný růst podporující začlenění</w:t>
        </w:r>
        <w:r w:rsidR="0056367E">
          <w:rPr>
            <w:noProof/>
            <w:webHidden/>
          </w:rPr>
          <w:tab/>
        </w:r>
        <w:r>
          <w:rPr>
            <w:noProof/>
            <w:webHidden/>
          </w:rPr>
          <w:fldChar w:fldCharType="begin"/>
        </w:r>
        <w:r w:rsidR="0056367E">
          <w:rPr>
            <w:noProof/>
            <w:webHidden/>
          </w:rPr>
          <w:instrText xml:space="preserve"> PAGEREF _Toc373825141 \h </w:instrText>
        </w:r>
        <w:r>
          <w:rPr>
            <w:noProof/>
            <w:webHidden/>
          </w:rPr>
        </w:r>
        <w:r>
          <w:rPr>
            <w:noProof/>
            <w:webHidden/>
          </w:rPr>
          <w:fldChar w:fldCharType="separate"/>
        </w:r>
        <w:r w:rsidR="0056367E">
          <w:rPr>
            <w:noProof/>
            <w:webHidden/>
          </w:rPr>
          <w:t>6</w:t>
        </w:r>
        <w:r>
          <w:rPr>
            <w:noProof/>
            <w:webHidden/>
          </w:rPr>
          <w:fldChar w:fldCharType="end"/>
        </w:r>
      </w:hyperlink>
    </w:p>
    <w:p w:rsidR="0056367E" w:rsidRDefault="00E75FFF">
      <w:pPr>
        <w:pStyle w:val="Obsah2"/>
        <w:tabs>
          <w:tab w:val="left" w:pos="880"/>
          <w:tab w:val="right" w:leader="dot" w:pos="9486"/>
        </w:tabs>
        <w:rPr>
          <w:rFonts w:asciiTheme="minorHAnsi" w:eastAsiaTheme="minorEastAsia" w:hAnsiTheme="minorHAnsi" w:cstheme="minorBidi"/>
          <w:smallCaps w:val="0"/>
          <w:noProof/>
          <w:sz w:val="22"/>
          <w:szCs w:val="22"/>
        </w:rPr>
      </w:pPr>
      <w:hyperlink w:anchor="_Toc373825142" w:history="1">
        <w:r w:rsidR="0056367E" w:rsidRPr="002C2D64">
          <w:rPr>
            <w:rStyle w:val="Hypertextovodkaz"/>
            <w:noProof/>
            <w:u w:color="FFFFFF" w:themeColor="background1"/>
          </w:rPr>
          <w:t>1.1</w:t>
        </w:r>
        <w:r w:rsidR="0056367E">
          <w:rPr>
            <w:rFonts w:asciiTheme="minorHAnsi" w:eastAsiaTheme="minorEastAsia" w:hAnsiTheme="minorHAnsi" w:cstheme="minorBidi"/>
            <w:smallCaps w:val="0"/>
            <w:noProof/>
            <w:sz w:val="22"/>
            <w:szCs w:val="22"/>
          </w:rPr>
          <w:tab/>
        </w:r>
        <w:r w:rsidR="0056367E" w:rsidRPr="002C2D64">
          <w:rPr>
            <w:rStyle w:val="Hypertextovodkaz"/>
            <w:noProof/>
            <w:u w:color="FFFFFF" w:themeColor="background1"/>
          </w:rPr>
          <w:t>Strategie pro příspěvek operačního programu ke Strategii Unie pro inteligentní, udržitelný růst podporující začlenění</w:t>
        </w:r>
        <w:r w:rsidR="0056367E">
          <w:rPr>
            <w:noProof/>
            <w:webHidden/>
          </w:rPr>
          <w:tab/>
        </w:r>
        <w:r>
          <w:rPr>
            <w:noProof/>
            <w:webHidden/>
          </w:rPr>
          <w:fldChar w:fldCharType="begin"/>
        </w:r>
        <w:r w:rsidR="0056367E">
          <w:rPr>
            <w:noProof/>
            <w:webHidden/>
          </w:rPr>
          <w:instrText xml:space="preserve"> PAGEREF _Toc373825142 \h </w:instrText>
        </w:r>
        <w:r>
          <w:rPr>
            <w:noProof/>
            <w:webHidden/>
          </w:rPr>
        </w:r>
        <w:r>
          <w:rPr>
            <w:noProof/>
            <w:webHidden/>
          </w:rPr>
          <w:fldChar w:fldCharType="separate"/>
        </w:r>
        <w:r w:rsidR="0056367E">
          <w:rPr>
            <w:noProof/>
            <w:webHidden/>
          </w:rPr>
          <w:t>6</w:t>
        </w:r>
        <w:r>
          <w:rPr>
            <w:noProof/>
            <w:webHidden/>
          </w:rPr>
          <w:fldChar w:fldCharType="end"/>
        </w:r>
      </w:hyperlink>
    </w:p>
    <w:p w:rsidR="0056367E" w:rsidRDefault="00E75FFF">
      <w:pPr>
        <w:pStyle w:val="Obsah2"/>
        <w:tabs>
          <w:tab w:val="left" w:pos="880"/>
          <w:tab w:val="right" w:leader="dot" w:pos="9486"/>
        </w:tabs>
        <w:rPr>
          <w:rFonts w:asciiTheme="minorHAnsi" w:eastAsiaTheme="minorEastAsia" w:hAnsiTheme="minorHAnsi" w:cstheme="minorBidi"/>
          <w:smallCaps w:val="0"/>
          <w:noProof/>
          <w:sz w:val="22"/>
          <w:szCs w:val="22"/>
        </w:rPr>
      </w:pPr>
      <w:hyperlink w:anchor="_Toc373825143" w:history="1">
        <w:r w:rsidR="0056367E" w:rsidRPr="002C2D64">
          <w:rPr>
            <w:rStyle w:val="Hypertextovodkaz"/>
            <w:noProof/>
            <w:u w:color="FFFFFF" w:themeColor="background1"/>
          </w:rPr>
          <w:t>1.2</w:t>
        </w:r>
        <w:r w:rsidR="0056367E">
          <w:rPr>
            <w:rFonts w:asciiTheme="minorHAnsi" w:eastAsiaTheme="minorEastAsia" w:hAnsiTheme="minorHAnsi" w:cstheme="minorBidi"/>
            <w:smallCaps w:val="0"/>
            <w:noProof/>
            <w:sz w:val="22"/>
            <w:szCs w:val="22"/>
          </w:rPr>
          <w:tab/>
        </w:r>
        <w:r w:rsidR="0056367E" w:rsidRPr="002C2D64">
          <w:rPr>
            <w:rStyle w:val="Hypertextovodkaz"/>
            <w:noProof/>
            <w:u w:color="FFFFFF" w:themeColor="background1"/>
          </w:rPr>
          <w:t>Zdůvodnění finančních alokací</w:t>
        </w:r>
        <w:r w:rsidR="0056367E">
          <w:rPr>
            <w:noProof/>
            <w:webHidden/>
          </w:rPr>
          <w:tab/>
        </w:r>
        <w:r>
          <w:rPr>
            <w:noProof/>
            <w:webHidden/>
          </w:rPr>
          <w:fldChar w:fldCharType="begin"/>
        </w:r>
        <w:r w:rsidR="0056367E">
          <w:rPr>
            <w:noProof/>
            <w:webHidden/>
          </w:rPr>
          <w:instrText xml:space="preserve"> PAGEREF _Toc373825143 \h </w:instrText>
        </w:r>
        <w:r>
          <w:rPr>
            <w:noProof/>
            <w:webHidden/>
          </w:rPr>
        </w:r>
        <w:r>
          <w:rPr>
            <w:noProof/>
            <w:webHidden/>
          </w:rPr>
          <w:fldChar w:fldCharType="separate"/>
        </w:r>
        <w:r w:rsidR="0056367E">
          <w:rPr>
            <w:noProof/>
            <w:webHidden/>
          </w:rPr>
          <w:t>25</w:t>
        </w:r>
        <w:r>
          <w:rPr>
            <w:noProof/>
            <w:webHidden/>
          </w:rPr>
          <w:fldChar w:fldCharType="end"/>
        </w:r>
      </w:hyperlink>
    </w:p>
    <w:p w:rsidR="0056367E" w:rsidRDefault="00E75FFF">
      <w:pPr>
        <w:pStyle w:val="Obsah1"/>
        <w:tabs>
          <w:tab w:val="left" w:pos="440"/>
          <w:tab w:val="right" w:leader="dot" w:pos="9486"/>
        </w:tabs>
        <w:rPr>
          <w:rFonts w:asciiTheme="minorHAnsi" w:eastAsiaTheme="minorEastAsia" w:hAnsiTheme="minorHAnsi" w:cstheme="minorBidi"/>
          <w:b w:val="0"/>
          <w:bCs w:val="0"/>
          <w:caps w:val="0"/>
          <w:noProof/>
          <w:sz w:val="22"/>
          <w:szCs w:val="22"/>
        </w:rPr>
      </w:pPr>
      <w:hyperlink w:anchor="_Toc373825144" w:history="1">
        <w:r w:rsidR="0056367E" w:rsidRPr="002C2D64">
          <w:rPr>
            <w:rStyle w:val="Hypertextovodkaz"/>
            <w:noProof/>
            <w:u w:color="FFFFFF" w:themeColor="background1"/>
          </w:rPr>
          <w:t>2</w:t>
        </w:r>
        <w:r w:rsidR="0056367E">
          <w:rPr>
            <w:rFonts w:asciiTheme="minorHAnsi" w:eastAsiaTheme="minorEastAsia" w:hAnsiTheme="minorHAnsi" w:cstheme="minorBidi"/>
            <w:b w:val="0"/>
            <w:bCs w:val="0"/>
            <w:caps w:val="0"/>
            <w:noProof/>
            <w:sz w:val="22"/>
            <w:szCs w:val="22"/>
          </w:rPr>
          <w:tab/>
        </w:r>
        <w:r w:rsidR="0056367E" w:rsidRPr="002C2D64">
          <w:rPr>
            <w:rStyle w:val="Hypertextovodkaz"/>
            <w:noProof/>
            <w:u w:color="FFFFFF" w:themeColor="background1"/>
          </w:rPr>
          <w:t>Popis prioritních os</w:t>
        </w:r>
        <w:r w:rsidR="0056367E">
          <w:rPr>
            <w:noProof/>
            <w:webHidden/>
          </w:rPr>
          <w:tab/>
        </w:r>
        <w:r>
          <w:rPr>
            <w:noProof/>
            <w:webHidden/>
          </w:rPr>
          <w:fldChar w:fldCharType="begin"/>
        </w:r>
        <w:r w:rsidR="0056367E">
          <w:rPr>
            <w:noProof/>
            <w:webHidden/>
          </w:rPr>
          <w:instrText xml:space="preserve"> PAGEREF _Toc373825144 \h </w:instrText>
        </w:r>
        <w:r>
          <w:rPr>
            <w:noProof/>
            <w:webHidden/>
          </w:rPr>
        </w:r>
        <w:r>
          <w:rPr>
            <w:noProof/>
            <w:webHidden/>
          </w:rPr>
          <w:fldChar w:fldCharType="separate"/>
        </w:r>
        <w:r w:rsidR="0056367E">
          <w:rPr>
            <w:noProof/>
            <w:webHidden/>
          </w:rPr>
          <w:t>28</w:t>
        </w:r>
        <w:r>
          <w:rPr>
            <w:noProof/>
            <w:webHidden/>
          </w:rPr>
          <w:fldChar w:fldCharType="end"/>
        </w:r>
      </w:hyperlink>
    </w:p>
    <w:p w:rsidR="0056367E" w:rsidRDefault="00E75FFF">
      <w:pPr>
        <w:pStyle w:val="Obsah2"/>
        <w:tabs>
          <w:tab w:val="left" w:pos="880"/>
          <w:tab w:val="right" w:leader="dot" w:pos="9486"/>
        </w:tabs>
        <w:rPr>
          <w:rFonts w:asciiTheme="minorHAnsi" w:eastAsiaTheme="minorEastAsia" w:hAnsiTheme="minorHAnsi" w:cstheme="minorBidi"/>
          <w:smallCaps w:val="0"/>
          <w:noProof/>
          <w:sz w:val="22"/>
          <w:szCs w:val="22"/>
        </w:rPr>
      </w:pPr>
      <w:hyperlink w:anchor="_Toc373825145" w:history="1">
        <w:r w:rsidR="0056367E" w:rsidRPr="002C2D64">
          <w:rPr>
            <w:rStyle w:val="Hypertextovodkaz"/>
            <w:noProof/>
            <w:u w:color="FFFFFF" w:themeColor="background1"/>
          </w:rPr>
          <w:t>2.1</w:t>
        </w:r>
        <w:r w:rsidR="0056367E">
          <w:rPr>
            <w:rFonts w:asciiTheme="minorHAnsi" w:eastAsiaTheme="minorEastAsia" w:hAnsiTheme="minorHAnsi" w:cstheme="minorBidi"/>
            <w:smallCaps w:val="0"/>
            <w:noProof/>
            <w:sz w:val="22"/>
            <w:szCs w:val="22"/>
          </w:rPr>
          <w:tab/>
        </w:r>
        <w:r w:rsidR="0056367E" w:rsidRPr="002C2D64">
          <w:rPr>
            <w:rStyle w:val="Hypertextovodkaz"/>
            <w:noProof/>
            <w:u w:color="FFFFFF" w:themeColor="background1"/>
          </w:rPr>
          <w:t>Prioritní osa 1: Konkurenceschopné, dostupné a bezpečné regiony</w:t>
        </w:r>
        <w:r w:rsidR="0056367E">
          <w:rPr>
            <w:noProof/>
            <w:webHidden/>
          </w:rPr>
          <w:tab/>
        </w:r>
        <w:r>
          <w:rPr>
            <w:noProof/>
            <w:webHidden/>
          </w:rPr>
          <w:fldChar w:fldCharType="begin"/>
        </w:r>
        <w:r w:rsidR="0056367E">
          <w:rPr>
            <w:noProof/>
            <w:webHidden/>
          </w:rPr>
          <w:instrText xml:space="preserve"> PAGEREF _Toc373825145 \h </w:instrText>
        </w:r>
        <w:r>
          <w:rPr>
            <w:noProof/>
            <w:webHidden/>
          </w:rPr>
        </w:r>
        <w:r>
          <w:rPr>
            <w:noProof/>
            <w:webHidden/>
          </w:rPr>
          <w:fldChar w:fldCharType="separate"/>
        </w:r>
        <w:r w:rsidR="0056367E">
          <w:rPr>
            <w:noProof/>
            <w:webHidden/>
          </w:rPr>
          <w:t>28</w:t>
        </w:r>
        <w:r>
          <w:rPr>
            <w:noProof/>
            <w:webHidden/>
          </w:rPr>
          <w:fldChar w:fldCharType="end"/>
        </w:r>
      </w:hyperlink>
    </w:p>
    <w:p w:rsidR="0056367E" w:rsidRDefault="00E75FFF">
      <w:pPr>
        <w:pStyle w:val="Obsah3"/>
        <w:tabs>
          <w:tab w:val="left" w:pos="1100"/>
          <w:tab w:val="right" w:leader="dot" w:pos="9486"/>
        </w:tabs>
        <w:rPr>
          <w:rFonts w:asciiTheme="minorHAnsi" w:eastAsiaTheme="minorEastAsia" w:hAnsiTheme="minorHAnsi" w:cstheme="minorBidi"/>
          <w:i w:val="0"/>
          <w:iCs w:val="0"/>
          <w:noProof/>
          <w:sz w:val="22"/>
          <w:szCs w:val="22"/>
        </w:rPr>
      </w:pPr>
      <w:hyperlink w:anchor="_Toc373825146" w:history="1">
        <w:r w:rsidR="0056367E" w:rsidRPr="002C2D64">
          <w:rPr>
            <w:rStyle w:val="Hypertextovodkaz"/>
            <w:noProof/>
            <w:u w:color="FFFFFF" w:themeColor="background1"/>
          </w:rPr>
          <w:t>2.1.1</w:t>
        </w:r>
        <w:r w:rsidR="0056367E">
          <w:rPr>
            <w:rFonts w:asciiTheme="minorHAnsi" w:eastAsiaTheme="minorEastAsia" w:hAnsiTheme="minorHAnsi" w:cstheme="minorBidi"/>
            <w:i w:val="0"/>
            <w:iCs w:val="0"/>
            <w:noProof/>
            <w:sz w:val="22"/>
            <w:szCs w:val="22"/>
          </w:rPr>
          <w:tab/>
        </w:r>
        <w:r w:rsidR="0056367E" w:rsidRPr="002C2D64">
          <w:rPr>
            <w:rStyle w:val="Hypertextovodkaz"/>
            <w:noProof/>
            <w:u w:color="FFFFFF" w:themeColor="background1"/>
          </w:rPr>
          <w:t>Vysvětlení k vytvoření prioritní osy pokrývající více než jednu kategorii regionu nebo více než jeden tematický cíl nebo více než jeden fond</w:t>
        </w:r>
        <w:r w:rsidR="0056367E">
          <w:rPr>
            <w:noProof/>
            <w:webHidden/>
          </w:rPr>
          <w:tab/>
        </w:r>
        <w:r>
          <w:rPr>
            <w:noProof/>
            <w:webHidden/>
          </w:rPr>
          <w:fldChar w:fldCharType="begin"/>
        </w:r>
        <w:r w:rsidR="0056367E">
          <w:rPr>
            <w:noProof/>
            <w:webHidden/>
          </w:rPr>
          <w:instrText xml:space="preserve"> PAGEREF _Toc373825146 \h </w:instrText>
        </w:r>
        <w:r>
          <w:rPr>
            <w:noProof/>
            <w:webHidden/>
          </w:rPr>
        </w:r>
        <w:r>
          <w:rPr>
            <w:noProof/>
            <w:webHidden/>
          </w:rPr>
          <w:fldChar w:fldCharType="separate"/>
        </w:r>
        <w:r w:rsidR="0056367E">
          <w:rPr>
            <w:noProof/>
            <w:webHidden/>
          </w:rPr>
          <w:t>28</w:t>
        </w:r>
        <w:r>
          <w:rPr>
            <w:noProof/>
            <w:webHidden/>
          </w:rPr>
          <w:fldChar w:fldCharType="end"/>
        </w:r>
      </w:hyperlink>
    </w:p>
    <w:p w:rsidR="0056367E" w:rsidRDefault="00E75FFF">
      <w:pPr>
        <w:pStyle w:val="Obsah2"/>
        <w:tabs>
          <w:tab w:val="right" w:leader="dot" w:pos="9486"/>
        </w:tabs>
        <w:rPr>
          <w:rFonts w:asciiTheme="minorHAnsi" w:eastAsiaTheme="minorEastAsia" w:hAnsiTheme="minorHAnsi" w:cstheme="minorBidi"/>
          <w:smallCaps w:val="0"/>
          <w:noProof/>
          <w:sz w:val="22"/>
          <w:szCs w:val="22"/>
        </w:rPr>
      </w:pPr>
      <w:hyperlink w:anchor="_Toc373825147" w:history="1">
        <w:r w:rsidR="0056367E" w:rsidRPr="002C2D64">
          <w:rPr>
            <w:rStyle w:val="Hypertextovodkaz"/>
            <w:noProof/>
            <w:u w:color="FFFFFF" w:themeColor="background1"/>
          </w:rPr>
          <w:t>INVESTIČNÍ PRIORITA 7b prioritní osy 1:</w:t>
        </w:r>
        <w:r w:rsidR="0056367E">
          <w:rPr>
            <w:noProof/>
            <w:webHidden/>
          </w:rPr>
          <w:tab/>
        </w:r>
        <w:r>
          <w:rPr>
            <w:noProof/>
            <w:webHidden/>
          </w:rPr>
          <w:fldChar w:fldCharType="begin"/>
        </w:r>
        <w:r w:rsidR="0056367E">
          <w:rPr>
            <w:noProof/>
            <w:webHidden/>
          </w:rPr>
          <w:instrText xml:space="preserve"> PAGEREF _Toc373825147 \h </w:instrText>
        </w:r>
        <w:r>
          <w:rPr>
            <w:noProof/>
            <w:webHidden/>
          </w:rPr>
        </w:r>
        <w:r>
          <w:rPr>
            <w:noProof/>
            <w:webHidden/>
          </w:rPr>
          <w:fldChar w:fldCharType="separate"/>
        </w:r>
        <w:r w:rsidR="0056367E">
          <w:rPr>
            <w:noProof/>
            <w:webHidden/>
          </w:rPr>
          <w:t>29</w:t>
        </w:r>
        <w:r>
          <w:rPr>
            <w:noProof/>
            <w:webHidden/>
          </w:rPr>
          <w:fldChar w:fldCharType="end"/>
        </w:r>
      </w:hyperlink>
    </w:p>
    <w:p w:rsidR="0056367E" w:rsidRDefault="00E75FFF">
      <w:pPr>
        <w:pStyle w:val="Obsah3"/>
        <w:tabs>
          <w:tab w:val="left" w:pos="1100"/>
          <w:tab w:val="right" w:leader="dot" w:pos="9486"/>
        </w:tabs>
        <w:rPr>
          <w:rFonts w:asciiTheme="minorHAnsi" w:eastAsiaTheme="minorEastAsia" w:hAnsiTheme="minorHAnsi" w:cstheme="minorBidi"/>
          <w:i w:val="0"/>
          <w:iCs w:val="0"/>
          <w:noProof/>
          <w:sz w:val="22"/>
          <w:szCs w:val="22"/>
        </w:rPr>
      </w:pPr>
      <w:hyperlink w:anchor="_Toc373825148" w:history="1">
        <w:r w:rsidR="0056367E" w:rsidRPr="002C2D64">
          <w:rPr>
            <w:rStyle w:val="Hypertextovodkaz"/>
            <w:noProof/>
            <w:u w:color="FFFFFF" w:themeColor="background1"/>
          </w:rPr>
          <w:t>2.1.2</w:t>
        </w:r>
        <w:r w:rsidR="0056367E">
          <w:rPr>
            <w:rFonts w:asciiTheme="minorHAnsi" w:eastAsiaTheme="minorEastAsia" w:hAnsiTheme="minorHAnsi" w:cstheme="minorBidi"/>
            <w:i w:val="0"/>
            <w:iCs w:val="0"/>
            <w:noProof/>
            <w:sz w:val="22"/>
            <w:szCs w:val="22"/>
          </w:rPr>
          <w:tab/>
        </w:r>
        <w:r w:rsidR="0056367E" w:rsidRPr="002C2D64">
          <w:rPr>
            <w:rStyle w:val="Hypertextovodkaz"/>
            <w:noProof/>
            <w:u w:color="FFFFFF" w:themeColor="background1"/>
          </w:rPr>
          <w:t>Specifické cíle odpovídající investiční prioritě 7b a předpokládané výsledky</w:t>
        </w:r>
        <w:r w:rsidR="0056367E">
          <w:rPr>
            <w:noProof/>
            <w:webHidden/>
          </w:rPr>
          <w:tab/>
        </w:r>
        <w:r>
          <w:rPr>
            <w:noProof/>
            <w:webHidden/>
          </w:rPr>
          <w:fldChar w:fldCharType="begin"/>
        </w:r>
        <w:r w:rsidR="0056367E">
          <w:rPr>
            <w:noProof/>
            <w:webHidden/>
          </w:rPr>
          <w:instrText xml:space="preserve"> PAGEREF _Toc373825148 \h </w:instrText>
        </w:r>
        <w:r>
          <w:rPr>
            <w:noProof/>
            <w:webHidden/>
          </w:rPr>
        </w:r>
        <w:r>
          <w:rPr>
            <w:noProof/>
            <w:webHidden/>
          </w:rPr>
          <w:fldChar w:fldCharType="separate"/>
        </w:r>
        <w:r w:rsidR="0056367E">
          <w:rPr>
            <w:noProof/>
            <w:webHidden/>
          </w:rPr>
          <w:t>29</w:t>
        </w:r>
        <w:r>
          <w:rPr>
            <w:noProof/>
            <w:webHidden/>
          </w:rPr>
          <w:fldChar w:fldCharType="end"/>
        </w:r>
      </w:hyperlink>
    </w:p>
    <w:p w:rsidR="0056367E" w:rsidRDefault="00E75FFF">
      <w:pPr>
        <w:pStyle w:val="Obsah3"/>
        <w:tabs>
          <w:tab w:val="left" w:pos="1100"/>
          <w:tab w:val="right" w:leader="dot" w:pos="9486"/>
        </w:tabs>
        <w:rPr>
          <w:rFonts w:asciiTheme="minorHAnsi" w:eastAsiaTheme="minorEastAsia" w:hAnsiTheme="minorHAnsi" w:cstheme="minorBidi"/>
          <w:i w:val="0"/>
          <w:iCs w:val="0"/>
          <w:noProof/>
          <w:sz w:val="22"/>
          <w:szCs w:val="22"/>
        </w:rPr>
      </w:pPr>
      <w:hyperlink w:anchor="_Toc373825149" w:history="1">
        <w:r w:rsidR="0056367E" w:rsidRPr="002C2D64">
          <w:rPr>
            <w:rStyle w:val="Hypertextovodkaz"/>
            <w:noProof/>
            <w:u w:color="FFFFFF" w:themeColor="background1"/>
          </w:rPr>
          <w:t>2.1.3</w:t>
        </w:r>
        <w:r w:rsidR="0056367E">
          <w:rPr>
            <w:rFonts w:asciiTheme="minorHAnsi" w:eastAsiaTheme="minorEastAsia" w:hAnsiTheme="minorHAnsi" w:cstheme="minorBidi"/>
            <w:i w:val="0"/>
            <w:iCs w:val="0"/>
            <w:noProof/>
            <w:sz w:val="22"/>
            <w:szCs w:val="22"/>
          </w:rPr>
          <w:tab/>
        </w:r>
        <w:r w:rsidR="0056367E" w:rsidRPr="002C2D64">
          <w:rPr>
            <w:rStyle w:val="Hypertextovodkaz"/>
            <w:noProof/>
            <w:u w:color="FFFFFF" w:themeColor="background1"/>
          </w:rPr>
          <w:t>Popis typů a příkladů aktivit, které budou podporovány v rámci investiční priority 7b</w:t>
        </w:r>
        <w:r w:rsidR="0056367E">
          <w:rPr>
            <w:noProof/>
            <w:webHidden/>
          </w:rPr>
          <w:tab/>
        </w:r>
        <w:r>
          <w:rPr>
            <w:noProof/>
            <w:webHidden/>
          </w:rPr>
          <w:fldChar w:fldCharType="begin"/>
        </w:r>
        <w:r w:rsidR="0056367E">
          <w:rPr>
            <w:noProof/>
            <w:webHidden/>
          </w:rPr>
          <w:instrText xml:space="preserve"> PAGEREF _Toc373825149 \h </w:instrText>
        </w:r>
        <w:r>
          <w:rPr>
            <w:noProof/>
            <w:webHidden/>
          </w:rPr>
        </w:r>
        <w:r>
          <w:rPr>
            <w:noProof/>
            <w:webHidden/>
          </w:rPr>
          <w:fldChar w:fldCharType="separate"/>
        </w:r>
        <w:r w:rsidR="0056367E">
          <w:rPr>
            <w:noProof/>
            <w:webHidden/>
          </w:rPr>
          <w:t>31</w:t>
        </w:r>
        <w:r>
          <w:rPr>
            <w:noProof/>
            <w:webHidden/>
          </w:rPr>
          <w:fldChar w:fldCharType="end"/>
        </w:r>
      </w:hyperlink>
    </w:p>
    <w:p w:rsidR="0056367E" w:rsidRDefault="00E75FFF">
      <w:pPr>
        <w:pStyle w:val="Obsah2"/>
        <w:tabs>
          <w:tab w:val="right" w:leader="dot" w:pos="9486"/>
        </w:tabs>
        <w:rPr>
          <w:rFonts w:asciiTheme="minorHAnsi" w:eastAsiaTheme="minorEastAsia" w:hAnsiTheme="minorHAnsi" w:cstheme="minorBidi"/>
          <w:smallCaps w:val="0"/>
          <w:noProof/>
          <w:sz w:val="22"/>
          <w:szCs w:val="22"/>
        </w:rPr>
      </w:pPr>
      <w:hyperlink w:anchor="_Toc373825150" w:history="1">
        <w:r w:rsidR="0056367E" w:rsidRPr="002C2D64">
          <w:rPr>
            <w:rStyle w:val="Hypertextovodkaz"/>
            <w:noProof/>
            <w:u w:color="FFFFFF" w:themeColor="background1"/>
          </w:rPr>
          <w:t>INVESTIČNÍ PRIORITA 7c prioritní osy 1: Rozvoj nízkouhlíkových dopravních systémů šetrných k životnímu prostředí a podpora udržitelné městské mobility, včetně říční a námořní dopravy, přístavů a multimodálních spojení</w:t>
        </w:r>
        <w:r w:rsidR="0056367E">
          <w:rPr>
            <w:noProof/>
            <w:webHidden/>
          </w:rPr>
          <w:tab/>
        </w:r>
        <w:r>
          <w:rPr>
            <w:noProof/>
            <w:webHidden/>
          </w:rPr>
          <w:fldChar w:fldCharType="begin"/>
        </w:r>
        <w:r w:rsidR="0056367E">
          <w:rPr>
            <w:noProof/>
            <w:webHidden/>
          </w:rPr>
          <w:instrText xml:space="preserve"> PAGEREF _Toc373825150 \h </w:instrText>
        </w:r>
        <w:r>
          <w:rPr>
            <w:noProof/>
            <w:webHidden/>
          </w:rPr>
        </w:r>
        <w:r>
          <w:rPr>
            <w:noProof/>
            <w:webHidden/>
          </w:rPr>
          <w:fldChar w:fldCharType="separate"/>
        </w:r>
        <w:r w:rsidR="0056367E">
          <w:rPr>
            <w:noProof/>
            <w:webHidden/>
          </w:rPr>
          <w:t>34</w:t>
        </w:r>
        <w:r>
          <w:rPr>
            <w:noProof/>
            <w:webHidden/>
          </w:rPr>
          <w:fldChar w:fldCharType="end"/>
        </w:r>
      </w:hyperlink>
    </w:p>
    <w:p w:rsidR="0056367E" w:rsidRDefault="00E75FFF">
      <w:pPr>
        <w:pStyle w:val="Obsah3"/>
        <w:tabs>
          <w:tab w:val="left" w:pos="1100"/>
          <w:tab w:val="right" w:leader="dot" w:pos="9486"/>
        </w:tabs>
        <w:rPr>
          <w:rFonts w:asciiTheme="minorHAnsi" w:eastAsiaTheme="minorEastAsia" w:hAnsiTheme="minorHAnsi" w:cstheme="minorBidi"/>
          <w:i w:val="0"/>
          <w:iCs w:val="0"/>
          <w:noProof/>
          <w:sz w:val="22"/>
          <w:szCs w:val="22"/>
        </w:rPr>
      </w:pPr>
      <w:hyperlink w:anchor="_Toc373825151" w:history="1">
        <w:r w:rsidR="0056367E" w:rsidRPr="002C2D64">
          <w:rPr>
            <w:rStyle w:val="Hypertextovodkaz"/>
            <w:noProof/>
            <w:u w:color="FFFFFF" w:themeColor="background1"/>
          </w:rPr>
          <w:t>2.1.4</w:t>
        </w:r>
        <w:r w:rsidR="0056367E">
          <w:rPr>
            <w:rFonts w:asciiTheme="minorHAnsi" w:eastAsiaTheme="minorEastAsia" w:hAnsiTheme="minorHAnsi" w:cstheme="minorBidi"/>
            <w:i w:val="0"/>
            <w:iCs w:val="0"/>
            <w:noProof/>
            <w:sz w:val="22"/>
            <w:szCs w:val="22"/>
          </w:rPr>
          <w:tab/>
        </w:r>
        <w:r w:rsidR="0056367E" w:rsidRPr="002C2D64">
          <w:rPr>
            <w:rStyle w:val="Hypertextovodkaz"/>
            <w:noProof/>
            <w:u w:color="FFFFFF" w:themeColor="background1"/>
          </w:rPr>
          <w:t>Specifické cíle odpovídající investiční prioritě 7c a předpokládané výsledky</w:t>
        </w:r>
        <w:r w:rsidR="0056367E">
          <w:rPr>
            <w:noProof/>
            <w:webHidden/>
          </w:rPr>
          <w:tab/>
        </w:r>
        <w:r>
          <w:rPr>
            <w:noProof/>
            <w:webHidden/>
          </w:rPr>
          <w:fldChar w:fldCharType="begin"/>
        </w:r>
        <w:r w:rsidR="0056367E">
          <w:rPr>
            <w:noProof/>
            <w:webHidden/>
          </w:rPr>
          <w:instrText xml:space="preserve"> PAGEREF _Toc373825151 \h </w:instrText>
        </w:r>
        <w:r>
          <w:rPr>
            <w:noProof/>
            <w:webHidden/>
          </w:rPr>
        </w:r>
        <w:r>
          <w:rPr>
            <w:noProof/>
            <w:webHidden/>
          </w:rPr>
          <w:fldChar w:fldCharType="separate"/>
        </w:r>
        <w:r w:rsidR="0056367E">
          <w:rPr>
            <w:noProof/>
            <w:webHidden/>
          </w:rPr>
          <w:t>34</w:t>
        </w:r>
        <w:r>
          <w:rPr>
            <w:noProof/>
            <w:webHidden/>
          </w:rPr>
          <w:fldChar w:fldCharType="end"/>
        </w:r>
      </w:hyperlink>
    </w:p>
    <w:p w:rsidR="0056367E" w:rsidRDefault="00E75FFF">
      <w:pPr>
        <w:pStyle w:val="Obsah3"/>
        <w:tabs>
          <w:tab w:val="left" w:pos="1100"/>
          <w:tab w:val="right" w:leader="dot" w:pos="9486"/>
        </w:tabs>
        <w:rPr>
          <w:rFonts w:asciiTheme="minorHAnsi" w:eastAsiaTheme="minorEastAsia" w:hAnsiTheme="minorHAnsi" w:cstheme="minorBidi"/>
          <w:i w:val="0"/>
          <w:iCs w:val="0"/>
          <w:noProof/>
          <w:sz w:val="22"/>
          <w:szCs w:val="22"/>
        </w:rPr>
      </w:pPr>
      <w:hyperlink w:anchor="_Toc373825152" w:history="1">
        <w:r w:rsidR="0056367E" w:rsidRPr="002C2D64">
          <w:rPr>
            <w:rStyle w:val="Hypertextovodkaz"/>
            <w:noProof/>
            <w:u w:color="FFFFFF" w:themeColor="background1"/>
          </w:rPr>
          <w:t>2.1.5</w:t>
        </w:r>
        <w:r w:rsidR="0056367E">
          <w:rPr>
            <w:rFonts w:asciiTheme="minorHAnsi" w:eastAsiaTheme="minorEastAsia" w:hAnsiTheme="minorHAnsi" w:cstheme="minorBidi"/>
            <w:i w:val="0"/>
            <w:iCs w:val="0"/>
            <w:noProof/>
            <w:sz w:val="22"/>
            <w:szCs w:val="22"/>
          </w:rPr>
          <w:tab/>
        </w:r>
        <w:r w:rsidR="0056367E" w:rsidRPr="002C2D64">
          <w:rPr>
            <w:rStyle w:val="Hypertextovodkaz"/>
            <w:noProof/>
            <w:u w:color="FFFFFF" w:themeColor="background1"/>
          </w:rPr>
          <w:t>Popis typů a příkladů aktivit, které budou podporovány v rámci investiční priority 7c</w:t>
        </w:r>
        <w:r w:rsidR="0056367E">
          <w:rPr>
            <w:noProof/>
            <w:webHidden/>
          </w:rPr>
          <w:tab/>
        </w:r>
        <w:r>
          <w:rPr>
            <w:noProof/>
            <w:webHidden/>
          </w:rPr>
          <w:fldChar w:fldCharType="begin"/>
        </w:r>
        <w:r w:rsidR="0056367E">
          <w:rPr>
            <w:noProof/>
            <w:webHidden/>
          </w:rPr>
          <w:instrText xml:space="preserve"> PAGEREF _Toc373825152 \h </w:instrText>
        </w:r>
        <w:r>
          <w:rPr>
            <w:noProof/>
            <w:webHidden/>
          </w:rPr>
        </w:r>
        <w:r>
          <w:rPr>
            <w:noProof/>
            <w:webHidden/>
          </w:rPr>
          <w:fldChar w:fldCharType="separate"/>
        </w:r>
        <w:r w:rsidR="0056367E">
          <w:rPr>
            <w:noProof/>
            <w:webHidden/>
          </w:rPr>
          <w:t>36</w:t>
        </w:r>
        <w:r>
          <w:rPr>
            <w:noProof/>
            <w:webHidden/>
          </w:rPr>
          <w:fldChar w:fldCharType="end"/>
        </w:r>
      </w:hyperlink>
    </w:p>
    <w:p w:rsidR="0056367E" w:rsidRDefault="00E75FFF">
      <w:pPr>
        <w:pStyle w:val="Obsah2"/>
        <w:tabs>
          <w:tab w:val="right" w:leader="dot" w:pos="9486"/>
        </w:tabs>
        <w:rPr>
          <w:rFonts w:asciiTheme="minorHAnsi" w:eastAsiaTheme="minorEastAsia" w:hAnsiTheme="minorHAnsi" w:cstheme="minorBidi"/>
          <w:smallCaps w:val="0"/>
          <w:noProof/>
          <w:sz w:val="22"/>
          <w:szCs w:val="22"/>
        </w:rPr>
      </w:pPr>
      <w:hyperlink w:anchor="_Toc373825153" w:history="1">
        <w:r w:rsidR="0056367E" w:rsidRPr="002C2D64">
          <w:rPr>
            <w:rStyle w:val="Hypertextovodkaz"/>
            <w:noProof/>
            <w:u w:color="FFFFFF" w:themeColor="background1"/>
          </w:rPr>
          <w:t>INVESTIČNÍ PRIORITA 5b prioritní osy 1: Podpora investic k řešení specifických rizik, zajištění odolnosti vůči katastrofám a vývoj systémů pro zvládání katastrof</w:t>
        </w:r>
        <w:r w:rsidR="0056367E">
          <w:rPr>
            <w:noProof/>
            <w:webHidden/>
          </w:rPr>
          <w:tab/>
        </w:r>
        <w:r>
          <w:rPr>
            <w:noProof/>
            <w:webHidden/>
          </w:rPr>
          <w:fldChar w:fldCharType="begin"/>
        </w:r>
        <w:r w:rsidR="0056367E">
          <w:rPr>
            <w:noProof/>
            <w:webHidden/>
          </w:rPr>
          <w:instrText xml:space="preserve"> PAGEREF _Toc373825153 \h </w:instrText>
        </w:r>
        <w:r>
          <w:rPr>
            <w:noProof/>
            <w:webHidden/>
          </w:rPr>
        </w:r>
        <w:r>
          <w:rPr>
            <w:noProof/>
            <w:webHidden/>
          </w:rPr>
          <w:fldChar w:fldCharType="separate"/>
        </w:r>
        <w:r w:rsidR="0056367E">
          <w:rPr>
            <w:noProof/>
            <w:webHidden/>
          </w:rPr>
          <w:t>41</w:t>
        </w:r>
        <w:r>
          <w:rPr>
            <w:noProof/>
            <w:webHidden/>
          </w:rPr>
          <w:fldChar w:fldCharType="end"/>
        </w:r>
      </w:hyperlink>
    </w:p>
    <w:p w:rsidR="0056367E" w:rsidRDefault="00E75FFF">
      <w:pPr>
        <w:pStyle w:val="Obsah3"/>
        <w:tabs>
          <w:tab w:val="left" w:pos="1100"/>
          <w:tab w:val="right" w:leader="dot" w:pos="9486"/>
        </w:tabs>
        <w:rPr>
          <w:rFonts w:asciiTheme="minorHAnsi" w:eastAsiaTheme="minorEastAsia" w:hAnsiTheme="minorHAnsi" w:cstheme="minorBidi"/>
          <w:i w:val="0"/>
          <w:iCs w:val="0"/>
          <w:noProof/>
          <w:sz w:val="22"/>
          <w:szCs w:val="22"/>
        </w:rPr>
      </w:pPr>
      <w:hyperlink w:anchor="_Toc373825154" w:history="1">
        <w:r w:rsidR="0056367E" w:rsidRPr="002C2D64">
          <w:rPr>
            <w:rStyle w:val="Hypertextovodkaz"/>
            <w:noProof/>
            <w:u w:color="FFFFFF" w:themeColor="background1"/>
          </w:rPr>
          <w:t>2.1.6</w:t>
        </w:r>
        <w:r w:rsidR="0056367E">
          <w:rPr>
            <w:rFonts w:asciiTheme="minorHAnsi" w:eastAsiaTheme="minorEastAsia" w:hAnsiTheme="minorHAnsi" w:cstheme="minorBidi"/>
            <w:i w:val="0"/>
            <w:iCs w:val="0"/>
            <w:noProof/>
            <w:sz w:val="22"/>
            <w:szCs w:val="22"/>
          </w:rPr>
          <w:tab/>
        </w:r>
        <w:r w:rsidR="0056367E" w:rsidRPr="002C2D64">
          <w:rPr>
            <w:rStyle w:val="Hypertextovodkaz"/>
            <w:noProof/>
            <w:u w:color="FFFFFF" w:themeColor="background1"/>
          </w:rPr>
          <w:t>Specifické cíle odpovídající investiční prioritě 5b a předpokládané výsledky</w:t>
        </w:r>
        <w:r w:rsidR="0056367E">
          <w:rPr>
            <w:noProof/>
            <w:webHidden/>
          </w:rPr>
          <w:tab/>
        </w:r>
        <w:r>
          <w:rPr>
            <w:noProof/>
            <w:webHidden/>
          </w:rPr>
          <w:fldChar w:fldCharType="begin"/>
        </w:r>
        <w:r w:rsidR="0056367E">
          <w:rPr>
            <w:noProof/>
            <w:webHidden/>
          </w:rPr>
          <w:instrText xml:space="preserve"> PAGEREF _Toc373825154 \h </w:instrText>
        </w:r>
        <w:r>
          <w:rPr>
            <w:noProof/>
            <w:webHidden/>
          </w:rPr>
        </w:r>
        <w:r>
          <w:rPr>
            <w:noProof/>
            <w:webHidden/>
          </w:rPr>
          <w:fldChar w:fldCharType="separate"/>
        </w:r>
        <w:r w:rsidR="0056367E">
          <w:rPr>
            <w:noProof/>
            <w:webHidden/>
          </w:rPr>
          <w:t>41</w:t>
        </w:r>
        <w:r>
          <w:rPr>
            <w:noProof/>
            <w:webHidden/>
          </w:rPr>
          <w:fldChar w:fldCharType="end"/>
        </w:r>
      </w:hyperlink>
    </w:p>
    <w:p w:rsidR="0056367E" w:rsidRDefault="00E75FFF">
      <w:pPr>
        <w:pStyle w:val="Obsah3"/>
        <w:tabs>
          <w:tab w:val="left" w:pos="1100"/>
          <w:tab w:val="right" w:leader="dot" w:pos="9486"/>
        </w:tabs>
        <w:rPr>
          <w:rFonts w:asciiTheme="minorHAnsi" w:eastAsiaTheme="minorEastAsia" w:hAnsiTheme="minorHAnsi" w:cstheme="minorBidi"/>
          <w:i w:val="0"/>
          <w:iCs w:val="0"/>
          <w:noProof/>
          <w:sz w:val="22"/>
          <w:szCs w:val="22"/>
        </w:rPr>
      </w:pPr>
      <w:hyperlink w:anchor="_Toc373825155" w:history="1">
        <w:r w:rsidR="0056367E" w:rsidRPr="002C2D64">
          <w:rPr>
            <w:rStyle w:val="Hypertextovodkaz"/>
            <w:noProof/>
            <w:u w:color="FFFFFF" w:themeColor="background1"/>
          </w:rPr>
          <w:t>2.1.7</w:t>
        </w:r>
        <w:r w:rsidR="0056367E">
          <w:rPr>
            <w:rFonts w:asciiTheme="minorHAnsi" w:eastAsiaTheme="minorEastAsia" w:hAnsiTheme="minorHAnsi" w:cstheme="minorBidi"/>
            <w:i w:val="0"/>
            <w:iCs w:val="0"/>
            <w:noProof/>
            <w:sz w:val="22"/>
            <w:szCs w:val="22"/>
          </w:rPr>
          <w:tab/>
        </w:r>
        <w:r w:rsidR="0056367E" w:rsidRPr="002C2D64">
          <w:rPr>
            <w:rStyle w:val="Hypertextovodkaz"/>
            <w:noProof/>
            <w:u w:color="FFFFFF" w:themeColor="background1"/>
          </w:rPr>
          <w:t>Popis typů a příkladů aktivit, které budou podporovány v rámci investiční priority 5b</w:t>
        </w:r>
        <w:r w:rsidR="0056367E">
          <w:rPr>
            <w:noProof/>
            <w:webHidden/>
          </w:rPr>
          <w:tab/>
        </w:r>
        <w:r>
          <w:rPr>
            <w:noProof/>
            <w:webHidden/>
          </w:rPr>
          <w:fldChar w:fldCharType="begin"/>
        </w:r>
        <w:r w:rsidR="0056367E">
          <w:rPr>
            <w:noProof/>
            <w:webHidden/>
          </w:rPr>
          <w:instrText xml:space="preserve"> PAGEREF _Toc373825155 \h </w:instrText>
        </w:r>
        <w:r>
          <w:rPr>
            <w:noProof/>
            <w:webHidden/>
          </w:rPr>
        </w:r>
        <w:r>
          <w:rPr>
            <w:noProof/>
            <w:webHidden/>
          </w:rPr>
          <w:fldChar w:fldCharType="separate"/>
        </w:r>
        <w:r w:rsidR="0056367E">
          <w:rPr>
            <w:noProof/>
            <w:webHidden/>
          </w:rPr>
          <w:t>43</w:t>
        </w:r>
        <w:r>
          <w:rPr>
            <w:noProof/>
            <w:webHidden/>
          </w:rPr>
          <w:fldChar w:fldCharType="end"/>
        </w:r>
      </w:hyperlink>
    </w:p>
    <w:p w:rsidR="0056367E" w:rsidRDefault="00E75FFF">
      <w:pPr>
        <w:pStyle w:val="Obsah2"/>
        <w:tabs>
          <w:tab w:val="right" w:leader="dot" w:pos="9486"/>
        </w:tabs>
        <w:rPr>
          <w:rFonts w:asciiTheme="minorHAnsi" w:eastAsiaTheme="minorEastAsia" w:hAnsiTheme="minorHAnsi" w:cstheme="minorBidi"/>
          <w:smallCaps w:val="0"/>
          <w:noProof/>
          <w:sz w:val="22"/>
          <w:szCs w:val="22"/>
        </w:rPr>
      </w:pPr>
      <w:hyperlink w:anchor="_Toc373825156" w:history="1">
        <w:r w:rsidR="0056367E" w:rsidRPr="002C2D64">
          <w:rPr>
            <w:rStyle w:val="Hypertextovodkaz"/>
            <w:noProof/>
            <w:u w:color="FFFFFF" w:themeColor="background1"/>
          </w:rPr>
          <w:t>INVESTIČNÍ PRIORITA 3b prioritní osy 1: Podpora budování a rozšiřování vyspělých kapacit pro rozvoj produktů a služeb</w:t>
        </w:r>
        <w:r w:rsidR="0056367E">
          <w:rPr>
            <w:noProof/>
            <w:webHidden/>
          </w:rPr>
          <w:tab/>
        </w:r>
        <w:r>
          <w:rPr>
            <w:noProof/>
            <w:webHidden/>
          </w:rPr>
          <w:fldChar w:fldCharType="begin"/>
        </w:r>
        <w:r w:rsidR="0056367E">
          <w:rPr>
            <w:noProof/>
            <w:webHidden/>
          </w:rPr>
          <w:instrText xml:space="preserve"> PAGEREF _Toc373825156 \h </w:instrText>
        </w:r>
        <w:r>
          <w:rPr>
            <w:noProof/>
            <w:webHidden/>
          </w:rPr>
        </w:r>
        <w:r>
          <w:rPr>
            <w:noProof/>
            <w:webHidden/>
          </w:rPr>
          <w:fldChar w:fldCharType="separate"/>
        </w:r>
        <w:r w:rsidR="0056367E">
          <w:rPr>
            <w:noProof/>
            <w:webHidden/>
          </w:rPr>
          <w:t>45</w:t>
        </w:r>
        <w:r>
          <w:rPr>
            <w:noProof/>
            <w:webHidden/>
          </w:rPr>
          <w:fldChar w:fldCharType="end"/>
        </w:r>
      </w:hyperlink>
    </w:p>
    <w:p w:rsidR="0056367E" w:rsidRDefault="00E75FFF">
      <w:pPr>
        <w:pStyle w:val="Obsah3"/>
        <w:tabs>
          <w:tab w:val="left" w:pos="1100"/>
          <w:tab w:val="right" w:leader="dot" w:pos="9486"/>
        </w:tabs>
        <w:rPr>
          <w:rFonts w:asciiTheme="minorHAnsi" w:eastAsiaTheme="minorEastAsia" w:hAnsiTheme="minorHAnsi" w:cstheme="minorBidi"/>
          <w:i w:val="0"/>
          <w:iCs w:val="0"/>
          <w:noProof/>
          <w:sz w:val="22"/>
          <w:szCs w:val="22"/>
        </w:rPr>
      </w:pPr>
      <w:hyperlink w:anchor="_Toc373825157" w:history="1">
        <w:r w:rsidR="0056367E" w:rsidRPr="002C2D64">
          <w:rPr>
            <w:rStyle w:val="Hypertextovodkaz"/>
            <w:noProof/>
            <w:u w:color="FFFFFF" w:themeColor="background1"/>
          </w:rPr>
          <w:t>2.1.8</w:t>
        </w:r>
        <w:r w:rsidR="0056367E">
          <w:rPr>
            <w:rFonts w:asciiTheme="minorHAnsi" w:eastAsiaTheme="minorEastAsia" w:hAnsiTheme="minorHAnsi" w:cstheme="minorBidi"/>
            <w:i w:val="0"/>
            <w:iCs w:val="0"/>
            <w:noProof/>
            <w:sz w:val="22"/>
            <w:szCs w:val="22"/>
          </w:rPr>
          <w:tab/>
        </w:r>
        <w:r w:rsidR="0056367E" w:rsidRPr="002C2D64">
          <w:rPr>
            <w:rStyle w:val="Hypertextovodkaz"/>
            <w:noProof/>
            <w:u w:color="FFFFFF" w:themeColor="background1"/>
          </w:rPr>
          <w:t>Specifické cíle odpovídající investiční prioritě 4 a předpokládané výsledky</w:t>
        </w:r>
        <w:r w:rsidR="0056367E">
          <w:rPr>
            <w:noProof/>
            <w:webHidden/>
          </w:rPr>
          <w:tab/>
        </w:r>
        <w:r>
          <w:rPr>
            <w:noProof/>
            <w:webHidden/>
          </w:rPr>
          <w:fldChar w:fldCharType="begin"/>
        </w:r>
        <w:r w:rsidR="0056367E">
          <w:rPr>
            <w:noProof/>
            <w:webHidden/>
          </w:rPr>
          <w:instrText xml:space="preserve"> PAGEREF _Toc373825157 \h </w:instrText>
        </w:r>
        <w:r>
          <w:rPr>
            <w:noProof/>
            <w:webHidden/>
          </w:rPr>
        </w:r>
        <w:r>
          <w:rPr>
            <w:noProof/>
            <w:webHidden/>
          </w:rPr>
          <w:fldChar w:fldCharType="separate"/>
        </w:r>
        <w:r w:rsidR="0056367E">
          <w:rPr>
            <w:noProof/>
            <w:webHidden/>
          </w:rPr>
          <w:t>45</w:t>
        </w:r>
        <w:r>
          <w:rPr>
            <w:noProof/>
            <w:webHidden/>
          </w:rPr>
          <w:fldChar w:fldCharType="end"/>
        </w:r>
      </w:hyperlink>
    </w:p>
    <w:p w:rsidR="0056367E" w:rsidRDefault="00E75FFF">
      <w:pPr>
        <w:pStyle w:val="Obsah3"/>
        <w:tabs>
          <w:tab w:val="left" w:pos="1100"/>
          <w:tab w:val="right" w:leader="dot" w:pos="9486"/>
        </w:tabs>
        <w:rPr>
          <w:rFonts w:asciiTheme="minorHAnsi" w:eastAsiaTheme="minorEastAsia" w:hAnsiTheme="minorHAnsi" w:cstheme="minorBidi"/>
          <w:i w:val="0"/>
          <w:iCs w:val="0"/>
          <w:noProof/>
          <w:sz w:val="22"/>
          <w:szCs w:val="22"/>
        </w:rPr>
      </w:pPr>
      <w:hyperlink w:anchor="_Toc373825158" w:history="1">
        <w:r w:rsidR="0056367E" w:rsidRPr="002C2D64">
          <w:rPr>
            <w:rStyle w:val="Hypertextovodkaz"/>
            <w:noProof/>
            <w:u w:color="FFFFFF" w:themeColor="background1"/>
          </w:rPr>
          <w:t>2.1.9</w:t>
        </w:r>
        <w:r w:rsidR="0056367E">
          <w:rPr>
            <w:rFonts w:asciiTheme="minorHAnsi" w:eastAsiaTheme="minorEastAsia" w:hAnsiTheme="minorHAnsi" w:cstheme="minorBidi"/>
            <w:i w:val="0"/>
            <w:iCs w:val="0"/>
            <w:noProof/>
            <w:sz w:val="22"/>
            <w:szCs w:val="22"/>
          </w:rPr>
          <w:tab/>
        </w:r>
        <w:r w:rsidR="0056367E" w:rsidRPr="002C2D64">
          <w:rPr>
            <w:rStyle w:val="Hypertextovodkaz"/>
            <w:noProof/>
            <w:u w:color="FFFFFF" w:themeColor="background1"/>
          </w:rPr>
          <w:t>Popis typů a příkladů aktivit, které budou podporovány v rámci investiční priority 3b</w:t>
        </w:r>
        <w:r w:rsidR="0056367E">
          <w:rPr>
            <w:noProof/>
            <w:webHidden/>
          </w:rPr>
          <w:tab/>
        </w:r>
        <w:r>
          <w:rPr>
            <w:noProof/>
            <w:webHidden/>
          </w:rPr>
          <w:fldChar w:fldCharType="begin"/>
        </w:r>
        <w:r w:rsidR="0056367E">
          <w:rPr>
            <w:noProof/>
            <w:webHidden/>
          </w:rPr>
          <w:instrText xml:space="preserve"> PAGEREF _Toc373825158 \h </w:instrText>
        </w:r>
        <w:r>
          <w:rPr>
            <w:noProof/>
            <w:webHidden/>
          </w:rPr>
        </w:r>
        <w:r>
          <w:rPr>
            <w:noProof/>
            <w:webHidden/>
          </w:rPr>
          <w:fldChar w:fldCharType="separate"/>
        </w:r>
        <w:r w:rsidR="0056367E">
          <w:rPr>
            <w:noProof/>
            <w:webHidden/>
          </w:rPr>
          <w:t>47</w:t>
        </w:r>
        <w:r>
          <w:rPr>
            <w:noProof/>
            <w:webHidden/>
          </w:rPr>
          <w:fldChar w:fldCharType="end"/>
        </w:r>
      </w:hyperlink>
    </w:p>
    <w:p w:rsidR="0056367E" w:rsidRDefault="00E75FFF">
      <w:pPr>
        <w:pStyle w:val="Obsah3"/>
        <w:tabs>
          <w:tab w:val="left" w:pos="1320"/>
          <w:tab w:val="right" w:leader="dot" w:pos="9486"/>
        </w:tabs>
        <w:rPr>
          <w:rFonts w:asciiTheme="minorHAnsi" w:eastAsiaTheme="minorEastAsia" w:hAnsiTheme="minorHAnsi" w:cstheme="minorBidi"/>
          <w:i w:val="0"/>
          <w:iCs w:val="0"/>
          <w:noProof/>
          <w:sz w:val="22"/>
          <w:szCs w:val="22"/>
        </w:rPr>
      </w:pPr>
      <w:hyperlink w:anchor="_Toc373825159" w:history="1">
        <w:r w:rsidR="0056367E" w:rsidRPr="002C2D64">
          <w:rPr>
            <w:rStyle w:val="Hypertextovodkaz"/>
            <w:noProof/>
            <w:u w:color="FFFFFF" w:themeColor="background1"/>
          </w:rPr>
          <w:t>2.1.10</w:t>
        </w:r>
        <w:r w:rsidR="0056367E">
          <w:rPr>
            <w:rFonts w:asciiTheme="minorHAnsi" w:eastAsiaTheme="minorEastAsia" w:hAnsiTheme="minorHAnsi" w:cstheme="minorBidi"/>
            <w:i w:val="0"/>
            <w:iCs w:val="0"/>
            <w:noProof/>
            <w:sz w:val="22"/>
            <w:szCs w:val="22"/>
          </w:rPr>
          <w:tab/>
        </w:r>
        <w:r w:rsidR="0056367E" w:rsidRPr="002C2D64">
          <w:rPr>
            <w:rStyle w:val="Hypertextovodkaz"/>
            <w:noProof/>
            <w:u w:color="FFFFFF" w:themeColor="background1"/>
          </w:rPr>
          <w:t>Výkonnostní rámec</w:t>
        </w:r>
        <w:r w:rsidR="0056367E">
          <w:rPr>
            <w:noProof/>
            <w:webHidden/>
          </w:rPr>
          <w:tab/>
        </w:r>
        <w:r>
          <w:rPr>
            <w:noProof/>
            <w:webHidden/>
          </w:rPr>
          <w:fldChar w:fldCharType="begin"/>
        </w:r>
        <w:r w:rsidR="0056367E">
          <w:rPr>
            <w:noProof/>
            <w:webHidden/>
          </w:rPr>
          <w:instrText xml:space="preserve"> PAGEREF _Toc373825159 \h </w:instrText>
        </w:r>
        <w:r>
          <w:rPr>
            <w:noProof/>
            <w:webHidden/>
          </w:rPr>
        </w:r>
        <w:r>
          <w:rPr>
            <w:noProof/>
            <w:webHidden/>
          </w:rPr>
          <w:fldChar w:fldCharType="separate"/>
        </w:r>
        <w:r w:rsidR="0056367E">
          <w:rPr>
            <w:noProof/>
            <w:webHidden/>
          </w:rPr>
          <w:t>49</w:t>
        </w:r>
        <w:r>
          <w:rPr>
            <w:noProof/>
            <w:webHidden/>
          </w:rPr>
          <w:fldChar w:fldCharType="end"/>
        </w:r>
      </w:hyperlink>
    </w:p>
    <w:p w:rsidR="0056367E" w:rsidRDefault="00E75FFF">
      <w:pPr>
        <w:pStyle w:val="Obsah3"/>
        <w:tabs>
          <w:tab w:val="left" w:pos="1320"/>
          <w:tab w:val="right" w:leader="dot" w:pos="9486"/>
        </w:tabs>
        <w:rPr>
          <w:rFonts w:asciiTheme="minorHAnsi" w:eastAsiaTheme="minorEastAsia" w:hAnsiTheme="minorHAnsi" w:cstheme="minorBidi"/>
          <w:i w:val="0"/>
          <w:iCs w:val="0"/>
          <w:noProof/>
          <w:sz w:val="22"/>
          <w:szCs w:val="22"/>
        </w:rPr>
      </w:pPr>
      <w:hyperlink w:anchor="_Toc373825160" w:history="1">
        <w:r w:rsidR="0056367E" w:rsidRPr="002C2D64">
          <w:rPr>
            <w:rStyle w:val="Hypertextovodkaz"/>
            <w:noProof/>
            <w:u w:color="FFFFFF" w:themeColor="background1"/>
          </w:rPr>
          <w:t>2.1.11</w:t>
        </w:r>
        <w:r w:rsidR="0056367E">
          <w:rPr>
            <w:rFonts w:asciiTheme="minorHAnsi" w:eastAsiaTheme="minorEastAsia" w:hAnsiTheme="minorHAnsi" w:cstheme="minorBidi"/>
            <w:i w:val="0"/>
            <w:iCs w:val="0"/>
            <w:noProof/>
            <w:sz w:val="22"/>
            <w:szCs w:val="22"/>
          </w:rPr>
          <w:tab/>
        </w:r>
        <w:r w:rsidR="0056367E" w:rsidRPr="002C2D64">
          <w:rPr>
            <w:rStyle w:val="Hypertextovodkaz"/>
            <w:noProof/>
            <w:u w:color="FFFFFF" w:themeColor="background1"/>
          </w:rPr>
          <w:t>Kategorie intervencí</w:t>
        </w:r>
        <w:r w:rsidR="0056367E">
          <w:rPr>
            <w:noProof/>
            <w:webHidden/>
          </w:rPr>
          <w:tab/>
        </w:r>
        <w:r>
          <w:rPr>
            <w:noProof/>
            <w:webHidden/>
          </w:rPr>
          <w:fldChar w:fldCharType="begin"/>
        </w:r>
        <w:r w:rsidR="0056367E">
          <w:rPr>
            <w:noProof/>
            <w:webHidden/>
          </w:rPr>
          <w:instrText xml:space="preserve"> PAGEREF _Toc373825160 \h </w:instrText>
        </w:r>
        <w:r>
          <w:rPr>
            <w:noProof/>
            <w:webHidden/>
          </w:rPr>
        </w:r>
        <w:r>
          <w:rPr>
            <w:noProof/>
            <w:webHidden/>
          </w:rPr>
          <w:fldChar w:fldCharType="separate"/>
        </w:r>
        <w:r w:rsidR="0056367E">
          <w:rPr>
            <w:noProof/>
            <w:webHidden/>
          </w:rPr>
          <w:t>50</w:t>
        </w:r>
        <w:r>
          <w:rPr>
            <w:noProof/>
            <w:webHidden/>
          </w:rPr>
          <w:fldChar w:fldCharType="end"/>
        </w:r>
      </w:hyperlink>
    </w:p>
    <w:p w:rsidR="0056367E" w:rsidRDefault="00E75FFF">
      <w:pPr>
        <w:pStyle w:val="Obsah3"/>
        <w:tabs>
          <w:tab w:val="left" w:pos="1320"/>
          <w:tab w:val="right" w:leader="dot" w:pos="9486"/>
        </w:tabs>
        <w:rPr>
          <w:rFonts w:asciiTheme="minorHAnsi" w:eastAsiaTheme="minorEastAsia" w:hAnsiTheme="minorHAnsi" w:cstheme="minorBidi"/>
          <w:i w:val="0"/>
          <w:iCs w:val="0"/>
          <w:noProof/>
          <w:sz w:val="22"/>
          <w:szCs w:val="22"/>
        </w:rPr>
      </w:pPr>
      <w:hyperlink w:anchor="_Toc373825161" w:history="1">
        <w:r w:rsidR="0056367E" w:rsidRPr="002C2D64">
          <w:rPr>
            <w:rStyle w:val="Hypertextovodkaz"/>
            <w:noProof/>
            <w:u w:color="FFFFFF" w:themeColor="background1"/>
          </w:rPr>
          <w:t>2.1.12</w:t>
        </w:r>
        <w:r w:rsidR="0056367E">
          <w:rPr>
            <w:rFonts w:asciiTheme="minorHAnsi" w:eastAsiaTheme="minorEastAsia" w:hAnsiTheme="minorHAnsi" w:cstheme="minorBidi"/>
            <w:i w:val="0"/>
            <w:iCs w:val="0"/>
            <w:noProof/>
            <w:sz w:val="22"/>
            <w:szCs w:val="22"/>
          </w:rPr>
          <w:tab/>
        </w:r>
        <w:r w:rsidR="0056367E" w:rsidRPr="002C2D64">
          <w:rPr>
            <w:rStyle w:val="Hypertextovodkaz"/>
            <w:noProof/>
            <w:u w:color="FFFFFF" w:themeColor="background1"/>
          </w:rPr>
          <w:t>Souhrn plánovaného využití technické pomoci včetně aktivit na posílení administrativní kapacity odpovědných subjektů v prioritní ose 1</w:t>
        </w:r>
        <w:r w:rsidR="0056367E">
          <w:rPr>
            <w:noProof/>
            <w:webHidden/>
          </w:rPr>
          <w:tab/>
        </w:r>
        <w:r>
          <w:rPr>
            <w:noProof/>
            <w:webHidden/>
          </w:rPr>
          <w:fldChar w:fldCharType="begin"/>
        </w:r>
        <w:r w:rsidR="0056367E">
          <w:rPr>
            <w:noProof/>
            <w:webHidden/>
          </w:rPr>
          <w:instrText xml:space="preserve"> PAGEREF _Toc373825161 \h </w:instrText>
        </w:r>
        <w:r>
          <w:rPr>
            <w:noProof/>
            <w:webHidden/>
          </w:rPr>
        </w:r>
        <w:r>
          <w:rPr>
            <w:noProof/>
            <w:webHidden/>
          </w:rPr>
          <w:fldChar w:fldCharType="separate"/>
        </w:r>
        <w:r w:rsidR="0056367E">
          <w:rPr>
            <w:noProof/>
            <w:webHidden/>
          </w:rPr>
          <w:t>51</w:t>
        </w:r>
        <w:r>
          <w:rPr>
            <w:noProof/>
            <w:webHidden/>
          </w:rPr>
          <w:fldChar w:fldCharType="end"/>
        </w:r>
      </w:hyperlink>
    </w:p>
    <w:p w:rsidR="0056367E" w:rsidRDefault="00E75FFF">
      <w:pPr>
        <w:pStyle w:val="Obsah2"/>
        <w:tabs>
          <w:tab w:val="left" w:pos="880"/>
          <w:tab w:val="right" w:leader="dot" w:pos="9486"/>
        </w:tabs>
        <w:rPr>
          <w:rFonts w:asciiTheme="minorHAnsi" w:eastAsiaTheme="minorEastAsia" w:hAnsiTheme="minorHAnsi" w:cstheme="minorBidi"/>
          <w:smallCaps w:val="0"/>
          <w:noProof/>
          <w:sz w:val="22"/>
          <w:szCs w:val="22"/>
        </w:rPr>
      </w:pPr>
      <w:hyperlink w:anchor="_Toc373825162" w:history="1">
        <w:r w:rsidR="0056367E" w:rsidRPr="002C2D64">
          <w:rPr>
            <w:rStyle w:val="Hypertextovodkaz"/>
            <w:noProof/>
            <w:u w:color="FFFFFF" w:themeColor="background1"/>
          </w:rPr>
          <w:t>2.2</w:t>
        </w:r>
        <w:r w:rsidR="0056367E">
          <w:rPr>
            <w:rFonts w:asciiTheme="minorHAnsi" w:eastAsiaTheme="minorEastAsia" w:hAnsiTheme="minorHAnsi" w:cstheme="minorBidi"/>
            <w:smallCaps w:val="0"/>
            <w:noProof/>
            <w:sz w:val="22"/>
            <w:szCs w:val="22"/>
          </w:rPr>
          <w:tab/>
        </w:r>
        <w:r w:rsidR="0056367E" w:rsidRPr="002C2D64">
          <w:rPr>
            <w:rStyle w:val="Hypertextovodkaz"/>
            <w:noProof/>
            <w:u w:color="FFFFFF" w:themeColor="background1"/>
          </w:rPr>
          <w:t>Prioritní osa 2: Zkvalitnění veřejných služeb a podmínek života pro obyvatele regionů</w:t>
        </w:r>
        <w:r w:rsidR="0056367E">
          <w:rPr>
            <w:noProof/>
            <w:webHidden/>
          </w:rPr>
          <w:tab/>
        </w:r>
        <w:r>
          <w:rPr>
            <w:noProof/>
            <w:webHidden/>
          </w:rPr>
          <w:fldChar w:fldCharType="begin"/>
        </w:r>
        <w:r w:rsidR="0056367E">
          <w:rPr>
            <w:noProof/>
            <w:webHidden/>
          </w:rPr>
          <w:instrText xml:space="preserve"> PAGEREF _Toc373825162 \h </w:instrText>
        </w:r>
        <w:r>
          <w:rPr>
            <w:noProof/>
            <w:webHidden/>
          </w:rPr>
        </w:r>
        <w:r>
          <w:rPr>
            <w:noProof/>
            <w:webHidden/>
          </w:rPr>
          <w:fldChar w:fldCharType="separate"/>
        </w:r>
        <w:r w:rsidR="0056367E">
          <w:rPr>
            <w:noProof/>
            <w:webHidden/>
          </w:rPr>
          <w:t>52</w:t>
        </w:r>
        <w:r>
          <w:rPr>
            <w:noProof/>
            <w:webHidden/>
          </w:rPr>
          <w:fldChar w:fldCharType="end"/>
        </w:r>
      </w:hyperlink>
    </w:p>
    <w:p w:rsidR="0056367E" w:rsidRDefault="00E75FFF">
      <w:pPr>
        <w:pStyle w:val="Obsah3"/>
        <w:tabs>
          <w:tab w:val="left" w:pos="1100"/>
          <w:tab w:val="right" w:leader="dot" w:pos="9486"/>
        </w:tabs>
        <w:rPr>
          <w:rFonts w:asciiTheme="minorHAnsi" w:eastAsiaTheme="minorEastAsia" w:hAnsiTheme="minorHAnsi" w:cstheme="minorBidi"/>
          <w:i w:val="0"/>
          <w:iCs w:val="0"/>
          <w:noProof/>
          <w:sz w:val="22"/>
          <w:szCs w:val="22"/>
        </w:rPr>
      </w:pPr>
      <w:hyperlink w:anchor="_Toc373825163" w:history="1">
        <w:r w:rsidR="0056367E" w:rsidRPr="002C2D64">
          <w:rPr>
            <w:rStyle w:val="Hypertextovodkaz"/>
            <w:noProof/>
            <w:u w:color="FFFFFF" w:themeColor="background1"/>
          </w:rPr>
          <w:t>2.2.1</w:t>
        </w:r>
        <w:r w:rsidR="0056367E">
          <w:rPr>
            <w:rFonts w:asciiTheme="minorHAnsi" w:eastAsiaTheme="minorEastAsia" w:hAnsiTheme="minorHAnsi" w:cstheme="minorBidi"/>
            <w:i w:val="0"/>
            <w:iCs w:val="0"/>
            <w:noProof/>
            <w:sz w:val="22"/>
            <w:szCs w:val="22"/>
          </w:rPr>
          <w:tab/>
        </w:r>
        <w:r w:rsidR="0056367E" w:rsidRPr="002C2D64">
          <w:rPr>
            <w:rStyle w:val="Hypertextovodkaz"/>
            <w:noProof/>
            <w:u w:color="FFFFFF" w:themeColor="background1"/>
          </w:rPr>
          <w:t>Vysvětlení k vytvoření prioritní osy pokrývající více než jednu kategorii regionu nebo více než jeden tematický cíl nebo více než jeden fond</w:t>
        </w:r>
        <w:r w:rsidR="0056367E">
          <w:rPr>
            <w:noProof/>
            <w:webHidden/>
          </w:rPr>
          <w:tab/>
        </w:r>
        <w:r>
          <w:rPr>
            <w:noProof/>
            <w:webHidden/>
          </w:rPr>
          <w:fldChar w:fldCharType="begin"/>
        </w:r>
        <w:r w:rsidR="0056367E">
          <w:rPr>
            <w:noProof/>
            <w:webHidden/>
          </w:rPr>
          <w:instrText xml:space="preserve"> PAGEREF _Toc373825163 \h </w:instrText>
        </w:r>
        <w:r>
          <w:rPr>
            <w:noProof/>
            <w:webHidden/>
          </w:rPr>
        </w:r>
        <w:r>
          <w:rPr>
            <w:noProof/>
            <w:webHidden/>
          </w:rPr>
          <w:fldChar w:fldCharType="separate"/>
        </w:r>
        <w:r w:rsidR="0056367E">
          <w:rPr>
            <w:noProof/>
            <w:webHidden/>
          </w:rPr>
          <w:t>52</w:t>
        </w:r>
        <w:r>
          <w:rPr>
            <w:noProof/>
            <w:webHidden/>
          </w:rPr>
          <w:fldChar w:fldCharType="end"/>
        </w:r>
      </w:hyperlink>
    </w:p>
    <w:p w:rsidR="0056367E" w:rsidRDefault="00E75FFF">
      <w:pPr>
        <w:pStyle w:val="Obsah2"/>
        <w:tabs>
          <w:tab w:val="right" w:leader="dot" w:pos="9486"/>
        </w:tabs>
        <w:rPr>
          <w:rFonts w:asciiTheme="minorHAnsi" w:eastAsiaTheme="minorEastAsia" w:hAnsiTheme="minorHAnsi" w:cstheme="minorBidi"/>
          <w:smallCaps w:val="0"/>
          <w:noProof/>
          <w:sz w:val="22"/>
          <w:szCs w:val="22"/>
        </w:rPr>
      </w:pPr>
      <w:hyperlink w:anchor="_Toc373825164" w:history="1">
        <w:r w:rsidR="0056367E" w:rsidRPr="002C2D64">
          <w:rPr>
            <w:rStyle w:val="Hypertextovodkaz"/>
            <w:noProof/>
            <w:u w:color="FFFFFF" w:themeColor="background1"/>
          </w:rPr>
          <w:t>INVESTIČNÍ PRIORITA 9a prioritní osy 2: Investice do zdravotnické a sociální infrastruktury, které přispívají k vnitrostátnímu, regionálnímu a místnímu rozvoji, snižování nerovností, pokud jde o zdravotní stav, a přechod od institucionálních ke komunitním službám</w:t>
        </w:r>
        <w:r w:rsidR="0056367E">
          <w:rPr>
            <w:noProof/>
            <w:webHidden/>
          </w:rPr>
          <w:tab/>
        </w:r>
        <w:r>
          <w:rPr>
            <w:noProof/>
            <w:webHidden/>
          </w:rPr>
          <w:fldChar w:fldCharType="begin"/>
        </w:r>
        <w:r w:rsidR="0056367E">
          <w:rPr>
            <w:noProof/>
            <w:webHidden/>
          </w:rPr>
          <w:instrText xml:space="preserve"> PAGEREF _Toc373825164 \h </w:instrText>
        </w:r>
        <w:r>
          <w:rPr>
            <w:noProof/>
            <w:webHidden/>
          </w:rPr>
        </w:r>
        <w:r>
          <w:rPr>
            <w:noProof/>
            <w:webHidden/>
          </w:rPr>
          <w:fldChar w:fldCharType="separate"/>
        </w:r>
        <w:r w:rsidR="0056367E">
          <w:rPr>
            <w:noProof/>
            <w:webHidden/>
          </w:rPr>
          <w:t>53</w:t>
        </w:r>
        <w:r>
          <w:rPr>
            <w:noProof/>
            <w:webHidden/>
          </w:rPr>
          <w:fldChar w:fldCharType="end"/>
        </w:r>
      </w:hyperlink>
    </w:p>
    <w:p w:rsidR="0056367E" w:rsidRDefault="00E75FFF">
      <w:pPr>
        <w:pStyle w:val="Obsah3"/>
        <w:tabs>
          <w:tab w:val="left" w:pos="1100"/>
          <w:tab w:val="right" w:leader="dot" w:pos="9486"/>
        </w:tabs>
        <w:rPr>
          <w:rFonts w:asciiTheme="minorHAnsi" w:eastAsiaTheme="minorEastAsia" w:hAnsiTheme="minorHAnsi" w:cstheme="minorBidi"/>
          <w:i w:val="0"/>
          <w:iCs w:val="0"/>
          <w:noProof/>
          <w:sz w:val="22"/>
          <w:szCs w:val="22"/>
        </w:rPr>
      </w:pPr>
      <w:hyperlink w:anchor="_Toc373825165" w:history="1">
        <w:r w:rsidR="0056367E" w:rsidRPr="002C2D64">
          <w:rPr>
            <w:rStyle w:val="Hypertextovodkaz"/>
            <w:noProof/>
            <w:u w:color="FFFFFF" w:themeColor="background1"/>
          </w:rPr>
          <w:t>2.2.2</w:t>
        </w:r>
        <w:r w:rsidR="0056367E">
          <w:rPr>
            <w:rFonts w:asciiTheme="minorHAnsi" w:eastAsiaTheme="minorEastAsia" w:hAnsiTheme="minorHAnsi" w:cstheme="minorBidi"/>
            <w:i w:val="0"/>
            <w:iCs w:val="0"/>
            <w:noProof/>
            <w:sz w:val="22"/>
            <w:szCs w:val="22"/>
          </w:rPr>
          <w:tab/>
        </w:r>
        <w:r w:rsidR="0056367E" w:rsidRPr="002C2D64">
          <w:rPr>
            <w:rStyle w:val="Hypertextovodkaz"/>
            <w:noProof/>
            <w:u w:color="FFFFFF" w:themeColor="background1"/>
          </w:rPr>
          <w:t>Specifické cíle odpovídající investiční prioritě 9a a předpokládané výsledky</w:t>
        </w:r>
        <w:r w:rsidR="0056367E">
          <w:rPr>
            <w:noProof/>
            <w:webHidden/>
          </w:rPr>
          <w:tab/>
        </w:r>
        <w:r>
          <w:rPr>
            <w:noProof/>
            <w:webHidden/>
          </w:rPr>
          <w:fldChar w:fldCharType="begin"/>
        </w:r>
        <w:r w:rsidR="0056367E">
          <w:rPr>
            <w:noProof/>
            <w:webHidden/>
          </w:rPr>
          <w:instrText xml:space="preserve"> PAGEREF _Toc373825165 \h </w:instrText>
        </w:r>
        <w:r>
          <w:rPr>
            <w:noProof/>
            <w:webHidden/>
          </w:rPr>
        </w:r>
        <w:r>
          <w:rPr>
            <w:noProof/>
            <w:webHidden/>
          </w:rPr>
          <w:fldChar w:fldCharType="separate"/>
        </w:r>
        <w:r w:rsidR="0056367E">
          <w:rPr>
            <w:noProof/>
            <w:webHidden/>
          </w:rPr>
          <w:t>53</w:t>
        </w:r>
        <w:r>
          <w:rPr>
            <w:noProof/>
            <w:webHidden/>
          </w:rPr>
          <w:fldChar w:fldCharType="end"/>
        </w:r>
      </w:hyperlink>
    </w:p>
    <w:p w:rsidR="0056367E" w:rsidRDefault="00E75FFF">
      <w:pPr>
        <w:pStyle w:val="Obsah3"/>
        <w:tabs>
          <w:tab w:val="left" w:pos="1100"/>
          <w:tab w:val="right" w:leader="dot" w:pos="9486"/>
        </w:tabs>
        <w:rPr>
          <w:rFonts w:asciiTheme="minorHAnsi" w:eastAsiaTheme="minorEastAsia" w:hAnsiTheme="minorHAnsi" w:cstheme="minorBidi"/>
          <w:i w:val="0"/>
          <w:iCs w:val="0"/>
          <w:noProof/>
          <w:sz w:val="22"/>
          <w:szCs w:val="22"/>
        </w:rPr>
      </w:pPr>
      <w:hyperlink w:anchor="_Toc373825166" w:history="1">
        <w:r w:rsidR="0056367E" w:rsidRPr="002C2D64">
          <w:rPr>
            <w:rStyle w:val="Hypertextovodkaz"/>
            <w:noProof/>
            <w:u w:color="FFFFFF" w:themeColor="background1"/>
          </w:rPr>
          <w:t>2.2.3</w:t>
        </w:r>
        <w:r w:rsidR="0056367E">
          <w:rPr>
            <w:rFonts w:asciiTheme="minorHAnsi" w:eastAsiaTheme="minorEastAsia" w:hAnsiTheme="minorHAnsi" w:cstheme="minorBidi"/>
            <w:i w:val="0"/>
            <w:iCs w:val="0"/>
            <w:noProof/>
            <w:sz w:val="22"/>
            <w:szCs w:val="22"/>
          </w:rPr>
          <w:tab/>
        </w:r>
        <w:r w:rsidR="0056367E" w:rsidRPr="002C2D64">
          <w:rPr>
            <w:rStyle w:val="Hypertextovodkaz"/>
            <w:noProof/>
            <w:u w:color="FFFFFF" w:themeColor="background1"/>
          </w:rPr>
          <w:t>Popis typů a příkladů aktivit, které budou podporovány v rámci investiční priority 9a</w:t>
        </w:r>
        <w:r w:rsidR="0056367E">
          <w:rPr>
            <w:noProof/>
            <w:webHidden/>
          </w:rPr>
          <w:tab/>
        </w:r>
        <w:r>
          <w:rPr>
            <w:noProof/>
            <w:webHidden/>
          </w:rPr>
          <w:fldChar w:fldCharType="begin"/>
        </w:r>
        <w:r w:rsidR="0056367E">
          <w:rPr>
            <w:noProof/>
            <w:webHidden/>
          </w:rPr>
          <w:instrText xml:space="preserve"> PAGEREF _Toc373825166 \h </w:instrText>
        </w:r>
        <w:r>
          <w:rPr>
            <w:noProof/>
            <w:webHidden/>
          </w:rPr>
        </w:r>
        <w:r>
          <w:rPr>
            <w:noProof/>
            <w:webHidden/>
          </w:rPr>
          <w:fldChar w:fldCharType="separate"/>
        </w:r>
        <w:r w:rsidR="0056367E">
          <w:rPr>
            <w:noProof/>
            <w:webHidden/>
          </w:rPr>
          <w:t>56</w:t>
        </w:r>
        <w:r>
          <w:rPr>
            <w:noProof/>
            <w:webHidden/>
          </w:rPr>
          <w:fldChar w:fldCharType="end"/>
        </w:r>
      </w:hyperlink>
    </w:p>
    <w:p w:rsidR="0056367E" w:rsidRDefault="00E75FFF">
      <w:pPr>
        <w:pStyle w:val="Obsah2"/>
        <w:tabs>
          <w:tab w:val="right" w:leader="dot" w:pos="9486"/>
        </w:tabs>
        <w:rPr>
          <w:rFonts w:asciiTheme="minorHAnsi" w:eastAsiaTheme="minorEastAsia" w:hAnsiTheme="minorHAnsi" w:cstheme="minorBidi"/>
          <w:smallCaps w:val="0"/>
          <w:noProof/>
          <w:sz w:val="22"/>
          <w:szCs w:val="22"/>
        </w:rPr>
      </w:pPr>
      <w:hyperlink w:anchor="_Toc373825167" w:history="1">
        <w:r w:rsidR="0056367E" w:rsidRPr="002C2D64">
          <w:rPr>
            <w:rStyle w:val="Hypertextovodkaz"/>
            <w:noProof/>
            <w:u w:color="FFFFFF" w:themeColor="background1"/>
          </w:rPr>
          <w:t>INVESTIČNÍ PRIORITA 9c prioritní osy 2: Podpora sociálních podniků</w:t>
        </w:r>
        <w:r w:rsidR="0056367E">
          <w:rPr>
            <w:noProof/>
            <w:webHidden/>
          </w:rPr>
          <w:tab/>
        </w:r>
        <w:r>
          <w:rPr>
            <w:noProof/>
            <w:webHidden/>
          </w:rPr>
          <w:fldChar w:fldCharType="begin"/>
        </w:r>
        <w:r w:rsidR="0056367E">
          <w:rPr>
            <w:noProof/>
            <w:webHidden/>
          </w:rPr>
          <w:instrText xml:space="preserve"> PAGEREF _Toc373825167 \h </w:instrText>
        </w:r>
        <w:r>
          <w:rPr>
            <w:noProof/>
            <w:webHidden/>
          </w:rPr>
        </w:r>
        <w:r>
          <w:rPr>
            <w:noProof/>
            <w:webHidden/>
          </w:rPr>
          <w:fldChar w:fldCharType="separate"/>
        </w:r>
        <w:r w:rsidR="0056367E">
          <w:rPr>
            <w:noProof/>
            <w:webHidden/>
          </w:rPr>
          <w:t>61</w:t>
        </w:r>
        <w:r>
          <w:rPr>
            <w:noProof/>
            <w:webHidden/>
          </w:rPr>
          <w:fldChar w:fldCharType="end"/>
        </w:r>
      </w:hyperlink>
    </w:p>
    <w:p w:rsidR="0056367E" w:rsidRDefault="00E75FFF">
      <w:pPr>
        <w:pStyle w:val="Obsah3"/>
        <w:tabs>
          <w:tab w:val="left" w:pos="1100"/>
          <w:tab w:val="right" w:leader="dot" w:pos="9486"/>
        </w:tabs>
        <w:rPr>
          <w:rFonts w:asciiTheme="minorHAnsi" w:eastAsiaTheme="minorEastAsia" w:hAnsiTheme="minorHAnsi" w:cstheme="minorBidi"/>
          <w:i w:val="0"/>
          <w:iCs w:val="0"/>
          <w:noProof/>
          <w:sz w:val="22"/>
          <w:szCs w:val="22"/>
        </w:rPr>
      </w:pPr>
      <w:hyperlink w:anchor="_Toc373825168" w:history="1">
        <w:r w:rsidR="0056367E" w:rsidRPr="002C2D64">
          <w:rPr>
            <w:rStyle w:val="Hypertextovodkaz"/>
            <w:noProof/>
            <w:u w:color="FFFFFF" w:themeColor="background1"/>
          </w:rPr>
          <w:t>2.2.4</w:t>
        </w:r>
        <w:r w:rsidR="0056367E">
          <w:rPr>
            <w:rFonts w:asciiTheme="minorHAnsi" w:eastAsiaTheme="minorEastAsia" w:hAnsiTheme="minorHAnsi" w:cstheme="minorBidi"/>
            <w:i w:val="0"/>
            <w:iCs w:val="0"/>
            <w:noProof/>
            <w:sz w:val="22"/>
            <w:szCs w:val="22"/>
          </w:rPr>
          <w:tab/>
        </w:r>
        <w:r w:rsidR="0056367E" w:rsidRPr="002C2D64">
          <w:rPr>
            <w:rStyle w:val="Hypertextovodkaz"/>
            <w:noProof/>
            <w:u w:color="FFFFFF" w:themeColor="background1"/>
          </w:rPr>
          <w:t>Specifické cíle odpovídající investiční prioritě 9c a předpokládané výsledky</w:t>
        </w:r>
        <w:r w:rsidR="0056367E">
          <w:rPr>
            <w:noProof/>
            <w:webHidden/>
          </w:rPr>
          <w:tab/>
        </w:r>
        <w:r>
          <w:rPr>
            <w:noProof/>
            <w:webHidden/>
          </w:rPr>
          <w:fldChar w:fldCharType="begin"/>
        </w:r>
        <w:r w:rsidR="0056367E">
          <w:rPr>
            <w:noProof/>
            <w:webHidden/>
          </w:rPr>
          <w:instrText xml:space="preserve"> PAGEREF _Toc373825168 \h </w:instrText>
        </w:r>
        <w:r>
          <w:rPr>
            <w:noProof/>
            <w:webHidden/>
          </w:rPr>
        </w:r>
        <w:r>
          <w:rPr>
            <w:noProof/>
            <w:webHidden/>
          </w:rPr>
          <w:fldChar w:fldCharType="separate"/>
        </w:r>
        <w:r w:rsidR="0056367E">
          <w:rPr>
            <w:noProof/>
            <w:webHidden/>
          </w:rPr>
          <w:t>61</w:t>
        </w:r>
        <w:r>
          <w:rPr>
            <w:noProof/>
            <w:webHidden/>
          </w:rPr>
          <w:fldChar w:fldCharType="end"/>
        </w:r>
      </w:hyperlink>
    </w:p>
    <w:p w:rsidR="0056367E" w:rsidRDefault="00E75FFF">
      <w:pPr>
        <w:pStyle w:val="Obsah3"/>
        <w:tabs>
          <w:tab w:val="left" w:pos="1100"/>
          <w:tab w:val="right" w:leader="dot" w:pos="9486"/>
        </w:tabs>
        <w:rPr>
          <w:rFonts w:asciiTheme="minorHAnsi" w:eastAsiaTheme="minorEastAsia" w:hAnsiTheme="minorHAnsi" w:cstheme="minorBidi"/>
          <w:i w:val="0"/>
          <w:iCs w:val="0"/>
          <w:noProof/>
          <w:sz w:val="22"/>
          <w:szCs w:val="22"/>
        </w:rPr>
      </w:pPr>
      <w:hyperlink w:anchor="_Toc373825169" w:history="1">
        <w:r w:rsidR="0056367E" w:rsidRPr="002C2D64">
          <w:rPr>
            <w:rStyle w:val="Hypertextovodkaz"/>
            <w:noProof/>
            <w:u w:color="FFFFFF" w:themeColor="background1"/>
          </w:rPr>
          <w:t>2.2.5</w:t>
        </w:r>
        <w:r w:rsidR="0056367E">
          <w:rPr>
            <w:rFonts w:asciiTheme="minorHAnsi" w:eastAsiaTheme="minorEastAsia" w:hAnsiTheme="minorHAnsi" w:cstheme="minorBidi"/>
            <w:i w:val="0"/>
            <w:iCs w:val="0"/>
            <w:noProof/>
            <w:sz w:val="22"/>
            <w:szCs w:val="22"/>
          </w:rPr>
          <w:tab/>
        </w:r>
        <w:r w:rsidR="0056367E" w:rsidRPr="002C2D64">
          <w:rPr>
            <w:rStyle w:val="Hypertextovodkaz"/>
            <w:noProof/>
            <w:u w:color="FFFFFF" w:themeColor="background1"/>
          </w:rPr>
          <w:t>Popis typů a příkladů aktivit, které budou podporovány v rámci investiční priority 9c</w:t>
        </w:r>
        <w:r w:rsidR="0056367E">
          <w:rPr>
            <w:noProof/>
            <w:webHidden/>
          </w:rPr>
          <w:tab/>
        </w:r>
        <w:r>
          <w:rPr>
            <w:noProof/>
            <w:webHidden/>
          </w:rPr>
          <w:fldChar w:fldCharType="begin"/>
        </w:r>
        <w:r w:rsidR="0056367E">
          <w:rPr>
            <w:noProof/>
            <w:webHidden/>
          </w:rPr>
          <w:instrText xml:space="preserve"> PAGEREF _Toc373825169 \h </w:instrText>
        </w:r>
        <w:r>
          <w:rPr>
            <w:noProof/>
            <w:webHidden/>
          </w:rPr>
        </w:r>
        <w:r>
          <w:rPr>
            <w:noProof/>
            <w:webHidden/>
          </w:rPr>
          <w:fldChar w:fldCharType="separate"/>
        </w:r>
        <w:r w:rsidR="0056367E">
          <w:rPr>
            <w:noProof/>
            <w:webHidden/>
          </w:rPr>
          <w:t>63</w:t>
        </w:r>
        <w:r>
          <w:rPr>
            <w:noProof/>
            <w:webHidden/>
          </w:rPr>
          <w:fldChar w:fldCharType="end"/>
        </w:r>
      </w:hyperlink>
    </w:p>
    <w:p w:rsidR="0056367E" w:rsidRDefault="00E75FFF">
      <w:pPr>
        <w:pStyle w:val="Obsah2"/>
        <w:tabs>
          <w:tab w:val="right" w:leader="dot" w:pos="9486"/>
        </w:tabs>
        <w:rPr>
          <w:rFonts w:asciiTheme="minorHAnsi" w:eastAsiaTheme="minorEastAsia" w:hAnsiTheme="minorHAnsi" w:cstheme="minorBidi"/>
          <w:smallCaps w:val="0"/>
          <w:noProof/>
          <w:sz w:val="22"/>
          <w:szCs w:val="22"/>
        </w:rPr>
      </w:pPr>
      <w:hyperlink w:anchor="_Toc373825170" w:history="1">
        <w:r w:rsidR="0056367E" w:rsidRPr="002C2D64">
          <w:rPr>
            <w:rStyle w:val="Hypertextovodkaz"/>
            <w:noProof/>
            <w:u w:color="FFFFFF" w:themeColor="background1"/>
          </w:rPr>
          <w:t>INVESTIČNÍ PRIORITA 8d prioritní osy 2: Investování do infrastruktury pro veřejné služby zaměstnanosti</w:t>
        </w:r>
        <w:r w:rsidR="0056367E">
          <w:rPr>
            <w:noProof/>
            <w:webHidden/>
          </w:rPr>
          <w:tab/>
        </w:r>
        <w:r>
          <w:rPr>
            <w:noProof/>
            <w:webHidden/>
          </w:rPr>
          <w:fldChar w:fldCharType="begin"/>
        </w:r>
        <w:r w:rsidR="0056367E">
          <w:rPr>
            <w:noProof/>
            <w:webHidden/>
          </w:rPr>
          <w:instrText xml:space="preserve"> PAGEREF _Toc373825170 \h </w:instrText>
        </w:r>
        <w:r>
          <w:rPr>
            <w:noProof/>
            <w:webHidden/>
          </w:rPr>
        </w:r>
        <w:r>
          <w:rPr>
            <w:noProof/>
            <w:webHidden/>
          </w:rPr>
          <w:fldChar w:fldCharType="separate"/>
        </w:r>
        <w:r w:rsidR="0056367E">
          <w:rPr>
            <w:noProof/>
            <w:webHidden/>
          </w:rPr>
          <w:t>65</w:t>
        </w:r>
        <w:r>
          <w:rPr>
            <w:noProof/>
            <w:webHidden/>
          </w:rPr>
          <w:fldChar w:fldCharType="end"/>
        </w:r>
      </w:hyperlink>
    </w:p>
    <w:p w:rsidR="0056367E" w:rsidRDefault="00E75FFF">
      <w:pPr>
        <w:pStyle w:val="Obsah3"/>
        <w:tabs>
          <w:tab w:val="left" w:pos="1100"/>
          <w:tab w:val="right" w:leader="dot" w:pos="9486"/>
        </w:tabs>
        <w:rPr>
          <w:rFonts w:asciiTheme="minorHAnsi" w:eastAsiaTheme="minorEastAsia" w:hAnsiTheme="minorHAnsi" w:cstheme="minorBidi"/>
          <w:i w:val="0"/>
          <w:iCs w:val="0"/>
          <w:noProof/>
          <w:sz w:val="22"/>
          <w:szCs w:val="22"/>
        </w:rPr>
      </w:pPr>
      <w:hyperlink w:anchor="_Toc373825171" w:history="1">
        <w:r w:rsidR="0056367E" w:rsidRPr="002C2D64">
          <w:rPr>
            <w:rStyle w:val="Hypertextovodkaz"/>
            <w:noProof/>
            <w:u w:color="FFFFFF" w:themeColor="background1"/>
          </w:rPr>
          <w:t>2.2.6</w:t>
        </w:r>
        <w:r w:rsidR="0056367E">
          <w:rPr>
            <w:rFonts w:asciiTheme="minorHAnsi" w:eastAsiaTheme="minorEastAsia" w:hAnsiTheme="minorHAnsi" w:cstheme="minorBidi"/>
            <w:i w:val="0"/>
            <w:iCs w:val="0"/>
            <w:noProof/>
            <w:sz w:val="22"/>
            <w:szCs w:val="22"/>
          </w:rPr>
          <w:tab/>
        </w:r>
        <w:r w:rsidR="0056367E" w:rsidRPr="002C2D64">
          <w:rPr>
            <w:rStyle w:val="Hypertextovodkaz"/>
            <w:noProof/>
            <w:u w:color="FFFFFF" w:themeColor="background1"/>
          </w:rPr>
          <w:t>Specifické cíle odpovídající investiční prioritě 8d a předpokládané výsledky</w:t>
        </w:r>
        <w:r w:rsidR="0056367E">
          <w:rPr>
            <w:noProof/>
            <w:webHidden/>
          </w:rPr>
          <w:tab/>
        </w:r>
        <w:r>
          <w:rPr>
            <w:noProof/>
            <w:webHidden/>
          </w:rPr>
          <w:fldChar w:fldCharType="begin"/>
        </w:r>
        <w:r w:rsidR="0056367E">
          <w:rPr>
            <w:noProof/>
            <w:webHidden/>
          </w:rPr>
          <w:instrText xml:space="preserve"> PAGEREF _Toc373825171 \h </w:instrText>
        </w:r>
        <w:r>
          <w:rPr>
            <w:noProof/>
            <w:webHidden/>
          </w:rPr>
        </w:r>
        <w:r>
          <w:rPr>
            <w:noProof/>
            <w:webHidden/>
          </w:rPr>
          <w:fldChar w:fldCharType="separate"/>
        </w:r>
        <w:r w:rsidR="0056367E">
          <w:rPr>
            <w:noProof/>
            <w:webHidden/>
          </w:rPr>
          <w:t>65</w:t>
        </w:r>
        <w:r>
          <w:rPr>
            <w:noProof/>
            <w:webHidden/>
          </w:rPr>
          <w:fldChar w:fldCharType="end"/>
        </w:r>
      </w:hyperlink>
    </w:p>
    <w:p w:rsidR="0056367E" w:rsidRDefault="00E75FFF">
      <w:pPr>
        <w:pStyle w:val="Obsah3"/>
        <w:tabs>
          <w:tab w:val="left" w:pos="1100"/>
          <w:tab w:val="right" w:leader="dot" w:pos="9486"/>
        </w:tabs>
        <w:rPr>
          <w:rFonts w:asciiTheme="minorHAnsi" w:eastAsiaTheme="minorEastAsia" w:hAnsiTheme="minorHAnsi" w:cstheme="minorBidi"/>
          <w:i w:val="0"/>
          <w:iCs w:val="0"/>
          <w:noProof/>
          <w:sz w:val="22"/>
          <w:szCs w:val="22"/>
        </w:rPr>
      </w:pPr>
      <w:hyperlink w:anchor="_Toc373825172" w:history="1">
        <w:r w:rsidR="0056367E" w:rsidRPr="002C2D64">
          <w:rPr>
            <w:rStyle w:val="Hypertextovodkaz"/>
            <w:noProof/>
            <w:u w:color="FFFFFF" w:themeColor="background1"/>
          </w:rPr>
          <w:t>2.2.7</w:t>
        </w:r>
        <w:r w:rsidR="0056367E">
          <w:rPr>
            <w:rFonts w:asciiTheme="minorHAnsi" w:eastAsiaTheme="minorEastAsia" w:hAnsiTheme="minorHAnsi" w:cstheme="minorBidi"/>
            <w:i w:val="0"/>
            <w:iCs w:val="0"/>
            <w:noProof/>
            <w:sz w:val="22"/>
            <w:szCs w:val="22"/>
          </w:rPr>
          <w:tab/>
        </w:r>
        <w:r w:rsidR="0056367E" w:rsidRPr="002C2D64">
          <w:rPr>
            <w:rStyle w:val="Hypertextovodkaz"/>
            <w:noProof/>
            <w:u w:color="FFFFFF" w:themeColor="background1"/>
          </w:rPr>
          <w:t>Popis typů a příkladů aktivit, které budou podporovány v rámci investiční priority 8d</w:t>
        </w:r>
        <w:r w:rsidR="0056367E">
          <w:rPr>
            <w:noProof/>
            <w:webHidden/>
          </w:rPr>
          <w:tab/>
        </w:r>
        <w:r>
          <w:rPr>
            <w:noProof/>
            <w:webHidden/>
          </w:rPr>
          <w:fldChar w:fldCharType="begin"/>
        </w:r>
        <w:r w:rsidR="0056367E">
          <w:rPr>
            <w:noProof/>
            <w:webHidden/>
          </w:rPr>
          <w:instrText xml:space="preserve"> PAGEREF _Toc373825172 \h </w:instrText>
        </w:r>
        <w:r>
          <w:rPr>
            <w:noProof/>
            <w:webHidden/>
          </w:rPr>
        </w:r>
        <w:r>
          <w:rPr>
            <w:noProof/>
            <w:webHidden/>
          </w:rPr>
          <w:fldChar w:fldCharType="separate"/>
        </w:r>
        <w:r w:rsidR="0056367E">
          <w:rPr>
            <w:noProof/>
            <w:webHidden/>
          </w:rPr>
          <w:t>67</w:t>
        </w:r>
        <w:r>
          <w:rPr>
            <w:noProof/>
            <w:webHidden/>
          </w:rPr>
          <w:fldChar w:fldCharType="end"/>
        </w:r>
      </w:hyperlink>
    </w:p>
    <w:p w:rsidR="0056367E" w:rsidRDefault="00E75FFF">
      <w:pPr>
        <w:pStyle w:val="Obsah2"/>
        <w:tabs>
          <w:tab w:val="right" w:leader="dot" w:pos="9486"/>
        </w:tabs>
        <w:rPr>
          <w:rFonts w:asciiTheme="minorHAnsi" w:eastAsiaTheme="minorEastAsia" w:hAnsiTheme="minorHAnsi" w:cstheme="minorBidi"/>
          <w:smallCaps w:val="0"/>
          <w:noProof/>
          <w:sz w:val="22"/>
          <w:szCs w:val="22"/>
        </w:rPr>
      </w:pPr>
      <w:hyperlink w:anchor="_Toc373825173" w:history="1">
        <w:r w:rsidR="0056367E" w:rsidRPr="002C2D64">
          <w:rPr>
            <w:rStyle w:val="Hypertextovodkaz"/>
            <w:noProof/>
            <w:u w:color="FFFFFF" w:themeColor="background1"/>
          </w:rPr>
          <w:t>INVESTIČNÍ PRIORITA 10 prioritní osy 2: Investice do vzdělávání, dovedností a celoživotního učení rozvíjením infrastruktury pro vzdělávání a odbornou přípravu</w:t>
        </w:r>
        <w:r w:rsidR="0056367E">
          <w:rPr>
            <w:noProof/>
            <w:webHidden/>
          </w:rPr>
          <w:tab/>
        </w:r>
        <w:r>
          <w:rPr>
            <w:noProof/>
            <w:webHidden/>
          </w:rPr>
          <w:fldChar w:fldCharType="begin"/>
        </w:r>
        <w:r w:rsidR="0056367E">
          <w:rPr>
            <w:noProof/>
            <w:webHidden/>
          </w:rPr>
          <w:instrText xml:space="preserve"> PAGEREF _Toc373825173 \h </w:instrText>
        </w:r>
        <w:r>
          <w:rPr>
            <w:noProof/>
            <w:webHidden/>
          </w:rPr>
        </w:r>
        <w:r>
          <w:rPr>
            <w:noProof/>
            <w:webHidden/>
          </w:rPr>
          <w:fldChar w:fldCharType="separate"/>
        </w:r>
        <w:r w:rsidR="0056367E">
          <w:rPr>
            <w:noProof/>
            <w:webHidden/>
          </w:rPr>
          <w:t>69</w:t>
        </w:r>
        <w:r>
          <w:rPr>
            <w:noProof/>
            <w:webHidden/>
          </w:rPr>
          <w:fldChar w:fldCharType="end"/>
        </w:r>
      </w:hyperlink>
    </w:p>
    <w:p w:rsidR="0056367E" w:rsidRDefault="00E75FFF">
      <w:pPr>
        <w:pStyle w:val="Obsah3"/>
        <w:tabs>
          <w:tab w:val="left" w:pos="1100"/>
          <w:tab w:val="right" w:leader="dot" w:pos="9486"/>
        </w:tabs>
        <w:rPr>
          <w:rFonts w:asciiTheme="minorHAnsi" w:eastAsiaTheme="minorEastAsia" w:hAnsiTheme="minorHAnsi" w:cstheme="minorBidi"/>
          <w:i w:val="0"/>
          <w:iCs w:val="0"/>
          <w:noProof/>
          <w:sz w:val="22"/>
          <w:szCs w:val="22"/>
        </w:rPr>
      </w:pPr>
      <w:hyperlink w:anchor="_Toc373825174" w:history="1">
        <w:r w:rsidR="0056367E" w:rsidRPr="002C2D64">
          <w:rPr>
            <w:rStyle w:val="Hypertextovodkaz"/>
            <w:noProof/>
            <w:u w:color="FFFFFF" w:themeColor="background1"/>
          </w:rPr>
          <w:t>2.2.8</w:t>
        </w:r>
        <w:r w:rsidR="0056367E">
          <w:rPr>
            <w:rFonts w:asciiTheme="minorHAnsi" w:eastAsiaTheme="minorEastAsia" w:hAnsiTheme="minorHAnsi" w:cstheme="minorBidi"/>
            <w:i w:val="0"/>
            <w:iCs w:val="0"/>
            <w:noProof/>
            <w:sz w:val="22"/>
            <w:szCs w:val="22"/>
          </w:rPr>
          <w:tab/>
        </w:r>
        <w:r w:rsidR="0056367E" w:rsidRPr="002C2D64">
          <w:rPr>
            <w:rStyle w:val="Hypertextovodkaz"/>
            <w:noProof/>
            <w:u w:color="FFFFFF" w:themeColor="background1"/>
          </w:rPr>
          <w:t>Specifické cíle odpovídající investiční prioritě 10 a předpokládané výsledky</w:t>
        </w:r>
        <w:r w:rsidR="0056367E">
          <w:rPr>
            <w:noProof/>
            <w:webHidden/>
          </w:rPr>
          <w:tab/>
        </w:r>
        <w:r>
          <w:rPr>
            <w:noProof/>
            <w:webHidden/>
          </w:rPr>
          <w:fldChar w:fldCharType="begin"/>
        </w:r>
        <w:r w:rsidR="0056367E">
          <w:rPr>
            <w:noProof/>
            <w:webHidden/>
          </w:rPr>
          <w:instrText xml:space="preserve"> PAGEREF _Toc373825174 \h </w:instrText>
        </w:r>
        <w:r>
          <w:rPr>
            <w:noProof/>
            <w:webHidden/>
          </w:rPr>
        </w:r>
        <w:r>
          <w:rPr>
            <w:noProof/>
            <w:webHidden/>
          </w:rPr>
          <w:fldChar w:fldCharType="separate"/>
        </w:r>
        <w:r w:rsidR="0056367E">
          <w:rPr>
            <w:noProof/>
            <w:webHidden/>
          </w:rPr>
          <w:t>69</w:t>
        </w:r>
        <w:r>
          <w:rPr>
            <w:noProof/>
            <w:webHidden/>
          </w:rPr>
          <w:fldChar w:fldCharType="end"/>
        </w:r>
      </w:hyperlink>
    </w:p>
    <w:p w:rsidR="0056367E" w:rsidRDefault="00E75FFF">
      <w:pPr>
        <w:pStyle w:val="Obsah3"/>
        <w:tabs>
          <w:tab w:val="left" w:pos="1100"/>
          <w:tab w:val="right" w:leader="dot" w:pos="9486"/>
        </w:tabs>
        <w:rPr>
          <w:rFonts w:asciiTheme="minorHAnsi" w:eastAsiaTheme="minorEastAsia" w:hAnsiTheme="minorHAnsi" w:cstheme="minorBidi"/>
          <w:i w:val="0"/>
          <w:iCs w:val="0"/>
          <w:noProof/>
          <w:sz w:val="22"/>
          <w:szCs w:val="22"/>
        </w:rPr>
      </w:pPr>
      <w:hyperlink w:anchor="_Toc373825175" w:history="1">
        <w:r w:rsidR="0056367E" w:rsidRPr="002C2D64">
          <w:rPr>
            <w:rStyle w:val="Hypertextovodkaz"/>
            <w:noProof/>
            <w:u w:color="FFFFFF" w:themeColor="background1"/>
          </w:rPr>
          <w:t>2.2.9</w:t>
        </w:r>
        <w:r w:rsidR="0056367E">
          <w:rPr>
            <w:rFonts w:asciiTheme="minorHAnsi" w:eastAsiaTheme="minorEastAsia" w:hAnsiTheme="minorHAnsi" w:cstheme="minorBidi"/>
            <w:i w:val="0"/>
            <w:iCs w:val="0"/>
            <w:noProof/>
            <w:sz w:val="22"/>
            <w:szCs w:val="22"/>
          </w:rPr>
          <w:tab/>
        </w:r>
        <w:r w:rsidR="0056367E" w:rsidRPr="002C2D64">
          <w:rPr>
            <w:rStyle w:val="Hypertextovodkaz"/>
            <w:noProof/>
            <w:u w:color="FFFFFF" w:themeColor="background1"/>
          </w:rPr>
          <w:t>Popis typů a příkladů aktivit, které budou podporovány v rámci investiční priority 10</w:t>
        </w:r>
        <w:r w:rsidR="0056367E">
          <w:rPr>
            <w:noProof/>
            <w:webHidden/>
          </w:rPr>
          <w:tab/>
        </w:r>
        <w:r>
          <w:rPr>
            <w:noProof/>
            <w:webHidden/>
          </w:rPr>
          <w:fldChar w:fldCharType="begin"/>
        </w:r>
        <w:r w:rsidR="0056367E">
          <w:rPr>
            <w:noProof/>
            <w:webHidden/>
          </w:rPr>
          <w:instrText xml:space="preserve"> PAGEREF _Toc373825175 \h </w:instrText>
        </w:r>
        <w:r>
          <w:rPr>
            <w:noProof/>
            <w:webHidden/>
          </w:rPr>
        </w:r>
        <w:r>
          <w:rPr>
            <w:noProof/>
            <w:webHidden/>
          </w:rPr>
          <w:fldChar w:fldCharType="separate"/>
        </w:r>
        <w:r w:rsidR="0056367E">
          <w:rPr>
            <w:noProof/>
            <w:webHidden/>
          </w:rPr>
          <w:t>71</w:t>
        </w:r>
        <w:r>
          <w:rPr>
            <w:noProof/>
            <w:webHidden/>
          </w:rPr>
          <w:fldChar w:fldCharType="end"/>
        </w:r>
      </w:hyperlink>
    </w:p>
    <w:p w:rsidR="0056367E" w:rsidRDefault="00E75FFF">
      <w:pPr>
        <w:pStyle w:val="Obsah2"/>
        <w:tabs>
          <w:tab w:val="right" w:leader="dot" w:pos="9486"/>
        </w:tabs>
        <w:rPr>
          <w:rFonts w:asciiTheme="minorHAnsi" w:eastAsiaTheme="minorEastAsia" w:hAnsiTheme="minorHAnsi" w:cstheme="minorBidi"/>
          <w:smallCaps w:val="0"/>
          <w:noProof/>
          <w:sz w:val="22"/>
          <w:szCs w:val="22"/>
        </w:rPr>
      </w:pPr>
      <w:hyperlink w:anchor="_Toc373825176" w:history="1">
        <w:r w:rsidR="0056367E" w:rsidRPr="002C2D64">
          <w:rPr>
            <w:rStyle w:val="Hypertextovodkaz"/>
            <w:noProof/>
            <w:u w:color="FFFFFF" w:themeColor="background1"/>
          </w:rPr>
          <w:t>INVESTIČNÍ PRIORITA 4c prioritní osy 2: Podpora energetické účinnosti a využívání energie z obnovitelných zdrojů ve veřejných infrastrukturách, mimo jiné ve veřejných budovách a v sektoru bydlení</w:t>
        </w:r>
        <w:r w:rsidR="0056367E">
          <w:rPr>
            <w:noProof/>
            <w:webHidden/>
          </w:rPr>
          <w:tab/>
        </w:r>
        <w:r>
          <w:rPr>
            <w:noProof/>
            <w:webHidden/>
          </w:rPr>
          <w:fldChar w:fldCharType="begin"/>
        </w:r>
        <w:r w:rsidR="0056367E">
          <w:rPr>
            <w:noProof/>
            <w:webHidden/>
          </w:rPr>
          <w:instrText xml:space="preserve"> PAGEREF _Toc373825176 \h </w:instrText>
        </w:r>
        <w:r>
          <w:rPr>
            <w:noProof/>
            <w:webHidden/>
          </w:rPr>
        </w:r>
        <w:r>
          <w:rPr>
            <w:noProof/>
            <w:webHidden/>
          </w:rPr>
          <w:fldChar w:fldCharType="separate"/>
        </w:r>
        <w:r w:rsidR="0056367E">
          <w:rPr>
            <w:noProof/>
            <w:webHidden/>
          </w:rPr>
          <w:t>75</w:t>
        </w:r>
        <w:r>
          <w:rPr>
            <w:noProof/>
            <w:webHidden/>
          </w:rPr>
          <w:fldChar w:fldCharType="end"/>
        </w:r>
      </w:hyperlink>
    </w:p>
    <w:p w:rsidR="0056367E" w:rsidRDefault="00E75FFF">
      <w:pPr>
        <w:pStyle w:val="Obsah3"/>
        <w:tabs>
          <w:tab w:val="left" w:pos="1320"/>
          <w:tab w:val="right" w:leader="dot" w:pos="9486"/>
        </w:tabs>
        <w:rPr>
          <w:rFonts w:asciiTheme="minorHAnsi" w:eastAsiaTheme="minorEastAsia" w:hAnsiTheme="minorHAnsi" w:cstheme="minorBidi"/>
          <w:i w:val="0"/>
          <w:iCs w:val="0"/>
          <w:noProof/>
          <w:sz w:val="22"/>
          <w:szCs w:val="22"/>
        </w:rPr>
      </w:pPr>
      <w:hyperlink w:anchor="_Toc373825177" w:history="1">
        <w:r w:rsidR="0056367E" w:rsidRPr="002C2D64">
          <w:rPr>
            <w:rStyle w:val="Hypertextovodkaz"/>
            <w:noProof/>
            <w:u w:color="FFFFFF" w:themeColor="background1"/>
          </w:rPr>
          <w:t>2.2.10</w:t>
        </w:r>
        <w:r w:rsidR="0056367E">
          <w:rPr>
            <w:rFonts w:asciiTheme="minorHAnsi" w:eastAsiaTheme="minorEastAsia" w:hAnsiTheme="minorHAnsi" w:cstheme="minorBidi"/>
            <w:i w:val="0"/>
            <w:iCs w:val="0"/>
            <w:noProof/>
            <w:sz w:val="22"/>
            <w:szCs w:val="22"/>
          </w:rPr>
          <w:tab/>
        </w:r>
        <w:r w:rsidR="0056367E" w:rsidRPr="002C2D64">
          <w:rPr>
            <w:rStyle w:val="Hypertextovodkaz"/>
            <w:noProof/>
            <w:u w:color="FFFFFF" w:themeColor="background1"/>
          </w:rPr>
          <w:t>Specifické cíle odpovídající investiční prioritě 4c a předpokládané výsledky</w:t>
        </w:r>
        <w:r w:rsidR="0056367E">
          <w:rPr>
            <w:noProof/>
            <w:webHidden/>
          </w:rPr>
          <w:tab/>
        </w:r>
        <w:r>
          <w:rPr>
            <w:noProof/>
            <w:webHidden/>
          </w:rPr>
          <w:fldChar w:fldCharType="begin"/>
        </w:r>
        <w:r w:rsidR="0056367E">
          <w:rPr>
            <w:noProof/>
            <w:webHidden/>
          </w:rPr>
          <w:instrText xml:space="preserve"> PAGEREF _Toc373825177 \h </w:instrText>
        </w:r>
        <w:r>
          <w:rPr>
            <w:noProof/>
            <w:webHidden/>
          </w:rPr>
        </w:r>
        <w:r>
          <w:rPr>
            <w:noProof/>
            <w:webHidden/>
          </w:rPr>
          <w:fldChar w:fldCharType="separate"/>
        </w:r>
        <w:r w:rsidR="0056367E">
          <w:rPr>
            <w:noProof/>
            <w:webHidden/>
          </w:rPr>
          <w:t>75</w:t>
        </w:r>
        <w:r>
          <w:rPr>
            <w:noProof/>
            <w:webHidden/>
          </w:rPr>
          <w:fldChar w:fldCharType="end"/>
        </w:r>
      </w:hyperlink>
    </w:p>
    <w:p w:rsidR="0056367E" w:rsidRDefault="00E75FFF">
      <w:pPr>
        <w:pStyle w:val="Obsah3"/>
        <w:tabs>
          <w:tab w:val="left" w:pos="1320"/>
          <w:tab w:val="right" w:leader="dot" w:pos="9486"/>
        </w:tabs>
        <w:rPr>
          <w:rFonts w:asciiTheme="minorHAnsi" w:eastAsiaTheme="minorEastAsia" w:hAnsiTheme="minorHAnsi" w:cstheme="minorBidi"/>
          <w:i w:val="0"/>
          <w:iCs w:val="0"/>
          <w:noProof/>
          <w:sz w:val="22"/>
          <w:szCs w:val="22"/>
        </w:rPr>
      </w:pPr>
      <w:hyperlink w:anchor="_Toc373825178" w:history="1">
        <w:r w:rsidR="0056367E" w:rsidRPr="002C2D64">
          <w:rPr>
            <w:rStyle w:val="Hypertextovodkaz"/>
            <w:noProof/>
            <w:u w:color="FFFFFF" w:themeColor="background1"/>
          </w:rPr>
          <w:t>2.2.11</w:t>
        </w:r>
        <w:r w:rsidR="0056367E">
          <w:rPr>
            <w:rFonts w:asciiTheme="minorHAnsi" w:eastAsiaTheme="minorEastAsia" w:hAnsiTheme="minorHAnsi" w:cstheme="minorBidi"/>
            <w:i w:val="0"/>
            <w:iCs w:val="0"/>
            <w:noProof/>
            <w:sz w:val="22"/>
            <w:szCs w:val="22"/>
          </w:rPr>
          <w:tab/>
        </w:r>
        <w:r w:rsidR="0056367E" w:rsidRPr="002C2D64">
          <w:rPr>
            <w:rStyle w:val="Hypertextovodkaz"/>
            <w:noProof/>
            <w:u w:color="FFFFFF" w:themeColor="background1"/>
          </w:rPr>
          <w:t>Popis typů a příkladů aktivit, které budou podporovány v rámci investiční priority 4c</w:t>
        </w:r>
        <w:r w:rsidR="0056367E">
          <w:rPr>
            <w:noProof/>
            <w:webHidden/>
          </w:rPr>
          <w:tab/>
        </w:r>
        <w:r>
          <w:rPr>
            <w:noProof/>
            <w:webHidden/>
          </w:rPr>
          <w:fldChar w:fldCharType="begin"/>
        </w:r>
        <w:r w:rsidR="0056367E">
          <w:rPr>
            <w:noProof/>
            <w:webHidden/>
          </w:rPr>
          <w:instrText xml:space="preserve"> PAGEREF _Toc373825178 \h </w:instrText>
        </w:r>
        <w:r>
          <w:rPr>
            <w:noProof/>
            <w:webHidden/>
          </w:rPr>
        </w:r>
        <w:r>
          <w:rPr>
            <w:noProof/>
            <w:webHidden/>
          </w:rPr>
          <w:fldChar w:fldCharType="separate"/>
        </w:r>
        <w:r w:rsidR="0056367E">
          <w:rPr>
            <w:noProof/>
            <w:webHidden/>
          </w:rPr>
          <w:t>77</w:t>
        </w:r>
        <w:r>
          <w:rPr>
            <w:noProof/>
            <w:webHidden/>
          </w:rPr>
          <w:fldChar w:fldCharType="end"/>
        </w:r>
      </w:hyperlink>
    </w:p>
    <w:p w:rsidR="0056367E" w:rsidRDefault="00E75FFF">
      <w:pPr>
        <w:pStyle w:val="Obsah3"/>
        <w:tabs>
          <w:tab w:val="left" w:pos="1320"/>
          <w:tab w:val="right" w:leader="dot" w:pos="9486"/>
        </w:tabs>
        <w:rPr>
          <w:rFonts w:asciiTheme="minorHAnsi" w:eastAsiaTheme="minorEastAsia" w:hAnsiTheme="minorHAnsi" w:cstheme="minorBidi"/>
          <w:i w:val="0"/>
          <w:iCs w:val="0"/>
          <w:noProof/>
          <w:sz w:val="22"/>
          <w:szCs w:val="22"/>
        </w:rPr>
      </w:pPr>
      <w:hyperlink w:anchor="_Toc373825179" w:history="1">
        <w:r w:rsidR="0056367E" w:rsidRPr="002C2D64">
          <w:rPr>
            <w:rStyle w:val="Hypertextovodkaz"/>
            <w:noProof/>
            <w:u w:color="FFFFFF" w:themeColor="background1"/>
          </w:rPr>
          <w:t>2.2.12</w:t>
        </w:r>
        <w:r w:rsidR="0056367E">
          <w:rPr>
            <w:rFonts w:asciiTheme="minorHAnsi" w:eastAsiaTheme="minorEastAsia" w:hAnsiTheme="minorHAnsi" w:cstheme="minorBidi"/>
            <w:i w:val="0"/>
            <w:iCs w:val="0"/>
            <w:noProof/>
            <w:sz w:val="22"/>
            <w:szCs w:val="22"/>
          </w:rPr>
          <w:tab/>
        </w:r>
        <w:r w:rsidR="0056367E" w:rsidRPr="002C2D64">
          <w:rPr>
            <w:rStyle w:val="Hypertextovodkaz"/>
            <w:noProof/>
            <w:u w:color="FFFFFF" w:themeColor="background1"/>
          </w:rPr>
          <w:t>Výkonnostní rámec</w:t>
        </w:r>
        <w:r w:rsidR="0056367E">
          <w:rPr>
            <w:noProof/>
            <w:webHidden/>
          </w:rPr>
          <w:tab/>
        </w:r>
        <w:r>
          <w:rPr>
            <w:noProof/>
            <w:webHidden/>
          </w:rPr>
          <w:fldChar w:fldCharType="begin"/>
        </w:r>
        <w:r w:rsidR="0056367E">
          <w:rPr>
            <w:noProof/>
            <w:webHidden/>
          </w:rPr>
          <w:instrText xml:space="preserve"> PAGEREF _Toc373825179 \h </w:instrText>
        </w:r>
        <w:r>
          <w:rPr>
            <w:noProof/>
            <w:webHidden/>
          </w:rPr>
        </w:r>
        <w:r>
          <w:rPr>
            <w:noProof/>
            <w:webHidden/>
          </w:rPr>
          <w:fldChar w:fldCharType="separate"/>
        </w:r>
        <w:r w:rsidR="0056367E">
          <w:rPr>
            <w:noProof/>
            <w:webHidden/>
          </w:rPr>
          <w:t>80</w:t>
        </w:r>
        <w:r>
          <w:rPr>
            <w:noProof/>
            <w:webHidden/>
          </w:rPr>
          <w:fldChar w:fldCharType="end"/>
        </w:r>
      </w:hyperlink>
    </w:p>
    <w:p w:rsidR="0056367E" w:rsidRDefault="00E75FFF">
      <w:pPr>
        <w:pStyle w:val="Obsah3"/>
        <w:tabs>
          <w:tab w:val="left" w:pos="1320"/>
          <w:tab w:val="right" w:leader="dot" w:pos="9486"/>
        </w:tabs>
        <w:rPr>
          <w:rFonts w:asciiTheme="minorHAnsi" w:eastAsiaTheme="minorEastAsia" w:hAnsiTheme="minorHAnsi" w:cstheme="minorBidi"/>
          <w:i w:val="0"/>
          <w:iCs w:val="0"/>
          <w:noProof/>
          <w:sz w:val="22"/>
          <w:szCs w:val="22"/>
        </w:rPr>
      </w:pPr>
      <w:hyperlink w:anchor="_Toc373825180" w:history="1">
        <w:r w:rsidR="0056367E" w:rsidRPr="002C2D64">
          <w:rPr>
            <w:rStyle w:val="Hypertextovodkaz"/>
            <w:noProof/>
            <w:u w:color="FFFFFF" w:themeColor="background1"/>
          </w:rPr>
          <w:t>2.2.13</w:t>
        </w:r>
        <w:r w:rsidR="0056367E">
          <w:rPr>
            <w:rFonts w:asciiTheme="minorHAnsi" w:eastAsiaTheme="minorEastAsia" w:hAnsiTheme="minorHAnsi" w:cstheme="minorBidi"/>
            <w:i w:val="0"/>
            <w:iCs w:val="0"/>
            <w:noProof/>
            <w:sz w:val="22"/>
            <w:szCs w:val="22"/>
          </w:rPr>
          <w:tab/>
        </w:r>
        <w:r w:rsidR="0056367E" w:rsidRPr="002C2D64">
          <w:rPr>
            <w:rStyle w:val="Hypertextovodkaz"/>
            <w:noProof/>
            <w:u w:color="FFFFFF" w:themeColor="background1"/>
          </w:rPr>
          <w:t>Kategorie intervencí</w:t>
        </w:r>
        <w:r w:rsidR="0056367E">
          <w:rPr>
            <w:noProof/>
            <w:webHidden/>
          </w:rPr>
          <w:tab/>
        </w:r>
        <w:r>
          <w:rPr>
            <w:noProof/>
            <w:webHidden/>
          </w:rPr>
          <w:fldChar w:fldCharType="begin"/>
        </w:r>
        <w:r w:rsidR="0056367E">
          <w:rPr>
            <w:noProof/>
            <w:webHidden/>
          </w:rPr>
          <w:instrText xml:space="preserve"> PAGEREF _Toc373825180 \h </w:instrText>
        </w:r>
        <w:r>
          <w:rPr>
            <w:noProof/>
            <w:webHidden/>
          </w:rPr>
        </w:r>
        <w:r>
          <w:rPr>
            <w:noProof/>
            <w:webHidden/>
          </w:rPr>
          <w:fldChar w:fldCharType="separate"/>
        </w:r>
        <w:r w:rsidR="0056367E">
          <w:rPr>
            <w:noProof/>
            <w:webHidden/>
          </w:rPr>
          <w:t>81</w:t>
        </w:r>
        <w:r>
          <w:rPr>
            <w:noProof/>
            <w:webHidden/>
          </w:rPr>
          <w:fldChar w:fldCharType="end"/>
        </w:r>
      </w:hyperlink>
    </w:p>
    <w:p w:rsidR="0056367E" w:rsidRDefault="00E75FFF">
      <w:pPr>
        <w:pStyle w:val="Obsah3"/>
        <w:tabs>
          <w:tab w:val="left" w:pos="1320"/>
          <w:tab w:val="right" w:leader="dot" w:pos="9486"/>
        </w:tabs>
        <w:rPr>
          <w:rFonts w:asciiTheme="minorHAnsi" w:eastAsiaTheme="minorEastAsia" w:hAnsiTheme="minorHAnsi" w:cstheme="minorBidi"/>
          <w:i w:val="0"/>
          <w:iCs w:val="0"/>
          <w:noProof/>
          <w:sz w:val="22"/>
          <w:szCs w:val="22"/>
        </w:rPr>
      </w:pPr>
      <w:hyperlink w:anchor="_Toc373825181" w:history="1">
        <w:r w:rsidR="0056367E" w:rsidRPr="002C2D64">
          <w:rPr>
            <w:rStyle w:val="Hypertextovodkaz"/>
            <w:noProof/>
            <w:u w:color="FFFFFF" w:themeColor="background1"/>
          </w:rPr>
          <w:t>2.2.14</w:t>
        </w:r>
        <w:r w:rsidR="0056367E">
          <w:rPr>
            <w:rFonts w:asciiTheme="minorHAnsi" w:eastAsiaTheme="minorEastAsia" w:hAnsiTheme="minorHAnsi" w:cstheme="minorBidi"/>
            <w:i w:val="0"/>
            <w:iCs w:val="0"/>
            <w:noProof/>
            <w:sz w:val="22"/>
            <w:szCs w:val="22"/>
          </w:rPr>
          <w:tab/>
        </w:r>
        <w:r w:rsidR="0056367E" w:rsidRPr="002C2D64">
          <w:rPr>
            <w:rStyle w:val="Hypertextovodkaz"/>
            <w:noProof/>
            <w:u w:color="FFFFFF" w:themeColor="background1"/>
          </w:rPr>
          <w:t>Souhrn plánovaného využití technické pomoci včetně aktivit na posílení administrativní kapacity odpovědných subjektů v prioritní ose 2</w:t>
        </w:r>
        <w:r w:rsidR="0056367E">
          <w:rPr>
            <w:noProof/>
            <w:webHidden/>
          </w:rPr>
          <w:tab/>
        </w:r>
        <w:r>
          <w:rPr>
            <w:noProof/>
            <w:webHidden/>
          </w:rPr>
          <w:fldChar w:fldCharType="begin"/>
        </w:r>
        <w:r w:rsidR="0056367E">
          <w:rPr>
            <w:noProof/>
            <w:webHidden/>
          </w:rPr>
          <w:instrText xml:space="preserve"> PAGEREF _Toc373825181 \h </w:instrText>
        </w:r>
        <w:r>
          <w:rPr>
            <w:noProof/>
            <w:webHidden/>
          </w:rPr>
        </w:r>
        <w:r>
          <w:rPr>
            <w:noProof/>
            <w:webHidden/>
          </w:rPr>
          <w:fldChar w:fldCharType="separate"/>
        </w:r>
        <w:r w:rsidR="0056367E">
          <w:rPr>
            <w:noProof/>
            <w:webHidden/>
          </w:rPr>
          <w:t>82</w:t>
        </w:r>
        <w:r>
          <w:rPr>
            <w:noProof/>
            <w:webHidden/>
          </w:rPr>
          <w:fldChar w:fldCharType="end"/>
        </w:r>
      </w:hyperlink>
    </w:p>
    <w:p w:rsidR="0056367E" w:rsidRDefault="00E75FFF">
      <w:pPr>
        <w:pStyle w:val="Obsah2"/>
        <w:tabs>
          <w:tab w:val="left" w:pos="880"/>
          <w:tab w:val="right" w:leader="dot" w:pos="9486"/>
        </w:tabs>
        <w:rPr>
          <w:rFonts w:asciiTheme="minorHAnsi" w:eastAsiaTheme="minorEastAsia" w:hAnsiTheme="minorHAnsi" w:cstheme="minorBidi"/>
          <w:smallCaps w:val="0"/>
          <w:noProof/>
          <w:sz w:val="22"/>
          <w:szCs w:val="22"/>
        </w:rPr>
      </w:pPr>
      <w:hyperlink w:anchor="_Toc373825182" w:history="1">
        <w:r w:rsidR="0056367E" w:rsidRPr="002C2D64">
          <w:rPr>
            <w:rStyle w:val="Hypertextovodkaz"/>
            <w:noProof/>
            <w:u w:color="FFFFFF" w:themeColor="background1"/>
          </w:rPr>
          <w:t>2.3</w:t>
        </w:r>
        <w:r w:rsidR="0056367E">
          <w:rPr>
            <w:rFonts w:asciiTheme="minorHAnsi" w:eastAsiaTheme="minorEastAsia" w:hAnsiTheme="minorHAnsi" w:cstheme="minorBidi"/>
            <w:smallCaps w:val="0"/>
            <w:noProof/>
            <w:sz w:val="22"/>
            <w:szCs w:val="22"/>
          </w:rPr>
          <w:tab/>
        </w:r>
        <w:r w:rsidR="0056367E" w:rsidRPr="002C2D64">
          <w:rPr>
            <w:rStyle w:val="Hypertextovodkaz"/>
            <w:noProof/>
            <w:u w:color="FFFFFF" w:themeColor="background1"/>
          </w:rPr>
          <w:t>Prioritní osa 3: Dobrá správa území a zefektivnění veřejných institucí</w:t>
        </w:r>
        <w:r w:rsidR="0056367E">
          <w:rPr>
            <w:noProof/>
            <w:webHidden/>
          </w:rPr>
          <w:tab/>
        </w:r>
        <w:r>
          <w:rPr>
            <w:noProof/>
            <w:webHidden/>
          </w:rPr>
          <w:fldChar w:fldCharType="begin"/>
        </w:r>
        <w:r w:rsidR="0056367E">
          <w:rPr>
            <w:noProof/>
            <w:webHidden/>
          </w:rPr>
          <w:instrText xml:space="preserve"> PAGEREF _Toc373825182 \h </w:instrText>
        </w:r>
        <w:r>
          <w:rPr>
            <w:noProof/>
            <w:webHidden/>
          </w:rPr>
        </w:r>
        <w:r>
          <w:rPr>
            <w:noProof/>
            <w:webHidden/>
          </w:rPr>
          <w:fldChar w:fldCharType="separate"/>
        </w:r>
        <w:r w:rsidR="0056367E">
          <w:rPr>
            <w:noProof/>
            <w:webHidden/>
          </w:rPr>
          <w:t>83</w:t>
        </w:r>
        <w:r>
          <w:rPr>
            <w:noProof/>
            <w:webHidden/>
          </w:rPr>
          <w:fldChar w:fldCharType="end"/>
        </w:r>
      </w:hyperlink>
    </w:p>
    <w:p w:rsidR="0056367E" w:rsidRDefault="00E75FFF">
      <w:pPr>
        <w:pStyle w:val="Obsah3"/>
        <w:tabs>
          <w:tab w:val="left" w:pos="1100"/>
          <w:tab w:val="right" w:leader="dot" w:pos="9486"/>
        </w:tabs>
        <w:rPr>
          <w:rFonts w:asciiTheme="minorHAnsi" w:eastAsiaTheme="minorEastAsia" w:hAnsiTheme="minorHAnsi" w:cstheme="minorBidi"/>
          <w:i w:val="0"/>
          <w:iCs w:val="0"/>
          <w:noProof/>
          <w:sz w:val="22"/>
          <w:szCs w:val="22"/>
        </w:rPr>
      </w:pPr>
      <w:hyperlink w:anchor="_Toc373825183" w:history="1">
        <w:r w:rsidR="0056367E" w:rsidRPr="002C2D64">
          <w:rPr>
            <w:rStyle w:val="Hypertextovodkaz"/>
            <w:noProof/>
            <w:u w:color="FFFFFF" w:themeColor="background1"/>
          </w:rPr>
          <w:t>2.3.1</w:t>
        </w:r>
        <w:r w:rsidR="0056367E">
          <w:rPr>
            <w:rFonts w:asciiTheme="minorHAnsi" w:eastAsiaTheme="minorEastAsia" w:hAnsiTheme="minorHAnsi" w:cstheme="minorBidi"/>
            <w:i w:val="0"/>
            <w:iCs w:val="0"/>
            <w:noProof/>
            <w:sz w:val="22"/>
            <w:szCs w:val="22"/>
          </w:rPr>
          <w:tab/>
        </w:r>
        <w:r w:rsidR="0056367E" w:rsidRPr="002C2D64">
          <w:rPr>
            <w:rStyle w:val="Hypertextovodkaz"/>
            <w:noProof/>
            <w:u w:color="FFFFFF" w:themeColor="background1"/>
          </w:rPr>
          <w:t>Vysvětlení k vytvoření prioritní osy pokrývající více než jednu kategorii regionu nebo více než jeden tematický cíl nebo více než jeden fond</w:t>
        </w:r>
        <w:r w:rsidR="0056367E">
          <w:rPr>
            <w:noProof/>
            <w:webHidden/>
          </w:rPr>
          <w:tab/>
        </w:r>
        <w:r>
          <w:rPr>
            <w:noProof/>
            <w:webHidden/>
          </w:rPr>
          <w:fldChar w:fldCharType="begin"/>
        </w:r>
        <w:r w:rsidR="0056367E">
          <w:rPr>
            <w:noProof/>
            <w:webHidden/>
          </w:rPr>
          <w:instrText xml:space="preserve"> PAGEREF _Toc373825183 \h </w:instrText>
        </w:r>
        <w:r>
          <w:rPr>
            <w:noProof/>
            <w:webHidden/>
          </w:rPr>
        </w:r>
        <w:r>
          <w:rPr>
            <w:noProof/>
            <w:webHidden/>
          </w:rPr>
          <w:fldChar w:fldCharType="separate"/>
        </w:r>
        <w:r w:rsidR="0056367E">
          <w:rPr>
            <w:noProof/>
            <w:webHidden/>
          </w:rPr>
          <w:t>83</w:t>
        </w:r>
        <w:r>
          <w:rPr>
            <w:noProof/>
            <w:webHidden/>
          </w:rPr>
          <w:fldChar w:fldCharType="end"/>
        </w:r>
      </w:hyperlink>
    </w:p>
    <w:p w:rsidR="0056367E" w:rsidRDefault="00E75FFF">
      <w:pPr>
        <w:pStyle w:val="Obsah2"/>
        <w:tabs>
          <w:tab w:val="right" w:leader="dot" w:pos="9486"/>
        </w:tabs>
        <w:rPr>
          <w:rFonts w:asciiTheme="minorHAnsi" w:eastAsiaTheme="minorEastAsia" w:hAnsiTheme="minorHAnsi" w:cstheme="minorBidi"/>
          <w:smallCaps w:val="0"/>
          <w:noProof/>
          <w:sz w:val="22"/>
          <w:szCs w:val="22"/>
        </w:rPr>
      </w:pPr>
      <w:hyperlink w:anchor="_Toc373825184" w:history="1">
        <w:r w:rsidR="0056367E" w:rsidRPr="002C2D64">
          <w:rPr>
            <w:rStyle w:val="Hypertextovodkaz"/>
            <w:noProof/>
            <w:u w:color="FFFFFF" w:themeColor="background1"/>
          </w:rPr>
          <w:t>INVESTIČNÍ PRIORITA 6c prioritní osy 3: Ochrana, propagace a rozvoj kulturního dědictví</w:t>
        </w:r>
        <w:r w:rsidR="0056367E">
          <w:rPr>
            <w:noProof/>
            <w:webHidden/>
          </w:rPr>
          <w:tab/>
        </w:r>
        <w:r>
          <w:rPr>
            <w:noProof/>
            <w:webHidden/>
          </w:rPr>
          <w:fldChar w:fldCharType="begin"/>
        </w:r>
        <w:r w:rsidR="0056367E">
          <w:rPr>
            <w:noProof/>
            <w:webHidden/>
          </w:rPr>
          <w:instrText xml:space="preserve"> PAGEREF _Toc373825184 \h </w:instrText>
        </w:r>
        <w:r>
          <w:rPr>
            <w:noProof/>
            <w:webHidden/>
          </w:rPr>
        </w:r>
        <w:r>
          <w:rPr>
            <w:noProof/>
            <w:webHidden/>
          </w:rPr>
          <w:fldChar w:fldCharType="separate"/>
        </w:r>
        <w:r w:rsidR="0056367E">
          <w:rPr>
            <w:noProof/>
            <w:webHidden/>
          </w:rPr>
          <w:t>85</w:t>
        </w:r>
        <w:r>
          <w:rPr>
            <w:noProof/>
            <w:webHidden/>
          </w:rPr>
          <w:fldChar w:fldCharType="end"/>
        </w:r>
      </w:hyperlink>
    </w:p>
    <w:p w:rsidR="0056367E" w:rsidRDefault="00E75FFF">
      <w:pPr>
        <w:pStyle w:val="Obsah3"/>
        <w:tabs>
          <w:tab w:val="left" w:pos="1100"/>
          <w:tab w:val="right" w:leader="dot" w:pos="9486"/>
        </w:tabs>
        <w:rPr>
          <w:rFonts w:asciiTheme="minorHAnsi" w:eastAsiaTheme="minorEastAsia" w:hAnsiTheme="minorHAnsi" w:cstheme="minorBidi"/>
          <w:i w:val="0"/>
          <w:iCs w:val="0"/>
          <w:noProof/>
          <w:sz w:val="22"/>
          <w:szCs w:val="22"/>
        </w:rPr>
      </w:pPr>
      <w:hyperlink w:anchor="_Toc373825185" w:history="1">
        <w:r w:rsidR="0056367E" w:rsidRPr="002C2D64">
          <w:rPr>
            <w:rStyle w:val="Hypertextovodkaz"/>
            <w:noProof/>
            <w:u w:color="FFFFFF" w:themeColor="background1"/>
          </w:rPr>
          <w:t>2.3.2</w:t>
        </w:r>
        <w:r w:rsidR="0056367E">
          <w:rPr>
            <w:rFonts w:asciiTheme="minorHAnsi" w:eastAsiaTheme="minorEastAsia" w:hAnsiTheme="minorHAnsi" w:cstheme="minorBidi"/>
            <w:i w:val="0"/>
            <w:iCs w:val="0"/>
            <w:noProof/>
            <w:sz w:val="22"/>
            <w:szCs w:val="22"/>
          </w:rPr>
          <w:tab/>
        </w:r>
        <w:r w:rsidR="0056367E" w:rsidRPr="002C2D64">
          <w:rPr>
            <w:rStyle w:val="Hypertextovodkaz"/>
            <w:noProof/>
            <w:u w:color="FFFFFF" w:themeColor="background1"/>
          </w:rPr>
          <w:t>Specifické cíle odpovídající investiční prioritě 6c a předpokládané výsledky</w:t>
        </w:r>
        <w:r w:rsidR="0056367E">
          <w:rPr>
            <w:noProof/>
            <w:webHidden/>
          </w:rPr>
          <w:tab/>
        </w:r>
        <w:r>
          <w:rPr>
            <w:noProof/>
            <w:webHidden/>
          </w:rPr>
          <w:fldChar w:fldCharType="begin"/>
        </w:r>
        <w:r w:rsidR="0056367E">
          <w:rPr>
            <w:noProof/>
            <w:webHidden/>
          </w:rPr>
          <w:instrText xml:space="preserve"> PAGEREF _Toc373825185 \h </w:instrText>
        </w:r>
        <w:r>
          <w:rPr>
            <w:noProof/>
            <w:webHidden/>
          </w:rPr>
        </w:r>
        <w:r>
          <w:rPr>
            <w:noProof/>
            <w:webHidden/>
          </w:rPr>
          <w:fldChar w:fldCharType="separate"/>
        </w:r>
        <w:r w:rsidR="0056367E">
          <w:rPr>
            <w:noProof/>
            <w:webHidden/>
          </w:rPr>
          <w:t>85</w:t>
        </w:r>
        <w:r>
          <w:rPr>
            <w:noProof/>
            <w:webHidden/>
          </w:rPr>
          <w:fldChar w:fldCharType="end"/>
        </w:r>
      </w:hyperlink>
    </w:p>
    <w:p w:rsidR="0056367E" w:rsidRDefault="00E75FFF">
      <w:pPr>
        <w:pStyle w:val="Obsah3"/>
        <w:tabs>
          <w:tab w:val="left" w:pos="1100"/>
          <w:tab w:val="right" w:leader="dot" w:pos="9486"/>
        </w:tabs>
        <w:rPr>
          <w:rFonts w:asciiTheme="minorHAnsi" w:eastAsiaTheme="minorEastAsia" w:hAnsiTheme="minorHAnsi" w:cstheme="minorBidi"/>
          <w:i w:val="0"/>
          <w:iCs w:val="0"/>
          <w:noProof/>
          <w:sz w:val="22"/>
          <w:szCs w:val="22"/>
        </w:rPr>
      </w:pPr>
      <w:hyperlink w:anchor="_Toc373825186" w:history="1">
        <w:r w:rsidR="0056367E" w:rsidRPr="002C2D64">
          <w:rPr>
            <w:rStyle w:val="Hypertextovodkaz"/>
            <w:noProof/>
            <w:u w:color="FFFFFF" w:themeColor="background1"/>
          </w:rPr>
          <w:t>2.3.3</w:t>
        </w:r>
        <w:r w:rsidR="0056367E">
          <w:rPr>
            <w:rFonts w:asciiTheme="minorHAnsi" w:eastAsiaTheme="minorEastAsia" w:hAnsiTheme="minorHAnsi" w:cstheme="minorBidi"/>
            <w:i w:val="0"/>
            <w:iCs w:val="0"/>
            <w:noProof/>
            <w:sz w:val="22"/>
            <w:szCs w:val="22"/>
          </w:rPr>
          <w:tab/>
        </w:r>
        <w:r w:rsidR="0056367E" w:rsidRPr="002C2D64">
          <w:rPr>
            <w:rStyle w:val="Hypertextovodkaz"/>
            <w:noProof/>
            <w:u w:color="FFFFFF" w:themeColor="background1"/>
          </w:rPr>
          <w:t>Popis typů a příkladů aktivit, které budou podporovány v rámci investiční priority 6a</w:t>
        </w:r>
        <w:r w:rsidR="0056367E">
          <w:rPr>
            <w:noProof/>
            <w:webHidden/>
          </w:rPr>
          <w:tab/>
        </w:r>
        <w:r>
          <w:rPr>
            <w:noProof/>
            <w:webHidden/>
          </w:rPr>
          <w:fldChar w:fldCharType="begin"/>
        </w:r>
        <w:r w:rsidR="0056367E">
          <w:rPr>
            <w:noProof/>
            <w:webHidden/>
          </w:rPr>
          <w:instrText xml:space="preserve"> PAGEREF _Toc373825186 \h </w:instrText>
        </w:r>
        <w:r>
          <w:rPr>
            <w:noProof/>
            <w:webHidden/>
          </w:rPr>
        </w:r>
        <w:r>
          <w:rPr>
            <w:noProof/>
            <w:webHidden/>
          </w:rPr>
          <w:fldChar w:fldCharType="separate"/>
        </w:r>
        <w:r w:rsidR="0056367E">
          <w:rPr>
            <w:noProof/>
            <w:webHidden/>
          </w:rPr>
          <w:t>87</w:t>
        </w:r>
        <w:r>
          <w:rPr>
            <w:noProof/>
            <w:webHidden/>
          </w:rPr>
          <w:fldChar w:fldCharType="end"/>
        </w:r>
      </w:hyperlink>
    </w:p>
    <w:p w:rsidR="0056367E" w:rsidRDefault="00E75FFF">
      <w:pPr>
        <w:pStyle w:val="Obsah2"/>
        <w:tabs>
          <w:tab w:val="right" w:leader="dot" w:pos="9486"/>
        </w:tabs>
        <w:rPr>
          <w:rFonts w:asciiTheme="minorHAnsi" w:eastAsiaTheme="minorEastAsia" w:hAnsiTheme="minorHAnsi" w:cstheme="minorBidi"/>
          <w:smallCaps w:val="0"/>
          <w:noProof/>
          <w:sz w:val="22"/>
          <w:szCs w:val="22"/>
        </w:rPr>
      </w:pPr>
      <w:hyperlink w:anchor="_Toc373825187" w:history="1">
        <w:r w:rsidR="0056367E" w:rsidRPr="002C2D64">
          <w:rPr>
            <w:rStyle w:val="Hypertextovodkaz"/>
            <w:noProof/>
            <w:u w:color="FFFFFF" w:themeColor="background1"/>
          </w:rPr>
          <w:t>INVESTIČNÍ PRIORITA 11 prioritní osy 3: Zvyšování institucionální kapacity a zlepšování účinnosti veřejné správy prostřednictvím posilování institucionální kapacity a účinnosti orgánů veřejné správy a veřejných služeb souvisejících s prováděním ERFF, jež přispívají k realizaci opatření podporovaných z ESF v oblasti institucionální kapacity a účinnosti veřejné správy</w:t>
        </w:r>
        <w:r w:rsidR="0056367E">
          <w:rPr>
            <w:noProof/>
            <w:webHidden/>
          </w:rPr>
          <w:tab/>
        </w:r>
        <w:r>
          <w:rPr>
            <w:noProof/>
            <w:webHidden/>
          </w:rPr>
          <w:fldChar w:fldCharType="begin"/>
        </w:r>
        <w:r w:rsidR="0056367E">
          <w:rPr>
            <w:noProof/>
            <w:webHidden/>
          </w:rPr>
          <w:instrText xml:space="preserve"> PAGEREF _Toc373825187 \h </w:instrText>
        </w:r>
        <w:r>
          <w:rPr>
            <w:noProof/>
            <w:webHidden/>
          </w:rPr>
        </w:r>
        <w:r>
          <w:rPr>
            <w:noProof/>
            <w:webHidden/>
          </w:rPr>
          <w:fldChar w:fldCharType="separate"/>
        </w:r>
        <w:r w:rsidR="0056367E">
          <w:rPr>
            <w:noProof/>
            <w:webHidden/>
          </w:rPr>
          <w:t>90</w:t>
        </w:r>
        <w:r>
          <w:rPr>
            <w:noProof/>
            <w:webHidden/>
          </w:rPr>
          <w:fldChar w:fldCharType="end"/>
        </w:r>
      </w:hyperlink>
    </w:p>
    <w:p w:rsidR="0056367E" w:rsidRDefault="00E75FFF">
      <w:pPr>
        <w:pStyle w:val="Obsah3"/>
        <w:tabs>
          <w:tab w:val="left" w:pos="1100"/>
          <w:tab w:val="right" w:leader="dot" w:pos="9486"/>
        </w:tabs>
        <w:rPr>
          <w:rFonts w:asciiTheme="minorHAnsi" w:eastAsiaTheme="minorEastAsia" w:hAnsiTheme="minorHAnsi" w:cstheme="minorBidi"/>
          <w:i w:val="0"/>
          <w:iCs w:val="0"/>
          <w:noProof/>
          <w:sz w:val="22"/>
          <w:szCs w:val="22"/>
        </w:rPr>
      </w:pPr>
      <w:hyperlink w:anchor="_Toc373825188" w:history="1">
        <w:r w:rsidR="0056367E" w:rsidRPr="002C2D64">
          <w:rPr>
            <w:rStyle w:val="Hypertextovodkaz"/>
            <w:noProof/>
            <w:u w:color="FFFFFF" w:themeColor="background1"/>
          </w:rPr>
          <w:t>2.3.4</w:t>
        </w:r>
        <w:r w:rsidR="0056367E">
          <w:rPr>
            <w:rFonts w:asciiTheme="minorHAnsi" w:eastAsiaTheme="minorEastAsia" w:hAnsiTheme="minorHAnsi" w:cstheme="minorBidi"/>
            <w:i w:val="0"/>
            <w:iCs w:val="0"/>
            <w:noProof/>
            <w:sz w:val="22"/>
            <w:szCs w:val="22"/>
          </w:rPr>
          <w:tab/>
        </w:r>
        <w:r w:rsidR="0056367E" w:rsidRPr="002C2D64">
          <w:rPr>
            <w:rStyle w:val="Hypertextovodkaz"/>
            <w:noProof/>
            <w:u w:color="FFFFFF" w:themeColor="background1"/>
          </w:rPr>
          <w:t>Specifické cíle odpovídající investiční prioritě 11 a předpokládané výsledky</w:t>
        </w:r>
        <w:r w:rsidR="0056367E">
          <w:rPr>
            <w:noProof/>
            <w:webHidden/>
          </w:rPr>
          <w:tab/>
        </w:r>
        <w:r>
          <w:rPr>
            <w:noProof/>
            <w:webHidden/>
          </w:rPr>
          <w:fldChar w:fldCharType="begin"/>
        </w:r>
        <w:r w:rsidR="0056367E">
          <w:rPr>
            <w:noProof/>
            <w:webHidden/>
          </w:rPr>
          <w:instrText xml:space="preserve"> PAGEREF _Toc373825188 \h </w:instrText>
        </w:r>
        <w:r>
          <w:rPr>
            <w:noProof/>
            <w:webHidden/>
          </w:rPr>
        </w:r>
        <w:r>
          <w:rPr>
            <w:noProof/>
            <w:webHidden/>
          </w:rPr>
          <w:fldChar w:fldCharType="separate"/>
        </w:r>
        <w:r w:rsidR="0056367E">
          <w:rPr>
            <w:noProof/>
            <w:webHidden/>
          </w:rPr>
          <w:t>90</w:t>
        </w:r>
        <w:r>
          <w:rPr>
            <w:noProof/>
            <w:webHidden/>
          </w:rPr>
          <w:fldChar w:fldCharType="end"/>
        </w:r>
      </w:hyperlink>
    </w:p>
    <w:p w:rsidR="0056367E" w:rsidRDefault="00E75FFF">
      <w:pPr>
        <w:pStyle w:val="Obsah3"/>
        <w:tabs>
          <w:tab w:val="left" w:pos="1100"/>
          <w:tab w:val="right" w:leader="dot" w:pos="9486"/>
        </w:tabs>
        <w:rPr>
          <w:rFonts w:asciiTheme="minorHAnsi" w:eastAsiaTheme="minorEastAsia" w:hAnsiTheme="minorHAnsi" w:cstheme="minorBidi"/>
          <w:i w:val="0"/>
          <w:iCs w:val="0"/>
          <w:noProof/>
          <w:sz w:val="22"/>
          <w:szCs w:val="22"/>
        </w:rPr>
      </w:pPr>
      <w:hyperlink w:anchor="_Toc373825189" w:history="1">
        <w:r w:rsidR="0056367E" w:rsidRPr="002C2D64">
          <w:rPr>
            <w:rStyle w:val="Hypertextovodkaz"/>
            <w:noProof/>
            <w:u w:color="FFFFFF" w:themeColor="background1"/>
          </w:rPr>
          <w:t>2.3.5</w:t>
        </w:r>
        <w:r w:rsidR="0056367E">
          <w:rPr>
            <w:rFonts w:asciiTheme="minorHAnsi" w:eastAsiaTheme="minorEastAsia" w:hAnsiTheme="minorHAnsi" w:cstheme="minorBidi"/>
            <w:i w:val="0"/>
            <w:iCs w:val="0"/>
            <w:noProof/>
            <w:sz w:val="22"/>
            <w:szCs w:val="22"/>
          </w:rPr>
          <w:tab/>
        </w:r>
        <w:r w:rsidR="0056367E" w:rsidRPr="002C2D64">
          <w:rPr>
            <w:rStyle w:val="Hypertextovodkaz"/>
            <w:noProof/>
            <w:u w:color="FFFFFF" w:themeColor="background1"/>
          </w:rPr>
          <w:t>Popis typů a příkladů aktivit, které budou podporovány v rámci investiční priority 11</w:t>
        </w:r>
        <w:r w:rsidR="0056367E">
          <w:rPr>
            <w:noProof/>
            <w:webHidden/>
          </w:rPr>
          <w:tab/>
        </w:r>
        <w:r>
          <w:rPr>
            <w:noProof/>
            <w:webHidden/>
          </w:rPr>
          <w:fldChar w:fldCharType="begin"/>
        </w:r>
        <w:r w:rsidR="0056367E">
          <w:rPr>
            <w:noProof/>
            <w:webHidden/>
          </w:rPr>
          <w:instrText xml:space="preserve"> PAGEREF _Toc373825189 \h </w:instrText>
        </w:r>
        <w:r>
          <w:rPr>
            <w:noProof/>
            <w:webHidden/>
          </w:rPr>
        </w:r>
        <w:r>
          <w:rPr>
            <w:noProof/>
            <w:webHidden/>
          </w:rPr>
          <w:fldChar w:fldCharType="separate"/>
        </w:r>
        <w:r w:rsidR="0056367E">
          <w:rPr>
            <w:noProof/>
            <w:webHidden/>
          </w:rPr>
          <w:t>92</w:t>
        </w:r>
        <w:r>
          <w:rPr>
            <w:noProof/>
            <w:webHidden/>
          </w:rPr>
          <w:fldChar w:fldCharType="end"/>
        </w:r>
      </w:hyperlink>
    </w:p>
    <w:p w:rsidR="0056367E" w:rsidRDefault="00E75FFF">
      <w:pPr>
        <w:pStyle w:val="Obsah2"/>
        <w:tabs>
          <w:tab w:val="right" w:leader="dot" w:pos="9486"/>
        </w:tabs>
        <w:rPr>
          <w:rFonts w:asciiTheme="minorHAnsi" w:eastAsiaTheme="minorEastAsia" w:hAnsiTheme="minorHAnsi" w:cstheme="minorBidi"/>
          <w:smallCaps w:val="0"/>
          <w:noProof/>
          <w:sz w:val="22"/>
          <w:szCs w:val="22"/>
        </w:rPr>
      </w:pPr>
      <w:hyperlink w:anchor="_Toc373825190" w:history="1">
        <w:r w:rsidR="0056367E" w:rsidRPr="002C2D64">
          <w:rPr>
            <w:rStyle w:val="Hypertextovodkaz"/>
            <w:noProof/>
            <w:u w:color="FFFFFF" w:themeColor="background1"/>
          </w:rPr>
          <w:t>INVESTIČNÍ PRIORITA 2c prioritní osy 3: Posilování aplikací v oblasti ICT určených pro elektronickou veřejnou správu, elektronické učení, začlenění do informační společnosti, elektronickou kulturu a elektronické zdravotnictví</w:t>
        </w:r>
        <w:r w:rsidR="0056367E">
          <w:rPr>
            <w:noProof/>
            <w:webHidden/>
          </w:rPr>
          <w:tab/>
        </w:r>
        <w:r>
          <w:rPr>
            <w:noProof/>
            <w:webHidden/>
          </w:rPr>
          <w:fldChar w:fldCharType="begin"/>
        </w:r>
        <w:r w:rsidR="0056367E">
          <w:rPr>
            <w:noProof/>
            <w:webHidden/>
          </w:rPr>
          <w:instrText xml:space="preserve"> PAGEREF _Toc373825190 \h </w:instrText>
        </w:r>
        <w:r>
          <w:rPr>
            <w:noProof/>
            <w:webHidden/>
          </w:rPr>
        </w:r>
        <w:r>
          <w:rPr>
            <w:noProof/>
            <w:webHidden/>
          </w:rPr>
          <w:fldChar w:fldCharType="separate"/>
        </w:r>
        <w:r w:rsidR="0056367E">
          <w:rPr>
            <w:noProof/>
            <w:webHidden/>
          </w:rPr>
          <w:t>95</w:t>
        </w:r>
        <w:r>
          <w:rPr>
            <w:noProof/>
            <w:webHidden/>
          </w:rPr>
          <w:fldChar w:fldCharType="end"/>
        </w:r>
      </w:hyperlink>
    </w:p>
    <w:p w:rsidR="0056367E" w:rsidRDefault="00E75FFF">
      <w:pPr>
        <w:pStyle w:val="Obsah3"/>
        <w:tabs>
          <w:tab w:val="left" w:pos="1100"/>
          <w:tab w:val="right" w:leader="dot" w:pos="9486"/>
        </w:tabs>
        <w:rPr>
          <w:rFonts w:asciiTheme="minorHAnsi" w:eastAsiaTheme="minorEastAsia" w:hAnsiTheme="minorHAnsi" w:cstheme="minorBidi"/>
          <w:i w:val="0"/>
          <w:iCs w:val="0"/>
          <w:noProof/>
          <w:sz w:val="22"/>
          <w:szCs w:val="22"/>
        </w:rPr>
      </w:pPr>
      <w:hyperlink w:anchor="_Toc373825191" w:history="1">
        <w:r w:rsidR="0056367E" w:rsidRPr="002C2D64">
          <w:rPr>
            <w:rStyle w:val="Hypertextovodkaz"/>
            <w:noProof/>
            <w:u w:color="FFFFFF" w:themeColor="background1"/>
          </w:rPr>
          <w:t>2.3.6</w:t>
        </w:r>
        <w:r w:rsidR="0056367E">
          <w:rPr>
            <w:rFonts w:asciiTheme="minorHAnsi" w:eastAsiaTheme="minorEastAsia" w:hAnsiTheme="minorHAnsi" w:cstheme="minorBidi"/>
            <w:i w:val="0"/>
            <w:iCs w:val="0"/>
            <w:noProof/>
            <w:sz w:val="22"/>
            <w:szCs w:val="22"/>
          </w:rPr>
          <w:tab/>
        </w:r>
        <w:r w:rsidR="0056367E" w:rsidRPr="002C2D64">
          <w:rPr>
            <w:rStyle w:val="Hypertextovodkaz"/>
            <w:noProof/>
            <w:u w:color="FFFFFF" w:themeColor="background1"/>
          </w:rPr>
          <w:t>Specifické cíle odpovídající investiční prioritě 2c a předpokládané výsledky</w:t>
        </w:r>
        <w:r w:rsidR="0056367E">
          <w:rPr>
            <w:noProof/>
            <w:webHidden/>
          </w:rPr>
          <w:tab/>
        </w:r>
        <w:r>
          <w:rPr>
            <w:noProof/>
            <w:webHidden/>
          </w:rPr>
          <w:fldChar w:fldCharType="begin"/>
        </w:r>
        <w:r w:rsidR="0056367E">
          <w:rPr>
            <w:noProof/>
            <w:webHidden/>
          </w:rPr>
          <w:instrText xml:space="preserve"> PAGEREF _Toc373825191 \h </w:instrText>
        </w:r>
        <w:r>
          <w:rPr>
            <w:noProof/>
            <w:webHidden/>
          </w:rPr>
        </w:r>
        <w:r>
          <w:rPr>
            <w:noProof/>
            <w:webHidden/>
          </w:rPr>
          <w:fldChar w:fldCharType="separate"/>
        </w:r>
        <w:r w:rsidR="0056367E">
          <w:rPr>
            <w:noProof/>
            <w:webHidden/>
          </w:rPr>
          <w:t>95</w:t>
        </w:r>
        <w:r>
          <w:rPr>
            <w:noProof/>
            <w:webHidden/>
          </w:rPr>
          <w:fldChar w:fldCharType="end"/>
        </w:r>
      </w:hyperlink>
    </w:p>
    <w:p w:rsidR="0056367E" w:rsidRDefault="00E75FFF">
      <w:pPr>
        <w:pStyle w:val="Obsah3"/>
        <w:tabs>
          <w:tab w:val="left" w:pos="1100"/>
          <w:tab w:val="right" w:leader="dot" w:pos="9486"/>
        </w:tabs>
        <w:rPr>
          <w:rFonts w:asciiTheme="minorHAnsi" w:eastAsiaTheme="minorEastAsia" w:hAnsiTheme="minorHAnsi" w:cstheme="minorBidi"/>
          <w:i w:val="0"/>
          <w:iCs w:val="0"/>
          <w:noProof/>
          <w:sz w:val="22"/>
          <w:szCs w:val="22"/>
        </w:rPr>
      </w:pPr>
      <w:hyperlink w:anchor="_Toc373825192" w:history="1">
        <w:r w:rsidR="0056367E" w:rsidRPr="002C2D64">
          <w:rPr>
            <w:rStyle w:val="Hypertextovodkaz"/>
            <w:noProof/>
            <w:u w:color="FFFFFF" w:themeColor="background1"/>
          </w:rPr>
          <w:t>2.3.7</w:t>
        </w:r>
        <w:r w:rsidR="0056367E">
          <w:rPr>
            <w:rFonts w:asciiTheme="minorHAnsi" w:eastAsiaTheme="minorEastAsia" w:hAnsiTheme="minorHAnsi" w:cstheme="minorBidi"/>
            <w:i w:val="0"/>
            <w:iCs w:val="0"/>
            <w:noProof/>
            <w:sz w:val="22"/>
            <w:szCs w:val="22"/>
          </w:rPr>
          <w:tab/>
        </w:r>
        <w:r w:rsidR="0056367E" w:rsidRPr="002C2D64">
          <w:rPr>
            <w:rStyle w:val="Hypertextovodkaz"/>
            <w:noProof/>
            <w:u w:color="FFFFFF" w:themeColor="background1"/>
          </w:rPr>
          <w:t>Popis typů a příkladů aktivit, které budou podporovány v rámci investiční priority 2c</w:t>
        </w:r>
        <w:r w:rsidR="0056367E">
          <w:rPr>
            <w:noProof/>
            <w:webHidden/>
          </w:rPr>
          <w:tab/>
        </w:r>
        <w:r>
          <w:rPr>
            <w:noProof/>
            <w:webHidden/>
          </w:rPr>
          <w:fldChar w:fldCharType="begin"/>
        </w:r>
        <w:r w:rsidR="0056367E">
          <w:rPr>
            <w:noProof/>
            <w:webHidden/>
          </w:rPr>
          <w:instrText xml:space="preserve"> PAGEREF _Toc373825192 \h </w:instrText>
        </w:r>
        <w:r>
          <w:rPr>
            <w:noProof/>
            <w:webHidden/>
          </w:rPr>
        </w:r>
        <w:r>
          <w:rPr>
            <w:noProof/>
            <w:webHidden/>
          </w:rPr>
          <w:fldChar w:fldCharType="separate"/>
        </w:r>
        <w:r w:rsidR="0056367E">
          <w:rPr>
            <w:noProof/>
            <w:webHidden/>
          </w:rPr>
          <w:t>97</w:t>
        </w:r>
        <w:r>
          <w:rPr>
            <w:noProof/>
            <w:webHidden/>
          </w:rPr>
          <w:fldChar w:fldCharType="end"/>
        </w:r>
      </w:hyperlink>
    </w:p>
    <w:p w:rsidR="0056367E" w:rsidRDefault="00E75FFF">
      <w:pPr>
        <w:pStyle w:val="Obsah3"/>
        <w:tabs>
          <w:tab w:val="left" w:pos="1100"/>
          <w:tab w:val="right" w:leader="dot" w:pos="9486"/>
        </w:tabs>
        <w:rPr>
          <w:rFonts w:asciiTheme="minorHAnsi" w:eastAsiaTheme="minorEastAsia" w:hAnsiTheme="minorHAnsi" w:cstheme="minorBidi"/>
          <w:i w:val="0"/>
          <w:iCs w:val="0"/>
          <w:noProof/>
          <w:sz w:val="22"/>
          <w:szCs w:val="22"/>
        </w:rPr>
      </w:pPr>
      <w:hyperlink w:anchor="_Toc373825193" w:history="1">
        <w:r w:rsidR="0056367E" w:rsidRPr="002C2D64">
          <w:rPr>
            <w:rStyle w:val="Hypertextovodkaz"/>
            <w:noProof/>
            <w:u w:color="FFFFFF" w:themeColor="background1"/>
          </w:rPr>
          <w:t>2.3.8</w:t>
        </w:r>
        <w:r w:rsidR="0056367E">
          <w:rPr>
            <w:rFonts w:asciiTheme="minorHAnsi" w:eastAsiaTheme="minorEastAsia" w:hAnsiTheme="minorHAnsi" w:cstheme="minorBidi"/>
            <w:i w:val="0"/>
            <w:iCs w:val="0"/>
            <w:noProof/>
            <w:sz w:val="22"/>
            <w:szCs w:val="22"/>
          </w:rPr>
          <w:tab/>
        </w:r>
        <w:r w:rsidR="0056367E" w:rsidRPr="002C2D64">
          <w:rPr>
            <w:rStyle w:val="Hypertextovodkaz"/>
            <w:noProof/>
            <w:u w:color="FFFFFF" w:themeColor="background1"/>
          </w:rPr>
          <w:t>Výkonnostní rámec</w:t>
        </w:r>
        <w:r w:rsidR="0056367E">
          <w:rPr>
            <w:noProof/>
            <w:webHidden/>
          </w:rPr>
          <w:tab/>
        </w:r>
        <w:r>
          <w:rPr>
            <w:noProof/>
            <w:webHidden/>
          </w:rPr>
          <w:fldChar w:fldCharType="begin"/>
        </w:r>
        <w:r w:rsidR="0056367E">
          <w:rPr>
            <w:noProof/>
            <w:webHidden/>
          </w:rPr>
          <w:instrText xml:space="preserve"> PAGEREF _Toc373825193 \h </w:instrText>
        </w:r>
        <w:r>
          <w:rPr>
            <w:noProof/>
            <w:webHidden/>
          </w:rPr>
        </w:r>
        <w:r>
          <w:rPr>
            <w:noProof/>
            <w:webHidden/>
          </w:rPr>
          <w:fldChar w:fldCharType="separate"/>
        </w:r>
        <w:r w:rsidR="0056367E">
          <w:rPr>
            <w:noProof/>
            <w:webHidden/>
          </w:rPr>
          <w:t>100</w:t>
        </w:r>
        <w:r>
          <w:rPr>
            <w:noProof/>
            <w:webHidden/>
          </w:rPr>
          <w:fldChar w:fldCharType="end"/>
        </w:r>
      </w:hyperlink>
    </w:p>
    <w:p w:rsidR="0056367E" w:rsidRDefault="00E75FFF">
      <w:pPr>
        <w:pStyle w:val="Obsah3"/>
        <w:tabs>
          <w:tab w:val="left" w:pos="1100"/>
          <w:tab w:val="right" w:leader="dot" w:pos="9486"/>
        </w:tabs>
        <w:rPr>
          <w:rFonts w:asciiTheme="minorHAnsi" w:eastAsiaTheme="minorEastAsia" w:hAnsiTheme="minorHAnsi" w:cstheme="minorBidi"/>
          <w:i w:val="0"/>
          <w:iCs w:val="0"/>
          <w:noProof/>
          <w:sz w:val="22"/>
          <w:szCs w:val="22"/>
        </w:rPr>
      </w:pPr>
      <w:hyperlink w:anchor="_Toc373825194" w:history="1">
        <w:r w:rsidR="0056367E" w:rsidRPr="002C2D64">
          <w:rPr>
            <w:rStyle w:val="Hypertextovodkaz"/>
            <w:noProof/>
            <w:u w:color="FFFFFF" w:themeColor="background1"/>
          </w:rPr>
          <w:t>2.3.9</w:t>
        </w:r>
        <w:r w:rsidR="0056367E">
          <w:rPr>
            <w:rFonts w:asciiTheme="minorHAnsi" w:eastAsiaTheme="minorEastAsia" w:hAnsiTheme="minorHAnsi" w:cstheme="minorBidi"/>
            <w:i w:val="0"/>
            <w:iCs w:val="0"/>
            <w:noProof/>
            <w:sz w:val="22"/>
            <w:szCs w:val="22"/>
          </w:rPr>
          <w:tab/>
        </w:r>
        <w:r w:rsidR="0056367E" w:rsidRPr="002C2D64">
          <w:rPr>
            <w:rStyle w:val="Hypertextovodkaz"/>
            <w:noProof/>
            <w:u w:color="FFFFFF" w:themeColor="background1"/>
          </w:rPr>
          <w:t>Kategorie intervencí</w:t>
        </w:r>
        <w:r w:rsidR="0056367E">
          <w:rPr>
            <w:noProof/>
            <w:webHidden/>
          </w:rPr>
          <w:tab/>
        </w:r>
        <w:r>
          <w:rPr>
            <w:noProof/>
            <w:webHidden/>
          </w:rPr>
          <w:fldChar w:fldCharType="begin"/>
        </w:r>
        <w:r w:rsidR="0056367E">
          <w:rPr>
            <w:noProof/>
            <w:webHidden/>
          </w:rPr>
          <w:instrText xml:space="preserve"> PAGEREF _Toc373825194 \h </w:instrText>
        </w:r>
        <w:r>
          <w:rPr>
            <w:noProof/>
            <w:webHidden/>
          </w:rPr>
        </w:r>
        <w:r>
          <w:rPr>
            <w:noProof/>
            <w:webHidden/>
          </w:rPr>
          <w:fldChar w:fldCharType="separate"/>
        </w:r>
        <w:r w:rsidR="0056367E">
          <w:rPr>
            <w:noProof/>
            <w:webHidden/>
          </w:rPr>
          <w:t>101</w:t>
        </w:r>
        <w:r>
          <w:rPr>
            <w:noProof/>
            <w:webHidden/>
          </w:rPr>
          <w:fldChar w:fldCharType="end"/>
        </w:r>
      </w:hyperlink>
    </w:p>
    <w:p w:rsidR="0056367E" w:rsidRDefault="00E75FFF">
      <w:pPr>
        <w:pStyle w:val="Obsah3"/>
        <w:tabs>
          <w:tab w:val="left" w:pos="1320"/>
          <w:tab w:val="right" w:leader="dot" w:pos="9486"/>
        </w:tabs>
        <w:rPr>
          <w:rFonts w:asciiTheme="minorHAnsi" w:eastAsiaTheme="minorEastAsia" w:hAnsiTheme="minorHAnsi" w:cstheme="minorBidi"/>
          <w:i w:val="0"/>
          <w:iCs w:val="0"/>
          <w:noProof/>
          <w:sz w:val="22"/>
          <w:szCs w:val="22"/>
        </w:rPr>
      </w:pPr>
      <w:hyperlink w:anchor="_Toc373825195" w:history="1">
        <w:r w:rsidR="0056367E" w:rsidRPr="002C2D64">
          <w:rPr>
            <w:rStyle w:val="Hypertextovodkaz"/>
            <w:noProof/>
            <w:u w:color="FFFFFF" w:themeColor="background1"/>
          </w:rPr>
          <w:t>2.3.10</w:t>
        </w:r>
        <w:r w:rsidR="0056367E">
          <w:rPr>
            <w:rFonts w:asciiTheme="minorHAnsi" w:eastAsiaTheme="minorEastAsia" w:hAnsiTheme="minorHAnsi" w:cstheme="minorBidi"/>
            <w:i w:val="0"/>
            <w:iCs w:val="0"/>
            <w:noProof/>
            <w:sz w:val="22"/>
            <w:szCs w:val="22"/>
          </w:rPr>
          <w:tab/>
        </w:r>
        <w:r w:rsidR="0056367E" w:rsidRPr="002C2D64">
          <w:rPr>
            <w:rStyle w:val="Hypertextovodkaz"/>
            <w:noProof/>
            <w:u w:color="FFFFFF" w:themeColor="background1"/>
          </w:rPr>
          <w:t>Souhrn plánovaného využití technické pomoci včetně aktivit na posílení administrativní kapacity odpovědných subjektů v prioritní ose 3</w:t>
        </w:r>
        <w:r w:rsidR="0056367E">
          <w:rPr>
            <w:noProof/>
            <w:webHidden/>
          </w:rPr>
          <w:tab/>
        </w:r>
        <w:r>
          <w:rPr>
            <w:noProof/>
            <w:webHidden/>
          </w:rPr>
          <w:fldChar w:fldCharType="begin"/>
        </w:r>
        <w:r w:rsidR="0056367E">
          <w:rPr>
            <w:noProof/>
            <w:webHidden/>
          </w:rPr>
          <w:instrText xml:space="preserve"> PAGEREF _Toc373825195 \h </w:instrText>
        </w:r>
        <w:r>
          <w:rPr>
            <w:noProof/>
            <w:webHidden/>
          </w:rPr>
        </w:r>
        <w:r>
          <w:rPr>
            <w:noProof/>
            <w:webHidden/>
          </w:rPr>
          <w:fldChar w:fldCharType="separate"/>
        </w:r>
        <w:r w:rsidR="0056367E">
          <w:rPr>
            <w:noProof/>
            <w:webHidden/>
          </w:rPr>
          <w:t>102</w:t>
        </w:r>
        <w:r>
          <w:rPr>
            <w:noProof/>
            <w:webHidden/>
          </w:rPr>
          <w:fldChar w:fldCharType="end"/>
        </w:r>
      </w:hyperlink>
    </w:p>
    <w:p w:rsidR="0056367E" w:rsidRDefault="00E75FFF">
      <w:pPr>
        <w:pStyle w:val="Obsah2"/>
        <w:tabs>
          <w:tab w:val="left" w:pos="880"/>
          <w:tab w:val="right" w:leader="dot" w:pos="9486"/>
        </w:tabs>
        <w:rPr>
          <w:rFonts w:asciiTheme="minorHAnsi" w:eastAsiaTheme="minorEastAsia" w:hAnsiTheme="minorHAnsi" w:cstheme="minorBidi"/>
          <w:smallCaps w:val="0"/>
          <w:noProof/>
          <w:sz w:val="22"/>
          <w:szCs w:val="22"/>
        </w:rPr>
      </w:pPr>
      <w:hyperlink w:anchor="_Toc373825196" w:history="1">
        <w:r w:rsidR="0056367E" w:rsidRPr="002C2D64">
          <w:rPr>
            <w:rStyle w:val="Hypertextovodkaz"/>
            <w:noProof/>
            <w:u w:color="FFFFFF" w:themeColor="background1"/>
          </w:rPr>
          <w:t>2.4</w:t>
        </w:r>
        <w:r w:rsidR="0056367E">
          <w:rPr>
            <w:rFonts w:asciiTheme="minorHAnsi" w:eastAsiaTheme="minorEastAsia" w:hAnsiTheme="minorHAnsi" w:cstheme="minorBidi"/>
            <w:smallCaps w:val="0"/>
            <w:noProof/>
            <w:sz w:val="22"/>
            <w:szCs w:val="22"/>
          </w:rPr>
          <w:tab/>
        </w:r>
        <w:r w:rsidR="0056367E" w:rsidRPr="002C2D64">
          <w:rPr>
            <w:rStyle w:val="Hypertextovodkaz"/>
            <w:noProof/>
            <w:u w:color="FFFFFF" w:themeColor="background1"/>
          </w:rPr>
          <w:t>Prioritní osa 4: Technická pomoc</w:t>
        </w:r>
        <w:r w:rsidR="0056367E">
          <w:rPr>
            <w:noProof/>
            <w:webHidden/>
          </w:rPr>
          <w:tab/>
        </w:r>
        <w:r>
          <w:rPr>
            <w:noProof/>
            <w:webHidden/>
          </w:rPr>
          <w:fldChar w:fldCharType="begin"/>
        </w:r>
        <w:r w:rsidR="0056367E">
          <w:rPr>
            <w:noProof/>
            <w:webHidden/>
          </w:rPr>
          <w:instrText xml:space="preserve"> PAGEREF _Toc373825196 \h </w:instrText>
        </w:r>
        <w:r>
          <w:rPr>
            <w:noProof/>
            <w:webHidden/>
          </w:rPr>
        </w:r>
        <w:r>
          <w:rPr>
            <w:noProof/>
            <w:webHidden/>
          </w:rPr>
          <w:fldChar w:fldCharType="separate"/>
        </w:r>
        <w:r w:rsidR="0056367E">
          <w:rPr>
            <w:noProof/>
            <w:webHidden/>
          </w:rPr>
          <w:t>103</w:t>
        </w:r>
        <w:r>
          <w:rPr>
            <w:noProof/>
            <w:webHidden/>
          </w:rPr>
          <w:fldChar w:fldCharType="end"/>
        </w:r>
      </w:hyperlink>
    </w:p>
    <w:p w:rsidR="0056367E" w:rsidRDefault="00E75FFF">
      <w:pPr>
        <w:pStyle w:val="Obsah3"/>
        <w:tabs>
          <w:tab w:val="left" w:pos="1100"/>
          <w:tab w:val="right" w:leader="dot" w:pos="9486"/>
        </w:tabs>
        <w:rPr>
          <w:rFonts w:asciiTheme="minorHAnsi" w:eastAsiaTheme="minorEastAsia" w:hAnsiTheme="minorHAnsi" w:cstheme="minorBidi"/>
          <w:i w:val="0"/>
          <w:iCs w:val="0"/>
          <w:noProof/>
          <w:sz w:val="22"/>
          <w:szCs w:val="22"/>
        </w:rPr>
      </w:pPr>
      <w:hyperlink w:anchor="_Toc373825197" w:history="1">
        <w:r w:rsidR="0056367E" w:rsidRPr="002C2D64">
          <w:rPr>
            <w:rStyle w:val="Hypertextovodkaz"/>
            <w:noProof/>
            <w:u w:color="FFFFFF" w:themeColor="background1"/>
          </w:rPr>
          <w:t>2.4.1</w:t>
        </w:r>
        <w:r w:rsidR="0056367E">
          <w:rPr>
            <w:rFonts w:asciiTheme="minorHAnsi" w:eastAsiaTheme="minorEastAsia" w:hAnsiTheme="minorHAnsi" w:cstheme="minorBidi"/>
            <w:i w:val="0"/>
            <w:iCs w:val="0"/>
            <w:noProof/>
            <w:sz w:val="22"/>
            <w:szCs w:val="22"/>
          </w:rPr>
          <w:tab/>
        </w:r>
        <w:r w:rsidR="0056367E" w:rsidRPr="002C2D64">
          <w:rPr>
            <w:rStyle w:val="Hypertextovodkaz"/>
            <w:noProof/>
            <w:u w:color="FFFFFF" w:themeColor="background1"/>
          </w:rPr>
          <w:t>Specifické cíle a očekávané výsledky</w:t>
        </w:r>
        <w:r w:rsidR="0056367E">
          <w:rPr>
            <w:noProof/>
            <w:webHidden/>
          </w:rPr>
          <w:tab/>
        </w:r>
        <w:r>
          <w:rPr>
            <w:noProof/>
            <w:webHidden/>
          </w:rPr>
          <w:fldChar w:fldCharType="begin"/>
        </w:r>
        <w:r w:rsidR="0056367E">
          <w:rPr>
            <w:noProof/>
            <w:webHidden/>
          </w:rPr>
          <w:instrText xml:space="preserve"> PAGEREF _Toc373825197 \h </w:instrText>
        </w:r>
        <w:r>
          <w:rPr>
            <w:noProof/>
            <w:webHidden/>
          </w:rPr>
        </w:r>
        <w:r>
          <w:rPr>
            <w:noProof/>
            <w:webHidden/>
          </w:rPr>
          <w:fldChar w:fldCharType="separate"/>
        </w:r>
        <w:r w:rsidR="0056367E">
          <w:rPr>
            <w:noProof/>
            <w:webHidden/>
          </w:rPr>
          <w:t>103</w:t>
        </w:r>
        <w:r>
          <w:rPr>
            <w:noProof/>
            <w:webHidden/>
          </w:rPr>
          <w:fldChar w:fldCharType="end"/>
        </w:r>
      </w:hyperlink>
    </w:p>
    <w:p w:rsidR="0056367E" w:rsidRDefault="00E75FFF">
      <w:pPr>
        <w:pStyle w:val="Obsah3"/>
        <w:tabs>
          <w:tab w:val="left" w:pos="1100"/>
          <w:tab w:val="right" w:leader="dot" w:pos="9486"/>
        </w:tabs>
        <w:rPr>
          <w:rFonts w:asciiTheme="minorHAnsi" w:eastAsiaTheme="minorEastAsia" w:hAnsiTheme="minorHAnsi" w:cstheme="minorBidi"/>
          <w:i w:val="0"/>
          <w:iCs w:val="0"/>
          <w:noProof/>
          <w:sz w:val="22"/>
          <w:szCs w:val="22"/>
        </w:rPr>
      </w:pPr>
      <w:hyperlink w:anchor="_Toc373825198" w:history="1">
        <w:r w:rsidR="0056367E" w:rsidRPr="002C2D64">
          <w:rPr>
            <w:rStyle w:val="Hypertextovodkaz"/>
            <w:noProof/>
            <w:u w:color="FFFFFF" w:themeColor="background1"/>
          </w:rPr>
          <w:t>2.4.2</w:t>
        </w:r>
        <w:r w:rsidR="0056367E">
          <w:rPr>
            <w:rFonts w:asciiTheme="minorHAnsi" w:eastAsiaTheme="minorEastAsia" w:hAnsiTheme="minorHAnsi" w:cstheme="minorBidi"/>
            <w:i w:val="0"/>
            <w:iCs w:val="0"/>
            <w:noProof/>
            <w:sz w:val="22"/>
            <w:szCs w:val="22"/>
          </w:rPr>
          <w:tab/>
        </w:r>
        <w:r w:rsidR="0056367E" w:rsidRPr="002C2D64">
          <w:rPr>
            <w:rStyle w:val="Hypertextovodkaz"/>
            <w:noProof/>
            <w:u w:color="FFFFFF" w:themeColor="background1"/>
          </w:rPr>
          <w:t>Seznam indikátorů výsledku (pokud příspěvek EU na technickou pomoc přesáhne 15 mil. EUR)</w:t>
        </w:r>
        <w:r w:rsidR="0056367E">
          <w:rPr>
            <w:noProof/>
            <w:webHidden/>
          </w:rPr>
          <w:tab/>
        </w:r>
        <w:r>
          <w:rPr>
            <w:noProof/>
            <w:webHidden/>
          </w:rPr>
          <w:fldChar w:fldCharType="begin"/>
        </w:r>
        <w:r w:rsidR="0056367E">
          <w:rPr>
            <w:noProof/>
            <w:webHidden/>
          </w:rPr>
          <w:instrText xml:space="preserve"> PAGEREF _Toc373825198 \h </w:instrText>
        </w:r>
        <w:r>
          <w:rPr>
            <w:noProof/>
            <w:webHidden/>
          </w:rPr>
        </w:r>
        <w:r>
          <w:rPr>
            <w:noProof/>
            <w:webHidden/>
          </w:rPr>
          <w:fldChar w:fldCharType="separate"/>
        </w:r>
        <w:r w:rsidR="0056367E">
          <w:rPr>
            <w:noProof/>
            <w:webHidden/>
          </w:rPr>
          <w:t>104</w:t>
        </w:r>
        <w:r>
          <w:rPr>
            <w:noProof/>
            <w:webHidden/>
          </w:rPr>
          <w:fldChar w:fldCharType="end"/>
        </w:r>
      </w:hyperlink>
    </w:p>
    <w:p w:rsidR="0056367E" w:rsidRDefault="00E75FFF">
      <w:pPr>
        <w:pStyle w:val="Obsah3"/>
        <w:tabs>
          <w:tab w:val="left" w:pos="1100"/>
          <w:tab w:val="right" w:leader="dot" w:pos="9486"/>
        </w:tabs>
        <w:rPr>
          <w:rFonts w:asciiTheme="minorHAnsi" w:eastAsiaTheme="minorEastAsia" w:hAnsiTheme="minorHAnsi" w:cstheme="minorBidi"/>
          <w:i w:val="0"/>
          <w:iCs w:val="0"/>
          <w:noProof/>
          <w:sz w:val="22"/>
          <w:szCs w:val="22"/>
        </w:rPr>
      </w:pPr>
      <w:hyperlink w:anchor="_Toc373825199" w:history="1">
        <w:r w:rsidR="0056367E" w:rsidRPr="002C2D64">
          <w:rPr>
            <w:rStyle w:val="Hypertextovodkaz"/>
            <w:noProof/>
            <w:u w:color="FFFFFF" w:themeColor="background1"/>
          </w:rPr>
          <w:t>2.4.3</w:t>
        </w:r>
        <w:r w:rsidR="0056367E">
          <w:rPr>
            <w:rFonts w:asciiTheme="minorHAnsi" w:eastAsiaTheme="minorEastAsia" w:hAnsiTheme="minorHAnsi" w:cstheme="minorBidi"/>
            <w:i w:val="0"/>
            <w:iCs w:val="0"/>
            <w:noProof/>
            <w:sz w:val="22"/>
            <w:szCs w:val="22"/>
          </w:rPr>
          <w:tab/>
        </w:r>
        <w:r w:rsidR="0056367E" w:rsidRPr="002C2D64">
          <w:rPr>
            <w:rStyle w:val="Hypertextovodkaz"/>
            <w:noProof/>
            <w:u w:color="FFFFFF" w:themeColor="background1"/>
          </w:rPr>
          <w:t>Popis podporovaných aktivit a jejich očekávaný příspěvek k naplnění specifického cíle</w:t>
        </w:r>
        <w:r w:rsidR="0056367E">
          <w:rPr>
            <w:noProof/>
            <w:webHidden/>
          </w:rPr>
          <w:tab/>
        </w:r>
        <w:r>
          <w:rPr>
            <w:noProof/>
            <w:webHidden/>
          </w:rPr>
          <w:fldChar w:fldCharType="begin"/>
        </w:r>
        <w:r w:rsidR="0056367E">
          <w:rPr>
            <w:noProof/>
            <w:webHidden/>
          </w:rPr>
          <w:instrText xml:space="preserve"> PAGEREF _Toc373825199 \h </w:instrText>
        </w:r>
        <w:r>
          <w:rPr>
            <w:noProof/>
            <w:webHidden/>
          </w:rPr>
        </w:r>
        <w:r>
          <w:rPr>
            <w:noProof/>
            <w:webHidden/>
          </w:rPr>
          <w:fldChar w:fldCharType="separate"/>
        </w:r>
        <w:r w:rsidR="0056367E">
          <w:rPr>
            <w:noProof/>
            <w:webHidden/>
          </w:rPr>
          <w:t>105</w:t>
        </w:r>
        <w:r>
          <w:rPr>
            <w:noProof/>
            <w:webHidden/>
          </w:rPr>
          <w:fldChar w:fldCharType="end"/>
        </w:r>
      </w:hyperlink>
    </w:p>
    <w:p w:rsidR="0056367E" w:rsidRDefault="00E75FFF">
      <w:pPr>
        <w:pStyle w:val="Obsah3"/>
        <w:tabs>
          <w:tab w:val="left" w:pos="1100"/>
          <w:tab w:val="right" w:leader="dot" w:pos="9486"/>
        </w:tabs>
        <w:rPr>
          <w:rFonts w:asciiTheme="minorHAnsi" w:eastAsiaTheme="minorEastAsia" w:hAnsiTheme="minorHAnsi" w:cstheme="minorBidi"/>
          <w:i w:val="0"/>
          <w:iCs w:val="0"/>
          <w:noProof/>
          <w:sz w:val="22"/>
          <w:szCs w:val="22"/>
        </w:rPr>
      </w:pPr>
      <w:hyperlink w:anchor="_Toc373825200" w:history="1">
        <w:r w:rsidR="0056367E" w:rsidRPr="002C2D64">
          <w:rPr>
            <w:rStyle w:val="Hypertextovodkaz"/>
            <w:noProof/>
            <w:u w:color="FFFFFF" w:themeColor="background1"/>
          </w:rPr>
          <w:t>2.4.4</w:t>
        </w:r>
        <w:r w:rsidR="0056367E">
          <w:rPr>
            <w:rFonts w:asciiTheme="minorHAnsi" w:eastAsiaTheme="minorEastAsia" w:hAnsiTheme="minorHAnsi" w:cstheme="minorBidi"/>
            <w:i w:val="0"/>
            <w:iCs w:val="0"/>
            <w:noProof/>
            <w:sz w:val="22"/>
            <w:szCs w:val="22"/>
          </w:rPr>
          <w:tab/>
        </w:r>
        <w:r w:rsidR="0056367E" w:rsidRPr="002C2D64">
          <w:rPr>
            <w:rStyle w:val="Hypertextovodkaz"/>
            <w:noProof/>
            <w:u w:color="FFFFFF" w:themeColor="background1"/>
          </w:rPr>
          <w:t>Kategorie intervencí</w:t>
        </w:r>
        <w:r w:rsidR="0056367E">
          <w:rPr>
            <w:noProof/>
            <w:webHidden/>
          </w:rPr>
          <w:tab/>
        </w:r>
        <w:r>
          <w:rPr>
            <w:noProof/>
            <w:webHidden/>
          </w:rPr>
          <w:fldChar w:fldCharType="begin"/>
        </w:r>
        <w:r w:rsidR="0056367E">
          <w:rPr>
            <w:noProof/>
            <w:webHidden/>
          </w:rPr>
          <w:instrText xml:space="preserve"> PAGEREF _Toc373825200 \h </w:instrText>
        </w:r>
        <w:r>
          <w:rPr>
            <w:noProof/>
            <w:webHidden/>
          </w:rPr>
        </w:r>
        <w:r>
          <w:rPr>
            <w:noProof/>
            <w:webHidden/>
          </w:rPr>
          <w:fldChar w:fldCharType="separate"/>
        </w:r>
        <w:r w:rsidR="0056367E">
          <w:rPr>
            <w:noProof/>
            <w:webHidden/>
          </w:rPr>
          <w:t>107</w:t>
        </w:r>
        <w:r>
          <w:rPr>
            <w:noProof/>
            <w:webHidden/>
          </w:rPr>
          <w:fldChar w:fldCharType="end"/>
        </w:r>
      </w:hyperlink>
    </w:p>
    <w:p w:rsidR="0056367E" w:rsidRDefault="00E75FFF">
      <w:pPr>
        <w:pStyle w:val="Obsah1"/>
        <w:tabs>
          <w:tab w:val="left" w:pos="440"/>
          <w:tab w:val="right" w:leader="dot" w:pos="9486"/>
        </w:tabs>
        <w:rPr>
          <w:rFonts w:asciiTheme="minorHAnsi" w:eastAsiaTheme="minorEastAsia" w:hAnsiTheme="minorHAnsi" w:cstheme="minorBidi"/>
          <w:b w:val="0"/>
          <w:bCs w:val="0"/>
          <w:caps w:val="0"/>
          <w:noProof/>
          <w:sz w:val="22"/>
          <w:szCs w:val="22"/>
        </w:rPr>
      </w:pPr>
      <w:hyperlink w:anchor="_Toc373825201" w:history="1">
        <w:r w:rsidR="0056367E" w:rsidRPr="002C2D64">
          <w:rPr>
            <w:rStyle w:val="Hypertextovodkaz"/>
            <w:noProof/>
            <w:u w:color="FFFFFF" w:themeColor="background1"/>
          </w:rPr>
          <w:t>3</w:t>
        </w:r>
        <w:r w:rsidR="0056367E">
          <w:rPr>
            <w:rFonts w:asciiTheme="minorHAnsi" w:eastAsiaTheme="minorEastAsia" w:hAnsiTheme="minorHAnsi" w:cstheme="minorBidi"/>
            <w:b w:val="0"/>
            <w:bCs w:val="0"/>
            <w:caps w:val="0"/>
            <w:noProof/>
            <w:sz w:val="22"/>
            <w:szCs w:val="22"/>
          </w:rPr>
          <w:tab/>
        </w:r>
        <w:r w:rsidR="0056367E" w:rsidRPr="002C2D64">
          <w:rPr>
            <w:rStyle w:val="Hypertextovodkaz"/>
            <w:noProof/>
            <w:u w:color="FFFFFF" w:themeColor="background1"/>
          </w:rPr>
          <w:t>Finanční plán</w:t>
        </w:r>
        <w:r w:rsidR="0056367E">
          <w:rPr>
            <w:noProof/>
            <w:webHidden/>
          </w:rPr>
          <w:tab/>
        </w:r>
        <w:r>
          <w:rPr>
            <w:noProof/>
            <w:webHidden/>
          </w:rPr>
          <w:fldChar w:fldCharType="begin"/>
        </w:r>
        <w:r w:rsidR="0056367E">
          <w:rPr>
            <w:noProof/>
            <w:webHidden/>
          </w:rPr>
          <w:instrText xml:space="preserve"> PAGEREF _Toc373825201 \h </w:instrText>
        </w:r>
        <w:r>
          <w:rPr>
            <w:noProof/>
            <w:webHidden/>
          </w:rPr>
        </w:r>
        <w:r>
          <w:rPr>
            <w:noProof/>
            <w:webHidden/>
          </w:rPr>
          <w:fldChar w:fldCharType="separate"/>
        </w:r>
        <w:r w:rsidR="0056367E">
          <w:rPr>
            <w:noProof/>
            <w:webHidden/>
          </w:rPr>
          <w:t>108</w:t>
        </w:r>
        <w:r>
          <w:rPr>
            <w:noProof/>
            <w:webHidden/>
          </w:rPr>
          <w:fldChar w:fldCharType="end"/>
        </w:r>
      </w:hyperlink>
    </w:p>
    <w:p w:rsidR="0056367E" w:rsidRDefault="00E75FFF">
      <w:pPr>
        <w:pStyle w:val="Obsah1"/>
        <w:tabs>
          <w:tab w:val="left" w:pos="440"/>
          <w:tab w:val="right" w:leader="dot" w:pos="9486"/>
        </w:tabs>
        <w:rPr>
          <w:rFonts w:asciiTheme="minorHAnsi" w:eastAsiaTheme="minorEastAsia" w:hAnsiTheme="minorHAnsi" w:cstheme="minorBidi"/>
          <w:b w:val="0"/>
          <w:bCs w:val="0"/>
          <w:caps w:val="0"/>
          <w:noProof/>
          <w:sz w:val="22"/>
          <w:szCs w:val="22"/>
        </w:rPr>
      </w:pPr>
      <w:hyperlink w:anchor="_Toc373825202" w:history="1">
        <w:r w:rsidR="0056367E" w:rsidRPr="002C2D64">
          <w:rPr>
            <w:rStyle w:val="Hypertextovodkaz"/>
            <w:noProof/>
            <w:u w:color="FFFFFF" w:themeColor="background1"/>
          </w:rPr>
          <w:t>4</w:t>
        </w:r>
        <w:r w:rsidR="0056367E">
          <w:rPr>
            <w:rFonts w:asciiTheme="minorHAnsi" w:eastAsiaTheme="minorEastAsia" w:hAnsiTheme="minorHAnsi" w:cstheme="minorBidi"/>
            <w:b w:val="0"/>
            <w:bCs w:val="0"/>
            <w:caps w:val="0"/>
            <w:noProof/>
            <w:sz w:val="22"/>
            <w:szCs w:val="22"/>
          </w:rPr>
          <w:tab/>
        </w:r>
        <w:r w:rsidR="0056367E" w:rsidRPr="002C2D64">
          <w:rPr>
            <w:rStyle w:val="Hypertextovodkaz"/>
            <w:noProof/>
            <w:u w:color="FFFFFF" w:themeColor="background1"/>
          </w:rPr>
          <w:t>Příspěvek k integrovanému přístupu pro územní rozvoj</w:t>
        </w:r>
        <w:r w:rsidR="0056367E">
          <w:rPr>
            <w:noProof/>
            <w:webHidden/>
          </w:rPr>
          <w:tab/>
        </w:r>
        <w:r>
          <w:rPr>
            <w:noProof/>
            <w:webHidden/>
          </w:rPr>
          <w:fldChar w:fldCharType="begin"/>
        </w:r>
        <w:r w:rsidR="0056367E">
          <w:rPr>
            <w:noProof/>
            <w:webHidden/>
          </w:rPr>
          <w:instrText xml:space="preserve"> PAGEREF _Toc373825202 \h </w:instrText>
        </w:r>
        <w:r>
          <w:rPr>
            <w:noProof/>
            <w:webHidden/>
          </w:rPr>
        </w:r>
        <w:r>
          <w:rPr>
            <w:noProof/>
            <w:webHidden/>
          </w:rPr>
          <w:fldChar w:fldCharType="separate"/>
        </w:r>
        <w:r w:rsidR="0056367E">
          <w:rPr>
            <w:noProof/>
            <w:webHidden/>
          </w:rPr>
          <w:t>114</w:t>
        </w:r>
        <w:r>
          <w:rPr>
            <w:noProof/>
            <w:webHidden/>
          </w:rPr>
          <w:fldChar w:fldCharType="end"/>
        </w:r>
      </w:hyperlink>
    </w:p>
    <w:p w:rsidR="0056367E" w:rsidRDefault="00E75FFF">
      <w:pPr>
        <w:pStyle w:val="Obsah2"/>
        <w:tabs>
          <w:tab w:val="left" w:pos="880"/>
          <w:tab w:val="right" w:leader="dot" w:pos="9486"/>
        </w:tabs>
        <w:rPr>
          <w:rFonts w:asciiTheme="minorHAnsi" w:eastAsiaTheme="minorEastAsia" w:hAnsiTheme="minorHAnsi" w:cstheme="minorBidi"/>
          <w:smallCaps w:val="0"/>
          <w:noProof/>
          <w:sz w:val="22"/>
          <w:szCs w:val="22"/>
        </w:rPr>
      </w:pPr>
      <w:hyperlink w:anchor="_Toc373825203" w:history="1">
        <w:r w:rsidR="0056367E" w:rsidRPr="002C2D64">
          <w:rPr>
            <w:rStyle w:val="Hypertextovodkaz"/>
            <w:bCs/>
            <w:noProof/>
            <w:u w:color="FFFFFF" w:themeColor="background1"/>
          </w:rPr>
          <w:t>4.1</w:t>
        </w:r>
        <w:r w:rsidR="0056367E">
          <w:rPr>
            <w:rFonts w:asciiTheme="minorHAnsi" w:eastAsiaTheme="minorEastAsia" w:hAnsiTheme="minorHAnsi" w:cstheme="minorBidi"/>
            <w:smallCaps w:val="0"/>
            <w:noProof/>
            <w:sz w:val="22"/>
            <w:szCs w:val="22"/>
          </w:rPr>
          <w:tab/>
        </w:r>
        <w:r w:rsidR="0056367E" w:rsidRPr="002C2D64">
          <w:rPr>
            <w:rStyle w:val="Hypertextovodkaz"/>
            <w:noProof/>
            <w:u w:color="FFFFFF" w:themeColor="background1"/>
          </w:rPr>
          <w:t xml:space="preserve">Plánovaný přístup ke komunitně vedenému místnímu rozvoji a principy identifikace území </w:t>
        </w:r>
        <w:r w:rsidR="0056367E" w:rsidRPr="002C2D64">
          <w:rPr>
            <w:rStyle w:val="Hypertextovodkaz"/>
            <w:bCs/>
            <w:noProof/>
            <w:u w:color="FFFFFF" w:themeColor="background1"/>
          </w:rPr>
          <w:t>pro jeho implementaci</w:t>
        </w:r>
        <w:r w:rsidR="0056367E">
          <w:rPr>
            <w:noProof/>
            <w:webHidden/>
          </w:rPr>
          <w:tab/>
        </w:r>
        <w:r>
          <w:rPr>
            <w:noProof/>
            <w:webHidden/>
          </w:rPr>
          <w:fldChar w:fldCharType="begin"/>
        </w:r>
        <w:r w:rsidR="0056367E">
          <w:rPr>
            <w:noProof/>
            <w:webHidden/>
          </w:rPr>
          <w:instrText xml:space="preserve"> PAGEREF _Toc373825203 \h </w:instrText>
        </w:r>
        <w:r>
          <w:rPr>
            <w:noProof/>
            <w:webHidden/>
          </w:rPr>
        </w:r>
        <w:r>
          <w:rPr>
            <w:noProof/>
            <w:webHidden/>
          </w:rPr>
          <w:fldChar w:fldCharType="separate"/>
        </w:r>
        <w:r w:rsidR="0056367E">
          <w:rPr>
            <w:noProof/>
            <w:webHidden/>
          </w:rPr>
          <w:t>115</w:t>
        </w:r>
        <w:r>
          <w:rPr>
            <w:noProof/>
            <w:webHidden/>
          </w:rPr>
          <w:fldChar w:fldCharType="end"/>
        </w:r>
      </w:hyperlink>
    </w:p>
    <w:p w:rsidR="0056367E" w:rsidRDefault="00E75FFF">
      <w:pPr>
        <w:pStyle w:val="Obsah2"/>
        <w:tabs>
          <w:tab w:val="left" w:pos="880"/>
          <w:tab w:val="right" w:leader="dot" w:pos="9486"/>
        </w:tabs>
        <w:rPr>
          <w:rFonts w:asciiTheme="minorHAnsi" w:eastAsiaTheme="minorEastAsia" w:hAnsiTheme="minorHAnsi" w:cstheme="minorBidi"/>
          <w:smallCaps w:val="0"/>
          <w:noProof/>
          <w:sz w:val="22"/>
          <w:szCs w:val="22"/>
        </w:rPr>
      </w:pPr>
      <w:hyperlink w:anchor="_Toc373825204" w:history="1">
        <w:r w:rsidR="0056367E" w:rsidRPr="002C2D64">
          <w:rPr>
            <w:rStyle w:val="Hypertextovodkaz"/>
            <w:noProof/>
            <w:u w:color="FFFFFF" w:themeColor="background1"/>
          </w:rPr>
          <w:t>4.2</w:t>
        </w:r>
        <w:r w:rsidR="0056367E">
          <w:rPr>
            <w:rFonts w:asciiTheme="minorHAnsi" w:eastAsiaTheme="minorEastAsia" w:hAnsiTheme="minorHAnsi" w:cstheme="minorBidi"/>
            <w:smallCaps w:val="0"/>
            <w:noProof/>
            <w:sz w:val="22"/>
            <w:szCs w:val="22"/>
          </w:rPr>
          <w:tab/>
        </w:r>
        <w:r w:rsidR="0056367E" w:rsidRPr="002C2D64">
          <w:rPr>
            <w:rStyle w:val="Hypertextovodkaz"/>
            <w:noProof/>
            <w:u w:color="FFFFFF" w:themeColor="background1"/>
          </w:rPr>
          <w:t>Pokud je relevantní, plánovaná podpora udržitelného rozvoje měst</w:t>
        </w:r>
        <w:r w:rsidR="0056367E">
          <w:rPr>
            <w:noProof/>
            <w:webHidden/>
          </w:rPr>
          <w:tab/>
        </w:r>
        <w:r>
          <w:rPr>
            <w:noProof/>
            <w:webHidden/>
          </w:rPr>
          <w:fldChar w:fldCharType="begin"/>
        </w:r>
        <w:r w:rsidR="0056367E">
          <w:rPr>
            <w:noProof/>
            <w:webHidden/>
          </w:rPr>
          <w:instrText xml:space="preserve"> PAGEREF _Toc373825204 \h </w:instrText>
        </w:r>
        <w:r>
          <w:rPr>
            <w:noProof/>
            <w:webHidden/>
          </w:rPr>
        </w:r>
        <w:r>
          <w:rPr>
            <w:noProof/>
            <w:webHidden/>
          </w:rPr>
          <w:fldChar w:fldCharType="separate"/>
        </w:r>
        <w:r w:rsidR="0056367E">
          <w:rPr>
            <w:noProof/>
            <w:webHidden/>
          </w:rPr>
          <w:t>116</w:t>
        </w:r>
        <w:r>
          <w:rPr>
            <w:noProof/>
            <w:webHidden/>
          </w:rPr>
          <w:fldChar w:fldCharType="end"/>
        </w:r>
      </w:hyperlink>
    </w:p>
    <w:p w:rsidR="0056367E" w:rsidRDefault="00E75FFF">
      <w:pPr>
        <w:pStyle w:val="Obsah2"/>
        <w:tabs>
          <w:tab w:val="left" w:pos="880"/>
          <w:tab w:val="right" w:leader="dot" w:pos="9486"/>
        </w:tabs>
        <w:rPr>
          <w:rFonts w:asciiTheme="minorHAnsi" w:eastAsiaTheme="minorEastAsia" w:hAnsiTheme="minorHAnsi" w:cstheme="minorBidi"/>
          <w:smallCaps w:val="0"/>
          <w:noProof/>
          <w:sz w:val="22"/>
          <w:szCs w:val="22"/>
        </w:rPr>
      </w:pPr>
      <w:hyperlink w:anchor="_Toc373825205" w:history="1">
        <w:r w:rsidR="0056367E" w:rsidRPr="002C2D64">
          <w:rPr>
            <w:rStyle w:val="Hypertextovodkaz"/>
            <w:noProof/>
            <w:u w:color="FFFFFF" w:themeColor="background1"/>
          </w:rPr>
          <w:t>4.3</w:t>
        </w:r>
        <w:r w:rsidR="0056367E">
          <w:rPr>
            <w:rFonts w:asciiTheme="minorHAnsi" w:eastAsiaTheme="minorEastAsia" w:hAnsiTheme="minorHAnsi" w:cstheme="minorBidi"/>
            <w:smallCaps w:val="0"/>
            <w:noProof/>
            <w:sz w:val="22"/>
            <w:szCs w:val="22"/>
          </w:rPr>
          <w:tab/>
        </w:r>
        <w:r w:rsidR="0056367E" w:rsidRPr="002C2D64">
          <w:rPr>
            <w:rStyle w:val="Hypertextovodkaz"/>
            <w:noProof/>
            <w:u w:color="FFFFFF" w:themeColor="background1"/>
          </w:rPr>
          <w:t>Využití integrované územní investice (ITI) nad rámec rozvoje měst a indikativní rozdělení zdrojů na úrovni  jednotlivých prioritních os</w:t>
        </w:r>
        <w:r w:rsidR="0056367E">
          <w:rPr>
            <w:noProof/>
            <w:webHidden/>
          </w:rPr>
          <w:tab/>
        </w:r>
        <w:r>
          <w:rPr>
            <w:noProof/>
            <w:webHidden/>
          </w:rPr>
          <w:fldChar w:fldCharType="begin"/>
        </w:r>
        <w:r w:rsidR="0056367E">
          <w:rPr>
            <w:noProof/>
            <w:webHidden/>
          </w:rPr>
          <w:instrText xml:space="preserve"> PAGEREF _Toc373825205 \h </w:instrText>
        </w:r>
        <w:r>
          <w:rPr>
            <w:noProof/>
            <w:webHidden/>
          </w:rPr>
        </w:r>
        <w:r>
          <w:rPr>
            <w:noProof/>
            <w:webHidden/>
          </w:rPr>
          <w:fldChar w:fldCharType="separate"/>
        </w:r>
        <w:r w:rsidR="0056367E">
          <w:rPr>
            <w:noProof/>
            <w:webHidden/>
          </w:rPr>
          <w:t>117</w:t>
        </w:r>
        <w:r>
          <w:rPr>
            <w:noProof/>
            <w:webHidden/>
          </w:rPr>
          <w:fldChar w:fldCharType="end"/>
        </w:r>
      </w:hyperlink>
    </w:p>
    <w:p w:rsidR="0056367E" w:rsidRDefault="00E75FFF">
      <w:pPr>
        <w:pStyle w:val="Obsah2"/>
        <w:tabs>
          <w:tab w:val="left" w:pos="880"/>
          <w:tab w:val="right" w:leader="dot" w:pos="9486"/>
        </w:tabs>
        <w:rPr>
          <w:rFonts w:asciiTheme="minorHAnsi" w:eastAsiaTheme="minorEastAsia" w:hAnsiTheme="minorHAnsi" w:cstheme="minorBidi"/>
          <w:smallCaps w:val="0"/>
          <w:noProof/>
          <w:sz w:val="22"/>
          <w:szCs w:val="22"/>
        </w:rPr>
      </w:pPr>
      <w:hyperlink w:anchor="_Toc373825206" w:history="1">
        <w:r w:rsidR="0056367E" w:rsidRPr="002C2D64">
          <w:rPr>
            <w:rStyle w:val="Hypertextovodkaz"/>
            <w:noProof/>
            <w:u w:color="FFFFFF" w:themeColor="background1"/>
          </w:rPr>
          <w:t>4.4</w:t>
        </w:r>
        <w:r w:rsidR="0056367E">
          <w:rPr>
            <w:rFonts w:asciiTheme="minorHAnsi" w:eastAsiaTheme="minorEastAsia" w:hAnsiTheme="minorHAnsi" w:cstheme="minorBidi"/>
            <w:smallCaps w:val="0"/>
            <w:noProof/>
            <w:sz w:val="22"/>
            <w:szCs w:val="22"/>
          </w:rPr>
          <w:tab/>
        </w:r>
        <w:r w:rsidR="0056367E" w:rsidRPr="002C2D64">
          <w:rPr>
            <w:rStyle w:val="Hypertextovodkaz"/>
            <w:noProof/>
            <w:u w:color="FFFFFF" w:themeColor="background1"/>
          </w:rPr>
          <w:t>Mechanismus k zajištění koordinace s aktivitami spolupráce a makroregionálními strategiemi a strategiemi pro přímořské oblasti</w:t>
        </w:r>
        <w:r w:rsidR="0056367E">
          <w:rPr>
            <w:noProof/>
            <w:webHidden/>
          </w:rPr>
          <w:tab/>
        </w:r>
        <w:r>
          <w:rPr>
            <w:noProof/>
            <w:webHidden/>
          </w:rPr>
          <w:fldChar w:fldCharType="begin"/>
        </w:r>
        <w:r w:rsidR="0056367E">
          <w:rPr>
            <w:noProof/>
            <w:webHidden/>
          </w:rPr>
          <w:instrText xml:space="preserve"> PAGEREF _Toc373825206 \h </w:instrText>
        </w:r>
        <w:r>
          <w:rPr>
            <w:noProof/>
            <w:webHidden/>
          </w:rPr>
        </w:r>
        <w:r>
          <w:rPr>
            <w:noProof/>
            <w:webHidden/>
          </w:rPr>
          <w:fldChar w:fldCharType="separate"/>
        </w:r>
        <w:r w:rsidR="0056367E">
          <w:rPr>
            <w:noProof/>
            <w:webHidden/>
          </w:rPr>
          <w:t>117</w:t>
        </w:r>
        <w:r>
          <w:rPr>
            <w:noProof/>
            <w:webHidden/>
          </w:rPr>
          <w:fldChar w:fldCharType="end"/>
        </w:r>
      </w:hyperlink>
    </w:p>
    <w:p w:rsidR="0056367E" w:rsidRDefault="00E75FFF">
      <w:pPr>
        <w:pStyle w:val="Obsah1"/>
        <w:tabs>
          <w:tab w:val="left" w:pos="440"/>
          <w:tab w:val="right" w:leader="dot" w:pos="9486"/>
        </w:tabs>
        <w:rPr>
          <w:rFonts w:asciiTheme="minorHAnsi" w:eastAsiaTheme="minorEastAsia" w:hAnsiTheme="minorHAnsi" w:cstheme="minorBidi"/>
          <w:b w:val="0"/>
          <w:bCs w:val="0"/>
          <w:caps w:val="0"/>
          <w:noProof/>
          <w:sz w:val="22"/>
          <w:szCs w:val="22"/>
        </w:rPr>
      </w:pPr>
      <w:hyperlink w:anchor="_Toc373825207" w:history="1">
        <w:r w:rsidR="0056367E" w:rsidRPr="002C2D64">
          <w:rPr>
            <w:rStyle w:val="Hypertextovodkaz"/>
            <w:noProof/>
            <w:u w:color="FFFFFF" w:themeColor="background1"/>
          </w:rPr>
          <w:t>5</w:t>
        </w:r>
        <w:r w:rsidR="0056367E">
          <w:rPr>
            <w:rFonts w:asciiTheme="minorHAnsi" w:eastAsiaTheme="minorEastAsia" w:hAnsiTheme="minorHAnsi" w:cstheme="minorBidi"/>
            <w:b w:val="0"/>
            <w:bCs w:val="0"/>
            <w:caps w:val="0"/>
            <w:noProof/>
            <w:sz w:val="22"/>
            <w:szCs w:val="22"/>
          </w:rPr>
          <w:tab/>
        </w:r>
        <w:r w:rsidR="0056367E" w:rsidRPr="002C2D64">
          <w:rPr>
            <w:rStyle w:val="Hypertextovodkaz"/>
            <w:noProof/>
            <w:u w:color="FFFFFF" w:themeColor="background1"/>
          </w:rPr>
          <w:t>Zvláštní potřeby zeměpisných oblastí nejvíce postižených chudobou nebo cílových skupin, jimž nejvíce hrozí diskriminace nebo sociální vyloučení se zvláštním zřetelem na marginalizované skupiny obyvatel a osoby se zdravotním postižením</w:t>
        </w:r>
        <w:r w:rsidR="0056367E">
          <w:rPr>
            <w:noProof/>
            <w:webHidden/>
          </w:rPr>
          <w:tab/>
        </w:r>
        <w:r>
          <w:rPr>
            <w:noProof/>
            <w:webHidden/>
          </w:rPr>
          <w:fldChar w:fldCharType="begin"/>
        </w:r>
        <w:r w:rsidR="0056367E">
          <w:rPr>
            <w:noProof/>
            <w:webHidden/>
          </w:rPr>
          <w:instrText xml:space="preserve"> PAGEREF _Toc373825207 \h </w:instrText>
        </w:r>
        <w:r>
          <w:rPr>
            <w:noProof/>
            <w:webHidden/>
          </w:rPr>
        </w:r>
        <w:r>
          <w:rPr>
            <w:noProof/>
            <w:webHidden/>
          </w:rPr>
          <w:fldChar w:fldCharType="separate"/>
        </w:r>
        <w:r w:rsidR="0056367E">
          <w:rPr>
            <w:noProof/>
            <w:webHidden/>
          </w:rPr>
          <w:t>118</w:t>
        </w:r>
        <w:r>
          <w:rPr>
            <w:noProof/>
            <w:webHidden/>
          </w:rPr>
          <w:fldChar w:fldCharType="end"/>
        </w:r>
      </w:hyperlink>
    </w:p>
    <w:p w:rsidR="0056367E" w:rsidRDefault="00E75FFF">
      <w:pPr>
        <w:pStyle w:val="Obsah2"/>
        <w:tabs>
          <w:tab w:val="left" w:pos="880"/>
          <w:tab w:val="right" w:leader="dot" w:pos="9486"/>
        </w:tabs>
        <w:rPr>
          <w:rFonts w:asciiTheme="minorHAnsi" w:eastAsiaTheme="minorEastAsia" w:hAnsiTheme="minorHAnsi" w:cstheme="minorBidi"/>
          <w:smallCaps w:val="0"/>
          <w:noProof/>
          <w:sz w:val="22"/>
          <w:szCs w:val="22"/>
        </w:rPr>
      </w:pPr>
      <w:hyperlink w:anchor="_Toc373825208" w:history="1">
        <w:r w:rsidR="0056367E" w:rsidRPr="002C2D64">
          <w:rPr>
            <w:rStyle w:val="Hypertextovodkaz"/>
            <w:noProof/>
            <w:u w:color="FFFFFF" w:themeColor="background1"/>
          </w:rPr>
          <w:t>5.1</w:t>
        </w:r>
        <w:r w:rsidR="0056367E">
          <w:rPr>
            <w:rFonts w:asciiTheme="minorHAnsi" w:eastAsiaTheme="minorEastAsia" w:hAnsiTheme="minorHAnsi" w:cstheme="minorBidi"/>
            <w:smallCaps w:val="0"/>
            <w:noProof/>
            <w:sz w:val="22"/>
            <w:szCs w:val="22"/>
          </w:rPr>
          <w:tab/>
        </w:r>
        <w:r w:rsidR="0056367E" w:rsidRPr="002C2D64">
          <w:rPr>
            <w:rStyle w:val="Hypertextovodkaz"/>
            <w:noProof/>
            <w:u w:color="FFFFFF" w:themeColor="background1"/>
          </w:rPr>
          <w:t>Zeměpisné oblasti nejvíce postižené chudobou/cílové skupiny, jimž nejvíce hrozí diskriminace</w:t>
        </w:r>
        <w:r w:rsidR="0056367E">
          <w:rPr>
            <w:noProof/>
            <w:webHidden/>
          </w:rPr>
          <w:tab/>
        </w:r>
        <w:r>
          <w:rPr>
            <w:noProof/>
            <w:webHidden/>
          </w:rPr>
          <w:fldChar w:fldCharType="begin"/>
        </w:r>
        <w:r w:rsidR="0056367E">
          <w:rPr>
            <w:noProof/>
            <w:webHidden/>
          </w:rPr>
          <w:instrText xml:space="preserve"> PAGEREF _Toc373825208 \h </w:instrText>
        </w:r>
        <w:r>
          <w:rPr>
            <w:noProof/>
            <w:webHidden/>
          </w:rPr>
        </w:r>
        <w:r>
          <w:rPr>
            <w:noProof/>
            <w:webHidden/>
          </w:rPr>
          <w:fldChar w:fldCharType="separate"/>
        </w:r>
        <w:r w:rsidR="0056367E">
          <w:rPr>
            <w:noProof/>
            <w:webHidden/>
          </w:rPr>
          <w:t>118</w:t>
        </w:r>
        <w:r>
          <w:rPr>
            <w:noProof/>
            <w:webHidden/>
          </w:rPr>
          <w:fldChar w:fldCharType="end"/>
        </w:r>
      </w:hyperlink>
    </w:p>
    <w:p w:rsidR="0056367E" w:rsidRDefault="00E75FFF">
      <w:pPr>
        <w:pStyle w:val="Obsah2"/>
        <w:tabs>
          <w:tab w:val="left" w:pos="880"/>
          <w:tab w:val="right" w:leader="dot" w:pos="9486"/>
        </w:tabs>
        <w:rPr>
          <w:rFonts w:asciiTheme="minorHAnsi" w:eastAsiaTheme="minorEastAsia" w:hAnsiTheme="minorHAnsi" w:cstheme="minorBidi"/>
          <w:smallCaps w:val="0"/>
          <w:noProof/>
          <w:sz w:val="22"/>
          <w:szCs w:val="22"/>
        </w:rPr>
      </w:pPr>
      <w:hyperlink w:anchor="_Toc373825209" w:history="1">
        <w:r w:rsidR="0056367E" w:rsidRPr="002C2D64">
          <w:rPr>
            <w:rStyle w:val="Hypertextovodkaz"/>
            <w:noProof/>
            <w:u w:color="FFFFFF" w:themeColor="background1"/>
          </w:rPr>
          <w:t>5.2</w:t>
        </w:r>
        <w:r w:rsidR="0056367E">
          <w:rPr>
            <w:rFonts w:asciiTheme="minorHAnsi" w:eastAsiaTheme="minorEastAsia" w:hAnsiTheme="minorHAnsi" w:cstheme="minorBidi"/>
            <w:smallCaps w:val="0"/>
            <w:noProof/>
            <w:sz w:val="22"/>
            <w:szCs w:val="22"/>
          </w:rPr>
          <w:tab/>
        </w:r>
        <w:r w:rsidR="0056367E" w:rsidRPr="002C2D64">
          <w:rPr>
            <w:rStyle w:val="Hypertextovodkaz"/>
            <w:bCs/>
            <w:noProof/>
            <w:u w:color="FFFFFF" w:themeColor="background1"/>
          </w:rPr>
          <w:t>Strategie operačního programu k řešení zvláštních potřeb těchto zeměpisných oblastí/cílových skupin nejvíce ohrožených chudobou</w:t>
        </w:r>
        <w:r w:rsidR="0056367E">
          <w:rPr>
            <w:noProof/>
            <w:webHidden/>
          </w:rPr>
          <w:tab/>
        </w:r>
        <w:r>
          <w:rPr>
            <w:noProof/>
            <w:webHidden/>
          </w:rPr>
          <w:fldChar w:fldCharType="begin"/>
        </w:r>
        <w:r w:rsidR="0056367E">
          <w:rPr>
            <w:noProof/>
            <w:webHidden/>
          </w:rPr>
          <w:instrText xml:space="preserve"> PAGEREF _Toc373825209 \h </w:instrText>
        </w:r>
        <w:r>
          <w:rPr>
            <w:noProof/>
            <w:webHidden/>
          </w:rPr>
        </w:r>
        <w:r>
          <w:rPr>
            <w:noProof/>
            <w:webHidden/>
          </w:rPr>
          <w:fldChar w:fldCharType="separate"/>
        </w:r>
        <w:r w:rsidR="0056367E">
          <w:rPr>
            <w:noProof/>
            <w:webHidden/>
          </w:rPr>
          <w:t>119</w:t>
        </w:r>
        <w:r>
          <w:rPr>
            <w:noProof/>
            <w:webHidden/>
          </w:rPr>
          <w:fldChar w:fldCharType="end"/>
        </w:r>
      </w:hyperlink>
    </w:p>
    <w:p w:rsidR="0056367E" w:rsidRDefault="00E75FFF">
      <w:pPr>
        <w:pStyle w:val="Obsah1"/>
        <w:tabs>
          <w:tab w:val="left" w:pos="440"/>
          <w:tab w:val="right" w:leader="dot" w:pos="9486"/>
        </w:tabs>
        <w:rPr>
          <w:rFonts w:asciiTheme="minorHAnsi" w:eastAsiaTheme="minorEastAsia" w:hAnsiTheme="minorHAnsi" w:cstheme="minorBidi"/>
          <w:b w:val="0"/>
          <w:bCs w:val="0"/>
          <w:caps w:val="0"/>
          <w:noProof/>
          <w:sz w:val="22"/>
          <w:szCs w:val="22"/>
        </w:rPr>
      </w:pPr>
      <w:hyperlink w:anchor="_Toc373825210" w:history="1">
        <w:r w:rsidR="0056367E" w:rsidRPr="002C2D64">
          <w:rPr>
            <w:rStyle w:val="Hypertextovodkaz"/>
            <w:noProof/>
            <w:u w:color="FFFFFF" w:themeColor="background1"/>
          </w:rPr>
          <w:t>6</w:t>
        </w:r>
        <w:r w:rsidR="0056367E">
          <w:rPr>
            <w:rFonts w:asciiTheme="minorHAnsi" w:eastAsiaTheme="minorEastAsia" w:hAnsiTheme="minorHAnsi" w:cstheme="minorBidi"/>
            <w:b w:val="0"/>
            <w:bCs w:val="0"/>
            <w:caps w:val="0"/>
            <w:noProof/>
            <w:sz w:val="22"/>
            <w:szCs w:val="22"/>
          </w:rPr>
          <w:tab/>
        </w:r>
        <w:r w:rsidR="0056367E" w:rsidRPr="002C2D64">
          <w:rPr>
            <w:rStyle w:val="Hypertextovodkaz"/>
            <w:rFonts w:cs="Arial Narrow"/>
            <w:noProof/>
            <w:u w:color="FFFFFF" w:themeColor="background1"/>
          </w:rPr>
          <w:t>Úřady a orgány odpovědné za řízení, kontrolu a audit</w:t>
        </w:r>
        <w:r w:rsidR="0056367E" w:rsidRPr="002C2D64">
          <w:rPr>
            <w:rStyle w:val="Hypertextovodkaz"/>
            <w:noProof/>
            <w:u w:color="FFFFFF" w:themeColor="background1"/>
          </w:rPr>
          <w:t xml:space="preserve"> a role partnerů</w:t>
        </w:r>
        <w:r w:rsidR="0056367E">
          <w:rPr>
            <w:noProof/>
            <w:webHidden/>
          </w:rPr>
          <w:tab/>
        </w:r>
        <w:r>
          <w:rPr>
            <w:noProof/>
            <w:webHidden/>
          </w:rPr>
          <w:fldChar w:fldCharType="begin"/>
        </w:r>
        <w:r w:rsidR="0056367E">
          <w:rPr>
            <w:noProof/>
            <w:webHidden/>
          </w:rPr>
          <w:instrText xml:space="preserve"> PAGEREF _Toc373825210 \h </w:instrText>
        </w:r>
        <w:r>
          <w:rPr>
            <w:noProof/>
            <w:webHidden/>
          </w:rPr>
        </w:r>
        <w:r>
          <w:rPr>
            <w:noProof/>
            <w:webHidden/>
          </w:rPr>
          <w:fldChar w:fldCharType="separate"/>
        </w:r>
        <w:r w:rsidR="0056367E">
          <w:rPr>
            <w:noProof/>
            <w:webHidden/>
          </w:rPr>
          <w:t>120</w:t>
        </w:r>
        <w:r>
          <w:rPr>
            <w:noProof/>
            <w:webHidden/>
          </w:rPr>
          <w:fldChar w:fldCharType="end"/>
        </w:r>
      </w:hyperlink>
    </w:p>
    <w:p w:rsidR="0056367E" w:rsidRDefault="00E75FFF">
      <w:pPr>
        <w:pStyle w:val="Obsah2"/>
        <w:tabs>
          <w:tab w:val="left" w:pos="880"/>
          <w:tab w:val="right" w:leader="dot" w:pos="9486"/>
        </w:tabs>
        <w:rPr>
          <w:rFonts w:asciiTheme="minorHAnsi" w:eastAsiaTheme="minorEastAsia" w:hAnsiTheme="minorHAnsi" w:cstheme="minorBidi"/>
          <w:smallCaps w:val="0"/>
          <w:noProof/>
          <w:sz w:val="22"/>
          <w:szCs w:val="22"/>
        </w:rPr>
      </w:pPr>
      <w:hyperlink w:anchor="_Toc373825211" w:history="1">
        <w:r w:rsidR="0056367E" w:rsidRPr="002C2D64">
          <w:rPr>
            <w:rStyle w:val="Hypertextovodkaz"/>
            <w:noProof/>
            <w:u w:color="FFFFFF" w:themeColor="background1"/>
          </w:rPr>
          <w:t>6.1</w:t>
        </w:r>
        <w:r w:rsidR="0056367E">
          <w:rPr>
            <w:rFonts w:asciiTheme="minorHAnsi" w:eastAsiaTheme="minorEastAsia" w:hAnsiTheme="minorHAnsi" w:cstheme="minorBidi"/>
            <w:smallCaps w:val="0"/>
            <w:noProof/>
            <w:sz w:val="22"/>
            <w:szCs w:val="22"/>
          </w:rPr>
          <w:tab/>
        </w:r>
        <w:r w:rsidR="0056367E" w:rsidRPr="002C2D64">
          <w:rPr>
            <w:rStyle w:val="Hypertextovodkaz"/>
            <w:bCs/>
            <w:noProof/>
            <w:u w:color="FFFFFF" w:themeColor="background1"/>
          </w:rPr>
          <w:t>Úřady a orgány odpovědné za řízení, kontrolu a audit</w:t>
        </w:r>
        <w:r w:rsidR="0056367E">
          <w:rPr>
            <w:noProof/>
            <w:webHidden/>
          </w:rPr>
          <w:tab/>
        </w:r>
        <w:r>
          <w:rPr>
            <w:noProof/>
            <w:webHidden/>
          </w:rPr>
          <w:fldChar w:fldCharType="begin"/>
        </w:r>
        <w:r w:rsidR="0056367E">
          <w:rPr>
            <w:noProof/>
            <w:webHidden/>
          </w:rPr>
          <w:instrText xml:space="preserve"> PAGEREF _Toc373825211 \h </w:instrText>
        </w:r>
        <w:r>
          <w:rPr>
            <w:noProof/>
            <w:webHidden/>
          </w:rPr>
        </w:r>
        <w:r>
          <w:rPr>
            <w:noProof/>
            <w:webHidden/>
          </w:rPr>
          <w:fldChar w:fldCharType="separate"/>
        </w:r>
        <w:r w:rsidR="0056367E">
          <w:rPr>
            <w:noProof/>
            <w:webHidden/>
          </w:rPr>
          <w:t>120</w:t>
        </w:r>
        <w:r>
          <w:rPr>
            <w:noProof/>
            <w:webHidden/>
          </w:rPr>
          <w:fldChar w:fldCharType="end"/>
        </w:r>
      </w:hyperlink>
    </w:p>
    <w:p w:rsidR="0056367E" w:rsidRDefault="00E75FFF">
      <w:pPr>
        <w:pStyle w:val="Obsah2"/>
        <w:tabs>
          <w:tab w:val="left" w:pos="880"/>
          <w:tab w:val="right" w:leader="dot" w:pos="9486"/>
        </w:tabs>
        <w:rPr>
          <w:rFonts w:asciiTheme="minorHAnsi" w:eastAsiaTheme="minorEastAsia" w:hAnsiTheme="minorHAnsi" w:cstheme="minorBidi"/>
          <w:smallCaps w:val="0"/>
          <w:noProof/>
          <w:sz w:val="22"/>
          <w:szCs w:val="22"/>
        </w:rPr>
      </w:pPr>
      <w:hyperlink w:anchor="_Toc373825212" w:history="1">
        <w:r w:rsidR="0056367E" w:rsidRPr="002C2D64">
          <w:rPr>
            <w:rStyle w:val="Hypertextovodkaz"/>
            <w:noProof/>
            <w:u w:color="FFFFFF" w:themeColor="background1"/>
          </w:rPr>
          <w:t>6.2</w:t>
        </w:r>
        <w:r w:rsidR="0056367E">
          <w:rPr>
            <w:rFonts w:asciiTheme="minorHAnsi" w:eastAsiaTheme="minorEastAsia" w:hAnsiTheme="minorHAnsi" w:cstheme="minorBidi"/>
            <w:smallCaps w:val="0"/>
            <w:noProof/>
            <w:sz w:val="22"/>
            <w:szCs w:val="22"/>
          </w:rPr>
          <w:tab/>
        </w:r>
        <w:r w:rsidR="0056367E" w:rsidRPr="002C2D64">
          <w:rPr>
            <w:rStyle w:val="Hypertextovodkaz"/>
            <w:noProof/>
            <w:u w:color="FFFFFF" w:themeColor="background1"/>
          </w:rPr>
          <w:t>Opatření přijatá k zapojení relevantních partnerů při přípravě operačních programů a role partnerů při implementaci, monitoringu a evaluaci operačního programu</w:t>
        </w:r>
        <w:r w:rsidR="0056367E">
          <w:rPr>
            <w:noProof/>
            <w:webHidden/>
          </w:rPr>
          <w:tab/>
        </w:r>
        <w:r>
          <w:rPr>
            <w:noProof/>
            <w:webHidden/>
          </w:rPr>
          <w:fldChar w:fldCharType="begin"/>
        </w:r>
        <w:r w:rsidR="0056367E">
          <w:rPr>
            <w:noProof/>
            <w:webHidden/>
          </w:rPr>
          <w:instrText xml:space="preserve"> PAGEREF _Toc373825212 \h </w:instrText>
        </w:r>
        <w:r>
          <w:rPr>
            <w:noProof/>
            <w:webHidden/>
          </w:rPr>
        </w:r>
        <w:r>
          <w:rPr>
            <w:noProof/>
            <w:webHidden/>
          </w:rPr>
          <w:fldChar w:fldCharType="separate"/>
        </w:r>
        <w:r w:rsidR="0056367E">
          <w:rPr>
            <w:noProof/>
            <w:webHidden/>
          </w:rPr>
          <w:t>125</w:t>
        </w:r>
        <w:r>
          <w:rPr>
            <w:noProof/>
            <w:webHidden/>
          </w:rPr>
          <w:fldChar w:fldCharType="end"/>
        </w:r>
      </w:hyperlink>
    </w:p>
    <w:p w:rsidR="0056367E" w:rsidRDefault="00E75FFF">
      <w:pPr>
        <w:pStyle w:val="Obsah3"/>
        <w:tabs>
          <w:tab w:val="left" w:pos="1100"/>
          <w:tab w:val="right" w:leader="dot" w:pos="9486"/>
        </w:tabs>
        <w:rPr>
          <w:rFonts w:asciiTheme="minorHAnsi" w:eastAsiaTheme="minorEastAsia" w:hAnsiTheme="minorHAnsi" w:cstheme="minorBidi"/>
          <w:i w:val="0"/>
          <w:iCs w:val="0"/>
          <w:noProof/>
          <w:sz w:val="22"/>
          <w:szCs w:val="22"/>
        </w:rPr>
      </w:pPr>
      <w:hyperlink w:anchor="_Toc373825213" w:history="1">
        <w:r w:rsidR="0056367E" w:rsidRPr="002C2D64">
          <w:rPr>
            <w:rStyle w:val="Hypertextovodkaz"/>
            <w:noProof/>
            <w:u w:color="FFFFFF" w:themeColor="background1"/>
          </w:rPr>
          <w:t>6.2.1</w:t>
        </w:r>
        <w:r w:rsidR="0056367E">
          <w:rPr>
            <w:rFonts w:asciiTheme="minorHAnsi" w:eastAsiaTheme="minorEastAsia" w:hAnsiTheme="minorHAnsi" w:cstheme="minorBidi"/>
            <w:i w:val="0"/>
            <w:iCs w:val="0"/>
            <w:noProof/>
            <w:sz w:val="22"/>
            <w:szCs w:val="22"/>
          </w:rPr>
          <w:tab/>
        </w:r>
        <w:r w:rsidR="0056367E" w:rsidRPr="002C2D64">
          <w:rPr>
            <w:rStyle w:val="Hypertextovodkaz"/>
            <w:noProof/>
            <w:u w:color="FFFFFF" w:themeColor="background1"/>
          </w:rPr>
          <w:t>Role relevantních partnerů při přípravě, implementaci, monitoringu a evaluaci operačního programu</w:t>
        </w:r>
        <w:r w:rsidR="0056367E">
          <w:rPr>
            <w:noProof/>
            <w:webHidden/>
          </w:rPr>
          <w:tab/>
        </w:r>
        <w:r>
          <w:rPr>
            <w:noProof/>
            <w:webHidden/>
          </w:rPr>
          <w:fldChar w:fldCharType="begin"/>
        </w:r>
        <w:r w:rsidR="0056367E">
          <w:rPr>
            <w:noProof/>
            <w:webHidden/>
          </w:rPr>
          <w:instrText xml:space="preserve"> PAGEREF _Toc373825213 \h </w:instrText>
        </w:r>
        <w:r>
          <w:rPr>
            <w:noProof/>
            <w:webHidden/>
          </w:rPr>
        </w:r>
        <w:r>
          <w:rPr>
            <w:noProof/>
            <w:webHidden/>
          </w:rPr>
          <w:fldChar w:fldCharType="separate"/>
        </w:r>
        <w:r w:rsidR="0056367E">
          <w:rPr>
            <w:noProof/>
            <w:webHidden/>
          </w:rPr>
          <w:t>125</w:t>
        </w:r>
        <w:r>
          <w:rPr>
            <w:noProof/>
            <w:webHidden/>
          </w:rPr>
          <w:fldChar w:fldCharType="end"/>
        </w:r>
      </w:hyperlink>
    </w:p>
    <w:p w:rsidR="0056367E" w:rsidRDefault="00E75FFF">
      <w:pPr>
        <w:pStyle w:val="Obsah1"/>
        <w:tabs>
          <w:tab w:val="left" w:pos="440"/>
          <w:tab w:val="right" w:leader="dot" w:pos="9486"/>
        </w:tabs>
        <w:rPr>
          <w:rFonts w:asciiTheme="minorHAnsi" w:eastAsiaTheme="minorEastAsia" w:hAnsiTheme="minorHAnsi" w:cstheme="minorBidi"/>
          <w:b w:val="0"/>
          <w:bCs w:val="0"/>
          <w:caps w:val="0"/>
          <w:noProof/>
          <w:sz w:val="22"/>
          <w:szCs w:val="22"/>
        </w:rPr>
      </w:pPr>
      <w:hyperlink w:anchor="_Toc373825214" w:history="1">
        <w:r w:rsidR="0056367E" w:rsidRPr="002C2D64">
          <w:rPr>
            <w:rStyle w:val="Hypertextovodkaz"/>
            <w:noProof/>
            <w:u w:color="FFFFFF" w:themeColor="background1"/>
          </w:rPr>
          <w:t>7</w:t>
        </w:r>
        <w:r w:rsidR="0056367E">
          <w:rPr>
            <w:rFonts w:asciiTheme="minorHAnsi" w:eastAsiaTheme="minorEastAsia" w:hAnsiTheme="minorHAnsi" w:cstheme="minorBidi"/>
            <w:b w:val="0"/>
            <w:bCs w:val="0"/>
            <w:caps w:val="0"/>
            <w:noProof/>
            <w:sz w:val="22"/>
            <w:szCs w:val="22"/>
          </w:rPr>
          <w:tab/>
        </w:r>
        <w:r w:rsidR="0056367E" w:rsidRPr="002C2D64">
          <w:rPr>
            <w:rStyle w:val="Hypertextovodkaz"/>
            <w:noProof/>
            <w:u w:color="FFFFFF" w:themeColor="background1"/>
          </w:rPr>
          <w:t>Koordinace mezi fondy, mezi EZFRV, ENRF a dalšími unijními a národními podpůrnými nástroji a také s EIB</w:t>
        </w:r>
        <w:r w:rsidR="0056367E">
          <w:rPr>
            <w:noProof/>
            <w:webHidden/>
          </w:rPr>
          <w:tab/>
        </w:r>
        <w:r>
          <w:rPr>
            <w:noProof/>
            <w:webHidden/>
          </w:rPr>
          <w:fldChar w:fldCharType="begin"/>
        </w:r>
        <w:r w:rsidR="0056367E">
          <w:rPr>
            <w:noProof/>
            <w:webHidden/>
          </w:rPr>
          <w:instrText xml:space="preserve"> PAGEREF _Toc373825214 \h </w:instrText>
        </w:r>
        <w:r>
          <w:rPr>
            <w:noProof/>
            <w:webHidden/>
          </w:rPr>
        </w:r>
        <w:r>
          <w:rPr>
            <w:noProof/>
            <w:webHidden/>
          </w:rPr>
          <w:fldChar w:fldCharType="separate"/>
        </w:r>
        <w:r w:rsidR="0056367E">
          <w:rPr>
            <w:noProof/>
            <w:webHidden/>
          </w:rPr>
          <w:t>126</w:t>
        </w:r>
        <w:r>
          <w:rPr>
            <w:noProof/>
            <w:webHidden/>
          </w:rPr>
          <w:fldChar w:fldCharType="end"/>
        </w:r>
      </w:hyperlink>
    </w:p>
    <w:p w:rsidR="0056367E" w:rsidRDefault="00E75FFF">
      <w:pPr>
        <w:pStyle w:val="Obsah1"/>
        <w:tabs>
          <w:tab w:val="left" w:pos="440"/>
          <w:tab w:val="right" w:leader="dot" w:pos="9486"/>
        </w:tabs>
        <w:rPr>
          <w:rFonts w:asciiTheme="minorHAnsi" w:eastAsiaTheme="minorEastAsia" w:hAnsiTheme="minorHAnsi" w:cstheme="minorBidi"/>
          <w:b w:val="0"/>
          <w:bCs w:val="0"/>
          <w:caps w:val="0"/>
          <w:noProof/>
          <w:sz w:val="22"/>
          <w:szCs w:val="22"/>
        </w:rPr>
      </w:pPr>
      <w:hyperlink w:anchor="_Toc373825215" w:history="1">
        <w:r w:rsidR="0056367E" w:rsidRPr="002C2D64">
          <w:rPr>
            <w:rStyle w:val="Hypertextovodkaz"/>
            <w:noProof/>
            <w:u w:color="FFFFFF" w:themeColor="background1"/>
          </w:rPr>
          <w:t>8</w:t>
        </w:r>
        <w:r w:rsidR="0056367E">
          <w:rPr>
            <w:rFonts w:asciiTheme="minorHAnsi" w:eastAsiaTheme="minorEastAsia" w:hAnsiTheme="minorHAnsi" w:cstheme="minorBidi"/>
            <w:b w:val="0"/>
            <w:bCs w:val="0"/>
            <w:caps w:val="0"/>
            <w:noProof/>
            <w:sz w:val="22"/>
            <w:szCs w:val="22"/>
          </w:rPr>
          <w:tab/>
        </w:r>
        <w:r w:rsidR="0056367E" w:rsidRPr="002C2D64">
          <w:rPr>
            <w:rStyle w:val="Hypertextovodkaz"/>
            <w:noProof/>
            <w:u w:color="FFFFFF" w:themeColor="background1"/>
          </w:rPr>
          <w:t>Předběžné podmínky</w:t>
        </w:r>
        <w:r w:rsidR="0056367E">
          <w:rPr>
            <w:noProof/>
            <w:webHidden/>
          </w:rPr>
          <w:tab/>
        </w:r>
        <w:r>
          <w:rPr>
            <w:noProof/>
            <w:webHidden/>
          </w:rPr>
          <w:fldChar w:fldCharType="begin"/>
        </w:r>
        <w:r w:rsidR="0056367E">
          <w:rPr>
            <w:noProof/>
            <w:webHidden/>
          </w:rPr>
          <w:instrText xml:space="preserve"> PAGEREF _Toc373825215 \h </w:instrText>
        </w:r>
        <w:r>
          <w:rPr>
            <w:noProof/>
            <w:webHidden/>
          </w:rPr>
        </w:r>
        <w:r>
          <w:rPr>
            <w:noProof/>
            <w:webHidden/>
          </w:rPr>
          <w:fldChar w:fldCharType="separate"/>
        </w:r>
        <w:r w:rsidR="0056367E">
          <w:rPr>
            <w:noProof/>
            <w:webHidden/>
          </w:rPr>
          <w:t>130</w:t>
        </w:r>
        <w:r>
          <w:rPr>
            <w:noProof/>
            <w:webHidden/>
          </w:rPr>
          <w:fldChar w:fldCharType="end"/>
        </w:r>
      </w:hyperlink>
    </w:p>
    <w:p w:rsidR="0056367E" w:rsidRDefault="00E75FFF">
      <w:pPr>
        <w:pStyle w:val="Obsah2"/>
        <w:tabs>
          <w:tab w:val="left" w:pos="880"/>
          <w:tab w:val="right" w:leader="dot" w:pos="9486"/>
        </w:tabs>
        <w:rPr>
          <w:rFonts w:asciiTheme="minorHAnsi" w:eastAsiaTheme="minorEastAsia" w:hAnsiTheme="minorHAnsi" w:cstheme="minorBidi"/>
          <w:smallCaps w:val="0"/>
          <w:noProof/>
          <w:sz w:val="22"/>
          <w:szCs w:val="22"/>
        </w:rPr>
      </w:pPr>
      <w:hyperlink w:anchor="_Toc373825216" w:history="1">
        <w:r w:rsidR="0056367E" w:rsidRPr="002C2D64">
          <w:rPr>
            <w:rStyle w:val="Hypertextovodkaz"/>
            <w:rFonts w:cs="Arial"/>
            <w:noProof/>
            <w:u w:color="FFFFFF" w:themeColor="background1"/>
          </w:rPr>
          <w:t>8.1</w:t>
        </w:r>
        <w:r w:rsidR="0056367E">
          <w:rPr>
            <w:rFonts w:asciiTheme="minorHAnsi" w:eastAsiaTheme="minorEastAsia" w:hAnsiTheme="minorHAnsi" w:cstheme="minorBidi"/>
            <w:smallCaps w:val="0"/>
            <w:noProof/>
            <w:sz w:val="22"/>
            <w:szCs w:val="22"/>
          </w:rPr>
          <w:tab/>
        </w:r>
        <w:r w:rsidR="0056367E" w:rsidRPr="002C2D64">
          <w:rPr>
            <w:rStyle w:val="Hypertextovodkaz"/>
            <w:rFonts w:cs="Arial"/>
            <w:bCs/>
            <w:noProof/>
            <w:u w:color="FFFFFF" w:themeColor="background1"/>
          </w:rPr>
          <w:t>Určení platných předběžných podmínek a vyhodnocení jejich plnění</w:t>
        </w:r>
        <w:r w:rsidR="0056367E">
          <w:rPr>
            <w:noProof/>
            <w:webHidden/>
          </w:rPr>
          <w:tab/>
        </w:r>
        <w:r>
          <w:rPr>
            <w:noProof/>
            <w:webHidden/>
          </w:rPr>
          <w:fldChar w:fldCharType="begin"/>
        </w:r>
        <w:r w:rsidR="0056367E">
          <w:rPr>
            <w:noProof/>
            <w:webHidden/>
          </w:rPr>
          <w:instrText xml:space="preserve"> PAGEREF _Toc373825216 \h </w:instrText>
        </w:r>
        <w:r>
          <w:rPr>
            <w:noProof/>
            <w:webHidden/>
          </w:rPr>
        </w:r>
        <w:r>
          <w:rPr>
            <w:noProof/>
            <w:webHidden/>
          </w:rPr>
          <w:fldChar w:fldCharType="separate"/>
        </w:r>
        <w:r w:rsidR="0056367E">
          <w:rPr>
            <w:noProof/>
            <w:webHidden/>
          </w:rPr>
          <w:t>133</w:t>
        </w:r>
        <w:r>
          <w:rPr>
            <w:noProof/>
            <w:webHidden/>
          </w:rPr>
          <w:fldChar w:fldCharType="end"/>
        </w:r>
      </w:hyperlink>
    </w:p>
    <w:p w:rsidR="0056367E" w:rsidRDefault="00E75FFF">
      <w:pPr>
        <w:pStyle w:val="Obsah2"/>
        <w:tabs>
          <w:tab w:val="left" w:pos="880"/>
          <w:tab w:val="right" w:leader="dot" w:pos="9486"/>
        </w:tabs>
        <w:rPr>
          <w:rFonts w:asciiTheme="minorHAnsi" w:eastAsiaTheme="minorEastAsia" w:hAnsiTheme="minorHAnsi" w:cstheme="minorBidi"/>
          <w:smallCaps w:val="0"/>
          <w:noProof/>
          <w:sz w:val="22"/>
          <w:szCs w:val="22"/>
        </w:rPr>
      </w:pPr>
      <w:hyperlink w:anchor="_Toc373825217" w:history="1">
        <w:r w:rsidR="0056367E" w:rsidRPr="002C2D64">
          <w:rPr>
            <w:rStyle w:val="Hypertextovodkaz"/>
            <w:noProof/>
            <w:u w:color="FFFFFF" w:themeColor="background1"/>
          </w:rPr>
          <w:t>8.2</w:t>
        </w:r>
        <w:r w:rsidR="0056367E">
          <w:rPr>
            <w:rFonts w:asciiTheme="minorHAnsi" w:eastAsiaTheme="minorEastAsia" w:hAnsiTheme="minorHAnsi" w:cstheme="minorBidi"/>
            <w:smallCaps w:val="0"/>
            <w:noProof/>
            <w:sz w:val="22"/>
            <w:szCs w:val="22"/>
          </w:rPr>
          <w:tab/>
        </w:r>
        <w:r w:rsidR="0056367E" w:rsidRPr="002C2D64">
          <w:rPr>
            <w:rStyle w:val="Hypertextovodkaz"/>
            <w:noProof/>
            <w:u w:color="FFFFFF" w:themeColor="background1"/>
          </w:rPr>
          <w:t>Popis opatření, která mají být provedena, aby bylo dosaženo splnění předběžných podmínek, zodpovědné orgány a odpovídající harmonogram pro naplnění příslušných opatření</w:t>
        </w:r>
        <w:r w:rsidR="0056367E">
          <w:rPr>
            <w:noProof/>
            <w:webHidden/>
          </w:rPr>
          <w:tab/>
        </w:r>
        <w:r>
          <w:rPr>
            <w:noProof/>
            <w:webHidden/>
          </w:rPr>
          <w:fldChar w:fldCharType="begin"/>
        </w:r>
        <w:r w:rsidR="0056367E">
          <w:rPr>
            <w:noProof/>
            <w:webHidden/>
          </w:rPr>
          <w:instrText xml:space="preserve"> PAGEREF _Toc373825217 \h </w:instrText>
        </w:r>
        <w:r>
          <w:rPr>
            <w:noProof/>
            <w:webHidden/>
          </w:rPr>
        </w:r>
        <w:r>
          <w:rPr>
            <w:noProof/>
            <w:webHidden/>
          </w:rPr>
          <w:fldChar w:fldCharType="separate"/>
        </w:r>
        <w:r w:rsidR="0056367E">
          <w:rPr>
            <w:noProof/>
            <w:webHidden/>
          </w:rPr>
          <w:t>192</w:t>
        </w:r>
        <w:r>
          <w:rPr>
            <w:noProof/>
            <w:webHidden/>
          </w:rPr>
          <w:fldChar w:fldCharType="end"/>
        </w:r>
      </w:hyperlink>
    </w:p>
    <w:p w:rsidR="0056367E" w:rsidRDefault="00E75FFF">
      <w:pPr>
        <w:pStyle w:val="Obsah1"/>
        <w:tabs>
          <w:tab w:val="left" w:pos="440"/>
          <w:tab w:val="right" w:leader="dot" w:pos="9486"/>
        </w:tabs>
        <w:rPr>
          <w:rFonts w:asciiTheme="minorHAnsi" w:eastAsiaTheme="minorEastAsia" w:hAnsiTheme="minorHAnsi" w:cstheme="minorBidi"/>
          <w:b w:val="0"/>
          <w:bCs w:val="0"/>
          <w:caps w:val="0"/>
          <w:noProof/>
          <w:sz w:val="22"/>
          <w:szCs w:val="22"/>
        </w:rPr>
      </w:pPr>
      <w:hyperlink w:anchor="_Toc373825218" w:history="1">
        <w:r w:rsidR="0056367E" w:rsidRPr="002C2D64">
          <w:rPr>
            <w:rStyle w:val="Hypertextovodkaz"/>
            <w:noProof/>
            <w:u w:color="FFFFFF" w:themeColor="background1"/>
          </w:rPr>
          <w:t>9</w:t>
        </w:r>
        <w:r w:rsidR="0056367E">
          <w:rPr>
            <w:rFonts w:asciiTheme="minorHAnsi" w:eastAsiaTheme="minorEastAsia" w:hAnsiTheme="minorHAnsi" w:cstheme="minorBidi"/>
            <w:b w:val="0"/>
            <w:bCs w:val="0"/>
            <w:caps w:val="0"/>
            <w:noProof/>
            <w:sz w:val="22"/>
            <w:szCs w:val="22"/>
          </w:rPr>
          <w:tab/>
        </w:r>
        <w:r w:rsidR="0056367E" w:rsidRPr="002C2D64">
          <w:rPr>
            <w:rStyle w:val="Hypertextovodkaz"/>
            <w:noProof/>
            <w:u w:color="FFFFFF" w:themeColor="background1"/>
          </w:rPr>
          <w:t>Snižování administrativní zátěže pro příjemce</w:t>
        </w:r>
        <w:r w:rsidR="0056367E">
          <w:rPr>
            <w:noProof/>
            <w:webHidden/>
          </w:rPr>
          <w:tab/>
        </w:r>
        <w:r>
          <w:rPr>
            <w:noProof/>
            <w:webHidden/>
          </w:rPr>
          <w:fldChar w:fldCharType="begin"/>
        </w:r>
        <w:r w:rsidR="0056367E">
          <w:rPr>
            <w:noProof/>
            <w:webHidden/>
          </w:rPr>
          <w:instrText xml:space="preserve"> PAGEREF _Toc373825218 \h </w:instrText>
        </w:r>
        <w:r>
          <w:rPr>
            <w:noProof/>
            <w:webHidden/>
          </w:rPr>
        </w:r>
        <w:r>
          <w:rPr>
            <w:noProof/>
            <w:webHidden/>
          </w:rPr>
          <w:fldChar w:fldCharType="separate"/>
        </w:r>
        <w:r w:rsidR="0056367E">
          <w:rPr>
            <w:noProof/>
            <w:webHidden/>
          </w:rPr>
          <w:t>211</w:t>
        </w:r>
        <w:r>
          <w:rPr>
            <w:noProof/>
            <w:webHidden/>
          </w:rPr>
          <w:fldChar w:fldCharType="end"/>
        </w:r>
      </w:hyperlink>
    </w:p>
    <w:p w:rsidR="0056367E" w:rsidRDefault="00E75FFF">
      <w:pPr>
        <w:pStyle w:val="Obsah1"/>
        <w:tabs>
          <w:tab w:val="left" w:pos="440"/>
          <w:tab w:val="right" w:leader="dot" w:pos="9486"/>
        </w:tabs>
        <w:rPr>
          <w:rFonts w:asciiTheme="minorHAnsi" w:eastAsiaTheme="minorEastAsia" w:hAnsiTheme="minorHAnsi" w:cstheme="minorBidi"/>
          <w:b w:val="0"/>
          <w:bCs w:val="0"/>
          <w:caps w:val="0"/>
          <w:noProof/>
          <w:sz w:val="22"/>
          <w:szCs w:val="22"/>
        </w:rPr>
      </w:pPr>
      <w:hyperlink w:anchor="_Toc373825219" w:history="1">
        <w:r w:rsidR="0056367E" w:rsidRPr="002C2D64">
          <w:rPr>
            <w:rStyle w:val="Hypertextovodkaz"/>
            <w:noProof/>
            <w:u w:color="FFFFFF" w:themeColor="background1"/>
          </w:rPr>
          <w:t>10</w:t>
        </w:r>
        <w:r w:rsidR="0056367E">
          <w:rPr>
            <w:rFonts w:asciiTheme="minorHAnsi" w:eastAsiaTheme="minorEastAsia" w:hAnsiTheme="minorHAnsi" w:cstheme="minorBidi"/>
            <w:b w:val="0"/>
            <w:bCs w:val="0"/>
            <w:caps w:val="0"/>
            <w:noProof/>
            <w:sz w:val="22"/>
            <w:szCs w:val="22"/>
          </w:rPr>
          <w:tab/>
        </w:r>
        <w:r w:rsidR="0056367E" w:rsidRPr="002C2D64">
          <w:rPr>
            <w:rStyle w:val="Hypertextovodkaz"/>
            <w:noProof/>
            <w:u w:color="FFFFFF" w:themeColor="background1"/>
          </w:rPr>
          <w:t>Horizontální principy</w:t>
        </w:r>
        <w:r w:rsidR="0056367E">
          <w:rPr>
            <w:noProof/>
            <w:webHidden/>
          </w:rPr>
          <w:tab/>
        </w:r>
        <w:r>
          <w:rPr>
            <w:noProof/>
            <w:webHidden/>
          </w:rPr>
          <w:fldChar w:fldCharType="begin"/>
        </w:r>
        <w:r w:rsidR="0056367E">
          <w:rPr>
            <w:noProof/>
            <w:webHidden/>
          </w:rPr>
          <w:instrText xml:space="preserve"> PAGEREF _Toc373825219 \h </w:instrText>
        </w:r>
        <w:r>
          <w:rPr>
            <w:noProof/>
            <w:webHidden/>
          </w:rPr>
        </w:r>
        <w:r>
          <w:rPr>
            <w:noProof/>
            <w:webHidden/>
          </w:rPr>
          <w:fldChar w:fldCharType="separate"/>
        </w:r>
        <w:r w:rsidR="0056367E">
          <w:rPr>
            <w:noProof/>
            <w:webHidden/>
          </w:rPr>
          <w:t>212</w:t>
        </w:r>
        <w:r>
          <w:rPr>
            <w:noProof/>
            <w:webHidden/>
          </w:rPr>
          <w:fldChar w:fldCharType="end"/>
        </w:r>
      </w:hyperlink>
    </w:p>
    <w:p w:rsidR="0056367E" w:rsidRDefault="00E75FFF">
      <w:pPr>
        <w:pStyle w:val="Obsah2"/>
        <w:tabs>
          <w:tab w:val="left" w:pos="880"/>
          <w:tab w:val="right" w:leader="dot" w:pos="9486"/>
        </w:tabs>
        <w:rPr>
          <w:rFonts w:asciiTheme="minorHAnsi" w:eastAsiaTheme="minorEastAsia" w:hAnsiTheme="minorHAnsi" w:cstheme="minorBidi"/>
          <w:smallCaps w:val="0"/>
          <w:noProof/>
          <w:sz w:val="22"/>
          <w:szCs w:val="22"/>
        </w:rPr>
      </w:pPr>
      <w:hyperlink w:anchor="_Toc373825220" w:history="1">
        <w:r w:rsidR="0056367E" w:rsidRPr="002C2D64">
          <w:rPr>
            <w:rStyle w:val="Hypertextovodkaz"/>
            <w:noProof/>
            <w:u w:color="FFFFFF" w:themeColor="background1"/>
          </w:rPr>
          <w:t>10.1</w:t>
        </w:r>
        <w:r w:rsidR="0056367E">
          <w:rPr>
            <w:rFonts w:asciiTheme="minorHAnsi" w:eastAsiaTheme="minorEastAsia" w:hAnsiTheme="minorHAnsi" w:cstheme="minorBidi"/>
            <w:smallCaps w:val="0"/>
            <w:noProof/>
            <w:sz w:val="22"/>
            <w:szCs w:val="22"/>
          </w:rPr>
          <w:tab/>
        </w:r>
        <w:r w:rsidR="0056367E" w:rsidRPr="002C2D64">
          <w:rPr>
            <w:rStyle w:val="Hypertextovodkaz"/>
            <w:noProof/>
            <w:u w:color="FFFFFF" w:themeColor="background1"/>
          </w:rPr>
          <w:t>Udržitelný rozvoj</w:t>
        </w:r>
        <w:r w:rsidR="0056367E">
          <w:rPr>
            <w:noProof/>
            <w:webHidden/>
          </w:rPr>
          <w:tab/>
        </w:r>
        <w:r>
          <w:rPr>
            <w:noProof/>
            <w:webHidden/>
          </w:rPr>
          <w:fldChar w:fldCharType="begin"/>
        </w:r>
        <w:r w:rsidR="0056367E">
          <w:rPr>
            <w:noProof/>
            <w:webHidden/>
          </w:rPr>
          <w:instrText xml:space="preserve"> PAGEREF _Toc373825220 \h </w:instrText>
        </w:r>
        <w:r>
          <w:rPr>
            <w:noProof/>
            <w:webHidden/>
          </w:rPr>
        </w:r>
        <w:r>
          <w:rPr>
            <w:noProof/>
            <w:webHidden/>
          </w:rPr>
          <w:fldChar w:fldCharType="separate"/>
        </w:r>
        <w:r w:rsidR="0056367E">
          <w:rPr>
            <w:noProof/>
            <w:webHidden/>
          </w:rPr>
          <w:t>212</w:t>
        </w:r>
        <w:r>
          <w:rPr>
            <w:noProof/>
            <w:webHidden/>
          </w:rPr>
          <w:fldChar w:fldCharType="end"/>
        </w:r>
      </w:hyperlink>
    </w:p>
    <w:p w:rsidR="0056367E" w:rsidRDefault="00E75FFF">
      <w:pPr>
        <w:pStyle w:val="Obsah2"/>
        <w:tabs>
          <w:tab w:val="left" w:pos="880"/>
          <w:tab w:val="right" w:leader="dot" w:pos="9486"/>
        </w:tabs>
        <w:rPr>
          <w:rFonts w:asciiTheme="minorHAnsi" w:eastAsiaTheme="minorEastAsia" w:hAnsiTheme="minorHAnsi" w:cstheme="minorBidi"/>
          <w:smallCaps w:val="0"/>
          <w:noProof/>
          <w:sz w:val="22"/>
          <w:szCs w:val="22"/>
        </w:rPr>
      </w:pPr>
      <w:hyperlink w:anchor="_Toc373825221" w:history="1">
        <w:r w:rsidR="0056367E" w:rsidRPr="002C2D64">
          <w:rPr>
            <w:rStyle w:val="Hypertextovodkaz"/>
            <w:noProof/>
            <w:u w:color="FFFFFF" w:themeColor="background1"/>
          </w:rPr>
          <w:t>10.2</w:t>
        </w:r>
        <w:r w:rsidR="0056367E">
          <w:rPr>
            <w:rFonts w:asciiTheme="minorHAnsi" w:eastAsiaTheme="minorEastAsia" w:hAnsiTheme="minorHAnsi" w:cstheme="minorBidi"/>
            <w:smallCaps w:val="0"/>
            <w:noProof/>
            <w:sz w:val="22"/>
            <w:szCs w:val="22"/>
          </w:rPr>
          <w:tab/>
        </w:r>
        <w:r w:rsidR="0056367E" w:rsidRPr="002C2D64">
          <w:rPr>
            <w:rStyle w:val="Hypertextovodkaz"/>
            <w:noProof/>
            <w:u w:color="FFFFFF" w:themeColor="background1"/>
          </w:rPr>
          <w:t>Rovné příležitosti a ochrana před diskriminací</w:t>
        </w:r>
        <w:r w:rsidR="0056367E">
          <w:rPr>
            <w:noProof/>
            <w:webHidden/>
          </w:rPr>
          <w:tab/>
        </w:r>
        <w:r>
          <w:rPr>
            <w:noProof/>
            <w:webHidden/>
          </w:rPr>
          <w:fldChar w:fldCharType="begin"/>
        </w:r>
        <w:r w:rsidR="0056367E">
          <w:rPr>
            <w:noProof/>
            <w:webHidden/>
          </w:rPr>
          <w:instrText xml:space="preserve"> PAGEREF _Toc373825221 \h </w:instrText>
        </w:r>
        <w:r>
          <w:rPr>
            <w:noProof/>
            <w:webHidden/>
          </w:rPr>
        </w:r>
        <w:r>
          <w:rPr>
            <w:noProof/>
            <w:webHidden/>
          </w:rPr>
          <w:fldChar w:fldCharType="separate"/>
        </w:r>
        <w:r w:rsidR="0056367E">
          <w:rPr>
            <w:noProof/>
            <w:webHidden/>
          </w:rPr>
          <w:t>213</w:t>
        </w:r>
        <w:r>
          <w:rPr>
            <w:noProof/>
            <w:webHidden/>
          </w:rPr>
          <w:fldChar w:fldCharType="end"/>
        </w:r>
      </w:hyperlink>
    </w:p>
    <w:p w:rsidR="0056367E" w:rsidRDefault="00E75FFF">
      <w:pPr>
        <w:pStyle w:val="Obsah2"/>
        <w:tabs>
          <w:tab w:val="left" w:pos="880"/>
          <w:tab w:val="right" w:leader="dot" w:pos="9486"/>
        </w:tabs>
        <w:rPr>
          <w:rFonts w:asciiTheme="minorHAnsi" w:eastAsiaTheme="minorEastAsia" w:hAnsiTheme="minorHAnsi" w:cstheme="minorBidi"/>
          <w:smallCaps w:val="0"/>
          <w:noProof/>
          <w:sz w:val="22"/>
          <w:szCs w:val="22"/>
        </w:rPr>
      </w:pPr>
      <w:hyperlink w:anchor="_Toc373825222" w:history="1">
        <w:r w:rsidR="0056367E" w:rsidRPr="002C2D64">
          <w:rPr>
            <w:rStyle w:val="Hypertextovodkaz"/>
            <w:noProof/>
            <w:u w:color="FFFFFF" w:themeColor="background1"/>
          </w:rPr>
          <w:t>10.3</w:t>
        </w:r>
        <w:r w:rsidR="0056367E">
          <w:rPr>
            <w:rFonts w:asciiTheme="minorHAnsi" w:eastAsiaTheme="minorEastAsia" w:hAnsiTheme="minorHAnsi" w:cstheme="minorBidi"/>
            <w:smallCaps w:val="0"/>
            <w:noProof/>
            <w:sz w:val="22"/>
            <w:szCs w:val="22"/>
          </w:rPr>
          <w:tab/>
        </w:r>
        <w:r w:rsidR="0056367E" w:rsidRPr="002C2D64">
          <w:rPr>
            <w:rStyle w:val="Hypertextovodkaz"/>
            <w:bCs/>
            <w:noProof/>
            <w:u w:color="FFFFFF" w:themeColor="background1"/>
          </w:rPr>
          <w:t>Rovnost žen a mužů</w:t>
        </w:r>
        <w:r w:rsidR="0056367E">
          <w:rPr>
            <w:noProof/>
            <w:webHidden/>
          </w:rPr>
          <w:tab/>
        </w:r>
        <w:r>
          <w:rPr>
            <w:noProof/>
            <w:webHidden/>
          </w:rPr>
          <w:fldChar w:fldCharType="begin"/>
        </w:r>
        <w:r w:rsidR="0056367E">
          <w:rPr>
            <w:noProof/>
            <w:webHidden/>
          </w:rPr>
          <w:instrText xml:space="preserve"> PAGEREF _Toc373825222 \h </w:instrText>
        </w:r>
        <w:r>
          <w:rPr>
            <w:noProof/>
            <w:webHidden/>
          </w:rPr>
        </w:r>
        <w:r>
          <w:rPr>
            <w:noProof/>
            <w:webHidden/>
          </w:rPr>
          <w:fldChar w:fldCharType="separate"/>
        </w:r>
        <w:r w:rsidR="0056367E">
          <w:rPr>
            <w:noProof/>
            <w:webHidden/>
          </w:rPr>
          <w:t>214</w:t>
        </w:r>
        <w:r>
          <w:rPr>
            <w:noProof/>
            <w:webHidden/>
          </w:rPr>
          <w:fldChar w:fldCharType="end"/>
        </w:r>
      </w:hyperlink>
    </w:p>
    <w:p w:rsidR="0056367E" w:rsidRDefault="00E75FFF">
      <w:pPr>
        <w:pStyle w:val="Obsah1"/>
        <w:tabs>
          <w:tab w:val="left" w:pos="440"/>
          <w:tab w:val="right" w:leader="dot" w:pos="9486"/>
        </w:tabs>
        <w:rPr>
          <w:rFonts w:asciiTheme="minorHAnsi" w:eastAsiaTheme="minorEastAsia" w:hAnsiTheme="minorHAnsi" w:cstheme="minorBidi"/>
          <w:b w:val="0"/>
          <w:bCs w:val="0"/>
          <w:caps w:val="0"/>
          <w:noProof/>
          <w:sz w:val="22"/>
          <w:szCs w:val="22"/>
        </w:rPr>
      </w:pPr>
      <w:hyperlink w:anchor="_Toc373825223" w:history="1">
        <w:r w:rsidR="0056367E" w:rsidRPr="002C2D64">
          <w:rPr>
            <w:rStyle w:val="Hypertextovodkaz"/>
            <w:noProof/>
            <w:u w:color="FFFFFF" w:themeColor="background1"/>
          </w:rPr>
          <w:t>11</w:t>
        </w:r>
        <w:r w:rsidR="0056367E">
          <w:rPr>
            <w:rFonts w:asciiTheme="minorHAnsi" w:eastAsiaTheme="minorEastAsia" w:hAnsiTheme="minorHAnsi" w:cstheme="minorBidi"/>
            <w:b w:val="0"/>
            <w:bCs w:val="0"/>
            <w:caps w:val="0"/>
            <w:noProof/>
            <w:sz w:val="22"/>
            <w:szCs w:val="22"/>
          </w:rPr>
          <w:tab/>
        </w:r>
        <w:r w:rsidR="0056367E" w:rsidRPr="002C2D64">
          <w:rPr>
            <w:rStyle w:val="Hypertextovodkaz"/>
            <w:noProof/>
            <w:u w:color="FFFFFF" w:themeColor="background1"/>
          </w:rPr>
          <w:t>Přílohy OP (doloženy jako přílohy tištěné verze)</w:t>
        </w:r>
        <w:r w:rsidR="0056367E">
          <w:rPr>
            <w:noProof/>
            <w:webHidden/>
          </w:rPr>
          <w:tab/>
        </w:r>
        <w:r>
          <w:rPr>
            <w:noProof/>
            <w:webHidden/>
          </w:rPr>
          <w:fldChar w:fldCharType="begin"/>
        </w:r>
        <w:r w:rsidR="0056367E">
          <w:rPr>
            <w:noProof/>
            <w:webHidden/>
          </w:rPr>
          <w:instrText xml:space="preserve"> PAGEREF _Toc373825223 \h </w:instrText>
        </w:r>
        <w:r>
          <w:rPr>
            <w:noProof/>
            <w:webHidden/>
          </w:rPr>
        </w:r>
        <w:r>
          <w:rPr>
            <w:noProof/>
            <w:webHidden/>
          </w:rPr>
          <w:fldChar w:fldCharType="separate"/>
        </w:r>
        <w:r w:rsidR="0056367E">
          <w:rPr>
            <w:noProof/>
            <w:webHidden/>
          </w:rPr>
          <w:t>214</w:t>
        </w:r>
        <w:r>
          <w:rPr>
            <w:noProof/>
            <w:webHidden/>
          </w:rPr>
          <w:fldChar w:fldCharType="end"/>
        </w:r>
      </w:hyperlink>
    </w:p>
    <w:p w:rsidR="0056367E" w:rsidRDefault="00E75FFF">
      <w:pPr>
        <w:pStyle w:val="Obsah2"/>
        <w:tabs>
          <w:tab w:val="left" w:pos="880"/>
          <w:tab w:val="right" w:leader="dot" w:pos="9486"/>
        </w:tabs>
        <w:rPr>
          <w:rFonts w:asciiTheme="minorHAnsi" w:eastAsiaTheme="minorEastAsia" w:hAnsiTheme="minorHAnsi" w:cstheme="minorBidi"/>
          <w:smallCaps w:val="0"/>
          <w:noProof/>
          <w:sz w:val="22"/>
          <w:szCs w:val="22"/>
        </w:rPr>
      </w:pPr>
      <w:hyperlink w:anchor="_Toc373825224" w:history="1">
        <w:r w:rsidR="0056367E" w:rsidRPr="002C2D64">
          <w:rPr>
            <w:rStyle w:val="Hypertextovodkaz"/>
            <w:noProof/>
            <w:u w:color="FFFFFF" w:themeColor="background1"/>
          </w:rPr>
          <w:t>11.1</w:t>
        </w:r>
        <w:r w:rsidR="0056367E">
          <w:rPr>
            <w:rFonts w:asciiTheme="minorHAnsi" w:eastAsiaTheme="minorEastAsia" w:hAnsiTheme="minorHAnsi" w:cstheme="minorBidi"/>
            <w:smallCaps w:val="0"/>
            <w:noProof/>
            <w:sz w:val="22"/>
            <w:szCs w:val="22"/>
          </w:rPr>
          <w:tab/>
        </w:r>
        <w:r w:rsidR="0056367E" w:rsidRPr="002C2D64">
          <w:rPr>
            <w:rStyle w:val="Hypertextovodkaz"/>
            <w:noProof/>
            <w:u w:color="FFFFFF" w:themeColor="background1"/>
          </w:rPr>
          <w:t>Přílohy (nahráno do SFC 2014 jako samostatné soubory)</w:t>
        </w:r>
        <w:r w:rsidR="0056367E">
          <w:rPr>
            <w:noProof/>
            <w:webHidden/>
          </w:rPr>
          <w:tab/>
        </w:r>
        <w:r>
          <w:rPr>
            <w:noProof/>
            <w:webHidden/>
          </w:rPr>
          <w:fldChar w:fldCharType="begin"/>
        </w:r>
        <w:r w:rsidR="0056367E">
          <w:rPr>
            <w:noProof/>
            <w:webHidden/>
          </w:rPr>
          <w:instrText xml:space="preserve"> PAGEREF _Toc373825224 \h </w:instrText>
        </w:r>
        <w:r>
          <w:rPr>
            <w:noProof/>
            <w:webHidden/>
          </w:rPr>
        </w:r>
        <w:r>
          <w:rPr>
            <w:noProof/>
            <w:webHidden/>
          </w:rPr>
          <w:fldChar w:fldCharType="separate"/>
        </w:r>
        <w:r w:rsidR="0056367E">
          <w:rPr>
            <w:noProof/>
            <w:webHidden/>
          </w:rPr>
          <w:t>214</w:t>
        </w:r>
        <w:r>
          <w:rPr>
            <w:noProof/>
            <w:webHidden/>
          </w:rPr>
          <w:fldChar w:fldCharType="end"/>
        </w:r>
      </w:hyperlink>
    </w:p>
    <w:p w:rsidR="0056367E" w:rsidRDefault="00E75FFF">
      <w:pPr>
        <w:pStyle w:val="Obsah1"/>
        <w:tabs>
          <w:tab w:val="left" w:pos="440"/>
          <w:tab w:val="right" w:leader="dot" w:pos="9486"/>
        </w:tabs>
        <w:rPr>
          <w:rFonts w:asciiTheme="minorHAnsi" w:eastAsiaTheme="minorEastAsia" w:hAnsiTheme="minorHAnsi" w:cstheme="minorBidi"/>
          <w:b w:val="0"/>
          <w:bCs w:val="0"/>
          <w:caps w:val="0"/>
          <w:noProof/>
          <w:sz w:val="22"/>
          <w:szCs w:val="22"/>
        </w:rPr>
      </w:pPr>
      <w:hyperlink w:anchor="_Toc373825225" w:history="1">
        <w:r w:rsidR="0056367E" w:rsidRPr="002C2D64">
          <w:rPr>
            <w:rStyle w:val="Hypertextovodkaz"/>
            <w:noProof/>
            <w:u w:color="FFFFFF" w:themeColor="background1"/>
          </w:rPr>
          <w:t>12</w:t>
        </w:r>
        <w:r w:rsidR="0056367E">
          <w:rPr>
            <w:rFonts w:asciiTheme="minorHAnsi" w:eastAsiaTheme="minorEastAsia" w:hAnsiTheme="minorHAnsi" w:cstheme="minorBidi"/>
            <w:b w:val="0"/>
            <w:bCs w:val="0"/>
            <w:caps w:val="0"/>
            <w:noProof/>
            <w:sz w:val="22"/>
            <w:szCs w:val="22"/>
          </w:rPr>
          <w:tab/>
        </w:r>
        <w:r w:rsidR="0056367E" w:rsidRPr="002C2D64">
          <w:rPr>
            <w:rStyle w:val="Hypertextovodkaz"/>
            <w:noProof/>
            <w:u w:color="FFFFFF" w:themeColor="background1"/>
          </w:rPr>
          <w:t>Seznam zkratek</w:t>
        </w:r>
        <w:r w:rsidR="0056367E">
          <w:rPr>
            <w:noProof/>
            <w:webHidden/>
          </w:rPr>
          <w:tab/>
        </w:r>
        <w:r>
          <w:rPr>
            <w:noProof/>
            <w:webHidden/>
          </w:rPr>
          <w:fldChar w:fldCharType="begin"/>
        </w:r>
        <w:r w:rsidR="0056367E">
          <w:rPr>
            <w:noProof/>
            <w:webHidden/>
          </w:rPr>
          <w:instrText xml:space="preserve"> PAGEREF _Toc373825225 \h </w:instrText>
        </w:r>
        <w:r>
          <w:rPr>
            <w:noProof/>
            <w:webHidden/>
          </w:rPr>
        </w:r>
        <w:r>
          <w:rPr>
            <w:noProof/>
            <w:webHidden/>
          </w:rPr>
          <w:fldChar w:fldCharType="separate"/>
        </w:r>
        <w:r w:rsidR="0056367E">
          <w:rPr>
            <w:noProof/>
            <w:webHidden/>
          </w:rPr>
          <w:t>215</w:t>
        </w:r>
        <w:r>
          <w:rPr>
            <w:noProof/>
            <w:webHidden/>
          </w:rPr>
          <w:fldChar w:fldCharType="end"/>
        </w:r>
      </w:hyperlink>
    </w:p>
    <w:p w:rsidR="00160F14" w:rsidRPr="007F078F" w:rsidRDefault="00E75FFF" w:rsidP="00B472F8">
      <w:pPr>
        <w:rPr>
          <w:rFonts w:ascii="Arial" w:hAnsi="Arial" w:cs="Arial"/>
          <w:u w:color="FFFFFF" w:themeColor="background1"/>
        </w:rPr>
      </w:pPr>
      <w:r w:rsidRPr="007F078F">
        <w:rPr>
          <w:rFonts w:ascii="Arial" w:hAnsi="Arial" w:cs="Arial"/>
          <w:b/>
          <w:bCs/>
          <w:caps/>
          <w:sz w:val="20"/>
          <w:szCs w:val="20"/>
          <w:u w:color="FFFFFF" w:themeColor="background1"/>
        </w:rPr>
        <w:fldChar w:fldCharType="end"/>
      </w:r>
    </w:p>
    <w:p w:rsidR="00160F14" w:rsidRPr="007F078F" w:rsidRDefault="00160F14" w:rsidP="00B472F8">
      <w:pPr>
        <w:spacing w:line="240" w:lineRule="auto"/>
        <w:jc w:val="left"/>
        <w:rPr>
          <w:rFonts w:ascii="Arial" w:hAnsi="Arial" w:cs="Arial"/>
          <w:u w:color="FFFFFF" w:themeColor="background1"/>
        </w:rPr>
      </w:pPr>
      <w:r w:rsidRPr="007F078F">
        <w:rPr>
          <w:rFonts w:ascii="Arial" w:hAnsi="Arial" w:cs="Arial"/>
          <w:u w:color="FFFFFF" w:themeColor="background1"/>
        </w:rPr>
        <w:br w:type="page"/>
      </w:r>
    </w:p>
    <w:p w:rsidR="00AA752E" w:rsidRPr="00B472F8" w:rsidRDefault="00AA752E" w:rsidP="00B472F8">
      <w:pPr>
        <w:pStyle w:val="Nadpis1"/>
        <w:rPr>
          <w:color w:val="auto"/>
          <w:u w:color="FFFFFF" w:themeColor="background1"/>
        </w:rPr>
      </w:pPr>
      <w:bookmarkStart w:id="1" w:name="_Toc347840830"/>
      <w:bookmarkStart w:id="2" w:name="_Toc347930204"/>
      <w:bookmarkStart w:id="3" w:name="_Toc347997165"/>
      <w:bookmarkStart w:id="4" w:name="_Toc347997314"/>
      <w:bookmarkStart w:id="5" w:name="_Toc347997422"/>
      <w:bookmarkStart w:id="6" w:name="_Toc347997533"/>
      <w:bookmarkStart w:id="7" w:name="_Toc347997641"/>
      <w:bookmarkStart w:id="8" w:name="_Toc347997749"/>
      <w:bookmarkStart w:id="9" w:name="_Toc347998213"/>
      <w:bookmarkStart w:id="10" w:name="_Toc348960660"/>
      <w:bookmarkStart w:id="11" w:name="_Toc349238548"/>
      <w:bookmarkStart w:id="12" w:name="_Toc349291323"/>
      <w:bookmarkStart w:id="13" w:name="_Toc349295042"/>
      <w:bookmarkStart w:id="14" w:name="_Toc349295165"/>
      <w:bookmarkStart w:id="15" w:name="_Toc349295295"/>
      <w:bookmarkStart w:id="16" w:name="_Toc355856315"/>
      <w:bookmarkStart w:id="17" w:name="_Toc355964724"/>
      <w:bookmarkStart w:id="18" w:name="_Toc356288479"/>
      <w:bookmarkStart w:id="19" w:name="_Toc356498856"/>
      <w:bookmarkStart w:id="20" w:name="_Toc356498981"/>
      <w:bookmarkStart w:id="21" w:name="_Toc356499106"/>
      <w:bookmarkStart w:id="22" w:name="_Toc359572338"/>
      <w:bookmarkStart w:id="23" w:name="_Toc359588036"/>
      <w:bookmarkStart w:id="24" w:name="_Toc359588163"/>
      <w:bookmarkStart w:id="25" w:name="_Toc369865397"/>
      <w:bookmarkStart w:id="26" w:name="_Toc369865919"/>
      <w:bookmarkStart w:id="27" w:name="_Toc369877154"/>
      <w:bookmarkStart w:id="28" w:name="_Toc370137570"/>
      <w:bookmarkStart w:id="29" w:name="_Toc370137776"/>
      <w:bookmarkStart w:id="30" w:name="_Toc370137913"/>
      <w:bookmarkStart w:id="31" w:name="_Toc370225784"/>
      <w:bookmarkStart w:id="32" w:name="_Toc370225959"/>
      <w:bookmarkStart w:id="33" w:name="_Toc347840831"/>
      <w:bookmarkStart w:id="34" w:name="_Toc347930205"/>
      <w:bookmarkStart w:id="35" w:name="_Toc347997166"/>
      <w:bookmarkStart w:id="36" w:name="_Toc347997315"/>
      <w:bookmarkStart w:id="37" w:name="_Toc347997423"/>
      <w:bookmarkStart w:id="38" w:name="_Toc347997534"/>
      <w:bookmarkStart w:id="39" w:name="_Toc347997642"/>
      <w:bookmarkStart w:id="40" w:name="_Toc347997750"/>
      <w:bookmarkStart w:id="41" w:name="_Toc347998214"/>
      <w:bookmarkStart w:id="42" w:name="_Toc348960661"/>
      <w:bookmarkStart w:id="43" w:name="_Toc349238549"/>
      <w:bookmarkStart w:id="44" w:name="_Toc349291324"/>
      <w:bookmarkStart w:id="45" w:name="_Toc349295043"/>
      <w:bookmarkStart w:id="46" w:name="_Toc349295166"/>
      <w:bookmarkStart w:id="47" w:name="_Toc349295296"/>
      <w:bookmarkStart w:id="48" w:name="_Toc355856316"/>
      <w:bookmarkStart w:id="49" w:name="_Toc355964725"/>
      <w:bookmarkStart w:id="50" w:name="_Toc356288480"/>
      <w:bookmarkStart w:id="51" w:name="_Toc356498857"/>
      <w:bookmarkStart w:id="52" w:name="_Toc356498982"/>
      <w:bookmarkStart w:id="53" w:name="_Toc356499107"/>
      <w:bookmarkStart w:id="54" w:name="_Toc359572339"/>
      <w:bookmarkStart w:id="55" w:name="_Toc359588037"/>
      <w:bookmarkStart w:id="56" w:name="_Toc359588164"/>
      <w:bookmarkStart w:id="57" w:name="_Toc369865398"/>
      <w:bookmarkStart w:id="58" w:name="_Toc369865920"/>
      <w:bookmarkStart w:id="59" w:name="_Toc369877155"/>
      <w:bookmarkStart w:id="60" w:name="_Toc370137571"/>
      <w:bookmarkStart w:id="61" w:name="_Toc370137777"/>
      <w:bookmarkStart w:id="62" w:name="_Toc370137914"/>
      <w:bookmarkStart w:id="63" w:name="_Toc370225785"/>
      <w:bookmarkStart w:id="64" w:name="_Toc370225960"/>
      <w:bookmarkStart w:id="65" w:name="_Toc373823978"/>
      <w:bookmarkStart w:id="66" w:name="_Toc373824784"/>
      <w:bookmarkStart w:id="67" w:name="_Toc37382514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B472F8">
        <w:rPr>
          <w:color w:val="auto"/>
          <w:u w:color="FFFFFF" w:themeColor="background1"/>
        </w:rPr>
        <w:lastRenderedPageBreak/>
        <w:t xml:space="preserve">Strategie pro příspěvek operačního programu ke </w:t>
      </w:r>
      <w:r w:rsidR="00A86D47" w:rsidRPr="00B472F8">
        <w:rPr>
          <w:color w:val="auto"/>
          <w:u w:color="FFFFFF" w:themeColor="background1"/>
        </w:rPr>
        <w:t>S</w:t>
      </w:r>
      <w:r w:rsidRPr="00B472F8">
        <w:rPr>
          <w:color w:val="auto"/>
          <w:u w:color="FFFFFF" w:themeColor="background1"/>
        </w:rPr>
        <w:t xml:space="preserve">trategii </w:t>
      </w:r>
      <w:r w:rsidR="00A86D47" w:rsidRPr="00B472F8">
        <w:rPr>
          <w:color w:val="auto"/>
          <w:u w:color="FFFFFF" w:themeColor="background1"/>
        </w:rPr>
        <w:t>Unie</w:t>
      </w:r>
      <w:r w:rsidRPr="00B472F8">
        <w:rPr>
          <w:color w:val="auto"/>
          <w:u w:color="FFFFFF" w:themeColor="background1"/>
        </w:rPr>
        <w:t xml:space="preserve"> zaměřené na inteligentní a udržitelný růst podporující začlenění</w:t>
      </w:r>
      <w:bookmarkEnd w:id="65"/>
      <w:bookmarkEnd w:id="66"/>
      <w:bookmarkEnd w:id="67"/>
      <w:r w:rsidRPr="00B472F8">
        <w:rPr>
          <w:color w:val="auto"/>
          <w:u w:color="FFFFFF" w:themeColor="background1"/>
        </w:rPr>
        <w:t xml:space="preserve"> </w:t>
      </w:r>
    </w:p>
    <w:p w:rsidR="00AA752E" w:rsidRPr="00B472F8" w:rsidRDefault="00AA752E" w:rsidP="00B472F8">
      <w:pPr>
        <w:pStyle w:val="Nadpis2"/>
        <w:rPr>
          <w:color w:val="auto"/>
          <w:u w:color="FFFFFF" w:themeColor="background1"/>
        </w:rPr>
      </w:pPr>
      <w:bookmarkStart w:id="68" w:name="_Toc373823979"/>
      <w:bookmarkStart w:id="69" w:name="_Toc373824785"/>
      <w:bookmarkStart w:id="70" w:name="_Toc373825142"/>
      <w:r w:rsidRPr="00B472F8">
        <w:rPr>
          <w:color w:val="auto"/>
          <w:u w:color="FFFFFF" w:themeColor="background1"/>
        </w:rPr>
        <w:t>Strategie pro příspěvek operačního programu ke </w:t>
      </w:r>
      <w:r w:rsidR="00A86D47" w:rsidRPr="00B472F8">
        <w:rPr>
          <w:color w:val="auto"/>
          <w:u w:color="FFFFFF" w:themeColor="background1"/>
        </w:rPr>
        <w:t>S</w:t>
      </w:r>
      <w:r w:rsidRPr="00B472F8">
        <w:rPr>
          <w:color w:val="auto"/>
          <w:u w:color="FFFFFF" w:themeColor="background1"/>
        </w:rPr>
        <w:t>trategii Unie pro inteligentní, udržitelný růst podporující začlenění</w:t>
      </w:r>
      <w:bookmarkEnd w:id="68"/>
      <w:bookmarkEnd w:id="69"/>
      <w:bookmarkEnd w:id="70"/>
      <w:r w:rsidRPr="00B472F8">
        <w:rPr>
          <w:color w:val="auto"/>
          <w:u w:color="FFFFFF" w:themeColor="background1"/>
        </w:rPr>
        <w:t xml:space="preserve"> </w:t>
      </w:r>
    </w:p>
    <w:p w:rsidR="00C63573" w:rsidRPr="00B472F8" w:rsidRDefault="00C63573" w:rsidP="00B472F8">
      <w:pPr>
        <w:pStyle w:val="NormlnIROP"/>
        <w:rPr>
          <w:rFonts w:ascii="Arial" w:hAnsi="Arial" w:cs="Arial"/>
          <w:sz w:val="22"/>
          <w:u w:color="FFFFFF" w:themeColor="background1"/>
        </w:rPr>
      </w:pPr>
      <w:r w:rsidRPr="00B472F8">
        <w:rPr>
          <w:rFonts w:ascii="Arial" w:hAnsi="Arial" w:cs="Arial"/>
          <w:sz w:val="22"/>
          <w:u w:color="FFFFFF" w:themeColor="background1"/>
        </w:rPr>
        <w:t>IROP integruj</w:t>
      </w:r>
      <w:r w:rsidR="00633F85" w:rsidRPr="00B472F8">
        <w:rPr>
          <w:rFonts w:ascii="Arial" w:hAnsi="Arial" w:cs="Arial"/>
          <w:sz w:val="22"/>
          <w:u w:color="FFFFFF" w:themeColor="background1"/>
        </w:rPr>
        <w:t>e</w:t>
      </w:r>
      <w:r w:rsidRPr="00B472F8">
        <w:rPr>
          <w:rFonts w:ascii="Arial" w:hAnsi="Arial" w:cs="Arial"/>
          <w:sz w:val="22"/>
          <w:u w:color="FFFFFF" w:themeColor="background1"/>
        </w:rPr>
        <w:t xml:space="preserve"> rozvojové priority krajů ČR a související priority celostátní povahy při zohlednění požadavků na </w:t>
      </w:r>
      <w:r w:rsidR="00E7451B" w:rsidRPr="00B472F8">
        <w:rPr>
          <w:rFonts w:ascii="Arial" w:hAnsi="Arial" w:cs="Arial"/>
          <w:sz w:val="22"/>
          <w:u w:color="FFFFFF" w:themeColor="background1"/>
        </w:rPr>
        <w:t>tematic</w:t>
      </w:r>
      <w:r w:rsidRPr="00B472F8">
        <w:rPr>
          <w:rFonts w:ascii="Arial" w:hAnsi="Arial" w:cs="Arial"/>
          <w:sz w:val="22"/>
          <w:u w:color="FFFFFF" w:themeColor="background1"/>
        </w:rPr>
        <w:t xml:space="preserve">kou koncentraci. </w:t>
      </w:r>
      <w:r w:rsidR="00633F85" w:rsidRPr="00B472F8">
        <w:rPr>
          <w:rFonts w:ascii="Arial" w:hAnsi="Arial" w:cs="Arial"/>
          <w:sz w:val="22"/>
          <w:u w:color="FFFFFF" w:themeColor="background1"/>
        </w:rPr>
        <w:t>N</w:t>
      </w:r>
      <w:r w:rsidRPr="00B472F8">
        <w:rPr>
          <w:rFonts w:ascii="Arial" w:hAnsi="Arial" w:cs="Arial"/>
          <w:sz w:val="22"/>
          <w:u w:color="FFFFFF" w:themeColor="background1"/>
        </w:rPr>
        <w:t xml:space="preserve">avazuje na intervence zajišťované v období 2007-2013 z regionální úrovně </w:t>
      </w:r>
      <w:r w:rsidR="00633F85" w:rsidRPr="00B472F8">
        <w:rPr>
          <w:rFonts w:ascii="Arial" w:hAnsi="Arial" w:cs="Arial"/>
          <w:sz w:val="22"/>
          <w:u w:color="FFFFFF" w:themeColor="background1"/>
        </w:rPr>
        <w:t>s</w:t>
      </w:r>
      <w:r w:rsidRPr="00B472F8">
        <w:rPr>
          <w:rFonts w:ascii="Arial" w:hAnsi="Arial" w:cs="Arial"/>
          <w:sz w:val="22"/>
          <w:u w:color="FFFFFF" w:themeColor="background1"/>
        </w:rPr>
        <w:t>edmi regionální</w:t>
      </w:r>
      <w:r w:rsidR="00633F85" w:rsidRPr="00B472F8">
        <w:rPr>
          <w:rFonts w:ascii="Arial" w:hAnsi="Arial" w:cs="Arial"/>
          <w:sz w:val="22"/>
          <w:u w:color="FFFFFF" w:themeColor="background1"/>
        </w:rPr>
        <w:t>mi</w:t>
      </w:r>
      <w:r w:rsidRPr="00B472F8">
        <w:rPr>
          <w:rFonts w:ascii="Arial" w:hAnsi="Arial" w:cs="Arial"/>
          <w:sz w:val="22"/>
          <w:u w:color="FFFFFF" w:themeColor="background1"/>
        </w:rPr>
        <w:t xml:space="preserve"> operační</w:t>
      </w:r>
      <w:r w:rsidR="00633F85" w:rsidRPr="00B472F8">
        <w:rPr>
          <w:rFonts w:ascii="Arial" w:hAnsi="Arial" w:cs="Arial"/>
          <w:sz w:val="22"/>
          <w:u w:color="FFFFFF" w:themeColor="background1"/>
        </w:rPr>
        <w:t>mi</w:t>
      </w:r>
      <w:r w:rsidRPr="00B472F8">
        <w:rPr>
          <w:rFonts w:ascii="Arial" w:hAnsi="Arial" w:cs="Arial"/>
          <w:sz w:val="22"/>
          <w:u w:color="FFFFFF" w:themeColor="background1"/>
        </w:rPr>
        <w:t xml:space="preserve"> </w:t>
      </w:r>
      <w:r w:rsidRPr="007F078F">
        <w:rPr>
          <w:rFonts w:ascii="Arial" w:hAnsi="Arial" w:cs="Arial"/>
          <w:sz w:val="22"/>
          <w:u w:color="FFFFFF" w:themeColor="background1"/>
        </w:rPr>
        <w:t>program</w:t>
      </w:r>
      <w:r w:rsidR="00633F85" w:rsidRPr="007F078F">
        <w:rPr>
          <w:rFonts w:ascii="Arial" w:hAnsi="Arial" w:cs="Arial"/>
          <w:sz w:val="22"/>
          <w:u w:color="FFFFFF" w:themeColor="background1"/>
        </w:rPr>
        <w:t>y</w:t>
      </w:r>
      <w:r w:rsidRPr="007F078F">
        <w:rPr>
          <w:rFonts w:ascii="Arial" w:hAnsi="Arial" w:cs="Arial"/>
          <w:sz w:val="22"/>
          <w:u w:color="FFFFFF" w:themeColor="background1"/>
        </w:rPr>
        <w:t xml:space="preserve"> </w:t>
      </w:r>
      <w:r w:rsidR="00633F85" w:rsidRPr="007F078F">
        <w:rPr>
          <w:rFonts w:ascii="Arial" w:hAnsi="Arial" w:cs="Arial"/>
          <w:sz w:val="22"/>
          <w:u w:color="FFFFFF" w:themeColor="background1"/>
        </w:rPr>
        <w:t>a</w:t>
      </w:r>
      <w:r w:rsidRPr="007F078F">
        <w:rPr>
          <w:rFonts w:ascii="Arial" w:hAnsi="Arial" w:cs="Arial"/>
          <w:sz w:val="22"/>
          <w:u w:color="FFFFFF" w:themeColor="background1"/>
        </w:rPr>
        <w:t xml:space="preserve"> z centrální úrovně</w:t>
      </w:r>
      <w:r w:rsidRPr="00B472F8">
        <w:rPr>
          <w:rFonts w:ascii="Arial" w:hAnsi="Arial" w:cs="Arial"/>
          <w:sz w:val="22"/>
          <w:u w:color="FFFFFF" w:themeColor="background1"/>
        </w:rPr>
        <w:t xml:space="preserve"> Integrovan</w:t>
      </w:r>
      <w:r w:rsidR="00633F85" w:rsidRPr="00B472F8">
        <w:rPr>
          <w:rFonts w:ascii="Arial" w:hAnsi="Arial" w:cs="Arial"/>
          <w:sz w:val="22"/>
          <w:u w:color="FFFFFF" w:themeColor="background1"/>
        </w:rPr>
        <w:t>ým</w:t>
      </w:r>
      <w:r w:rsidRPr="00B472F8">
        <w:rPr>
          <w:rFonts w:ascii="Arial" w:hAnsi="Arial" w:cs="Arial"/>
          <w:sz w:val="22"/>
          <w:u w:color="FFFFFF" w:themeColor="background1"/>
        </w:rPr>
        <w:t xml:space="preserve"> operační</w:t>
      </w:r>
      <w:r w:rsidR="00633F85" w:rsidRPr="00B472F8">
        <w:rPr>
          <w:rFonts w:ascii="Arial" w:hAnsi="Arial" w:cs="Arial"/>
          <w:sz w:val="22"/>
          <w:u w:color="FFFFFF" w:themeColor="background1"/>
        </w:rPr>
        <w:t>m</w:t>
      </w:r>
      <w:r w:rsidRPr="00B472F8">
        <w:rPr>
          <w:rFonts w:ascii="Arial" w:hAnsi="Arial" w:cs="Arial"/>
          <w:sz w:val="22"/>
          <w:u w:color="FFFFFF" w:themeColor="background1"/>
        </w:rPr>
        <w:t xml:space="preserve"> program</w:t>
      </w:r>
      <w:r w:rsidR="00633F85" w:rsidRPr="00B472F8">
        <w:rPr>
          <w:rFonts w:ascii="Arial" w:hAnsi="Arial" w:cs="Arial"/>
          <w:sz w:val="22"/>
          <w:u w:color="FFFFFF" w:themeColor="background1"/>
        </w:rPr>
        <w:t>em</w:t>
      </w:r>
      <w:r w:rsidRPr="00B472F8">
        <w:rPr>
          <w:rFonts w:ascii="Arial" w:hAnsi="Arial" w:cs="Arial"/>
          <w:sz w:val="22"/>
          <w:u w:color="FFFFFF" w:themeColor="background1"/>
        </w:rPr>
        <w:t xml:space="preserve">. </w:t>
      </w:r>
    </w:p>
    <w:p w:rsidR="00C63573" w:rsidRPr="00B472F8" w:rsidRDefault="00F31BAE" w:rsidP="00B472F8">
      <w:pPr>
        <w:pStyle w:val="NormlnIROP"/>
        <w:rPr>
          <w:rFonts w:ascii="Arial" w:hAnsi="Arial" w:cs="Arial"/>
          <w:sz w:val="22"/>
          <w:u w:color="FFFFFF" w:themeColor="background1"/>
        </w:rPr>
      </w:pPr>
      <w:r w:rsidRPr="00B472F8">
        <w:rPr>
          <w:rFonts w:ascii="Arial" w:hAnsi="Arial" w:cs="Arial"/>
          <w:sz w:val="22"/>
          <w:u w:color="FFFFFF" w:themeColor="background1"/>
        </w:rPr>
        <w:t>S</w:t>
      </w:r>
      <w:r w:rsidR="00C63573" w:rsidRPr="00B472F8">
        <w:rPr>
          <w:rFonts w:ascii="Arial" w:hAnsi="Arial" w:cs="Arial"/>
          <w:sz w:val="22"/>
          <w:u w:color="FFFFFF" w:themeColor="background1"/>
        </w:rPr>
        <w:t>pecifick</w:t>
      </w:r>
      <w:r w:rsidRPr="00B472F8">
        <w:rPr>
          <w:rFonts w:ascii="Arial" w:hAnsi="Arial" w:cs="Arial"/>
          <w:sz w:val="22"/>
          <w:u w:color="FFFFFF" w:themeColor="background1"/>
        </w:rPr>
        <w:t>é</w:t>
      </w:r>
      <w:r w:rsidR="00C63573" w:rsidRPr="00B472F8">
        <w:rPr>
          <w:rFonts w:ascii="Arial" w:hAnsi="Arial" w:cs="Arial"/>
          <w:sz w:val="22"/>
          <w:u w:color="FFFFFF" w:themeColor="background1"/>
        </w:rPr>
        <w:t xml:space="preserve"> potřeb</w:t>
      </w:r>
      <w:r w:rsidRPr="00B472F8">
        <w:rPr>
          <w:rFonts w:ascii="Arial" w:hAnsi="Arial" w:cs="Arial"/>
          <w:sz w:val="22"/>
          <w:u w:color="FFFFFF" w:themeColor="background1"/>
        </w:rPr>
        <w:t>y</w:t>
      </w:r>
      <w:r w:rsidR="00C63573" w:rsidRPr="00B472F8">
        <w:rPr>
          <w:rFonts w:ascii="Arial" w:hAnsi="Arial" w:cs="Arial"/>
          <w:sz w:val="22"/>
          <w:u w:color="FFFFFF" w:themeColor="background1"/>
        </w:rPr>
        <w:t xml:space="preserve"> jednotlivých regionů j</w:t>
      </w:r>
      <w:r w:rsidRPr="00B472F8">
        <w:rPr>
          <w:rFonts w:ascii="Arial" w:hAnsi="Arial" w:cs="Arial"/>
          <w:sz w:val="22"/>
          <w:u w:color="FFFFFF" w:themeColor="background1"/>
        </w:rPr>
        <w:t>sou</w:t>
      </w:r>
      <w:r w:rsidR="00C63573" w:rsidRPr="00B472F8">
        <w:rPr>
          <w:rFonts w:ascii="Arial" w:hAnsi="Arial" w:cs="Arial"/>
          <w:sz w:val="22"/>
          <w:u w:color="FFFFFF" w:themeColor="background1"/>
        </w:rPr>
        <w:t xml:space="preserve"> nadále </w:t>
      </w:r>
      <w:r w:rsidRPr="00B472F8">
        <w:rPr>
          <w:rFonts w:ascii="Arial" w:hAnsi="Arial" w:cs="Arial"/>
          <w:sz w:val="22"/>
          <w:u w:color="FFFFFF" w:themeColor="background1"/>
        </w:rPr>
        <w:t>r</w:t>
      </w:r>
      <w:r w:rsidR="00C63573" w:rsidRPr="00B472F8">
        <w:rPr>
          <w:rFonts w:ascii="Arial" w:hAnsi="Arial" w:cs="Arial"/>
          <w:sz w:val="22"/>
          <w:u w:color="FFFFFF" w:themeColor="background1"/>
        </w:rPr>
        <w:t>espektován</w:t>
      </w:r>
      <w:r w:rsidRPr="00B472F8">
        <w:rPr>
          <w:rFonts w:ascii="Arial" w:hAnsi="Arial" w:cs="Arial"/>
          <w:sz w:val="22"/>
          <w:u w:color="FFFFFF" w:themeColor="background1"/>
        </w:rPr>
        <w:t>y</w:t>
      </w:r>
      <w:r w:rsidR="00C63573" w:rsidRPr="00B472F8">
        <w:rPr>
          <w:rFonts w:ascii="Arial" w:hAnsi="Arial" w:cs="Arial"/>
          <w:sz w:val="22"/>
          <w:u w:color="FFFFFF" w:themeColor="background1"/>
        </w:rPr>
        <w:t xml:space="preserve"> a garantován</w:t>
      </w:r>
      <w:r w:rsidRPr="00B472F8">
        <w:rPr>
          <w:rFonts w:ascii="Arial" w:hAnsi="Arial" w:cs="Arial"/>
          <w:sz w:val="22"/>
          <w:u w:color="FFFFFF" w:themeColor="background1"/>
        </w:rPr>
        <w:t>y</w:t>
      </w:r>
      <w:r w:rsidR="00C63573" w:rsidRPr="00B472F8">
        <w:rPr>
          <w:rFonts w:ascii="Arial" w:hAnsi="Arial" w:cs="Arial"/>
          <w:sz w:val="22"/>
          <w:u w:color="FFFFFF" w:themeColor="background1"/>
        </w:rPr>
        <w:t xml:space="preserve"> věcným zaměřením programu a územní dimenz</w:t>
      </w:r>
      <w:r w:rsidRPr="00B472F8">
        <w:rPr>
          <w:rFonts w:ascii="Arial" w:hAnsi="Arial" w:cs="Arial"/>
          <w:sz w:val="22"/>
          <w:u w:color="FFFFFF" w:themeColor="background1"/>
        </w:rPr>
        <w:t>í</w:t>
      </w:r>
      <w:r w:rsidR="00C63573" w:rsidRPr="00B472F8">
        <w:rPr>
          <w:rFonts w:ascii="Arial" w:hAnsi="Arial" w:cs="Arial"/>
          <w:sz w:val="22"/>
          <w:u w:color="FFFFFF" w:themeColor="background1"/>
        </w:rPr>
        <w:t xml:space="preserve"> podporovaných intervencí, přímo pak prostřednictvím partnerství mezi kraji, centrálními orgány a dalšími partnery zapojenými do příprav programu. </w:t>
      </w:r>
    </w:p>
    <w:p w:rsidR="00C63573" w:rsidRPr="00B472F8" w:rsidRDefault="00C63573" w:rsidP="00B472F8">
      <w:pPr>
        <w:pStyle w:val="NormlnIROP"/>
        <w:rPr>
          <w:rFonts w:ascii="Arial" w:hAnsi="Arial" w:cs="Arial"/>
          <w:sz w:val="22"/>
          <w:u w:color="FFFFFF" w:themeColor="background1"/>
        </w:rPr>
      </w:pPr>
      <w:r w:rsidRPr="00B472F8">
        <w:rPr>
          <w:rFonts w:ascii="Arial" w:hAnsi="Arial" w:cs="Arial"/>
          <w:sz w:val="22"/>
          <w:u w:color="FFFFFF" w:themeColor="background1"/>
        </w:rPr>
        <w:t xml:space="preserve">Provázáním intervencí realizovaných dosud na regionální úrovni s intervencemi realizovanými v souvisejících oblastech na </w:t>
      </w:r>
      <w:r w:rsidR="00DC0FAB" w:rsidRPr="00B472F8">
        <w:rPr>
          <w:rFonts w:ascii="Arial" w:hAnsi="Arial" w:cs="Arial"/>
          <w:sz w:val="22"/>
          <w:u w:color="FFFFFF" w:themeColor="background1"/>
        </w:rPr>
        <w:t xml:space="preserve">centrální </w:t>
      </w:r>
      <w:r w:rsidRPr="00B472F8">
        <w:rPr>
          <w:rFonts w:ascii="Arial" w:hAnsi="Arial" w:cs="Arial"/>
          <w:sz w:val="22"/>
          <w:u w:color="FFFFFF" w:themeColor="background1"/>
        </w:rPr>
        <w:t xml:space="preserve">úrovni umožňuje dosažení optimální kombinace intervencí v daném území </w:t>
      </w:r>
      <w:r w:rsidR="00F471A8" w:rsidRPr="00B472F8">
        <w:rPr>
          <w:rFonts w:ascii="Arial" w:hAnsi="Arial" w:cs="Arial"/>
          <w:sz w:val="22"/>
          <w:u w:color="FFFFFF" w:themeColor="background1"/>
        </w:rPr>
        <w:t>a</w:t>
      </w:r>
      <w:r w:rsidRPr="00B472F8">
        <w:rPr>
          <w:rFonts w:ascii="Arial" w:hAnsi="Arial" w:cs="Arial"/>
          <w:sz w:val="22"/>
          <w:u w:color="FFFFFF" w:themeColor="background1"/>
        </w:rPr>
        <w:t xml:space="preserve"> jejich obsahovou a časovou provázanost. </w:t>
      </w:r>
    </w:p>
    <w:p w:rsidR="00C63573" w:rsidRPr="00B472F8" w:rsidRDefault="00136D0E" w:rsidP="00B472F8">
      <w:pPr>
        <w:pStyle w:val="NormlnIROP"/>
        <w:rPr>
          <w:rFonts w:ascii="Arial" w:hAnsi="Arial" w:cs="Arial"/>
          <w:sz w:val="22"/>
          <w:u w:color="FFFFFF" w:themeColor="background1"/>
        </w:rPr>
      </w:pPr>
      <w:r w:rsidRPr="00B472F8">
        <w:rPr>
          <w:rFonts w:ascii="Arial" w:hAnsi="Arial" w:cs="Arial"/>
          <w:sz w:val="22"/>
          <w:u w:color="FFFFFF" w:themeColor="background1"/>
        </w:rPr>
        <w:t>E</w:t>
      </w:r>
      <w:r w:rsidR="00C63573" w:rsidRPr="00B472F8">
        <w:rPr>
          <w:rFonts w:ascii="Arial" w:hAnsi="Arial" w:cs="Arial"/>
          <w:sz w:val="22"/>
          <w:u w:color="FFFFFF" w:themeColor="background1"/>
        </w:rPr>
        <w:t>xistence IROP jako samostatného operačního programu je odvozována z potřeb konvergující ekonomiky ČR</w:t>
      </w:r>
      <w:r w:rsidR="00C63573" w:rsidRPr="00B472F8">
        <w:rPr>
          <w:rFonts w:ascii="Arial" w:hAnsi="Arial" w:cs="Arial"/>
          <w:sz w:val="22"/>
          <w:u w:color="FFFFFF" w:themeColor="background1"/>
          <w:vertAlign w:val="superscript"/>
        </w:rPr>
        <w:footnoteReference w:id="1"/>
      </w:r>
      <w:r w:rsidR="00C63573" w:rsidRPr="00B472F8">
        <w:rPr>
          <w:rFonts w:ascii="Arial" w:hAnsi="Arial" w:cs="Arial"/>
          <w:sz w:val="22"/>
          <w:u w:color="FFFFFF" w:themeColor="background1"/>
          <w:vertAlign w:val="superscript"/>
        </w:rPr>
        <w:t xml:space="preserve"> </w:t>
      </w:r>
      <w:r w:rsidR="00C63573" w:rsidRPr="00B472F8">
        <w:rPr>
          <w:rFonts w:ascii="Arial" w:hAnsi="Arial" w:cs="Arial"/>
          <w:sz w:val="22"/>
          <w:u w:color="FFFFFF" w:themeColor="background1"/>
        </w:rPr>
        <w:t>a ze specifických rozvojových potřeb v krajích (NUTS III), jejichž ekonomiky konvergují rovněž</w:t>
      </w:r>
      <w:r w:rsidR="00C63573" w:rsidRPr="00B472F8">
        <w:rPr>
          <w:rFonts w:ascii="Arial" w:hAnsi="Arial" w:cs="Arial"/>
          <w:sz w:val="22"/>
          <w:u w:color="FFFFFF" w:themeColor="background1"/>
          <w:vertAlign w:val="superscript"/>
        </w:rPr>
        <w:footnoteReference w:id="2"/>
      </w:r>
      <w:r w:rsidR="00C63573" w:rsidRPr="00B472F8">
        <w:rPr>
          <w:rFonts w:ascii="Arial" w:hAnsi="Arial" w:cs="Arial"/>
          <w:sz w:val="22"/>
          <w:u w:color="FFFFFF" w:themeColor="background1"/>
          <w:vertAlign w:val="superscript"/>
        </w:rPr>
        <w:t xml:space="preserve"> </w:t>
      </w:r>
      <w:r w:rsidR="00C63573" w:rsidRPr="00B472F8">
        <w:rPr>
          <w:rFonts w:ascii="Arial" w:hAnsi="Arial" w:cs="Arial"/>
          <w:sz w:val="22"/>
          <w:u w:color="FFFFFF" w:themeColor="background1"/>
        </w:rPr>
        <w:t xml:space="preserve">a současně vykazují </w:t>
      </w:r>
      <w:r w:rsidRPr="00B472F8">
        <w:rPr>
          <w:rFonts w:ascii="Arial" w:hAnsi="Arial" w:cs="Arial"/>
          <w:sz w:val="22"/>
          <w:u w:color="FFFFFF" w:themeColor="background1"/>
        </w:rPr>
        <w:t>své</w:t>
      </w:r>
      <w:r w:rsidR="00C63573" w:rsidRPr="00B472F8">
        <w:rPr>
          <w:rFonts w:ascii="Arial" w:hAnsi="Arial" w:cs="Arial"/>
          <w:sz w:val="22"/>
          <w:u w:color="FFFFFF" w:themeColor="background1"/>
        </w:rPr>
        <w:t xml:space="preserve"> specifické rozvojové potřeby. </w:t>
      </w:r>
    </w:p>
    <w:p w:rsidR="007C22DA" w:rsidRPr="00B472F8" w:rsidRDefault="007C22DA" w:rsidP="00B472F8">
      <w:pPr>
        <w:pStyle w:val="NormlnIROP"/>
        <w:rPr>
          <w:rFonts w:ascii="Arial" w:hAnsi="Arial" w:cs="Arial"/>
          <w:sz w:val="22"/>
          <w:u w:color="FFFFFF" w:themeColor="background1"/>
        </w:rPr>
      </w:pPr>
      <w:r w:rsidRPr="00B472F8">
        <w:rPr>
          <w:rFonts w:ascii="Arial" w:hAnsi="Arial" w:cs="Arial"/>
          <w:sz w:val="22"/>
          <w:u w:color="FFFFFF" w:themeColor="background1"/>
        </w:rPr>
        <w:t xml:space="preserve">Potřeba územně specifické intervence prostřednictvím regionálně orientovaného operačního programu je umocňována současnými trendy v ekonomickém rozvoji regionů. </w:t>
      </w:r>
      <w:r w:rsidR="00136D0E" w:rsidRPr="00B472F8">
        <w:rPr>
          <w:rFonts w:ascii="Arial" w:hAnsi="Arial" w:cs="Arial"/>
          <w:sz w:val="22"/>
          <w:u w:color="FFFFFF" w:themeColor="background1"/>
        </w:rPr>
        <w:t>E</w:t>
      </w:r>
      <w:r w:rsidRPr="00B472F8">
        <w:rPr>
          <w:rFonts w:ascii="Arial" w:hAnsi="Arial" w:cs="Arial"/>
          <w:sz w:val="22"/>
          <w:u w:color="FFFFFF" w:themeColor="background1"/>
        </w:rPr>
        <w:t xml:space="preserve">xistují kraje, kde životní úroveň a kvalita života stagnuje, či dokonce klesá. Vlivem dlouhotrvající ekonomické krize a způsobu jejího řešení </w:t>
      </w:r>
      <w:r w:rsidR="00136D0E" w:rsidRPr="00B472F8">
        <w:rPr>
          <w:rFonts w:ascii="Arial" w:hAnsi="Arial" w:cs="Arial"/>
          <w:sz w:val="22"/>
          <w:u w:color="FFFFFF" w:themeColor="background1"/>
        </w:rPr>
        <w:t xml:space="preserve">se </w:t>
      </w:r>
      <w:r w:rsidRPr="00B472F8">
        <w:rPr>
          <w:rFonts w:ascii="Arial" w:hAnsi="Arial" w:cs="Arial"/>
          <w:sz w:val="22"/>
          <w:u w:color="FFFFFF" w:themeColor="background1"/>
        </w:rPr>
        <w:t>rovněž v postižených regionech stále větší počet osob přibližuje k hranici relativní chudoby</w:t>
      </w:r>
      <w:r w:rsidR="00C63573" w:rsidRPr="00B472F8">
        <w:rPr>
          <w:rFonts w:ascii="Arial" w:hAnsi="Arial" w:cs="Arial"/>
          <w:sz w:val="22"/>
          <w:u w:color="FFFFFF" w:themeColor="background1"/>
        </w:rPr>
        <w:t>.</w:t>
      </w:r>
      <w:r w:rsidRPr="00B472F8">
        <w:rPr>
          <w:rStyle w:val="Znakapoznpodarou"/>
          <w:rFonts w:ascii="Arial" w:hAnsi="Arial" w:cs="Arial"/>
          <w:sz w:val="22"/>
          <w:u w:color="FFFFFF" w:themeColor="background1"/>
        </w:rPr>
        <w:footnoteReference w:id="3"/>
      </w:r>
      <w:r w:rsidRPr="00B472F8">
        <w:rPr>
          <w:rFonts w:ascii="Arial" w:hAnsi="Arial" w:cs="Arial"/>
          <w:sz w:val="22"/>
          <w:u w:color="FFFFFF" w:themeColor="background1"/>
        </w:rPr>
        <w:t xml:space="preserve"> </w:t>
      </w:r>
    </w:p>
    <w:p w:rsidR="007C22DA" w:rsidRPr="00B472F8" w:rsidRDefault="007C22DA" w:rsidP="00B472F8">
      <w:pPr>
        <w:pStyle w:val="NormlnIROP"/>
        <w:rPr>
          <w:rFonts w:ascii="Arial" w:hAnsi="Arial" w:cs="Arial"/>
          <w:sz w:val="22"/>
          <w:u w:color="FFFFFF" w:themeColor="background1"/>
        </w:rPr>
      </w:pPr>
      <w:r w:rsidRPr="00B472F8">
        <w:rPr>
          <w:rFonts w:ascii="Arial" w:hAnsi="Arial" w:cs="Arial"/>
          <w:sz w:val="22"/>
          <w:u w:color="FFFFFF" w:themeColor="background1"/>
        </w:rPr>
        <w:t xml:space="preserve">Existenci regionálních disparit dokládají regionální rozdíly v ekonomické výkonnosti krajů, které se zejména po roce 2008 začaly prohlubovat. Vykrystalizovala skupina zaostávajících krajů, do </w:t>
      </w:r>
      <w:r w:rsidR="00136D0E" w:rsidRPr="00B472F8">
        <w:rPr>
          <w:rFonts w:ascii="Arial" w:hAnsi="Arial" w:cs="Arial"/>
          <w:sz w:val="22"/>
          <w:u w:color="FFFFFF" w:themeColor="background1"/>
        </w:rPr>
        <w:t>které</w:t>
      </w:r>
      <w:r w:rsidRPr="00B472F8">
        <w:rPr>
          <w:rFonts w:ascii="Arial" w:hAnsi="Arial" w:cs="Arial"/>
          <w:sz w:val="22"/>
          <w:u w:color="FFFFFF" w:themeColor="background1"/>
        </w:rPr>
        <w:t xml:space="preserve"> se současně koncentrují disparity v nezaměstnanosti, životní úrovni a sociální situac</w:t>
      </w:r>
      <w:r w:rsidR="00136D0E" w:rsidRPr="00B472F8">
        <w:rPr>
          <w:rFonts w:ascii="Arial" w:hAnsi="Arial" w:cs="Arial"/>
          <w:sz w:val="22"/>
          <w:u w:color="FFFFFF" w:themeColor="background1"/>
        </w:rPr>
        <w:t>i</w:t>
      </w:r>
      <w:r w:rsidRPr="00B472F8">
        <w:rPr>
          <w:rFonts w:ascii="Arial" w:hAnsi="Arial" w:cs="Arial"/>
          <w:sz w:val="22"/>
          <w:u w:color="FFFFFF" w:themeColor="background1"/>
        </w:rPr>
        <w:t xml:space="preserve"> obyvatel.</w:t>
      </w:r>
    </w:p>
    <w:p w:rsidR="007C22DA" w:rsidRPr="00B472F8" w:rsidRDefault="007C22DA" w:rsidP="00B472F8">
      <w:pPr>
        <w:pStyle w:val="NormlnIROP"/>
        <w:rPr>
          <w:rFonts w:ascii="Arial" w:hAnsi="Arial" w:cs="Arial"/>
          <w:sz w:val="22"/>
          <w:u w:color="FFFFFF" w:themeColor="background1"/>
        </w:rPr>
      </w:pPr>
      <w:r w:rsidRPr="00B472F8">
        <w:rPr>
          <w:rFonts w:ascii="Arial" w:hAnsi="Arial" w:cs="Arial"/>
          <w:sz w:val="22"/>
          <w:u w:color="FFFFFF" w:themeColor="background1"/>
        </w:rPr>
        <w:t>Vybrané typy regionálně orientovaných intervencí (např. dopravní dostupnost pólů ekonomického rozvoje regionů a bezpečnost dopravy, mobilita osob v regionech, rozvoj alternativních dopravních systémů, podpora rozvoje nového typu sociálních služeb a sociálního podnikání v regionech) jsou tradiční i budoucí prioritou regionální politiky ČR</w:t>
      </w:r>
      <w:r w:rsidR="00136D0E" w:rsidRPr="00B472F8">
        <w:rPr>
          <w:rFonts w:ascii="Arial" w:hAnsi="Arial" w:cs="Arial"/>
          <w:sz w:val="22"/>
          <w:u w:color="FFFFFF" w:themeColor="background1"/>
        </w:rPr>
        <w:t>.</w:t>
      </w:r>
      <w:r w:rsidR="004A5EC2" w:rsidRPr="00B472F8">
        <w:rPr>
          <w:rFonts w:ascii="Arial" w:hAnsi="Arial" w:cs="Arial"/>
          <w:sz w:val="22"/>
          <w:u w:color="FFFFFF" w:themeColor="background1"/>
        </w:rPr>
        <w:t xml:space="preserve"> </w:t>
      </w:r>
      <w:r w:rsidR="00136D0E" w:rsidRPr="00B472F8">
        <w:rPr>
          <w:rFonts w:ascii="Arial" w:hAnsi="Arial" w:cs="Arial"/>
          <w:sz w:val="22"/>
          <w:u w:color="FFFFFF" w:themeColor="background1"/>
        </w:rPr>
        <w:t>J</w:t>
      </w:r>
      <w:r w:rsidR="004A5EC2" w:rsidRPr="00B472F8">
        <w:rPr>
          <w:rFonts w:ascii="Arial" w:hAnsi="Arial" w:cs="Arial"/>
          <w:sz w:val="22"/>
          <w:u w:color="FFFFFF" w:themeColor="background1"/>
        </w:rPr>
        <w:t>sou výrazně územně diferencované a zaměřené</w:t>
      </w:r>
      <w:r w:rsidR="00A33961" w:rsidRPr="00B472F8">
        <w:rPr>
          <w:rFonts w:ascii="Arial" w:hAnsi="Arial" w:cs="Arial"/>
          <w:sz w:val="22"/>
          <w:u w:color="FFFFFF" w:themeColor="background1"/>
        </w:rPr>
        <w:t xml:space="preserve"> </w:t>
      </w:r>
      <w:r w:rsidRPr="00B472F8">
        <w:rPr>
          <w:rFonts w:ascii="Arial" w:hAnsi="Arial" w:cs="Arial"/>
          <w:sz w:val="22"/>
          <w:u w:color="FFFFFF" w:themeColor="background1"/>
        </w:rPr>
        <w:t xml:space="preserve">na dva základní cíle: cíl </w:t>
      </w:r>
      <w:r w:rsidRPr="00B472F8">
        <w:rPr>
          <w:rFonts w:ascii="Arial" w:hAnsi="Arial" w:cs="Arial"/>
          <w:i/>
          <w:sz w:val="22"/>
          <w:u w:color="FFFFFF" w:themeColor="background1"/>
        </w:rPr>
        <w:t>růstový</w:t>
      </w:r>
      <w:r w:rsidR="00136D0E" w:rsidRPr="00B472F8">
        <w:rPr>
          <w:rFonts w:ascii="Arial" w:hAnsi="Arial" w:cs="Arial"/>
          <w:i/>
          <w:sz w:val="22"/>
          <w:u w:color="FFFFFF" w:themeColor="background1"/>
        </w:rPr>
        <w:t>,</w:t>
      </w:r>
      <w:r w:rsidRPr="00B472F8">
        <w:rPr>
          <w:rFonts w:ascii="Arial" w:hAnsi="Arial" w:cs="Arial"/>
          <w:sz w:val="22"/>
          <w:u w:color="FFFFFF" w:themeColor="background1"/>
        </w:rPr>
        <w:t xml:space="preserve"> spočívající v aktivizaci nedostatečně využívaného potenciálu a podpoře hospodářského rozvoje regionů</w:t>
      </w:r>
      <w:r w:rsidR="00136D0E" w:rsidRPr="00B472F8">
        <w:rPr>
          <w:rFonts w:ascii="Arial" w:hAnsi="Arial" w:cs="Arial"/>
          <w:sz w:val="22"/>
          <w:u w:color="FFFFFF" w:themeColor="background1"/>
        </w:rPr>
        <w:t>,</w:t>
      </w:r>
      <w:r w:rsidRPr="00B472F8">
        <w:rPr>
          <w:rFonts w:ascii="Arial" w:hAnsi="Arial" w:cs="Arial"/>
          <w:sz w:val="22"/>
          <w:u w:color="FFFFFF" w:themeColor="background1"/>
        </w:rPr>
        <w:t xml:space="preserve"> a cíl </w:t>
      </w:r>
      <w:r w:rsidRPr="00B472F8">
        <w:rPr>
          <w:rFonts w:ascii="Arial" w:hAnsi="Arial" w:cs="Arial"/>
          <w:i/>
          <w:sz w:val="22"/>
          <w:u w:color="FFFFFF" w:themeColor="background1"/>
        </w:rPr>
        <w:t>vyrovnávací</w:t>
      </w:r>
      <w:r w:rsidR="00136D0E" w:rsidRPr="00B472F8">
        <w:rPr>
          <w:rFonts w:ascii="Arial" w:hAnsi="Arial" w:cs="Arial"/>
          <w:i/>
          <w:sz w:val="22"/>
          <w:u w:color="FFFFFF" w:themeColor="background1"/>
        </w:rPr>
        <w:t>,</w:t>
      </w:r>
      <w:r w:rsidRPr="00B472F8">
        <w:rPr>
          <w:rFonts w:ascii="Arial" w:hAnsi="Arial" w:cs="Arial"/>
          <w:i/>
          <w:sz w:val="22"/>
          <w:u w:color="FFFFFF" w:themeColor="background1"/>
        </w:rPr>
        <w:t xml:space="preserve"> </w:t>
      </w:r>
      <w:r w:rsidRPr="00B472F8">
        <w:rPr>
          <w:rFonts w:ascii="Arial" w:hAnsi="Arial" w:cs="Arial"/>
          <w:sz w:val="22"/>
          <w:u w:color="FFFFFF" w:themeColor="background1"/>
        </w:rPr>
        <w:t xml:space="preserve">sledující </w:t>
      </w:r>
      <w:r w:rsidRPr="00B472F8">
        <w:rPr>
          <w:rFonts w:ascii="Arial" w:hAnsi="Arial" w:cs="Arial"/>
          <w:sz w:val="22"/>
          <w:u w:color="FFFFFF" w:themeColor="background1"/>
        </w:rPr>
        <w:lastRenderedPageBreak/>
        <w:t xml:space="preserve">snižování meziregionálních rozdílů a pomoc ekonomicky slabším oblastem, </w:t>
      </w:r>
      <w:r w:rsidR="00136D0E" w:rsidRPr="00B472F8">
        <w:rPr>
          <w:rFonts w:ascii="Arial" w:hAnsi="Arial" w:cs="Arial"/>
          <w:sz w:val="22"/>
          <w:u w:color="FFFFFF" w:themeColor="background1"/>
        </w:rPr>
        <w:t xml:space="preserve">které </w:t>
      </w:r>
      <w:r w:rsidRPr="00B472F8">
        <w:rPr>
          <w:rFonts w:ascii="Arial" w:hAnsi="Arial" w:cs="Arial"/>
          <w:sz w:val="22"/>
          <w:u w:color="FFFFFF" w:themeColor="background1"/>
        </w:rPr>
        <w:t xml:space="preserve">by nebyly schopny zvládnout změny v ekonomické a sociální struktuře vlastními silami. </w:t>
      </w:r>
    </w:p>
    <w:p w:rsidR="007C22DA" w:rsidRPr="00B472F8" w:rsidRDefault="007C22DA" w:rsidP="00B472F8">
      <w:pPr>
        <w:pStyle w:val="NormlnIROP"/>
        <w:rPr>
          <w:rFonts w:ascii="Arial" w:hAnsi="Arial" w:cs="Arial"/>
          <w:sz w:val="22"/>
          <w:u w:color="FFFFFF" w:themeColor="background1"/>
        </w:rPr>
      </w:pPr>
      <w:r w:rsidRPr="00B472F8">
        <w:rPr>
          <w:rFonts w:ascii="Arial" w:hAnsi="Arial" w:cs="Arial"/>
          <w:sz w:val="22"/>
          <w:u w:color="FFFFFF" w:themeColor="background1"/>
        </w:rPr>
        <w:t>Všechny uvedené argumenty a zásady regionální politiky ČR pro 2014-2020</w:t>
      </w:r>
      <w:r w:rsidR="003D4A39" w:rsidRPr="00B472F8">
        <w:rPr>
          <w:rFonts w:ascii="Arial" w:hAnsi="Arial" w:cs="Arial"/>
          <w:sz w:val="22"/>
          <w:u w:color="FFFFFF" w:themeColor="background1"/>
        </w:rPr>
        <w:t>,</w:t>
      </w:r>
      <w:r w:rsidRPr="00B472F8">
        <w:rPr>
          <w:rFonts w:ascii="Arial" w:hAnsi="Arial" w:cs="Arial"/>
          <w:sz w:val="22"/>
          <w:u w:color="FFFFFF" w:themeColor="background1"/>
        </w:rPr>
        <w:t xml:space="preserve"> formulované mimo jiné ve Strategii regionálního rozvoje pro období 2014+</w:t>
      </w:r>
      <w:r w:rsidR="003D4A39" w:rsidRPr="00B472F8">
        <w:rPr>
          <w:rFonts w:ascii="Arial" w:hAnsi="Arial" w:cs="Arial"/>
          <w:sz w:val="22"/>
          <w:u w:color="FFFFFF" w:themeColor="background1"/>
        </w:rPr>
        <w:t>,</w:t>
      </w:r>
      <w:r w:rsidRPr="00B472F8">
        <w:rPr>
          <w:rFonts w:ascii="Arial" w:hAnsi="Arial" w:cs="Arial"/>
          <w:sz w:val="22"/>
          <w:u w:color="FFFFFF" w:themeColor="background1"/>
        </w:rPr>
        <w:t xml:space="preserve"> vedly národní orgány odpovědné za koordinaci přípravy operačních programu k profilaci IROP jako samostatn</w:t>
      </w:r>
      <w:r w:rsidR="003D4A39" w:rsidRPr="00B472F8">
        <w:rPr>
          <w:rFonts w:ascii="Arial" w:hAnsi="Arial" w:cs="Arial"/>
          <w:sz w:val="22"/>
          <w:u w:color="FFFFFF" w:themeColor="background1"/>
        </w:rPr>
        <w:t>é</w:t>
      </w:r>
      <w:r w:rsidRPr="00B472F8">
        <w:rPr>
          <w:rFonts w:ascii="Arial" w:hAnsi="Arial" w:cs="Arial"/>
          <w:sz w:val="22"/>
          <w:u w:color="FFFFFF" w:themeColor="background1"/>
        </w:rPr>
        <w:t>ho operačního programu, připrav</w:t>
      </w:r>
      <w:r w:rsidR="003D4A39" w:rsidRPr="00B472F8">
        <w:rPr>
          <w:rFonts w:ascii="Arial" w:hAnsi="Arial" w:cs="Arial"/>
          <w:sz w:val="22"/>
          <w:u w:color="FFFFFF" w:themeColor="background1"/>
        </w:rPr>
        <w:t>ovaného</w:t>
      </w:r>
      <w:r w:rsidRPr="00B472F8">
        <w:rPr>
          <w:rFonts w:ascii="Arial" w:hAnsi="Arial" w:cs="Arial"/>
          <w:sz w:val="22"/>
          <w:u w:color="FFFFFF" w:themeColor="background1"/>
        </w:rPr>
        <w:t xml:space="preserve"> a řízen</w:t>
      </w:r>
      <w:r w:rsidR="003D4A39" w:rsidRPr="00B472F8">
        <w:rPr>
          <w:rFonts w:ascii="Arial" w:hAnsi="Arial" w:cs="Arial"/>
          <w:sz w:val="22"/>
          <w:u w:color="FFFFFF" w:themeColor="background1"/>
        </w:rPr>
        <w:t>ého</w:t>
      </w:r>
      <w:r w:rsidRPr="00B472F8">
        <w:rPr>
          <w:rFonts w:ascii="Arial" w:hAnsi="Arial" w:cs="Arial"/>
          <w:sz w:val="22"/>
          <w:u w:color="FFFFFF" w:themeColor="background1"/>
        </w:rPr>
        <w:t xml:space="preserve"> centrálně </w:t>
      </w:r>
      <w:r w:rsidR="003D4A39" w:rsidRPr="00B472F8">
        <w:rPr>
          <w:rFonts w:ascii="Arial" w:hAnsi="Arial" w:cs="Arial"/>
          <w:sz w:val="22"/>
          <w:u w:color="FFFFFF" w:themeColor="background1"/>
        </w:rPr>
        <w:t xml:space="preserve">a </w:t>
      </w:r>
      <w:r w:rsidRPr="00B472F8">
        <w:rPr>
          <w:rFonts w:ascii="Arial" w:hAnsi="Arial" w:cs="Arial"/>
          <w:sz w:val="22"/>
          <w:u w:color="FFFFFF" w:themeColor="background1"/>
        </w:rPr>
        <w:t>implementov</w:t>
      </w:r>
      <w:r w:rsidR="003D4A39" w:rsidRPr="00B472F8">
        <w:rPr>
          <w:rFonts w:ascii="Arial" w:hAnsi="Arial" w:cs="Arial"/>
          <w:sz w:val="22"/>
          <w:u w:color="FFFFFF" w:themeColor="background1"/>
        </w:rPr>
        <w:t>a</w:t>
      </w:r>
      <w:r w:rsidRPr="00B472F8">
        <w:rPr>
          <w:rFonts w:ascii="Arial" w:hAnsi="Arial" w:cs="Arial"/>
          <w:sz w:val="22"/>
          <w:u w:color="FFFFFF" w:themeColor="background1"/>
        </w:rPr>
        <w:t>n</w:t>
      </w:r>
      <w:r w:rsidR="003D4A39" w:rsidRPr="00B472F8">
        <w:rPr>
          <w:rFonts w:ascii="Arial" w:hAnsi="Arial" w:cs="Arial"/>
          <w:sz w:val="22"/>
          <w:u w:color="FFFFFF" w:themeColor="background1"/>
        </w:rPr>
        <w:t>ého</w:t>
      </w:r>
      <w:r w:rsidRPr="00B472F8">
        <w:rPr>
          <w:rFonts w:ascii="Arial" w:hAnsi="Arial" w:cs="Arial"/>
          <w:sz w:val="22"/>
          <w:u w:color="FFFFFF" w:themeColor="background1"/>
        </w:rPr>
        <w:t xml:space="preserve"> v úzké součinnosti s hlavními partnery v regionech </w:t>
      </w:r>
      <w:r w:rsidR="003D4A39" w:rsidRPr="00B472F8">
        <w:rPr>
          <w:rFonts w:ascii="Arial" w:hAnsi="Arial" w:cs="Arial"/>
          <w:sz w:val="22"/>
          <w:u w:color="FFFFFF" w:themeColor="background1"/>
        </w:rPr>
        <w:t xml:space="preserve">a </w:t>
      </w:r>
      <w:r w:rsidRPr="00B472F8">
        <w:rPr>
          <w:rFonts w:ascii="Arial" w:hAnsi="Arial" w:cs="Arial"/>
          <w:sz w:val="22"/>
          <w:u w:color="FFFFFF" w:themeColor="background1"/>
        </w:rPr>
        <w:t xml:space="preserve">při zohlednění územního rozměru intervencí. </w:t>
      </w:r>
    </w:p>
    <w:p w:rsidR="007C22DA" w:rsidRPr="00B472F8" w:rsidRDefault="007C22DA" w:rsidP="00B472F8">
      <w:pPr>
        <w:pStyle w:val="NormlnIROP"/>
        <w:rPr>
          <w:rFonts w:ascii="Arial" w:hAnsi="Arial" w:cs="Arial"/>
          <w:i/>
          <w:sz w:val="22"/>
          <w:u w:color="FFFFFF" w:themeColor="background1"/>
        </w:rPr>
      </w:pPr>
      <w:r w:rsidRPr="00B472F8">
        <w:rPr>
          <w:rFonts w:ascii="Arial" w:hAnsi="Arial" w:cs="Arial"/>
          <w:sz w:val="22"/>
          <w:u w:color="FFFFFF" w:themeColor="background1"/>
        </w:rPr>
        <w:t xml:space="preserve">Strategický rámec IROP je </w:t>
      </w:r>
      <w:r w:rsidR="004A5EC2" w:rsidRPr="00B472F8">
        <w:rPr>
          <w:rFonts w:ascii="Arial" w:hAnsi="Arial" w:cs="Arial"/>
          <w:sz w:val="22"/>
          <w:u w:color="FFFFFF" w:themeColor="background1"/>
        </w:rPr>
        <w:t>tvořen</w:t>
      </w:r>
      <w:r w:rsidR="007D7380" w:rsidRPr="00B472F8">
        <w:rPr>
          <w:rFonts w:ascii="Arial" w:hAnsi="Arial" w:cs="Arial"/>
          <w:sz w:val="22"/>
          <w:u w:color="FFFFFF" w:themeColor="background1"/>
        </w:rPr>
        <w:t>ý</w:t>
      </w:r>
      <w:r w:rsidR="004A5EC2" w:rsidRPr="00B472F8">
        <w:rPr>
          <w:rFonts w:ascii="Arial" w:hAnsi="Arial" w:cs="Arial"/>
          <w:sz w:val="22"/>
          <w:u w:color="FFFFFF" w:themeColor="background1"/>
        </w:rPr>
        <w:t xml:space="preserve"> </w:t>
      </w:r>
      <w:r w:rsidRPr="00B472F8">
        <w:rPr>
          <w:rFonts w:ascii="Arial" w:hAnsi="Arial" w:cs="Arial"/>
          <w:sz w:val="22"/>
          <w:u w:color="FFFFFF" w:themeColor="background1"/>
        </w:rPr>
        <w:t>cíli regionální politiky ČR, zaměřenými na podporu růstu v pólech ekonomického rozvoje a na vyrovnávání regionálních disparit. Navíc je kladen důraz na koordinační roli regionální politiky, využití širšího spektra rozvojových nástrojů, udržitelný rozvoj a strategickou diverzifikaci intervencí s ohledem na územní dimenzi. Významným rysem IROP je rovněž reflexe hlavních pilířů Strategie rozvoje konkurenceschopnosti České republiky a hlavních principů Evropa 2020 (inteligentní růst, začleňování, udržitelný rozvoj) a Strategie udržitelného rozvoje České republiky (posilování konkurenceschopnosti a soudržnosti, udržitelný rozvoj). S ohledem na uveden</w:t>
      </w:r>
      <w:r w:rsidR="007D7380" w:rsidRPr="00B472F8">
        <w:rPr>
          <w:rFonts w:ascii="Arial" w:hAnsi="Arial" w:cs="Arial"/>
          <w:sz w:val="22"/>
          <w:u w:color="FFFFFF" w:themeColor="background1"/>
        </w:rPr>
        <w:t>á</w:t>
      </w:r>
      <w:r w:rsidRPr="00B472F8">
        <w:rPr>
          <w:rFonts w:ascii="Arial" w:hAnsi="Arial" w:cs="Arial"/>
          <w:sz w:val="22"/>
          <w:u w:color="FFFFFF" w:themeColor="background1"/>
        </w:rPr>
        <w:t xml:space="preserve"> </w:t>
      </w:r>
      <w:r w:rsidR="007D7380" w:rsidRPr="00B472F8">
        <w:rPr>
          <w:rFonts w:ascii="Arial" w:hAnsi="Arial" w:cs="Arial"/>
          <w:sz w:val="22"/>
          <w:u w:color="FFFFFF" w:themeColor="background1"/>
        </w:rPr>
        <w:t xml:space="preserve">východiska </w:t>
      </w:r>
      <w:r w:rsidRPr="00B472F8">
        <w:rPr>
          <w:rFonts w:ascii="Arial" w:hAnsi="Arial" w:cs="Arial"/>
          <w:sz w:val="22"/>
          <w:u w:color="FFFFFF" w:themeColor="background1"/>
        </w:rPr>
        <w:t xml:space="preserve">byla formulována vize IROP: </w:t>
      </w:r>
      <w:r w:rsidRPr="00B472F8">
        <w:rPr>
          <w:rFonts w:ascii="Arial" w:hAnsi="Arial" w:cs="Arial"/>
          <w:i/>
          <w:sz w:val="22"/>
          <w:u w:color="FFFFFF" w:themeColor="background1"/>
        </w:rPr>
        <w:t>„Konkurenceschopné obce a regiony jsou předpokladem pro konkurenceschopnou Českou republiku“</w:t>
      </w:r>
    </w:p>
    <w:p w:rsidR="007C22DA" w:rsidRPr="00B472F8" w:rsidRDefault="007C22DA" w:rsidP="00B472F8">
      <w:pPr>
        <w:pStyle w:val="NormlnIROP"/>
        <w:rPr>
          <w:rFonts w:ascii="Arial" w:hAnsi="Arial" w:cs="Arial"/>
          <w:i/>
          <w:sz w:val="22"/>
          <w:u w:color="FFFFFF" w:themeColor="background1"/>
        </w:rPr>
      </w:pPr>
      <w:r w:rsidRPr="00B472F8">
        <w:rPr>
          <w:rFonts w:ascii="Arial" w:hAnsi="Arial" w:cs="Arial"/>
          <w:sz w:val="22"/>
          <w:u w:color="FFFFFF" w:themeColor="background1"/>
        </w:rPr>
        <w:t xml:space="preserve">Na základě této vize je definován globální cíl IROP: </w:t>
      </w:r>
      <w:r w:rsidRPr="00B472F8">
        <w:rPr>
          <w:rFonts w:ascii="Arial" w:hAnsi="Arial" w:cs="Arial"/>
          <w:i/>
          <w:sz w:val="22"/>
          <w:u w:color="FFFFFF" w:themeColor="background1"/>
        </w:rPr>
        <w:t>„Zajistit vyvážený rozvoj území, zlepšit veřejné služby a veřejnou správu pro zvýšení konkurenceschopnosti a zajištění udržitelného rozvoje v obcích, městech a regionech“</w:t>
      </w:r>
    </w:p>
    <w:p w:rsidR="007C22DA" w:rsidRPr="00B472F8" w:rsidRDefault="007C22DA" w:rsidP="00B472F8">
      <w:pPr>
        <w:pStyle w:val="NormlnIROP"/>
        <w:rPr>
          <w:rFonts w:ascii="Arial" w:hAnsi="Arial" w:cs="Arial"/>
          <w:sz w:val="22"/>
          <w:u w:color="FFFFFF" w:themeColor="background1"/>
        </w:rPr>
      </w:pPr>
      <w:r w:rsidRPr="00B472F8">
        <w:rPr>
          <w:rFonts w:ascii="Arial" w:hAnsi="Arial" w:cs="Arial"/>
          <w:sz w:val="22"/>
          <w:u w:color="FFFFFF" w:themeColor="background1"/>
        </w:rPr>
        <w:t>Vnitřní strategie IROP je založena na konceptu rozvoje regionální konkurenceschopnosti, kter</w:t>
      </w:r>
      <w:r w:rsidR="007D7380" w:rsidRPr="00B472F8">
        <w:rPr>
          <w:rFonts w:ascii="Arial" w:hAnsi="Arial" w:cs="Arial"/>
          <w:sz w:val="22"/>
          <w:u w:color="FFFFFF" w:themeColor="background1"/>
        </w:rPr>
        <w:t>ý nastane</w:t>
      </w:r>
      <w:r w:rsidRPr="00B472F8">
        <w:rPr>
          <w:rFonts w:ascii="Arial" w:hAnsi="Arial" w:cs="Arial"/>
          <w:sz w:val="22"/>
          <w:u w:color="FFFFFF" w:themeColor="background1"/>
        </w:rPr>
        <w:t xml:space="preserve"> stimulac</w:t>
      </w:r>
      <w:r w:rsidR="007D7380" w:rsidRPr="00B472F8">
        <w:rPr>
          <w:rFonts w:ascii="Arial" w:hAnsi="Arial" w:cs="Arial"/>
          <w:sz w:val="22"/>
          <w:u w:color="FFFFFF" w:themeColor="background1"/>
        </w:rPr>
        <w:t>í</w:t>
      </w:r>
      <w:r w:rsidRPr="00B472F8">
        <w:rPr>
          <w:rFonts w:ascii="Arial" w:hAnsi="Arial" w:cs="Arial"/>
          <w:sz w:val="22"/>
          <w:u w:color="FFFFFF" w:themeColor="background1"/>
        </w:rPr>
        <w:t xml:space="preserve"> tří hlavních faktorů konkurenceschopnosti. Za ty jsou v IROP považovány: infrastruktura, lidé, instituce</w:t>
      </w:r>
      <w:r w:rsidRPr="00B472F8">
        <w:rPr>
          <w:rStyle w:val="Znakapoznpodarou"/>
          <w:rFonts w:ascii="Arial" w:hAnsi="Arial" w:cs="Arial"/>
          <w:sz w:val="22"/>
          <w:u w:color="FFFFFF" w:themeColor="background1"/>
        </w:rPr>
        <w:footnoteReference w:id="4"/>
      </w:r>
      <w:r w:rsidRPr="00B472F8">
        <w:rPr>
          <w:rFonts w:ascii="Arial" w:hAnsi="Arial" w:cs="Arial"/>
          <w:sz w:val="22"/>
          <w:u w:color="FFFFFF" w:themeColor="background1"/>
        </w:rPr>
        <w:t>, což takřka úplně koreluje s třemi pilíři Strategie rozvoje konkurenceschopnosti České republiky</w:t>
      </w:r>
      <w:r w:rsidR="007D7380" w:rsidRPr="00B472F8">
        <w:rPr>
          <w:rFonts w:ascii="Arial" w:hAnsi="Arial" w:cs="Arial"/>
          <w:sz w:val="22"/>
          <w:u w:color="FFFFFF" w:themeColor="background1"/>
        </w:rPr>
        <w:t>,</w:t>
      </w:r>
      <w:r w:rsidRPr="00B472F8">
        <w:rPr>
          <w:rFonts w:ascii="Arial" w:hAnsi="Arial" w:cs="Arial"/>
          <w:sz w:val="22"/>
          <w:u w:color="FFFFFF" w:themeColor="background1"/>
        </w:rPr>
        <w:t xml:space="preserve"> představené týmem NERV (inovace, instituce, infrastruktura), neboť inovací nelze dosáhnout bez předchozích investic do lidí a lidského kapitálu. </w:t>
      </w:r>
      <w:proofErr w:type="spellStart"/>
      <w:r w:rsidRPr="00B472F8">
        <w:rPr>
          <w:rFonts w:ascii="Arial" w:hAnsi="Arial" w:cs="Arial"/>
          <w:sz w:val="22"/>
          <w:u w:color="FFFFFF" w:themeColor="background1"/>
        </w:rPr>
        <w:t>Tripolární</w:t>
      </w:r>
      <w:proofErr w:type="spellEnd"/>
      <w:r w:rsidRPr="00B472F8">
        <w:rPr>
          <w:rFonts w:ascii="Arial" w:hAnsi="Arial" w:cs="Arial"/>
          <w:sz w:val="22"/>
          <w:u w:color="FFFFFF" w:themeColor="background1"/>
        </w:rPr>
        <w:t xml:space="preserve"> strategické schéma IROP (3i) bylo použito i pro dekompozici globálního cíle do </w:t>
      </w:r>
      <w:r w:rsidR="007D7380" w:rsidRPr="00B472F8">
        <w:rPr>
          <w:rFonts w:ascii="Arial" w:hAnsi="Arial" w:cs="Arial"/>
          <w:sz w:val="22"/>
          <w:u w:color="FFFFFF" w:themeColor="background1"/>
        </w:rPr>
        <w:t>tří</w:t>
      </w:r>
      <w:r w:rsidRPr="00B472F8">
        <w:rPr>
          <w:rFonts w:ascii="Arial" w:hAnsi="Arial" w:cs="Arial"/>
          <w:sz w:val="22"/>
          <w:u w:color="FFFFFF" w:themeColor="background1"/>
        </w:rPr>
        <w:t xml:space="preserve"> prioritních os:</w:t>
      </w:r>
    </w:p>
    <w:p w:rsidR="007C22DA" w:rsidRPr="00B472F8" w:rsidRDefault="007C22DA" w:rsidP="00B472F8">
      <w:pPr>
        <w:pStyle w:val="NormlnIROP"/>
        <w:rPr>
          <w:rFonts w:ascii="Arial" w:hAnsi="Arial" w:cs="Arial"/>
          <w:sz w:val="22"/>
          <w:u w:color="FFFFFF" w:themeColor="background1"/>
        </w:rPr>
      </w:pPr>
      <w:r w:rsidRPr="00B472F8">
        <w:rPr>
          <w:rFonts w:ascii="Arial" w:hAnsi="Arial" w:cs="Arial"/>
          <w:sz w:val="22"/>
          <w:u w:color="FFFFFF" w:themeColor="background1"/>
        </w:rPr>
        <w:t>Prioritní osa 1: Konkurenceschopné, dostupné a bezpečné regiony (faktor konkurenceschopnosti „</w:t>
      </w:r>
      <w:r w:rsidRPr="00B472F8">
        <w:rPr>
          <w:rFonts w:ascii="Arial" w:hAnsi="Arial" w:cs="Arial"/>
          <w:i/>
          <w:sz w:val="22"/>
          <w:u w:color="FFFFFF" w:themeColor="background1"/>
        </w:rPr>
        <w:t>infrastruktura</w:t>
      </w:r>
      <w:r w:rsidRPr="00B472F8">
        <w:rPr>
          <w:rFonts w:ascii="Arial" w:hAnsi="Arial" w:cs="Arial"/>
          <w:sz w:val="22"/>
          <w:u w:color="FFFFFF" w:themeColor="background1"/>
        </w:rPr>
        <w:t>“)</w:t>
      </w:r>
    </w:p>
    <w:p w:rsidR="007C22DA" w:rsidRPr="00B472F8" w:rsidRDefault="007C22DA" w:rsidP="00B472F8">
      <w:pPr>
        <w:pStyle w:val="NormlnIROP"/>
        <w:rPr>
          <w:rFonts w:ascii="Arial" w:hAnsi="Arial" w:cs="Arial"/>
          <w:sz w:val="22"/>
          <w:u w:color="FFFFFF" w:themeColor="background1"/>
        </w:rPr>
      </w:pPr>
      <w:r w:rsidRPr="00B472F8">
        <w:rPr>
          <w:rFonts w:ascii="Arial" w:hAnsi="Arial" w:cs="Arial"/>
          <w:sz w:val="22"/>
          <w:u w:color="FFFFFF" w:themeColor="background1"/>
        </w:rPr>
        <w:t>V této prioritní ose jde o zvýšení konkurenceschopnosti regionů založené na zlepšení dostupnosti center ekonomického rozvoje a propojení hlavních dopravních tepen, zkvalitnění infrastruktury, vývoj</w:t>
      </w:r>
      <w:r w:rsidR="007D7380" w:rsidRPr="00B472F8">
        <w:rPr>
          <w:rFonts w:ascii="Arial" w:hAnsi="Arial" w:cs="Arial"/>
          <w:sz w:val="22"/>
          <w:u w:color="FFFFFF" w:themeColor="background1"/>
        </w:rPr>
        <w:t>i</w:t>
      </w:r>
      <w:r w:rsidRPr="00B472F8">
        <w:rPr>
          <w:rFonts w:ascii="Arial" w:hAnsi="Arial" w:cs="Arial"/>
          <w:sz w:val="22"/>
          <w:u w:color="FFFFFF" w:themeColor="background1"/>
        </w:rPr>
        <w:t xml:space="preserve"> alternativních a šetrných dopravních systémů a zvýšení bezpečnosti regionů při současném akcentu na principy udržitelného rozvoje. Intervence bude založena na podpoře infrastruktury kvůli jejím chybějícím či nedostatečně kapacitním částem. </w:t>
      </w:r>
    </w:p>
    <w:p w:rsidR="007C22DA" w:rsidRPr="00B472F8" w:rsidRDefault="007C22DA" w:rsidP="00B472F8">
      <w:pPr>
        <w:pStyle w:val="NormlnIROP"/>
        <w:rPr>
          <w:rFonts w:ascii="Arial" w:hAnsi="Arial" w:cs="Arial"/>
          <w:sz w:val="22"/>
          <w:u w:color="FFFFFF" w:themeColor="background1"/>
        </w:rPr>
      </w:pPr>
      <w:r w:rsidRPr="00B472F8">
        <w:rPr>
          <w:rFonts w:ascii="Arial" w:hAnsi="Arial" w:cs="Arial"/>
          <w:sz w:val="22"/>
          <w:u w:color="FFFFFF" w:themeColor="background1"/>
        </w:rPr>
        <w:lastRenderedPageBreak/>
        <w:t>Prioritní osa 2: Zkvalitnění veřejných služeb a podmínek života pro obyvatele regionů (faktor konkurenceschopnosti „</w:t>
      </w:r>
      <w:r w:rsidRPr="00B472F8">
        <w:rPr>
          <w:rFonts w:ascii="Arial" w:hAnsi="Arial" w:cs="Arial"/>
          <w:i/>
          <w:sz w:val="22"/>
          <w:u w:color="FFFFFF" w:themeColor="background1"/>
        </w:rPr>
        <w:t>lidé</w:t>
      </w:r>
      <w:r w:rsidRPr="00B472F8">
        <w:rPr>
          <w:rFonts w:ascii="Arial" w:hAnsi="Arial" w:cs="Arial"/>
          <w:sz w:val="22"/>
          <w:u w:color="FFFFFF" w:themeColor="background1"/>
        </w:rPr>
        <w:t>“)</w:t>
      </w:r>
    </w:p>
    <w:p w:rsidR="007C22DA" w:rsidRPr="00B472F8" w:rsidRDefault="007C22DA" w:rsidP="00B472F8">
      <w:pPr>
        <w:pStyle w:val="NormlnIROP"/>
        <w:rPr>
          <w:rFonts w:ascii="Arial" w:hAnsi="Arial" w:cs="Arial"/>
          <w:sz w:val="22"/>
          <w:u w:color="FFFFFF" w:themeColor="background1"/>
        </w:rPr>
      </w:pPr>
      <w:r w:rsidRPr="00B472F8">
        <w:rPr>
          <w:rFonts w:ascii="Arial" w:hAnsi="Arial" w:cs="Arial"/>
          <w:sz w:val="22"/>
          <w:u w:color="FFFFFF" w:themeColor="background1"/>
        </w:rPr>
        <w:t xml:space="preserve">Regiony nejsou konkurenceschopné bez kvalitních lidí a služeb. Smyslem veřejné intervence by proto mělo být snižování nejpalčivějších sociálních disparit a posilování a dosahování lepšího přístupu k veřejným </w:t>
      </w:r>
      <w:r w:rsidR="00284C50" w:rsidRPr="00B472F8">
        <w:rPr>
          <w:rFonts w:ascii="Arial" w:hAnsi="Arial" w:cs="Arial"/>
          <w:sz w:val="22"/>
          <w:u w:color="FFFFFF" w:themeColor="background1"/>
        </w:rPr>
        <w:t>službám ve městech i</w:t>
      </w:r>
      <w:r w:rsidRPr="00B472F8">
        <w:rPr>
          <w:rFonts w:ascii="Arial" w:hAnsi="Arial" w:cs="Arial"/>
          <w:sz w:val="22"/>
          <w:u w:color="FFFFFF" w:themeColor="background1"/>
        </w:rPr>
        <w:t xml:space="preserve"> na venkově.</w:t>
      </w:r>
      <w:r w:rsidR="00E70EFA" w:rsidRPr="00B472F8">
        <w:rPr>
          <w:rFonts w:ascii="Arial" w:hAnsi="Arial" w:cs="Arial"/>
          <w:sz w:val="22"/>
          <w:u w:color="FFFFFF" w:themeColor="background1"/>
        </w:rPr>
        <w:t xml:space="preserve"> Přínosem pro kvalitu žití a směrování k energetickým úsporám budou</w:t>
      </w:r>
      <w:r w:rsidRPr="00B472F8">
        <w:rPr>
          <w:rFonts w:ascii="Arial" w:hAnsi="Arial" w:cs="Arial"/>
          <w:sz w:val="22"/>
          <w:u w:color="FFFFFF" w:themeColor="background1"/>
        </w:rPr>
        <w:t xml:space="preserve"> </w:t>
      </w:r>
      <w:r w:rsidRPr="007F078F">
        <w:rPr>
          <w:rFonts w:ascii="Arial" w:hAnsi="Arial" w:cs="Arial"/>
          <w:sz w:val="22"/>
          <w:u w:color="FFFFFF" w:themeColor="background1"/>
        </w:rPr>
        <w:t>opatření zaměřen</w:t>
      </w:r>
      <w:r w:rsidR="00E70EFA" w:rsidRPr="007F078F">
        <w:rPr>
          <w:rFonts w:ascii="Arial" w:hAnsi="Arial" w:cs="Arial"/>
          <w:sz w:val="22"/>
          <w:u w:color="FFFFFF" w:themeColor="background1"/>
        </w:rPr>
        <w:t>á</w:t>
      </w:r>
      <w:r w:rsidRPr="007F078F">
        <w:rPr>
          <w:rFonts w:ascii="Arial" w:hAnsi="Arial" w:cs="Arial"/>
          <w:sz w:val="22"/>
          <w:u w:color="FFFFFF" w:themeColor="background1"/>
        </w:rPr>
        <w:t xml:space="preserve"> na energetickou účinnost v oblasti bydlení.</w:t>
      </w:r>
      <w:r w:rsidRPr="00B472F8">
        <w:rPr>
          <w:rFonts w:ascii="Arial" w:hAnsi="Arial" w:cs="Arial"/>
          <w:sz w:val="22"/>
          <w:u w:color="FFFFFF" w:themeColor="background1"/>
        </w:rPr>
        <w:t xml:space="preserve"> Z hlediska podpory rozvoje vzdělanosti má klíčový význam kvalifikovaná a územně diferencovaná pracovní síla, a to v úzké vazbě na poptávku regionálních trhů práce. </w:t>
      </w:r>
      <w:r w:rsidR="001075BE" w:rsidRPr="00B472F8">
        <w:rPr>
          <w:rFonts w:ascii="Arial" w:hAnsi="Arial" w:cs="Arial"/>
          <w:sz w:val="22"/>
          <w:u w:color="FFFFFF" w:themeColor="background1"/>
        </w:rPr>
        <w:t>V</w:t>
      </w:r>
      <w:r w:rsidRPr="00B472F8">
        <w:rPr>
          <w:rFonts w:ascii="Arial" w:hAnsi="Arial" w:cs="Arial"/>
          <w:sz w:val="22"/>
          <w:u w:color="FFFFFF" w:themeColor="background1"/>
        </w:rPr>
        <w:t> moderní společnosti bude stále větší a strategický význam získávat tzv. „nová“ infrastruktura (tj. např. obchodní infrastruktura, informační infrastruktura, infrastruktura veřejných služeb) a podpora podnikání prostřednictvím nových nástrojů intervence (např. finanční nástroje</w:t>
      </w:r>
      <w:r w:rsidR="00DC0FAB" w:rsidRPr="00B472F8">
        <w:rPr>
          <w:rFonts w:ascii="Arial" w:hAnsi="Arial" w:cs="Arial"/>
          <w:sz w:val="22"/>
          <w:u w:color="FFFFFF" w:themeColor="background1"/>
        </w:rPr>
        <w:t>)</w:t>
      </w:r>
      <w:r w:rsidRPr="00B472F8">
        <w:rPr>
          <w:rFonts w:ascii="Arial" w:hAnsi="Arial" w:cs="Arial"/>
          <w:sz w:val="22"/>
          <w:u w:color="FFFFFF" w:themeColor="background1"/>
        </w:rPr>
        <w:t xml:space="preserve">. </w:t>
      </w:r>
    </w:p>
    <w:p w:rsidR="007C22DA" w:rsidRPr="00B472F8" w:rsidRDefault="007C22DA" w:rsidP="00B472F8">
      <w:pPr>
        <w:pStyle w:val="NormlnIROP"/>
        <w:rPr>
          <w:rFonts w:ascii="Arial" w:hAnsi="Arial" w:cs="Arial"/>
          <w:sz w:val="22"/>
          <w:u w:color="FFFFFF" w:themeColor="background1"/>
        </w:rPr>
      </w:pPr>
      <w:r w:rsidRPr="00B472F8">
        <w:rPr>
          <w:rFonts w:ascii="Arial" w:hAnsi="Arial" w:cs="Arial"/>
          <w:sz w:val="22"/>
          <w:u w:color="FFFFFF" w:themeColor="background1"/>
        </w:rPr>
        <w:t>Prioritní osa 3: Dobrá správa území a zefektivnění veřejných institucí (faktor konkurenceschopnosti „</w:t>
      </w:r>
      <w:r w:rsidRPr="00B472F8">
        <w:rPr>
          <w:rFonts w:ascii="Arial" w:hAnsi="Arial" w:cs="Arial"/>
          <w:i/>
          <w:sz w:val="22"/>
          <w:u w:color="FFFFFF" w:themeColor="background1"/>
        </w:rPr>
        <w:t>instituce</w:t>
      </w:r>
      <w:r w:rsidRPr="00B472F8">
        <w:rPr>
          <w:rFonts w:ascii="Arial" w:hAnsi="Arial" w:cs="Arial"/>
          <w:sz w:val="22"/>
          <w:u w:color="FFFFFF" w:themeColor="background1"/>
        </w:rPr>
        <w:t>“)</w:t>
      </w:r>
    </w:p>
    <w:p w:rsidR="007C22DA" w:rsidRPr="00B472F8" w:rsidRDefault="00321652" w:rsidP="00B472F8">
      <w:pPr>
        <w:pStyle w:val="NormlnIROP"/>
        <w:rPr>
          <w:rFonts w:ascii="Arial" w:hAnsi="Arial" w:cs="Arial"/>
          <w:sz w:val="22"/>
          <w:u w:color="FFFFFF" w:themeColor="background1"/>
        </w:rPr>
      </w:pPr>
      <w:r w:rsidRPr="00B472F8">
        <w:rPr>
          <w:rFonts w:ascii="Arial" w:hAnsi="Arial" w:cs="Arial"/>
          <w:sz w:val="22"/>
          <w:u w:color="FFFFFF" w:themeColor="background1"/>
        </w:rPr>
        <w:t>Strategický význam má p</w:t>
      </w:r>
      <w:r w:rsidR="007C22DA" w:rsidRPr="00B472F8">
        <w:rPr>
          <w:rFonts w:ascii="Arial" w:hAnsi="Arial" w:cs="Arial"/>
          <w:sz w:val="22"/>
          <w:u w:color="FFFFFF" w:themeColor="background1"/>
        </w:rPr>
        <w:t>osílení a modernizace institucionální a administrativní kapacity veřejné správy</w:t>
      </w:r>
      <w:r w:rsidRPr="00B472F8">
        <w:rPr>
          <w:rFonts w:ascii="Arial" w:hAnsi="Arial" w:cs="Arial"/>
          <w:sz w:val="22"/>
          <w:u w:color="FFFFFF" w:themeColor="background1"/>
        </w:rPr>
        <w:t xml:space="preserve"> a</w:t>
      </w:r>
      <w:r w:rsidR="007C22DA" w:rsidRPr="00B472F8">
        <w:rPr>
          <w:rFonts w:ascii="Arial" w:hAnsi="Arial" w:cs="Arial"/>
          <w:sz w:val="22"/>
          <w:u w:color="FFFFFF" w:themeColor="background1"/>
        </w:rPr>
        <w:t xml:space="preserve"> </w:t>
      </w:r>
      <w:r w:rsidR="007C22DA" w:rsidRPr="007F078F">
        <w:rPr>
          <w:rFonts w:ascii="Arial" w:hAnsi="Arial" w:cs="Arial"/>
          <w:sz w:val="22"/>
          <w:u w:color="FFFFFF" w:themeColor="background1"/>
        </w:rPr>
        <w:t xml:space="preserve">významného posílení dialogu mezi veřejnou správou, obyvateli, neziskovým a podnikatelským sektorem a </w:t>
      </w:r>
      <w:r w:rsidR="007C22DA" w:rsidRPr="00B472F8">
        <w:rPr>
          <w:rFonts w:ascii="Arial" w:hAnsi="Arial" w:cs="Arial"/>
          <w:sz w:val="22"/>
          <w:u w:color="FFFFFF" w:themeColor="background1"/>
        </w:rPr>
        <w:t xml:space="preserve">zavádění inovativních řešení jako předpokladu pro inteligentní růst a zvýšení konkurenceschopnosti na místní, regionální a národní úrovni. </w:t>
      </w:r>
    </w:p>
    <w:p w:rsidR="007C22DA" w:rsidRPr="00B472F8" w:rsidRDefault="00504388" w:rsidP="00B472F8">
      <w:pPr>
        <w:pStyle w:val="NormlnIROP"/>
        <w:rPr>
          <w:rFonts w:ascii="Arial" w:hAnsi="Arial" w:cs="Arial"/>
          <w:sz w:val="22"/>
          <w:u w:color="FFFFFF" w:themeColor="background1"/>
        </w:rPr>
      </w:pPr>
      <w:r w:rsidRPr="00B472F8">
        <w:rPr>
          <w:rFonts w:ascii="Arial" w:hAnsi="Arial" w:cs="Arial"/>
          <w:sz w:val="22"/>
          <w:u w:color="FFFFFF" w:themeColor="background1"/>
        </w:rPr>
        <w:t>Strategie</w:t>
      </w:r>
      <w:r w:rsidR="007C22DA" w:rsidRPr="00B472F8">
        <w:rPr>
          <w:rFonts w:ascii="Arial" w:hAnsi="Arial" w:cs="Arial"/>
          <w:sz w:val="22"/>
          <w:u w:color="FFFFFF" w:themeColor="background1"/>
        </w:rPr>
        <w:t xml:space="preserve"> IROP </w:t>
      </w:r>
      <w:r w:rsidRPr="00B472F8">
        <w:rPr>
          <w:rFonts w:ascii="Arial" w:hAnsi="Arial" w:cs="Arial"/>
          <w:sz w:val="22"/>
          <w:u w:color="FFFFFF" w:themeColor="background1"/>
        </w:rPr>
        <w:t>je</w:t>
      </w:r>
      <w:r w:rsidR="00091043" w:rsidRPr="00B472F8">
        <w:rPr>
          <w:rFonts w:ascii="Arial" w:hAnsi="Arial" w:cs="Arial"/>
          <w:sz w:val="22"/>
          <w:u w:color="FFFFFF" w:themeColor="background1"/>
        </w:rPr>
        <w:t xml:space="preserve"> </w:t>
      </w:r>
      <w:r w:rsidRPr="00B472F8">
        <w:rPr>
          <w:rFonts w:ascii="Arial" w:hAnsi="Arial" w:cs="Arial"/>
          <w:sz w:val="22"/>
          <w:u w:color="FFFFFF" w:themeColor="background1"/>
        </w:rPr>
        <w:t>prováděna</w:t>
      </w:r>
      <w:r w:rsidR="007C22DA" w:rsidRPr="00B472F8">
        <w:rPr>
          <w:rFonts w:ascii="Arial" w:hAnsi="Arial" w:cs="Arial"/>
          <w:sz w:val="22"/>
          <w:u w:color="FFFFFF" w:themeColor="background1"/>
        </w:rPr>
        <w:t xml:space="preserve"> prostřednictvím tří hlavních prioritních os zaměřených na 10 tematických cílů EU</w:t>
      </w:r>
      <w:r w:rsidR="00321652" w:rsidRPr="00B472F8">
        <w:rPr>
          <w:rFonts w:ascii="Arial" w:hAnsi="Arial" w:cs="Arial"/>
          <w:sz w:val="22"/>
          <w:u w:color="FFFFFF" w:themeColor="background1"/>
        </w:rPr>
        <w:t>.</w:t>
      </w:r>
      <w:r w:rsidR="007C22DA" w:rsidRPr="00B472F8">
        <w:rPr>
          <w:rFonts w:ascii="Arial" w:hAnsi="Arial" w:cs="Arial"/>
          <w:sz w:val="22"/>
          <w:u w:color="FFFFFF" w:themeColor="background1"/>
        </w:rPr>
        <w:t xml:space="preserve"> </w:t>
      </w:r>
      <w:r w:rsidR="00321652" w:rsidRPr="00B472F8">
        <w:rPr>
          <w:rFonts w:ascii="Arial" w:hAnsi="Arial" w:cs="Arial"/>
          <w:sz w:val="22"/>
          <w:u w:color="FFFFFF" w:themeColor="background1"/>
        </w:rPr>
        <w:t>Tím</w:t>
      </w:r>
      <w:r w:rsidR="007C22DA" w:rsidRPr="00B472F8">
        <w:rPr>
          <w:rFonts w:ascii="Arial" w:hAnsi="Arial" w:cs="Arial"/>
          <w:sz w:val="22"/>
          <w:u w:color="FFFFFF" w:themeColor="background1"/>
        </w:rPr>
        <w:t xml:space="preserve"> </w:t>
      </w:r>
      <w:r w:rsidR="00321652" w:rsidRPr="00B472F8">
        <w:rPr>
          <w:rFonts w:ascii="Arial" w:hAnsi="Arial" w:cs="Arial"/>
          <w:sz w:val="22"/>
          <w:u w:color="FFFFFF" w:themeColor="background1"/>
        </w:rPr>
        <w:t>se</w:t>
      </w:r>
      <w:r w:rsidR="007C22DA" w:rsidRPr="00B472F8">
        <w:rPr>
          <w:rFonts w:ascii="Arial" w:hAnsi="Arial" w:cs="Arial"/>
          <w:sz w:val="22"/>
          <w:u w:color="FFFFFF" w:themeColor="background1"/>
        </w:rPr>
        <w:t> účinn</w:t>
      </w:r>
      <w:r w:rsidR="00321652" w:rsidRPr="00B472F8">
        <w:rPr>
          <w:rFonts w:ascii="Arial" w:hAnsi="Arial" w:cs="Arial"/>
          <w:sz w:val="22"/>
          <w:u w:color="FFFFFF" w:themeColor="background1"/>
        </w:rPr>
        <w:t>ě</w:t>
      </w:r>
      <w:r w:rsidRPr="00B472F8">
        <w:rPr>
          <w:rFonts w:ascii="Arial" w:hAnsi="Arial" w:cs="Arial"/>
          <w:sz w:val="22"/>
          <w:u w:color="FFFFFF" w:themeColor="background1"/>
        </w:rPr>
        <w:t xml:space="preserve"> </w:t>
      </w:r>
      <w:r w:rsidR="007C22DA" w:rsidRPr="00B472F8">
        <w:rPr>
          <w:rFonts w:ascii="Arial" w:hAnsi="Arial" w:cs="Arial"/>
          <w:sz w:val="22"/>
          <w:u w:color="FFFFFF" w:themeColor="background1"/>
        </w:rPr>
        <w:t>zohled</w:t>
      </w:r>
      <w:r w:rsidR="00321652" w:rsidRPr="00B472F8">
        <w:rPr>
          <w:rFonts w:ascii="Arial" w:hAnsi="Arial" w:cs="Arial"/>
          <w:sz w:val="22"/>
          <w:u w:color="FFFFFF" w:themeColor="background1"/>
        </w:rPr>
        <w:t>ňují</w:t>
      </w:r>
      <w:r w:rsidR="007C22DA" w:rsidRPr="00B472F8">
        <w:rPr>
          <w:rFonts w:ascii="Arial" w:hAnsi="Arial" w:cs="Arial"/>
          <w:sz w:val="22"/>
          <w:u w:color="FFFFFF" w:themeColor="background1"/>
        </w:rPr>
        <w:t xml:space="preserve"> priorit</w:t>
      </w:r>
      <w:r w:rsidR="00321652" w:rsidRPr="00B472F8">
        <w:rPr>
          <w:rFonts w:ascii="Arial" w:hAnsi="Arial" w:cs="Arial"/>
          <w:sz w:val="22"/>
          <w:u w:color="FFFFFF" w:themeColor="background1"/>
        </w:rPr>
        <w:t>y</w:t>
      </w:r>
      <w:r w:rsidR="007C22DA" w:rsidRPr="00B472F8">
        <w:rPr>
          <w:rFonts w:ascii="Arial" w:hAnsi="Arial" w:cs="Arial"/>
          <w:sz w:val="22"/>
          <w:u w:color="FFFFFF" w:themeColor="background1"/>
        </w:rPr>
        <w:t xml:space="preserve"> české regionální politiky</w:t>
      </w:r>
      <w:r w:rsidR="00321652" w:rsidRPr="00B472F8">
        <w:rPr>
          <w:rFonts w:ascii="Arial" w:hAnsi="Arial" w:cs="Arial"/>
          <w:sz w:val="22"/>
          <w:u w:color="FFFFFF" w:themeColor="background1"/>
        </w:rPr>
        <w:t>,</w:t>
      </w:r>
      <w:r w:rsidR="007C22DA" w:rsidRPr="00B472F8">
        <w:rPr>
          <w:rFonts w:ascii="Arial" w:hAnsi="Arial" w:cs="Arial"/>
          <w:sz w:val="22"/>
          <w:u w:color="FFFFFF" w:themeColor="background1"/>
        </w:rPr>
        <w:t xml:space="preserve"> zaměřené </w:t>
      </w:r>
      <w:proofErr w:type="spellStart"/>
      <w:r w:rsidR="007C22DA" w:rsidRPr="00B472F8">
        <w:rPr>
          <w:rFonts w:ascii="Arial" w:hAnsi="Arial" w:cs="Arial"/>
          <w:sz w:val="22"/>
          <w:u w:color="FFFFFF" w:themeColor="background1"/>
        </w:rPr>
        <w:t>prorůstově</w:t>
      </w:r>
      <w:proofErr w:type="spellEnd"/>
      <w:r w:rsidR="007C22DA" w:rsidRPr="00B472F8">
        <w:rPr>
          <w:rFonts w:ascii="Arial" w:hAnsi="Arial" w:cs="Arial"/>
          <w:sz w:val="22"/>
          <w:u w:color="FFFFFF" w:themeColor="background1"/>
        </w:rPr>
        <w:t xml:space="preserve"> </w:t>
      </w:r>
      <w:r w:rsidR="00321652" w:rsidRPr="00B472F8">
        <w:rPr>
          <w:rFonts w:ascii="Arial" w:hAnsi="Arial" w:cs="Arial"/>
          <w:sz w:val="22"/>
          <w:u w:color="FFFFFF" w:themeColor="background1"/>
        </w:rPr>
        <w:t xml:space="preserve">a </w:t>
      </w:r>
      <w:r w:rsidR="007C22DA" w:rsidRPr="00B472F8">
        <w:rPr>
          <w:rFonts w:ascii="Arial" w:hAnsi="Arial" w:cs="Arial"/>
          <w:sz w:val="22"/>
          <w:u w:color="FFFFFF" w:themeColor="background1"/>
        </w:rPr>
        <w:t xml:space="preserve">disparitně, </w:t>
      </w:r>
      <w:r w:rsidRPr="00B472F8">
        <w:rPr>
          <w:rFonts w:ascii="Arial" w:hAnsi="Arial" w:cs="Arial"/>
          <w:sz w:val="22"/>
          <w:u w:color="FFFFFF" w:themeColor="background1"/>
        </w:rPr>
        <w:t>k</w:t>
      </w:r>
      <w:r w:rsidR="00321652" w:rsidRPr="00B472F8">
        <w:rPr>
          <w:rFonts w:ascii="Arial" w:hAnsi="Arial" w:cs="Arial"/>
          <w:sz w:val="22"/>
          <w:u w:color="FFFFFF" w:themeColor="background1"/>
        </w:rPr>
        <w:t>teré</w:t>
      </w:r>
      <w:r w:rsidR="007C22DA" w:rsidRPr="00B472F8">
        <w:rPr>
          <w:rFonts w:ascii="Arial" w:hAnsi="Arial" w:cs="Arial"/>
          <w:sz w:val="22"/>
          <w:u w:color="FFFFFF" w:themeColor="background1"/>
        </w:rPr>
        <w:t xml:space="preserve"> l</w:t>
      </w:r>
      <w:r w:rsidR="00321652" w:rsidRPr="00B472F8">
        <w:rPr>
          <w:rFonts w:ascii="Arial" w:hAnsi="Arial" w:cs="Arial"/>
          <w:sz w:val="22"/>
          <w:u w:color="FFFFFF" w:themeColor="background1"/>
        </w:rPr>
        <w:t>é</w:t>
      </w:r>
      <w:r w:rsidR="007C22DA" w:rsidRPr="00B472F8">
        <w:rPr>
          <w:rFonts w:ascii="Arial" w:hAnsi="Arial" w:cs="Arial"/>
          <w:sz w:val="22"/>
          <w:u w:color="FFFFFF" w:themeColor="background1"/>
        </w:rPr>
        <w:t>p</w:t>
      </w:r>
      <w:r w:rsidR="00321652" w:rsidRPr="00B472F8">
        <w:rPr>
          <w:rFonts w:ascii="Arial" w:hAnsi="Arial" w:cs="Arial"/>
          <w:sz w:val="22"/>
          <w:u w:color="FFFFFF" w:themeColor="background1"/>
        </w:rPr>
        <w:t>e</w:t>
      </w:r>
      <w:r w:rsidR="007C22DA" w:rsidRPr="00B472F8">
        <w:rPr>
          <w:rFonts w:ascii="Arial" w:hAnsi="Arial" w:cs="Arial"/>
          <w:sz w:val="22"/>
          <w:u w:color="FFFFFF" w:themeColor="background1"/>
        </w:rPr>
        <w:t xml:space="preserve"> zohlední rozvojových potřeb 14 krajů ČR, geograficky a věcně velmi rozdíln</w:t>
      </w:r>
      <w:r w:rsidR="00321652" w:rsidRPr="00B472F8">
        <w:rPr>
          <w:rFonts w:ascii="Arial" w:hAnsi="Arial" w:cs="Arial"/>
          <w:sz w:val="22"/>
          <w:u w:color="FFFFFF" w:themeColor="background1"/>
        </w:rPr>
        <w:t>ých</w:t>
      </w:r>
      <w:r w:rsidR="007C22DA" w:rsidRPr="00B472F8">
        <w:rPr>
          <w:rFonts w:ascii="Arial" w:hAnsi="Arial" w:cs="Arial"/>
          <w:sz w:val="22"/>
          <w:u w:color="FFFFFF" w:themeColor="background1"/>
        </w:rPr>
        <w:t xml:space="preserve">. </w:t>
      </w:r>
    </w:p>
    <w:p w:rsidR="007C22DA" w:rsidRPr="00B472F8" w:rsidRDefault="007C22DA" w:rsidP="00B472F8">
      <w:pPr>
        <w:pStyle w:val="NormlnIROP"/>
        <w:rPr>
          <w:rFonts w:ascii="Arial" w:hAnsi="Arial" w:cs="Arial"/>
          <w:sz w:val="22"/>
          <w:u w:color="FFFFFF" w:themeColor="background1"/>
        </w:rPr>
      </w:pPr>
      <w:r w:rsidRPr="00B472F8">
        <w:rPr>
          <w:rFonts w:ascii="Arial" w:hAnsi="Arial" w:cs="Arial"/>
          <w:sz w:val="22"/>
          <w:u w:color="FFFFFF" w:themeColor="background1"/>
        </w:rPr>
        <w:t>Hlavní témata politiky soudržnosti</w:t>
      </w:r>
      <w:r w:rsidR="006878EA" w:rsidRPr="00B472F8">
        <w:rPr>
          <w:rFonts w:ascii="Arial" w:hAnsi="Arial" w:cs="Arial"/>
          <w:sz w:val="22"/>
          <w:u w:color="FFFFFF" w:themeColor="background1"/>
        </w:rPr>
        <w:t>,</w:t>
      </w:r>
      <w:r w:rsidRPr="00B472F8">
        <w:rPr>
          <w:rFonts w:ascii="Arial" w:hAnsi="Arial" w:cs="Arial"/>
          <w:sz w:val="22"/>
          <w:u w:color="FFFFFF" w:themeColor="background1"/>
        </w:rPr>
        <w:t xml:space="preserve"> odvozen</w:t>
      </w:r>
      <w:r w:rsidR="006878EA" w:rsidRPr="00B472F8">
        <w:rPr>
          <w:rFonts w:ascii="Arial" w:hAnsi="Arial" w:cs="Arial"/>
          <w:sz w:val="22"/>
          <w:u w:color="FFFFFF" w:themeColor="background1"/>
        </w:rPr>
        <w:t>á</w:t>
      </w:r>
      <w:r w:rsidRPr="00B472F8">
        <w:rPr>
          <w:rFonts w:ascii="Arial" w:hAnsi="Arial" w:cs="Arial"/>
          <w:sz w:val="22"/>
          <w:u w:color="FFFFFF" w:themeColor="background1"/>
        </w:rPr>
        <w:t xml:space="preserve"> ze Strategie EU 2020</w:t>
      </w:r>
      <w:r w:rsidR="006878EA" w:rsidRPr="00B472F8">
        <w:rPr>
          <w:rFonts w:ascii="Arial" w:hAnsi="Arial" w:cs="Arial"/>
          <w:sz w:val="22"/>
          <w:u w:color="FFFFFF" w:themeColor="background1"/>
        </w:rPr>
        <w:t>,</w:t>
      </w:r>
      <w:r w:rsidRPr="00B472F8">
        <w:rPr>
          <w:rFonts w:ascii="Arial" w:hAnsi="Arial" w:cs="Arial"/>
          <w:sz w:val="22"/>
          <w:u w:color="FFFFFF" w:themeColor="background1"/>
        </w:rPr>
        <w:t xml:space="preserve"> se v IROP uplatňují průřezově. </w:t>
      </w:r>
      <w:r w:rsidR="006878EA" w:rsidRPr="00B472F8">
        <w:rPr>
          <w:rFonts w:ascii="Arial" w:hAnsi="Arial" w:cs="Arial"/>
          <w:sz w:val="22"/>
          <w:u w:color="FFFFFF" w:themeColor="background1"/>
        </w:rPr>
        <w:t>I</w:t>
      </w:r>
      <w:r w:rsidRPr="00B472F8">
        <w:rPr>
          <w:rFonts w:ascii="Arial" w:hAnsi="Arial" w:cs="Arial"/>
          <w:sz w:val="22"/>
          <w:u w:color="FFFFFF" w:themeColor="background1"/>
        </w:rPr>
        <w:t xml:space="preserve">ncidenční matice ilustruje, prostřednictvím kterých specifických cílů (označených jako SC) IROP se uplatňují hlavní témata Evropa 2020. </w:t>
      </w:r>
      <w:r w:rsidR="006878EA" w:rsidRPr="00B472F8">
        <w:rPr>
          <w:rFonts w:ascii="Arial" w:hAnsi="Arial" w:cs="Arial"/>
          <w:sz w:val="22"/>
          <w:u w:color="FFFFFF" w:themeColor="background1"/>
        </w:rPr>
        <w:t>V</w:t>
      </w:r>
      <w:r w:rsidRPr="00B472F8">
        <w:rPr>
          <w:rFonts w:ascii="Arial" w:hAnsi="Arial" w:cs="Arial"/>
          <w:sz w:val="22"/>
          <w:u w:color="FFFFFF" w:themeColor="background1"/>
        </w:rPr>
        <w:t xml:space="preserve"> každé prioritní os</w:t>
      </w:r>
      <w:r w:rsidR="006878EA" w:rsidRPr="00B472F8">
        <w:rPr>
          <w:rFonts w:ascii="Arial" w:hAnsi="Arial" w:cs="Arial"/>
          <w:sz w:val="22"/>
          <w:u w:color="FFFFFF" w:themeColor="background1"/>
        </w:rPr>
        <w:t>e</w:t>
      </w:r>
      <w:r w:rsidRPr="00B472F8">
        <w:rPr>
          <w:rFonts w:ascii="Arial" w:hAnsi="Arial" w:cs="Arial"/>
          <w:sz w:val="22"/>
          <w:u w:color="FFFFFF" w:themeColor="background1"/>
        </w:rPr>
        <w:t xml:space="preserve"> IROP se uplatňují vždy minimálně </w:t>
      </w:r>
      <w:r w:rsidR="006878EA" w:rsidRPr="00B472F8">
        <w:rPr>
          <w:rFonts w:ascii="Arial" w:hAnsi="Arial" w:cs="Arial"/>
          <w:sz w:val="22"/>
          <w:u w:color="FFFFFF" w:themeColor="background1"/>
        </w:rPr>
        <w:t>dvě</w:t>
      </w:r>
      <w:r w:rsidRPr="00B472F8">
        <w:rPr>
          <w:rFonts w:ascii="Arial" w:hAnsi="Arial" w:cs="Arial"/>
          <w:sz w:val="22"/>
          <w:u w:color="FFFFFF" w:themeColor="background1"/>
        </w:rPr>
        <w:t xml:space="preserve"> hlavní témata Evropa 2020. </w:t>
      </w:r>
    </w:p>
    <w:p w:rsidR="003B6DE3" w:rsidRPr="00B472F8" w:rsidRDefault="003B6DE3" w:rsidP="00B472F8">
      <w:pPr>
        <w:pStyle w:val="NormlnIROP"/>
        <w:rPr>
          <w:rFonts w:ascii="Arial" w:hAnsi="Arial" w:cs="Arial"/>
          <w:b/>
          <w:sz w:val="22"/>
          <w:u w:color="FFFFFF" w:themeColor="background1"/>
        </w:rPr>
      </w:pPr>
      <w:r w:rsidRPr="00B472F8">
        <w:rPr>
          <w:rFonts w:ascii="Arial" w:hAnsi="Arial" w:cs="Arial"/>
          <w:b/>
          <w:sz w:val="22"/>
          <w:u w:color="FFFFFF" w:themeColor="background1"/>
        </w:rPr>
        <w:t>Incidenční matice – průkaz uplatňování hlavních témat Evropa 2020 v IROP</w:t>
      </w:r>
    </w:p>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Look w:val="04A0"/>
      </w:tblPr>
      <w:tblGrid>
        <w:gridCol w:w="2350"/>
        <w:gridCol w:w="2326"/>
        <w:gridCol w:w="2354"/>
        <w:gridCol w:w="2326"/>
      </w:tblGrid>
      <w:tr w:rsidR="003B6DE3" w:rsidRPr="007F078F" w:rsidTr="00F12456">
        <w:tc>
          <w:tcPr>
            <w:tcW w:w="2350" w:type="dxa"/>
            <w:shd w:val="clear" w:color="auto" w:fill="548DD4" w:themeFill="text2" w:themeFillTint="99"/>
          </w:tcPr>
          <w:p w:rsidR="003B6DE3" w:rsidRPr="007F078F" w:rsidRDefault="003B6DE3" w:rsidP="00E74D0E">
            <w:pPr>
              <w:pStyle w:val="NormlnIROP"/>
              <w:jc w:val="left"/>
              <w:rPr>
                <w:rFonts w:ascii="Arial" w:hAnsi="Arial" w:cs="Arial"/>
                <w:sz w:val="18"/>
                <w:szCs w:val="18"/>
                <w:u w:color="FFFFFF" w:themeColor="background1"/>
              </w:rPr>
            </w:pPr>
          </w:p>
        </w:tc>
        <w:tc>
          <w:tcPr>
            <w:tcW w:w="2326" w:type="dxa"/>
            <w:shd w:val="clear" w:color="auto" w:fill="DBE5F1" w:themeFill="accent1" w:themeFillTint="33"/>
          </w:tcPr>
          <w:p w:rsidR="003B6DE3" w:rsidRPr="007F078F" w:rsidRDefault="003B6DE3" w:rsidP="00E74D0E">
            <w:pPr>
              <w:pStyle w:val="NormlnIROP"/>
              <w:jc w:val="left"/>
              <w:rPr>
                <w:rFonts w:ascii="Arial" w:hAnsi="Arial" w:cs="Arial"/>
                <w:sz w:val="18"/>
                <w:szCs w:val="18"/>
                <w:u w:color="FFFFFF" w:themeColor="background1"/>
              </w:rPr>
            </w:pPr>
            <w:r w:rsidRPr="007F078F">
              <w:rPr>
                <w:rFonts w:ascii="Arial" w:hAnsi="Arial" w:cs="Arial"/>
                <w:sz w:val="18"/>
                <w:szCs w:val="18"/>
                <w:u w:color="FFFFFF" w:themeColor="background1"/>
              </w:rPr>
              <w:t xml:space="preserve">Posilování institucí jako prostředek k dosažení </w:t>
            </w:r>
            <w:r w:rsidRPr="007F078F">
              <w:rPr>
                <w:rFonts w:ascii="Arial" w:hAnsi="Arial" w:cs="Arial"/>
                <w:i/>
                <w:sz w:val="18"/>
                <w:szCs w:val="18"/>
                <w:u w:color="FFFFFF" w:themeColor="background1"/>
              </w:rPr>
              <w:t>inteligentního růstu</w:t>
            </w:r>
          </w:p>
        </w:tc>
        <w:tc>
          <w:tcPr>
            <w:tcW w:w="2354" w:type="dxa"/>
            <w:shd w:val="clear" w:color="auto" w:fill="DBE5F1" w:themeFill="accent1" w:themeFillTint="33"/>
          </w:tcPr>
          <w:p w:rsidR="003B6DE3" w:rsidRPr="007F078F" w:rsidRDefault="003B6DE3" w:rsidP="00E74D0E">
            <w:pPr>
              <w:pStyle w:val="NormlnIROP"/>
              <w:jc w:val="left"/>
              <w:rPr>
                <w:rFonts w:ascii="Arial" w:hAnsi="Arial" w:cs="Arial"/>
                <w:i/>
                <w:sz w:val="18"/>
                <w:szCs w:val="18"/>
                <w:u w:color="FFFFFF" w:themeColor="background1"/>
              </w:rPr>
            </w:pPr>
            <w:r w:rsidRPr="007F078F">
              <w:rPr>
                <w:rFonts w:ascii="Arial" w:hAnsi="Arial" w:cs="Arial"/>
                <w:sz w:val="18"/>
                <w:szCs w:val="18"/>
                <w:u w:color="FFFFFF" w:themeColor="background1"/>
              </w:rPr>
              <w:t xml:space="preserve">Efektivní využití zdrojů a posilování klíčové síťové infrastruktury směřující ke zvýšení regionální </w:t>
            </w:r>
            <w:r w:rsidRPr="007F078F">
              <w:rPr>
                <w:rFonts w:ascii="Arial" w:hAnsi="Arial" w:cs="Arial"/>
                <w:i/>
                <w:sz w:val="18"/>
                <w:szCs w:val="18"/>
                <w:u w:color="FFFFFF" w:themeColor="background1"/>
              </w:rPr>
              <w:t xml:space="preserve">konkurenceschopnosti </w:t>
            </w:r>
            <w:r w:rsidRPr="007F078F">
              <w:rPr>
                <w:rFonts w:ascii="Arial" w:hAnsi="Arial" w:cs="Arial"/>
                <w:sz w:val="18"/>
                <w:szCs w:val="18"/>
                <w:u w:color="FFFFFF" w:themeColor="background1"/>
              </w:rPr>
              <w:t xml:space="preserve">jako prostředek k dosažení </w:t>
            </w:r>
            <w:r w:rsidRPr="007F078F">
              <w:rPr>
                <w:rFonts w:ascii="Arial" w:hAnsi="Arial" w:cs="Arial"/>
                <w:i/>
                <w:sz w:val="18"/>
                <w:szCs w:val="18"/>
                <w:u w:color="FFFFFF" w:themeColor="background1"/>
              </w:rPr>
              <w:t xml:space="preserve">udržitelného růstu </w:t>
            </w:r>
          </w:p>
          <w:p w:rsidR="003B6DE3" w:rsidRPr="007F078F" w:rsidRDefault="003B6DE3" w:rsidP="00E74D0E">
            <w:pPr>
              <w:pStyle w:val="NormlnIROP"/>
              <w:jc w:val="left"/>
              <w:rPr>
                <w:rFonts w:ascii="Arial" w:hAnsi="Arial" w:cs="Arial"/>
                <w:sz w:val="18"/>
                <w:szCs w:val="18"/>
                <w:u w:color="FFFFFF" w:themeColor="background1"/>
              </w:rPr>
            </w:pPr>
          </w:p>
        </w:tc>
        <w:tc>
          <w:tcPr>
            <w:tcW w:w="2326" w:type="dxa"/>
            <w:shd w:val="clear" w:color="auto" w:fill="DBE5F1" w:themeFill="accent1" w:themeFillTint="33"/>
          </w:tcPr>
          <w:p w:rsidR="003B6DE3" w:rsidRPr="007F078F" w:rsidRDefault="003B6DE3" w:rsidP="00E74D0E">
            <w:pPr>
              <w:pStyle w:val="NormlnIROP"/>
              <w:jc w:val="left"/>
              <w:rPr>
                <w:rFonts w:ascii="Arial" w:hAnsi="Arial" w:cs="Arial"/>
                <w:i/>
                <w:sz w:val="18"/>
                <w:szCs w:val="18"/>
                <w:u w:color="FFFFFF" w:themeColor="background1"/>
              </w:rPr>
            </w:pPr>
            <w:r w:rsidRPr="007F078F">
              <w:rPr>
                <w:rFonts w:ascii="Arial" w:hAnsi="Arial" w:cs="Arial"/>
                <w:sz w:val="18"/>
                <w:szCs w:val="18"/>
                <w:u w:color="FFFFFF" w:themeColor="background1"/>
              </w:rPr>
              <w:t xml:space="preserve">Vyvážený rozvoj území a zkvalitnění veřejných služeb jako prostředek dosažení růstu podporujícího </w:t>
            </w:r>
            <w:r w:rsidRPr="007F078F">
              <w:rPr>
                <w:rFonts w:ascii="Arial" w:hAnsi="Arial" w:cs="Arial"/>
                <w:i/>
                <w:sz w:val="18"/>
                <w:szCs w:val="18"/>
                <w:u w:color="FFFFFF" w:themeColor="background1"/>
              </w:rPr>
              <w:t>začlenění</w:t>
            </w:r>
          </w:p>
          <w:p w:rsidR="003B6DE3" w:rsidRPr="007F078F" w:rsidRDefault="003B6DE3" w:rsidP="00E74D0E">
            <w:pPr>
              <w:pStyle w:val="NormlnIROP"/>
              <w:jc w:val="left"/>
              <w:rPr>
                <w:rFonts w:ascii="Arial" w:hAnsi="Arial" w:cs="Arial"/>
                <w:sz w:val="18"/>
                <w:szCs w:val="18"/>
                <w:u w:color="FFFFFF" w:themeColor="background1"/>
              </w:rPr>
            </w:pPr>
          </w:p>
        </w:tc>
      </w:tr>
      <w:tr w:rsidR="003B6DE3" w:rsidRPr="007F078F" w:rsidTr="00F12456">
        <w:tc>
          <w:tcPr>
            <w:tcW w:w="2350" w:type="dxa"/>
            <w:shd w:val="clear" w:color="auto" w:fill="548DD4" w:themeFill="text2" w:themeFillTint="99"/>
          </w:tcPr>
          <w:p w:rsidR="003B6DE3" w:rsidRPr="007F078F" w:rsidRDefault="003B6DE3" w:rsidP="00E74D0E">
            <w:pPr>
              <w:pStyle w:val="NormlnIROP"/>
              <w:jc w:val="left"/>
              <w:rPr>
                <w:rFonts w:ascii="Arial" w:hAnsi="Arial" w:cs="Arial"/>
                <w:sz w:val="18"/>
                <w:szCs w:val="18"/>
                <w:u w:color="FFFFFF" w:themeColor="background1"/>
              </w:rPr>
            </w:pPr>
            <w:r w:rsidRPr="007F078F">
              <w:rPr>
                <w:rFonts w:ascii="Arial" w:hAnsi="Arial" w:cs="Arial"/>
                <w:sz w:val="18"/>
                <w:szCs w:val="18"/>
                <w:u w:color="FFFFFF" w:themeColor="background1"/>
              </w:rPr>
              <w:t>Prioritní osa 1</w:t>
            </w:r>
          </w:p>
          <w:p w:rsidR="003B6DE3" w:rsidRPr="007F078F" w:rsidRDefault="003B6DE3" w:rsidP="00E74D0E">
            <w:pPr>
              <w:pStyle w:val="NormlnIROP"/>
              <w:jc w:val="left"/>
              <w:rPr>
                <w:rFonts w:ascii="Arial" w:hAnsi="Arial" w:cs="Arial"/>
                <w:sz w:val="18"/>
                <w:szCs w:val="18"/>
                <w:u w:color="FFFFFF" w:themeColor="background1"/>
              </w:rPr>
            </w:pPr>
            <w:r w:rsidRPr="007F078F">
              <w:rPr>
                <w:rFonts w:ascii="Arial" w:hAnsi="Arial" w:cs="Arial"/>
                <w:sz w:val="18"/>
                <w:szCs w:val="18"/>
                <w:u w:color="FFFFFF" w:themeColor="background1"/>
              </w:rPr>
              <w:t xml:space="preserve">Konkurenceschopné, </w:t>
            </w:r>
            <w:r w:rsidRPr="007F078F">
              <w:rPr>
                <w:rFonts w:ascii="Arial" w:hAnsi="Arial" w:cs="Arial"/>
                <w:sz w:val="18"/>
                <w:szCs w:val="18"/>
                <w:u w:color="FFFFFF" w:themeColor="background1"/>
              </w:rPr>
              <w:lastRenderedPageBreak/>
              <w:t>dostupné a bezpečné regiony</w:t>
            </w:r>
          </w:p>
        </w:tc>
        <w:tc>
          <w:tcPr>
            <w:tcW w:w="2326" w:type="dxa"/>
            <w:shd w:val="clear" w:color="auto" w:fill="DBE5F1" w:themeFill="accent1" w:themeFillTint="33"/>
          </w:tcPr>
          <w:p w:rsidR="003B6DE3" w:rsidRPr="007F078F" w:rsidRDefault="003B6DE3" w:rsidP="005C30F2">
            <w:pPr>
              <w:pStyle w:val="NormlnIROP"/>
              <w:jc w:val="left"/>
              <w:rPr>
                <w:rFonts w:ascii="Arial" w:hAnsi="Arial" w:cs="Arial"/>
                <w:sz w:val="18"/>
                <w:szCs w:val="18"/>
                <w:u w:color="FFFFFF" w:themeColor="background1"/>
              </w:rPr>
            </w:pPr>
            <w:r w:rsidRPr="007F078F">
              <w:rPr>
                <w:rFonts w:ascii="Arial" w:hAnsi="Arial" w:cs="Arial"/>
                <w:sz w:val="18"/>
                <w:szCs w:val="18"/>
                <w:u w:color="FFFFFF" w:themeColor="background1"/>
              </w:rPr>
              <w:lastRenderedPageBreak/>
              <w:t xml:space="preserve">SC 1.3: </w:t>
            </w:r>
            <w:r w:rsidR="005C30F2">
              <w:rPr>
                <w:rFonts w:ascii="Arial" w:hAnsi="Arial" w:cs="Arial"/>
                <w:sz w:val="18"/>
                <w:szCs w:val="18"/>
                <w:u w:color="FFFFFF" w:themeColor="background1"/>
              </w:rPr>
              <w:t xml:space="preserve">Zvýšení připravenosti k řešení a </w:t>
            </w:r>
            <w:r w:rsidR="005C30F2">
              <w:rPr>
                <w:rFonts w:ascii="Arial" w:hAnsi="Arial" w:cs="Arial"/>
                <w:sz w:val="18"/>
                <w:szCs w:val="18"/>
                <w:u w:color="FFFFFF" w:themeColor="background1"/>
              </w:rPr>
              <w:lastRenderedPageBreak/>
              <w:t>řízení rizik a katastrof</w:t>
            </w:r>
          </w:p>
        </w:tc>
        <w:tc>
          <w:tcPr>
            <w:tcW w:w="2354" w:type="dxa"/>
            <w:shd w:val="clear" w:color="auto" w:fill="DBE5F1" w:themeFill="accent1" w:themeFillTint="33"/>
          </w:tcPr>
          <w:p w:rsidR="003B6DE3" w:rsidRPr="007F078F" w:rsidRDefault="003B6DE3" w:rsidP="00E74D0E">
            <w:pPr>
              <w:pStyle w:val="NormlnIROP"/>
              <w:jc w:val="left"/>
              <w:rPr>
                <w:rFonts w:ascii="Arial" w:hAnsi="Arial" w:cs="Arial"/>
                <w:sz w:val="18"/>
                <w:szCs w:val="18"/>
                <w:u w:color="FFFFFF" w:themeColor="background1"/>
              </w:rPr>
            </w:pPr>
            <w:r w:rsidRPr="007F078F">
              <w:rPr>
                <w:rFonts w:ascii="Arial" w:hAnsi="Arial" w:cs="Arial"/>
                <w:sz w:val="18"/>
                <w:szCs w:val="18"/>
                <w:u w:color="FFFFFF" w:themeColor="background1"/>
              </w:rPr>
              <w:lastRenderedPageBreak/>
              <w:t xml:space="preserve">SC 1.1: Modernizace a rozvoj sítí regionální silniční infrastruktury </w:t>
            </w:r>
            <w:r w:rsidRPr="007F078F">
              <w:rPr>
                <w:rFonts w:ascii="Arial" w:hAnsi="Arial" w:cs="Arial"/>
                <w:sz w:val="18"/>
                <w:szCs w:val="18"/>
                <w:u w:color="FFFFFF" w:themeColor="background1"/>
              </w:rPr>
              <w:lastRenderedPageBreak/>
              <w:t xml:space="preserve">navazující na síť TEN-T </w:t>
            </w:r>
          </w:p>
          <w:p w:rsidR="003B6DE3" w:rsidRPr="007F078F" w:rsidRDefault="003B6DE3" w:rsidP="00E74D0E">
            <w:pPr>
              <w:pStyle w:val="NormlnIROP"/>
              <w:jc w:val="left"/>
              <w:rPr>
                <w:rFonts w:ascii="Arial" w:hAnsi="Arial" w:cs="Arial"/>
                <w:sz w:val="18"/>
                <w:szCs w:val="18"/>
                <w:u w:color="FFFFFF" w:themeColor="background1"/>
              </w:rPr>
            </w:pPr>
            <w:r w:rsidRPr="007F078F">
              <w:rPr>
                <w:rFonts w:ascii="Arial" w:hAnsi="Arial" w:cs="Arial"/>
                <w:sz w:val="18"/>
                <w:szCs w:val="18"/>
                <w:u w:color="FFFFFF" w:themeColor="background1"/>
              </w:rPr>
              <w:t>SC 1.2: Rozvoj integrovaných dopravních systémů a udržitelných forem dopravy</w:t>
            </w:r>
          </w:p>
          <w:p w:rsidR="003B6DE3" w:rsidRPr="007F078F" w:rsidRDefault="003B6DE3" w:rsidP="00E74D0E">
            <w:pPr>
              <w:pStyle w:val="NormlnIROP"/>
              <w:jc w:val="left"/>
              <w:rPr>
                <w:rFonts w:ascii="Arial" w:hAnsi="Arial" w:cs="Arial"/>
                <w:sz w:val="18"/>
                <w:szCs w:val="18"/>
                <w:u w:color="FFFFFF" w:themeColor="background1"/>
              </w:rPr>
            </w:pPr>
            <w:r w:rsidRPr="007F078F">
              <w:rPr>
                <w:rFonts w:ascii="Arial" w:hAnsi="Arial" w:cs="Arial"/>
                <w:sz w:val="18"/>
                <w:szCs w:val="18"/>
                <w:u w:color="FFFFFF" w:themeColor="background1"/>
              </w:rPr>
              <w:t xml:space="preserve">SC 1.3: </w:t>
            </w:r>
            <w:r w:rsidR="005C30F2">
              <w:rPr>
                <w:rFonts w:ascii="Arial" w:hAnsi="Arial" w:cs="Arial"/>
                <w:sz w:val="18"/>
                <w:szCs w:val="18"/>
                <w:u w:color="FFFFFF" w:themeColor="background1"/>
              </w:rPr>
              <w:t>Zvýšení připravenosti k řešení a řízení rizik a katastrof</w:t>
            </w:r>
          </w:p>
          <w:p w:rsidR="003B6DE3" w:rsidRPr="007F078F" w:rsidRDefault="003B6DE3" w:rsidP="00E74D0E">
            <w:pPr>
              <w:pStyle w:val="NormlnIROP"/>
              <w:jc w:val="left"/>
              <w:rPr>
                <w:rFonts w:ascii="Arial" w:hAnsi="Arial" w:cs="Arial"/>
                <w:sz w:val="18"/>
                <w:szCs w:val="18"/>
                <w:u w:color="FFFFFF" w:themeColor="background1"/>
              </w:rPr>
            </w:pPr>
            <w:r w:rsidRPr="007F078F">
              <w:rPr>
                <w:rFonts w:ascii="Arial" w:hAnsi="Arial" w:cs="Arial"/>
                <w:sz w:val="18"/>
                <w:szCs w:val="18"/>
                <w:u w:color="FFFFFF" w:themeColor="background1"/>
              </w:rPr>
              <w:t xml:space="preserve">SC 1.4 - </w:t>
            </w:r>
            <w:r w:rsidR="00E3161F" w:rsidRPr="007F078F">
              <w:rPr>
                <w:rFonts w:ascii="Arial" w:hAnsi="Arial" w:cs="Arial"/>
                <w:sz w:val="18"/>
                <w:szCs w:val="18"/>
                <w:u w:color="FFFFFF" w:themeColor="background1"/>
              </w:rPr>
              <w:t>Zvýšení dostupnosti kapitálu pro podniky z oblasti cestovního ruchu a kultury</w:t>
            </w:r>
          </w:p>
        </w:tc>
        <w:tc>
          <w:tcPr>
            <w:tcW w:w="2326" w:type="dxa"/>
            <w:shd w:val="clear" w:color="auto" w:fill="DBE5F1" w:themeFill="accent1" w:themeFillTint="33"/>
          </w:tcPr>
          <w:p w:rsidR="003B6DE3" w:rsidRPr="007F078F" w:rsidRDefault="003B6DE3" w:rsidP="00E74D0E">
            <w:pPr>
              <w:pStyle w:val="NormlnIROP"/>
              <w:jc w:val="left"/>
              <w:rPr>
                <w:rFonts w:ascii="Arial" w:hAnsi="Arial" w:cs="Arial"/>
                <w:sz w:val="18"/>
                <w:szCs w:val="18"/>
                <w:u w:color="FFFFFF" w:themeColor="background1"/>
              </w:rPr>
            </w:pPr>
          </w:p>
        </w:tc>
      </w:tr>
      <w:tr w:rsidR="003B6DE3" w:rsidRPr="007F078F" w:rsidTr="00F12456">
        <w:tc>
          <w:tcPr>
            <w:tcW w:w="2350" w:type="dxa"/>
            <w:shd w:val="clear" w:color="auto" w:fill="548DD4" w:themeFill="text2" w:themeFillTint="99"/>
          </w:tcPr>
          <w:p w:rsidR="003B6DE3" w:rsidRPr="007F078F" w:rsidRDefault="003B6DE3" w:rsidP="00E74D0E">
            <w:pPr>
              <w:pStyle w:val="NormlnIROP"/>
              <w:jc w:val="left"/>
              <w:rPr>
                <w:rFonts w:ascii="Arial" w:hAnsi="Arial" w:cs="Arial"/>
                <w:sz w:val="18"/>
                <w:szCs w:val="18"/>
                <w:u w:color="FFFFFF" w:themeColor="background1"/>
              </w:rPr>
            </w:pPr>
            <w:r w:rsidRPr="007F078F">
              <w:rPr>
                <w:rFonts w:ascii="Arial" w:hAnsi="Arial" w:cs="Arial"/>
                <w:sz w:val="18"/>
                <w:szCs w:val="18"/>
                <w:u w:color="FFFFFF" w:themeColor="background1"/>
              </w:rPr>
              <w:lastRenderedPageBreak/>
              <w:t>Prioritní osa 2</w:t>
            </w:r>
          </w:p>
          <w:p w:rsidR="003B6DE3" w:rsidRPr="007F078F" w:rsidRDefault="003B6DE3" w:rsidP="00E74D0E">
            <w:pPr>
              <w:pStyle w:val="NormlnIROP"/>
              <w:jc w:val="left"/>
              <w:rPr>
                <w:rFonts w:ascii="Arial" w:hAnsi="Arial" w:cs="Arial"/>
                <w:sz w:val="18"/>
                <w:szCs w:val="18"/>
                <w:u w:color="FFFFFF" w:themeColor="background1"/>
              </w:rPr>
            </w:pPr>
            <w:r w:rsidRPr="007F078F">
              <w:rPr>
                <w:rFonts w:ascii="Arial" w:hAnsi="Arial" w:cs="Arial"/>
                <w:sz w:val="18"/>
                <w:szCs w:val="18"/>
                <w:u w:color="FFFFFF" w:themeColor="background1"/>
              </w:rPr>
              <w:t>Zkvalitnění veřejných služeb a podmínek života pro obyvatele regionů</w:t>
            </w:r>
          </w:p>
        </w:tc>
        <w:tc>
          <w:tcPr>
            <w:tcW w:w="2326" w:type="dxa"/>
            <w:shd w:val="clear" w:color="auto" w:fill="DBE5F1" w:themeFill="accent1" w:themeFillTint="33"/>
          </w:tcPr>
          <w:p w:rsidR="003B6DE3" w:rsidRPr="007F078F" w:rsidRDefault="003B6DE3" w:rsidP="00E74D0E">
            <w:pPr>
              <w:pStyle w:val="NormlnIROP"/>
              <w:jc w:val="left"/>
              <w:rPr>
                <w:rFonts w:ascii="Arial" w:hAnsi="Arial" w:cs="Arial"/>
                <w:sz w:val="18"/>
                <w:szCs w:val="18"/>
                <w:u w:color="FFFFFF" w:themeColor="background1"/>
              </w:rPr>
            </w:pPr>
            <w:r w:rsidRPr="007F078F">
              <w:rPr>
                <w:rFonts w:ascii="Arial" w:hAnsi="Arial" w:cs="Arial"/>
                <w:sz w:val="18"/>
                <w:szCs w:val="18"/>
                <w:u w:color="FFFFFF" w:themeColor="background1"/>
              </w:rPr>
              <w:t xml:space="preserve">SC: 2.1 Rozvoj dostupné, kvalitní a udržitelné sítě služeb vedoucích k sociálnímu začlenění osob sociálně vyloučených či ohrožených sociálním vyloučením </w:t>
            </w:r>
          </w:p>
          <w:p w:rsidR="003B6DE3" w:rsidRPr="007F078F" w:rsidRDefault="003B6DE3" w:rsidP="00E74D0E">
            <w:pPr>
              <w:pStyle w:val="NormlnIROP"/>
              <w:jc w:val="left"/>
              <w:rPr>
                <w:rFonts w:ascii="Arial" w:hAnsi="Arial" w:cs="Arial"/>
                <w:sz w:val="18"/>
                <w:szCs w:val="18"/>
                <w:u w:color="FFFFFF" w:themeColor="background1"/>
              </w:rPr>
            </w:pPr>
          </w:p>
          <w:p w:rsidR="003B6DE3" w:rsidRPr="007F078F" w:rsidRDefault="003B6DE3" w:rsidP="00E74D0E">
            <w:pPr>
              <w:pStyle w:val="NormlnIROP"/>
              <w:jc w:val="left"/>
              <w:rPr>
                <w:rFonts w:ascii="Arial" w:hAnsi="Arial" w:cs="Arial"/>
                <w:sz w:val="18"/>
                <w:szCs w:val="18"/>
                <w:u w:color="FFFFFF" w:themeColor="background1"/>
              </w:rPr>
            </w:pPr>
            <w:r w:rsidRPr="007F078F">
              <w:rPr>
                <w:rFonts w:ascii="Arial" w:hAnsi="Arial" w:cs="Arial"/>
                <w:sz w:val="18"/>
                <w:szCs w:val="18"/>
                <w:u w:color="FFFFFF" w:themeColor="background1"/>
              </w:rPr>
              <w:t>SC 2.2: Vznik nových a rozvoj existujících podnikatelských aktivit v oblasti sociálního podnikání</w:t>
            </w:r>
          </w:p>
          <w:p w:rsidR="003B6DE3" w:rsidRPr="007F078F" w:rsidRDefault="003B6DE3" w:rsidP="00E74D0E">
            <w:pPr>
              <w:pStyle w:val="NormlnIROP"/>
              <w:jc w:val="left"/>
              <w:rPr>
                <w:rFonts w:ascii="Arial" w:hAnsi="Arial" w:cs="Arial"/>
                <w:sz w:val="18"/>
                <w:szCs w:val="18"/>
                <w:u w:color="FFFFFF" w:themeColor="background1"/>
              </w:rPr>
            </w:pPr>
          </w:p>
          <w:p w:rsidR="003B6DE3" w:rsidRPr="007F078F" w:rsidRDefault="003B6DE3" w:rsidP="00E74D0E">
            <w:pPr>
              <w:pStyle w:val="NormlnIROP"/>
              <w:jc w:val="left"/>
              <w:rPr>
                <w:rFonts w:ascii="Arial" w:hAnsi="Arial" w:cs="Arial"/>
                <w:sz w:val="18"/>
                <w:szCs w:val="18"/>
                <w:u w:color="FFFFFF" w:themeColor="background1"/>
              </w:rPr>
            </w:pPr>
            <w:r w:rsidRPr="007F078F">
              <w:rPr>
                <w:rFonts w:ascii="Arial" w:hAnsi="Arial" w:cs="Arial"/>
                <w:sz w:val="18"/>
                <w:szCs w:val="18"/>
                <w:u w:color="FFFFFF" w:themeColor="background1"/>
              </w:rPr>
              <w:t>2.3 : Rozvoj a zkvalitnění služeb zaměstnanosti</w:t>
            </w:r>
          </w:p>
          <w:p w:rsidR="003B6DE3" w:rsidRPr="007F078F" w:rsidRDefault="003B6DE3" w:rsidP="00E74D0E">
            <w:pPr>
              <w:pStyle w:val="NormlnIROP"/>
              <w:jc w:val="left"/>
              <w:rPr>
                <w:rFonts w:ascii="Arial" w:hAnsi="Arial" w:cs="Arial"/>
                <w:sz w:val="18"/>
                <w:szCs w:val="18"/>
                <w:u w:color="FFFFFF" w:themeColor="background1"/>
              </w:rPr>
            </w:pPr>
          </w:p>
          <w:p w:rsidR="003B6DE3" w:rsidRPr="007F078F" w:rsidRDefault="003B6DE3" w:rsidP="00E74D0E">
            <w:pPr>
              <w:pStyle w:val="NormlnIROP"/>
              <w:jc w:val="left"/>
              <w:rPr>
                <w:rFonts w:ascii="Arial" w:hAnsi="Arial" w:cs="Arial"/>
                <w:sz w:val="18"/>
                <w:szCs w:val="18"/>
                <w:u w:color="FFFFFF" w:themeColor="background1"/>
              </w:rPr>
            </w:pPr>
            <w:r w:rsidRPr="007F078F">
              <w:rPr>
                <w:rFonts w:ascii="Arial" w:hAnsi="Arial" w:cs="Arial"/>
                <w:sz w:val="18"/>
                <w:szCs w:val="18"/>
                <w:u w:color="FFFFFF" w:themeColor="background1"/>
              </w:rPr>
              <w:t>SC 2.4: Rozvoj infrastruktury pro poskytování zdravotnických služeb a péče o zdraví</w:t>
            </w:r>
          </w:p>
          <w:p w:rsidR="003B6DE3" w:rsidRPr="007F078F" w:rsidRDefault="003B6DE3" w:rsidP="00E74D0E">
            <w:pPr>
              <w:pStyle w:val="NormlnIROP"/>
              <w:jc w:val="left"/>
              <w:rPr>
                <w:rFonts w:ascii="Arial" w:hAnsi="Arial" w:cs="Arial"/>
                <w:sz w:val="18"/>
                <w:szCs w:val="18"/>
                <w:u w:color="FFFFFF" w:themeColor="background1"/>
              </w:rPr>
            </w:pPr>
            <w:r w:rsidRPr="007F078F">
              <w:rPr>
                <w:rFonts w:ascii="Arial" w:hAnsi="Arial" w:cs="Arial"/>
                <w:sz w:val="18"/>
                <w:szCs w:val="18"/>
                <w:u w:color="FFFFFF" w:themeColor="background1"/>
              </w:rPr>
              <w:t>2.5 Zvýšení kvality a dostupnosti infrastruktury pro vzdělávání a celoživotní učení</w:t>
            </w:r>
          </w:p>
          <w:p w:rsidR="003B6DE3" w:rsidRPr="007F078F" w:rsidRDefault="003B6DE3" w:rsidP="00E74D0E">
            <w:pPr>
              <w:pStyle w:val="NormlnIROP"/>
              <w:jc w:val="left"/>
              <w:rPr>
                <w:rFonts w:ascii="Arial" w:hAnsi="Arial" w:cs="Arial"/>
                <w:sz w:val="18"/>
                <w:szCs w:val="18"/>
                <w:u w:color="FFFFFF" w:themeColor="background1"/>
              </w:rPr>
            </w:pPr>
          </w:p>
          <w:p w:rsidR="003B6DE3" w:rsidRPr="007F078F" w:rsidRDefault="003B6DE3" w:rsidP="00E74D0E">
            <w:pPr>
              <w:pStyle w:val="NormlnIROP"/>
              <w:jc w:val="left"/>
              <w:rPr>
                <w:rFonts w:ascii="Arial" w:hAnsi="Arial" w:cs="Arial"/>
                <w:sz w:val="18"/>
                <w:szCs w:val="18"/>
                <w:u w:color="FFFFFF" w:themeColor="background1"/>
              </w:rPr>
            </w:pPr>
          </w:p>
        </w:tc>
        <w:tc>
          <w:tcPr>
            <w:tcW w:w="2354" w:type="dxa"/>
            <w:shd w:val="clear" w:color="auto" w:fill="DBE5F1" w:themeFill="accent1" w:themeFillTint="33"/>
          </w:tcPr>
          <w:p w:rsidR="003B6DE3" w:rsidRPr="007F078F" w:rsidRDefault="003B6DE3" w:rsidP="005C30F2">
            <w:pPr>
              <w:pStyle w:val="NormlnIROP"/>
              <w:jc w:val="left"/>
              <w:rPr>
                <w:rFonts w:ascii="Arial" w:hAnsi="Arial" w:cs="Arial"/>
                <w:sz w:val="18"/>
                <w:szCs w:val="18"/>
                <w:u w:color="FFFFFF" w:themeColor="background1"/>
              </w:rPr>
            </w:pPr>
            <w:r w:rsidRPr="007F078F">
              <w:rPr>
                <w:rFonts w:ascii="Arial" w:hAnsi="Arial" w:cs="Arial"/>
                <w:sz w:val="18"/>
                <w:szCs w:val="18"/>
                <w:u w:color="FFFFFF" w:themeColor="background1"/>
              </w:rPr>
              <w:lastRenderedPageBreak/>
              <w:t>SC 2.6: Snížení energetické náročnosti v sektoru bydlení</w:t>
            </w:r>
          </w:p>
        </w:tc>
        <w:tc>
          <w:tcPr>
            <w:tcW w:w="2326" w:type="dxa"/>
            <w:shd w:val="clear" w:color="auto" w:fill="DBE5F1" w:themeFill="accent1" w:themeFillTint="33"/>
          </w:tcPr>
          <w:p w:rsidR="003B6DE3" w:rsidRPr="007F078F" w:rsidRDefault="003B6DE3" w:rsidP="00E74D0E">
            <w:pPr>
              <w:pStyle w:val="NormlnIROP"/>
              <w:jc w:val="left"/>
              <w:rPr>
                <w:rFonts w:ascii="Arial" w:hAnsi="Arial" w:cs="Arial"/>
                <w:sz w:val="18"/>
                <w:szCs w:val="18"/>
                <w:u w:color="FFFFFF" w:themeColor="background1"/>
              </w:rPr>
            </w:pPr>
            <w:r w:rsidRPr="007F078F">
              <w:rPr>
                <w:rFonts w:ascii="Arial" w:hAnsi="Arial" w:cs="Arial"/>
                <w:sz w:val="18"/>
                <w:szCs w:val="18"/>
                <w:u w:color="FFFFFF" w:themeColor="background1"/>
              </w:rPr>
              <w:t xml:space="preserve">SC: 2.1 Rozvoj dostupné, kvalitní a udržitelné sítě služeb vedoucích k sociálnímu začlenění osob sociálně vyloučených či ohrožených sociálním vyloučením </w:t>
            </w:r>
          </w:p>
          <w:p w:rsidR="003B6DE3" w:rsidRPr="007F078F" w:rsidRDefault="003B6DE3" w:rsidP="00E74D0E">
            <w:pPr>
              <w:pStyle w:val="NormlnIROP"/>
              <w:jc w:val="left"/>
              <w:rPr>
                <w:rFonts w:ascii="Arial" w:hAnsi="Arial" w:cs="Arial"/>
                <w:sz w:val="18"/>
                <w:szCs w:val="18"/>
                <w:u w:color="FFFFFF" w:themeColor="background1"/>
              </w:rPr>
            </w:pPr>
          </w:p>
          <w:p w:rsidR="003B6DE3" w:rsidRPr="007F078F" w:rsidRDefault="003B6DE3" w:rsidP="00E74D0E">
            <w:pPr>
              <w:pStyle w:val="NormlnIROP"/>
              <w:jc w:val="left"/>
              <w:rPr>
                <w:rFonts w:ascii="Arial" w:hAnsi="Arial" w:cs="Arial"/>
                <w:sz w:val="18"/>
                <w:szCs w:val="18"/>
                <w:u w:color="FFFFFF" w:themeColor="background1"/>
              </w:rPr>
            </w:pPr>
            <w:r w:rsidRPr="007F078F">
              <w:rPr>
                <w:rFonts w:ascii="Arial" w:hAnsi="Arial" w:cs="Arial"/>
                <w:sz w:val="18"/>
                <w:szCs w:val="18"/>
                <w:u w:color="FFFFFF" w:themeColor="background1"/>
              </w:rPr>
              <w:t>SC 2.2: Vznik nových a rozvoj existujících podnikatelských aktivit v oblasti sociálního podnikání</w:t>
            </w:r>
          </w:p>
          <w:p w:rsidR="003B6DE3" w:rsidRPr="007F078F" w:rsidRDefault="003B6DE3" w:rsidP="00E74D0E">
            <w:pPr>
              <w:pStyle w:val="NormlnIROP"/>
              <w:jc w:val="left"/>
              <w:rPr>
                <w:rFonts w:ascii="Arial" w:hAnsi="Arial" w:cs="Arial"/>
                <w:sz w:val="18"/>
                <w:szCs w:val="18"/>
                <w:u w:color="FFFFFF" w:themeColor="background1"/>
              </w:rPr>
            </w:pPr>
          </w:p>
          <w:p w:rsidR="003B6DE3" w:rsidRPr="007F078F" w:rsidRDefault="003B6DE3" w:rsidP="00E74D0E">
            <w:pPr>
              <w:pStyle w:val="NormlnIROP"/>
              <w:jc w:val="left"/>
              <w:rPr>
                <w:rFonts w:ascii="Arial" w:hAnsi="Arial" w:cs="Arial"/>
                <w:sz w:val="18"/>
                <w:szCs w:val="18"/>
                <w:u w:color="FFFFFF" w:themeColor="background1"/>
              </w:rPr>
            </w:pPr>
            <w:r w:rsidRPr="007F078F">
              <w:rPr>
                <w:rFonts w:ascii="Arial" w:hAnsi="Arial" w:cs="Arial"/>
                <w:sz w:val="18"/>
                <w:szCs w:val="18"/>
                <w:u w:color="FFFFFF" w:themeColor="background1"/>
              </w:rPr>
              <w:t>SC 2.3: Rozvoj a zkvalitnění služeb zaměstnanosti</w:t>
            </w:r>
          </w:p>
          <w:p w:rsidR="003B6DE3" w:rsidRPr="007F078F" w:rsidRDefault="003B6DE3" w:rsidP="00E74D0E">
            <w:pPr>
              <w:pStyle w:val="NormlnIROP"/>
              <w:jc w:val="left"/>
              <w:rPr>
                <w:rFonts w:ascii="Arial" w:hAnsi="Arial" w:cs="Arial"/>
                <w:sz w:val="18"/>
                <w:szCs w:val="18"/>
                <w:u w:color="FFFFFF" w:themeColor="background1"/>
              </w:rPr>
            </w:pPr>
          </w:p>
          <w:p w:rsidR="003B6DE3" w:rsidRPr="007F078F" w:rsidRDefault="003B6DE3" w:rsidP="00E74D0E">
            <w:pPr>
              <w:pStyle w:val="NormlnIROP"/>
              <w:jc w:val="left"/>
              <w:rPr>
                <w:rFonts w:ascii="Arial" w:hAnsi="Arial" w:cs="Arial"/>
                <w:sz w:val="18"/>
                <w:szCs w:val="18"/>
                <w:u w:color="FFFFFF" w:themeColor="background1"/>
              </w:rPr>
            </w:pPr>
            <w:r w:rsidRPr="007F078F">
              <w:rPr>
                <w:rFonts w:ascii="Arial" w:hAnsi="Arial" w:cs="Arial"/>
                <w:sz w:val="18"/>
                <w:szCs w:val="18"/>
                <w:u w:color="FFFFFF" w:themeColor="background1"/>
              </w:rPr>
              <w:t>SC 2.4: Rozvoj infrastruktury pro poskytování zdravotnických služeb a péče o zdraví</w:t>
            </w:r>
          </w:p>
          <w:p w:rsidR="003B6DE3" w:rsidRPr="007F078F" w:rsidRDefault="003B6DE3" w:rsidP="00E74D0E">
            <w:pPr>
              <w:pStyle w:val="NormlnIROP"/>
              <w:jc w:val="left"/>
              <w:rPr>
                <w:rFonts w:ascii="Arial" w:hAnsi="Arial" w:cs="Arial"/>
                <w:sz w:val="18"/>
                <w:szCs w:val="18"/>
                <w:u w:color="FFFFFF" w:themeColor="background1"/>
              </w:rPr>
            </w:pPr>
            <w:r w:rsidRPr="007F078F">
              <w:rPr>
                <w:rFonts w:ascii="Arial" w:hAnsi="Arial" w:cs="Arial"/>
                <w:sz w:val="18"/>
                <w:szCs w:val="18"/>
                <w:u w:color="FFFFFF" w:themeColor="background1"/>
              </w:rPr>
              <w:t>SC 2.5 Zvýšení kvality a dostupnosti infrastruktury pro vzdělávání a celoživotní učení</w:t>
            </w:r>
          </w:p>
          <w:p w:rsidR="003B6DE3" w:rsidRPr="007F078F" w:rsidRDefault="003B6DE3" w:rsidP="00E74D0E">
            <w:pPr>
              <w:pStyle w:val="NormlnIROP"/>
              <w:jc w:val="left"/>
              <w:rPr>
                <w:rFonts w:ascii="Arial" w:hAnsi="Arial" w:cs="Arial"/>
                <w:sz w:val="18"/>
                <w:szCs w:val="18"/>
                <w:u w:color="FFFFFF" w:themeColor="background1"/>
              </w:rPr>
            </w:pPr>
          </w:p>
        </w:tc>
      </w:tr>
      <w:tr w:rsidR="003B6DE3" w:rsidRPr="007F078F" w:rsidTr="00F12456">
        <w:tc>
          <w:tcPr>
            <w:tcW w:w="2350" w:type="dxa"/>
            <w:shd w:val="clear" w:color="auto" w:fill="548DD4" w:themeFill="text2" w:themeFillTint="99"/>
          </w:tcPr>
          <w:p w:rsidR="003B6DE3" w:rsidRPr="007F078F" w:rsidRDefault="003B6DE3" w:rsidP="00E74D0E">
            <w:pPr>
              <w:pStyle w:val="NormlnIROP"/>
              <w:jc w:val="left"/>
              <w:rPr>
                <w:rFonts w:ascii="Arial" w:hAnsi="Arial" w:cs="Arial"/>
                <w:sz w:val="18"/>
                <w:szCs w:val="18"/>
                <w:u w:color="FFFFFF" w:themeColor="background1"/>
              </w:rPr>
            </w:pPr>
            <w:r w:rsidRPr="007F078F">
              <w:rPr>
                <w:rFonts w:ascii="Arial" w:hAnsi="Arial" w:cs="Arial"/>
                <w:sz w:val="18"/>
                <w:szCs w:val="18"/>
                <w:u w:color="FFFFFF" w:themeColor="background1"/>
              </w:rPr>
              <w:lastRenderedPageBreak/>
              <w:t>Prioritní osa 3</w:t>
            </w:r>
          </w:p>
          <w:p w:rsidR="003B6DE3" w:rsidRPr="007F078F" w:rsidRDefault="003B6DE3" w:rsidP="00E74D0E">
            <w:pPr>
              <w:pStyle w:val="NormlnIROP"/>
              <w:jc w:val="left"/>
              <w:rPr>
                <w:rFonts w:ascii="Arial" w:hAnsi="Arial" w:cs="Arial"/>
                <w:sz w:val="18"/>
                <w:szCs w:val="18"/>
                <w:u w:color="FFFFFF" w:themeColor="background1"/>
              </w:rPr>
            </w:pPr>
            <w:r w:rsidRPr="007F078F">
              <w:rPr>
                <w:rFonts w:ascii="Arial" w:hAnsi="Arial" w:cs="Arial"/>
                <w:sz w:val="18"/>
                <w:szCs w:val="18"/>
                <w:u w:color="FFFFFF" w:themeColor="background1"/>
              </w:rPr>
              <w:t>Dobrá správa území a zefektivnění veřejných institucí</w:t>
            </w:r>
          </w:p>
        </w:tc>
        <w:tc>
          <w:tcPr>
            <w:tcW w:w="2326" w:type="dxa"/>
            <w:shd w:val="clear" w:color="auto" w:fill="DBE5F1" w:themeFill="accent1" w:themeFillTint="33"/>
          </w:tcPr>
          <w:p w:rsidR="003B6DE3" w:rsidRPr="007F078F" w:rsidRDefault="003B6DE3" w:rsidP="00E74D0E">
            <w:pPr>
              <w:pStyle w:val="NormlnIROP"/>
              <w:jc w:val="left"/>
              <w:rPr>
                <w:rFonts w:ascii="Arial" w:hAnsi="Arial" w:cs="Arial"/>
                <w:sz w:val="18"/>
                <w:szCs w:val="18"/>
                <w:u w:color="FFFFFF" w:themeColor="background1"/>
              </w:rPr>
            </w:pPr>
            <w:r w:rsidRPr="007F078F">
              <w:rPr>
                <w:rFonts w:ascii="Arial" w:hAnsi="Arial" w:cs="Arial"/>
                <w:sz w:val="18"/>
                <w:szCs w:val="18"/>
                <w:u w:color="FFFFFF" w:themeColor="background1"/>
              </w:rPr>
              <w:t>SC 3.2: Po</w:t>
            </w:r>
            <w:r w:rsidR="00405D3E" w:rsidRPr="007F078F">
              <w:rPr>
                <w:rFonts w:ascii="Arial" w:hAnsi="Arial" w:cs="Arial"/>
                <w:sz w:val="18"/>
                <w:szCs w:val="18"/>
                <w:u w:color="FFFFFF" w:themeColor="background1"/>
              </w:rPr>
              <w:t xml:space="preserve">dpora pořizování a uplatňování </w:t>
            </w:r>
            <w:r w:rsidRPr="007F078F">
              <w:rPr>
                <w:rFonts w:ascii="Arial" w:hAnsi="Arial" w:cs="Arial"/>
                <w:sz w:val="18"/>
                <w:szCs w:val="18"/>
                <w:u w:color="FFFFFF" w:themeColor="background1"/>
              </w:rPr>
              <w:t>dokumentů územního rozvoje</w:t>
            </w:r>
          </w:p>
          <w:p w:rsidR="003B6DE3" w:rsidRPr="007F078F" w:rsidRDefault="003B6DE3" w:rsidP="00E74D0E">
            <w:pPr>
              <w:pStyle w:val="NormlnIROP"/>
              <w:jc w:val="left"/>
              <w:rPr>
                <w:rFonts w:ascii="Arial" w:hAnsi="Arial" w:cs="Arial"/>
                <w:sz w:val="18"/>
                <w:szCs w:val="18"/>
                <w:u w:color="FFFFFF" w:themeColor="background1"/>
              </w:rPr>
            </w:pPr>
          </w:p>
          <w:p w:rsidR="003B6DE3" w:rsidRPr="007F078F" w:rsidRDefault="003B6DE3" w:rsidP="00E74D0E">
            <w:pPr>
              <w:pStyle w:val="NormlnIROP"/>
              <w:jc w:val="left"/>
              <w:rPr>
                <w:rFonts w:ascii="Arial" w:hAnsi="Arial" w:cs="Arial"/>
                <w:sz w:val="18"/>
                <w:szCs w:val="18"/>
                <w:u w:color="FFFFFF" w:themeColor="background1"/>
              </w:rPr>
            </w:pPr>
            <w:r w:rsidRPr="007F078F">
              <w:rPr>
                <w:rFonts w:ascii="Arial" w:hAnsi="Arial" w:cs="Arial"/>
                <w:sz w:val="18"/>
                <w:szCs w:val="18"/>
                <w:u w:color="FFFFFF" w:themeColor="background1"/>
              </w:rPr>
              <w:t>SC 3.3: Zvyšování efektivity a transparentnosti veřejné správy prostřednictvím rozvoje využití a kvality systémů ICT</w:t>
            </w:r>
          </w:p>
        </w:tc>
        <w:tc>
          <w:tcPr>
            <w:tcW w:w="2354" w:type="dxa"/>
            <w:shd w:val="clear" w:color="auto" w:fill="DBE5F1" w:themeFill="accent1" w:themeFillTint="33"/>
          </w:tcPr>
          <w:p w:rsidR="003B6DE3" w:rsidRPr="007F078F" w:rsidRDefault="003B6DE3" w:rsidP="00E74D0E">
            <w:pPr>
              <w:pStyle w:val="NormlnIROP"/>
              <w:jc w:val="left"/>
              <w:rPr>
                <w:rFonts w:ascii="Arial" w:hAnsi="Arial" w:cs="Arial"/>
                <w:sz w:val="18"/>
                <w:szCs w:val="18"/>
                <w:u w:color="FFFFFF" w:themeColor="background1"/>
              </w:rPr>
            </w:pPr>
            <w:r w:rsidRPr="007F078F">
              <w:rPr>
                <w:rFonts w:ascii="Arial" w:hAnsi="Arial" w:cs="Arial"/>
                <w:sz w:val="18"/>
                <w:szCs w:val="18"/>
                <w:u w:color="FFFFFF" w:themeColor="background1"/>
              </w:rPr>
              <w:t>SC 3.1: Posílení ochrany, rozvoje a využití kulturního a přírodního dědictví</w:t>
            </w:r>
          </w:p>
          <w:p w:rsidR="003B6DE3" w:rsidRPr="007F078F" w:rsidRDefault="003B6DE3" w:rsidP="00E74D0E">
            <w:pPr>
              <w:pStyle w:val="NormlnIROP"/>
              <w:jc w:val="left"/>
              <w:rPr>
                <w:rFonts w:ascii="Arial" w:hAnsi="Arial" w:cs="Arial"/>
                <w:sz w:val="18"/>
                <w:szCs w:val="18"/>
                <w:u w:color="FFFFFF" w:themeColor="background1"/>
              </w:rPr>
            </w:pPr>
          </w:p>
        </w:tc>
        <w:tc>
          <w:tcPr>
            <w:tcW w:w="2326" w:type="dxa"/>
            <w:shd w:val="clear" w:color="auto" w:fill="DBE5F1" w:themeFill="accent1" w:themeFillTint="33"/>
          </w:tcPr>
          <w:p w:rsidR="003B6DE3" w:rsidRPr="007F078F" w:rsidRDefault="003B6DE3" w:rsidP="00E74D0E">
            <w:pPr>
              <w:pStyle w:val="NormlnIROP"/>
              <w:jc w:val="left"/>
              <w:rPr>
                <w:rFonts w:ascii="Arial" w:hAnsi="Arial" w:cs="Arial"/>
                <w:sz w:val="18"/>
                <w:szCs w:val="18"/>
                <w:u w:color="FFFFFF" w:themeColor="background1"/>
              </w:rPr>
            </w:pPr>
            <w:r w:rsidRPr="007F078F">
              <w:rPr>
                <w:rFonts w:ascii="Arial" w:hAnsi="Arial" w:cs="Arial"/>
                <w:sz w:val="18"/>
                <w:szCs w:val="18"/>
                <w:u w:color="FFFFFF" w:themeColor="background1"/>
              </w:rPr>
              <w:t xml:space="preserve">SC 3.1: Posílení ochrany, rozvoje a využití kulturního a přírodního dědictví </w:t>
            </w:r>
          </w:p>
          <w:p w:rsidR="003B6DE3" w:rsidRPr="007F078F" w:rsidRDefault="003B6DE3" w:rsidP="00E74D0E">
            <w:pPr>
              <w:pStyle w:val="NormlnIROP"/>
              <w:jc w:val="left"/>
              <w:rPr>
                <w:rFonts w:ascii="Arial" w:hAnsi="Arial" w:cs="Arial"/>
                <w:sz w:val="18"/>
                <w:szCs w:val="18"/>
                <w:u w:color="FFFFFF" w:themeColor="background1"/>
              </w:rPr>
            </w:pPr>
            <w:r w:rsidRPr="007F078F">
              <w:rPr>
                <w:rFonts w:ascii="Arial" w:hAnsi="Arial" w:cs="Arial"/>
                <w:sz w:val="18"/>
                <w:szCs w:val="18"/>
                <w:u w:color="FFFFFF" w:themeColor="background1"/>
              </w:rPr>
              <w:t>SC 3.2: Podpora pořizování a uplatňování dokumentů územního rozvoje</w:t>
            </w:r>
          </w:p>
          <w:p w:rsidR="003B6DE3" w:rsidRPr="007F078F" w:rsidRDefault="003B6DE3" w:rsidP="00E74D0E">
            <w:pPr>
              <w:pStyle w:val="NormlnIROP"/>
              <w:jc w:val="left"/>
              <w:rPr>
                <w:rFonts w:ascii="Arial" w:hAnsi="Arial" w:cs="Arial"/>
                <w:sz w:val="18"/>
                <w:szCs w:val="18"/>
                <w:u w:color="FFFFFF" w:themeColor="background1"/>
              </w:rPr>
            </w:pPr>
          </w:p>
          <w:p w:rsidR="003B6DE3" w:rsidRPr="007F078F" w:rsidRDefault="003B6DE3" w:rsidP="00E74D0E">
            <w:pPr>
              <w:pStyle w:val="NormlnIROP"/>
              <w:jc w:val="left"/>
              <w:rPr>
                <w:rFonts w:ascii="Arial" w:hAnsi="Arial" w:cs="Arial"/>
                <w:sz w:val="18"/>
                <w:szCs w:val="18"/>
                <w:u w:color="FFFFFF" w:themeColor="background1"/>
              </w:rPr>
            </w:pPr>
            <w:r w:rsidRPr="007F078F">
              <w:rPr>
                <w:rFonts w:ascii="Arial" w:hAnsi="Arial" w:cs="Arial"/>
                <w:sz w:val="18"/>
                <w:szCs w:val="18"/>
                <w:u w:color="FFFFFF" w:themeColor="background1"/>
              </w:rPr>
              <w:t>SC 3.3: Zvyšování efektivity a transparentnosti veřejné správy prostřednictvím rozvoje využití a kvality systémů ICT</w:t>
            </w:r>
          </w:p>
        </w:tc>
      </w:tr>
    </w:tbl>
    <w:p w:rsidR="003B6DE3" w:rsidRPr="00B472F8" w:rsidRDefault="003B6DE3" w:rsidP="00B472F8">
      <w:pPr>
        <w:pStyle w:val="NormlnIROP"/>
        <w:rPr>
          <w:u w:color="FFFFFF" w:themeColor="background1"/>
        </w:rPr>
      </w:pPr>
    </w:p>
    <w:p w:rsidR="007C22DA" w:rsidRPr="00B472F8" w:rsidRDefault="009508B9" w:rsidP="00B472F8">
      <w:pPr>
        <w:pStyle w:val="NormlnIROP"/>
        <w:rPr>
          <w:rFonts w:ascii="Arial" w:hAnsi="Arial" w:cs="Arial"/>
          <w:b/>
          <w:sz w:val="22"/>
          <w:u w:color="FFFFFF" w:themeColor="background1"/>
        </w:rPr>
      </w:pPr>
      <w:r w:rsidRPr="00B472F8">
        <w:rPr>
          <w:rFonts w:ascii="Arial" w:hAnsi="Arial" w:cs="Arial"/>
          <w:b/>
          <w:sz w:val="22"/>
          <w:u w:color="FFFFFF" w:themeColor="background1"/>
        </w:rPr>
        <w:t>Tematický</w:t>
      </w:r>
      <w:r w:rsidR="007C22DA" w:rsidRPr="00B472F8">
        <w:rPr>
          <w:rFonts w:ascii="Arial" w:hAnsi="Arial" w:cs="Arial"/>
          <w:b/>
          <w:sz w:val="22"/>
          <w:u w:color="FFFFFF" w:themeColor="background1"/>
        </w:rPr>
        <w:t xml:space="preserve"> cíl 2: Zlepšení přístupu k informačním a komunikačním technologiím (ICT), jejich využití a kvality</w:t>
      </w:r>
    </w:p>
    <w:p w:rsidR="007C22DA" w:rsidRPr="00B472F8" w:rsidRDefault="007C22DA" w:rsidP="00B472F8">
      <w:pPr>
        <w:pStyle w:val="NormlnIROP"/>
        <w:rPr>
          <w:rFonts w:ascii="Arial" w:hAnsi="Arial" w:cs="Arial"/>
          <w:sz w:val="22"/>
          <w:u w:color="FFFFFF" w:themeColor="background1"/>
        </w:rPr>
      </w:pPr>
      <w:r w:rsidRPr="00B472F8">
        <w:rPr>
          <w:rFonts w:ascii="Arial" w:hAnsi="Arial" w:cs="Arial"/>
          <w:sz w:val="22"/>
          <w:u w:color="FFFFFF" w:themeColor="background1"/>
        </w:rPr>
        <w:t xml:space="preserve">V  ČR byly kroky směřující ke zvýšení vybavenosti a využití ICT </w:t>
      </w:r>
      <w:r w:rsidR="0080071B" w:rsidRPr="00B472F8">
        <w:rPr>
          <w:rFonts w:ascii="Arial" w:hAnsi="Arial" w:cs="Arial"/>
          <w:sz w:val="22"/>
          <w:u w:color="FFFFFF" w:themeColor="background1"/>
        </w:rPr>
        <w:t xml:space="preserve">pro výkon </w:t>
      </w:r>
      <w:r w:rsidRPr="00B472F8">
        <w:rPr>
          <w:rFonts w:ascii="Arial" w:hAnsi="Arial" w:cs="Arial"/>
          <w:sz w:val="22"/>
          <w:u w:color="FFFFFF" w:themeColor="background1"/>
        </w:rPr>
        <w:t>veřejné správy a posilování institucí započaty již v programovém období 2007–2013. Úspěšné realizování nejvýznamnějších strategických projektů, jakými jsou Informační systém datových schránek, CzechPOINT, Základní registry veřejné správy, vytvoření základních infrastruktur v prostředí justice (</w:t>
      </w:r>
      <w:proofErr w:type="spellStart"/>
      <w:r w:rsidRPr="00B472F8">
        <w:rPr>
          <w:rFonts w:ascii="Arial" w:hAnsi="Arial" w:cs="Arial"/>
          <w:i/>
          <w:sz w:val="22"/>
          <w:u w:color="FFFFFF" w:themeColor="background1"/>
        </w:rPr>
        <w:t>eJustice</w:t>
      </w:r>
      <w:proofErr w:type="spellEnd"/>
      <w:r w:rsidRPr="00B472F8">
        <w:rPr>
          <w:rFonts w:ascii="Arial" w:hAnsi="Arial" w:cs="Arial"/>
          <w:sz w:val="22"/>
          <w:u w:color="FFFFFF" w:themeColor="background1"/>
        </w:rPr>
        <w:t>), daňové a celní správy, kultury (</w:t>
      </w:r>
      <w:proofErr w:type="spellStart"/>
      <w:r w:rsidRPr="00B472F8">
        <w:rPr>
          <w:rFonts w:ascii="Arial" w:hAnsi="Arial" w:cs="Arial"/>
          <w:i/>
          <w:sz w:val="22"/>
          <w:u w:color="FFFFFF" w:themeColor="background1"/>
        </w:rPr>
        <w:t>eCulture</w:t>
      </w:r>
      <w:proofErr w:type="spellEnd"/>
      <w:r w:rsidRPr="00B472F8">
        <w:rPr>
          <w:rFonts w:ascii="Arial" w:hAnsi="Arial" w:cs="Arial"/>
          <w:sz w:val="22"/>
          <w:u w:color="FFFFFF" w:themeColor="background1"/>
        </w:rPr>
        <w:t>), zdravotnictví (</w:t>
      </w:r>
      <w:proofErr w:type="spellStart"/>
      <w:r w:rsidRPr="00B472F8">
        <w:rPr>
          <w:rFonts w:ascii="Arial" w:hAnsi="Arial" w:cs="Arial"/>
          <w:i/>
          <w:sz w:val="22"/>
          <w:u w:color="FFFFFF" w:themeColor="background1"/>
        </w:rPr>
        <w:t>eHealth</w:t>
      </w:r>
      <w:proofErr w:type="spellEnd"/>
      <w:r w:rsidRPr="00B472F8">
        <w:rPr>
          <w:rFonts w:ascii="Arial" w:hAnsi="Arial" w:cs="Arial"/>
          <w:sz w:val="22"/>
          <w:u w:color="FFFFFF" w:themeColor="background1"/>
        </w:rPr>
        <w:t xml:space="preserve">) a v dalších oblastech vytvořilo funkční a ověřený základ pro další etapu zaměřenou na zvýšení efektivity, transparentnosti a jednoduchosti procesů při provádění veřejné správy. Strategie IROP v TC 2 se </w:t>
      </w:r>
      <w:r w:rsidR="0080071B" w:rsidRPr="00B472F8">
        <w:rPr>
          <w:rFonts w:ascii="Arial" w:hAnsi="Arial" w:cs="Arial"/>
          <w:sz w:val="22"/>
          <w:u w:color="FFFFFF" w:themeColor="background1"/>
        </w:rPr>
        <w:t xml:space="preserve">zaměřuje na rozšíření principů a nástrojů </w:t>
      </w:r>
      <w:r w:rsidRPr="00B472F8">
        <w:rPr>
          <w:rFonts w:ascii="Arial" w:hAnsi="Arial" w:cs="Arial"/>
          <w:sz w:val="22"/>
          <w:u w:color="FFFFFF" w:themeColor="background1"/>
        </w:rPr>
        <w:t xml:space="preserve">eGovernmentu do sektorů veřejné správy a veřejných služeb, kde jsou inovace v oblasti </w:t>
      </w:r>
      <w:r w:rsidR="00C65873" w:rsidRPr="00B472F8">
        <w:rPr>
          <w:rFonts w:ascii="Arial" w:hAnsi="Arial" w:cs="Arial"/>
          <w:sz w:val="22"/>
          <w:u w:color="FFFFFF" w:themeColor="background1"/>
        </w:rPr>
        <w:t>ICT</w:t>
      </w:r>
      <w:r w:rsidRPr="00B472F8">
        <w:rPr>
          <w:rFonts w:ascii="Arial" w:hAnsi="Arial" w:cs="Arial"/>
          <w:sz w:val="22"/>
          <w:u w:color="FFFFFF" w:themeColor="background1"/>
        </w:rPr>
        <w:t xml:space="preserve"> zásadní a nezbytné pro řádný a efektivní výkon svěřených kompetencí, jako jsou např. příhraniční elektronická identifikace a autorizace, vytvoření efektivní elektronické komunikace mezi občanem a veřejnou správou prostřednictvím úplného elektronického podání a za odstranění místní příslušnosti u řady identifikovaných agend či zajištění operability složek Integrovaného záchranného systému. U nich je také uplatňován integrovaný přístup k rozvoji správy a dosahování synergií prostřednictvím realizace komplementárních aktivit s </w:t>
      </w:r>
      <w:r w:rsidR="00863124" w:rsidRPr="00B472F8">
        <w:rPr>
          <w:rFonts w:ascii="Arial" w:hAnsi="Arial" w:cs="Arial"/>
          <w:sz w:val="22"/>
          <w:u w:color="FFFFFF" w:themeColor="background1"/>
        </w:rPr>
        <w:t>TC</w:t>
      </w:r>
      <w:r w:rsidRPr="00B472F8">
        <w:rPr>
          <w:rFonts w:ascii="Arial" w:hAnsi="Arial" w:cs="Arial"/>
          <w:sz w:val="22"/>
          <w:u w:color="FFFFFF" w:themeColor="background1"/>
        </w:rPr>
        <w:t xml:space="preserve"> 5.</w:t>
      </w:r>
    </w:p>
    <w:p w:rsidR="007C22DA" w:rsidRPr="00B472F8" w:rsidRDefault="009508B9" w:rsidP="00B472F8">
      <w:pPr>
        <w:pStyle w:val="NormlnIROP"/>
        <w:rPr>
          <w:rFonts w:ascii="Arial" w:hAnsi="Arial" w:cs="Arial"/>
          <w:b/>
          <w:sz w:val="22"/>
          <w:u w:color="FFFFFF" w:themeColor="background1"/>
        </w:rPr>
      </w:pPr>
      <w:r w:rsidRPr="00B472F8">
        <w:rPr>
          <w:rFonts w:ascii="Arial" w:hAnsi="Arial" w:cs="Arial"/>
          <w:b/>
          <w:sz w:val="22"/>
          <w:u w:color="FFFFFF" w:themeColor="background1"/>
        </w:rPr>
        <w:t>Tematický</w:t>
      </w:r>
      <w:r w:rsidR="007C22DA" w:rsidRPr="00B472F8">
        <w:rPr>
          <w:rFonts w:ascii="Arial" w:hAnsi="Arial" w:cs="Arial"/>
          <w:b/>
          <w:sz w:val="22"/>
          <w:u w:color="FFFFFF" w:themeColor="background1"/>
        </w:rPr>
        <w:t xml:space="preserve"> cíl 3: Zvýšení konkurenceschopnosti malých a středních podniků, odvětví zemědělství (v případě EZFRV) a rybářství a akvakultury (v případě ENRF)</w:t>
      </w:r>
    </w:p>
    <w:p w:rsidR="00F34F12" w:rsidRPr="00B472F8" w:rsidRDefault="007C22DA" w:rsidP="00B472F8">
      <w:pPr>
        <w:pStyle w:val="NormlnIROP"/>
        <w:rPr>
          <w:rFonts w:ascii="Arial" w:hAnsi="Arial" w:cs="Arial"/>
          <w:sz w:val="22"/>
          <w:u w:color="FFFFFF" w:themeColor="background1"/>
        </w:rPr>
      </w:pPr>
      <w:r w:rsidRPr="00B472F8">
        <w:rPr>
          <w:rFonts w:ascii="Arial" w:hAnsi="Arial" w:cs="Arial"/>
          <w:sz w:val="22"/>
          <w:u w:color="FFFFFF" w:themeColor="background1"/>
        </w:rPr>
        <w:t>Aktivity MSP v cestovní</w:t>
      </w:r>
      <w:r w:rsidR="00F34F12" w:rsidRPr="00B472F8">
        <w:rPr>
          <w:rFonts w:ascii="Arial" w:hAnsi="Arial" w:cs="Arial"/>
          <w:sz w:val="22"/>
          <w:u w:color="FFFFFF" w:themeColor="background1"/>
        </w:rPr>
        <w:t>m</w:t>
      </w:r>
      <w:r w:rsidRPr="00B472F8">
        <w:rPr>
          <w:rFonts w:ascii="Arial" w:hAnsi="Arial" w:cs="Arial"/>
          <w:sz w:val="22"/>
          <w:u w:color="FFFFFF" w:themeColor="background1"/>
        </w:rPr>
        <w:t xml:space="preserve"> ruchu, případně dalších obor</w:t>
      </w:r>
      <w:r w:rsidR="00F34F12" w:rsidRPr="00B472F8">
        <w:rPr>
          <w:rFonts w:ascii="Arial" w:hAnsi="Arial" w:cs="Arial"/>
          <w:sz w:val="22"/>
          <w:u w:color="FFFFFF" w:themeColor="background1"/>
        </w:rPr>
        <w:t>ech,</w:t>
      </w:r>
      <w:r w:rsidRPr="00B472F8">
        <w:rPr>
          <w:rFonts w:ascii="Arial" w:hAnsi="Arial" w:cs="Arial"/>
          <w:sz w:val="22"/>
          <w:u w:color="FFFFFF" w:themeColor="background1"/>
        </w:rPr>
        <w:t xml:space="preserve"> využívajících přírodní a kulturní dědictví</w:t>
      </w:r>
      <w:r w:rsidR="00F34F12" w:rsidRPr="00B472F8">
        <w:rPr>
          <w:rFonts w:ascii="Arial" w:hAnsi="Arial" w:cs="Arial"/>
          <w:sz w:val="22"/>
          <w:u w:color="FFFFFF" w:themeColor="background1"/>
        </w:rPr>
        <w:t>,</w:t>
      </w:r>
      <w:r w:rsidRPr="00B472F8">
        <w:rPr>
          <w:rFonts w:ascii="Arial" w:hAnsi="Arial" w:cs="Arial"/>
          <w:sz w:val="22"/>
          <w:u w:color="FFFFFF" w:themeColor="background1"/>
        </w:rPr>
        <w:t xml:space="preserve"> mají potenciál zmírňovat socioekonomické regionální disparity a ve specifických </w:t>
      </w:r>
      <w:r w:rsidRPr="00B472F8">
        <w:rPr>
          <w:rFonts w:ascii="Arial" w:hAnsi="Arial" w:cs="Arial"/>
          <w:sz w:val="22"/>
          <w:u w:color="FFFFFF" w:themeColor="background1"/>
        </w:rPr>
        <w:lastRenderedPageBreak/>
        <w:t xml:space="preserve">regionech s horšími podmínkami pro jinou hospodářskou činnost jsou často jedinou ekonomicky udržitelnou aktivitou. </w:t>
      </w:r>
      <w:r w:rsidR="00F34F12" w:rsidRPr="00B472F8">
        <w:rPr>
          <w:rFonts w:ascii="Arial" w:hAnsi="Arial" w:cs="Arial"/>
          <w:sz w:val="22"/>
          <w:u w:color="FFFFFF" w:themeColor="background1"/>
        </w:rPr>
        <w:t>P</w:t>
      </w:r>
      <w:r w:rsidRPr="00B472F8">
        <w:rPr>
          <w:rFonts w:ascii="Arial" w:hAnsi="Arial" w:cs="Arial"/>
          <w:sz w:val="22"/>
          <w:u w:color="FFFFFF" w:themeColor="background1"/>
        </w:rPr>
        <w:t xml:space="preserve">oskytovatelé služeb se potýkají s nízkým zájmem domácích </w:t>
      </w:r>
      <w:r w:rsidR="00F34F12" w:rsidRPr="00B472F8">
        <w:rPr>
          <w:rFonts w:ascii="Arial" w:hAnsi="Arial" w:cs="Arial"/>
          <w:sz w:val="22"/>
          <w:u w:color="FFFFFF" w:themeColor="background1"/>
        </w:rPr>
        <w:t>a</w:t>
      </w:r>
      <w:r w:rsidRPr="00B472F8">
        <w:rPr>
          <w:rFonts w:ascii="Arial" w:hAnsi="Arial" w:cs="Arial"/>
          <w:sz w:val="22"/>
          <w:u w:color="FFFFFF" w:themeColor="background1"/>
        </w:rPr>
        <w:t xml:space="preserve"> zahraničních návštěvníků o nabízené služby </w:t>
      </w:r>
      <w:r w:rsidR="00F34F12" w:rsidRPr="00B472F8">
        <w:rPr>
          <w:rFonts w:ascii="Arial" w:hAnsi="Arial" w:cs="Arial"/>
          <w:sz w:val="22"/>
          <w:u w:color="FFFFFF" w:themeColor="background1"/>
        </w:rPr>
        <w:t xml:space="preserve">a </w:t>
      </w:r>
      <w:r w:rsidRPr="00B472F8">
        <w:rPr>
          <w:rFonts w:ascii="Arial" w:hAnsi="Arial" w:cs="Arial"/>
          <w:sz w:val="22"/>
          <w:u w:color="FFFFFF" w:themeColor="background1"/>
        </w:rPr>
        <w:t> sn</w:t>
      </w:r>
      <w:r w:rsidR="00F34F12" w:rsidRPr="00B472F8">
        <w:rPr>
          <w:rFonts w:ascii="Arial" w:hAnsi="Arial" w:cs="Arial"/>
          <w:sz w:val="22"/>
          <w:u w:color="FFFFFF" w:themeColor="background1"/>
        </w:rPr>
        <w:t>i</w:t>
      </w:r>
      <w:r w:rsidRPr="00B472F8">
        <w:rPr>
          <w:rFonts w:ascii="Arial" w:hAnsi="Arial" w:cs="Arial"/>
          <w:sz w:val="22"/>
          <w:u w:color="FFFFFF" w:themeColor="background1"/>
        </w:rPr>
        <w:t>ž</w:t>
      </w:r>
      <w:r w:rsidR="00F34F12" w:rsidRPr="00B472F8">
        <w:rPr>
          <w:rFonts w:ascii="Arial" w:hAnsi="Arial" w:cs="Arial"/>
          <w:sz w:val="22"/>
          <w:u w:color="FFFFFF" w:themeColor="background1"/>
        </w:rPr>
        <w:t>uje</w:t>
      </w:r>
      <w:r w:rsidRPr="00B472F8">
        <w:rPr>
          <w:rFonts w:ascii="Arial" w:hAnsi="Arial" w:cs="Arial"/>
          <w:sz w:val="22"/>
          <w:u w:color="FFFFFF" w:themeColor="background1"/>
        </w:rPr>
        <w:t xml:space="preserve"> návštěvnost především horských oblastí ČR. Podpora sebe - zaměstn</w:t>
      </w:r>
      <w:r w:rsidR="00266384" w:rsidRPr="00B472F8">
        <w:rPr>
          <w:rFonts w:ascii="Arial" w:hAnsi="Arial" w:cs="Arial"/>
          <w:sz w:val="22"/>
          <w:u w:color="FFFFFF" w:themeColor="background1"/>
        </w:rPr>
        <w:t>á</w:t>
      </w:r>
      <w:r w:rsidRPr="00B472F8">
        <w:rPr>
          <w:rFonts w:ascii="Arial" w:hAnsi="Arial" w:cs="Arial"/>
          <w:sz w:val="22"/>
          <w:u w:color="FFFFFF" w:themeColor="background1"/>
        </w:rPr>
        <w:t xml:space="preserve">ní, vzniku </w:t>
      </w:r>
      <w:proofErr w:type="spellStart"/>
      <w:r w:rsidRPr="00B472F8">
        <w:rPr>
          <w:rFonts w:ascii="Arial" w:hAnsi="Arial" w:cs="Arial"/>
          <w:sz w:val="22"/>
          <w:u w:color="FFFFFF" w:themeColor="background1"/>
        </w:rPr>
        <w:t>mikro</w:t>
      </w:r>
      <w:proofErr w:type="spellEnd"/>
      <w:r w:rsidRPr="00B472F8">
        <w:rPr>
          <w:rFonts w:ascii="Arial" w:hAnsi="Arial" w:cs="Arial"/>
          <w:sz w:val="22"/>
          <w:u w:color="FFFFFF" w:themeColor="background1"/>
        </w:rPr>
        <w:t>, malých a středních podniků je proto nezbytnou součástí strategie IROP, neboť dochází k odlivu obyvatel v produktivním věku z </w:t>
      </w:r>
      <w:r w:rsidR="000A6E82" w:rsidRPr="00B472F8">
        <w:rPr>
          <w:rFonts w:ascii="Arial" w:hAnsi="Arial" w:cs="Arial"/>
          <w:sz w:val="22"/>
          <w:u w:color="FFFFFF" w:themeColor="background1"/>
        </w:rPr>
        <w:t>venkovských</w:t>
      </w:r>
      <w:r w:rsidRPr="00B472F8">
        <w:rPr>
          <w:rFonts w:ascii="Arial" w:hAnsi="Arial" w:cs="Arial"/>
          <w:sz w:val="22"/>
          <w:u w:color="FFFFFF" w:themeColor="background1"/>
        </w:rPr>
        <w:t xml:space="preserve"> oblastí. </w:t>
      </w:r>
    </w:p>
    <w:p w:rsidR="007C22DA" w:rsidRPr="00B472F8" w:rsidRDefault="007C22DA" w:rsidP="00B472F8">
      <w:pPr>
        <w:pStyle w:val="NormlnIROP"/>
        <w:rPr>
          <w:rFonts w:ascii="Arial" w:hAnsi="Arial" w:cs="Arial"/>
          <w:sz w:val="22"/>
          <w:u w:color="FFFFFF" w:themeColor="background1"/>
        </w:rPr>
      </w:pPr>
      <w:r w:rsidRPr="00B472F8">
        <w:rPr>
          <w:rFonts w:ascii="Arial" w:hAnsi="Arial" w:cs="Arial"/>
          <w:sz w:val="22"/>
          <w:u w:color="FFFFFF" w:themeColor="background1"/>
        </w:rPr>
        <w:t>Zvláště závažným nedostatkem</w:t>
      </w:r>
      <w:r w:rsidR="00F34F12" w:rsidRPr="00B472F8">
        <w:rPr>
          <w:rFonts w:ascii="Arial" w:hAnsi="Arial" w:cs="Arial"/>
          <w:sz w:val="22"/>
          <w:u w:color="FFFFFF" w:themeColor="background1"/>
        </w:rPr>
        <w:t>, který</w:t>
      </w:r>
      <w:r w:rsidRPr="00B472F8">
        <w:rPr>
          <w:rFonts w:ascii="Arial" w:hAnsi="Arial" w:cs="Arial"/>
          <w:sz w:val="22"/>
          <w:u w:color="FFFFFF" w:themeColor="background1"/>
        </w:rPr>
        <w:t xml:space="preserve"> pociť</w:t>
      </w:r>
      <w:r w:rsidR="00F34F12" w:rsidRPr="00B472F8">
        <w:rPr>
          <w:rFonts w:ascii="Arial" w:hAnsi="Arial" w:cs="Arial"/>
          <w:sz w:val="22"/>
          <w:u w:color="FFFFFF" w:themeColor="background1"/>
        </w:rPr>
        <w:t>ují</w:t>
      </w:r>
      <w:r w:rsidRPr="00B472F8">
        <w:rPr>
          <w:rFonts w:ascii="Arial" w:hAnsi="Arial" w:cs="Arial"/>
          <w:sz w:val="22"/>
          <w:u w:color="FFFFFF" w:themeColor="background1"/>
        </w:rPr>
        <w:t xml:space="preserve"> MSP</w:t>
      </w:r>
      <w:r w:rsidR="00F34F12" w:rsidRPr="00B472F8">
        <w:rPr>
          <w:rFonts w:ascii="Arial" w:hAnsi="Arial" w:cs="Arial"/>
          <w:sz w:val="22"/>
          <w:u w:color="FFFFFF" w:themeColor="background1"/>
        </w:rPr>
        <w:t>,</w:t>
      </w:r>
      <w:r w:rsidRPr="00B472F8">
        <w:rPr>
          <w:rFonts w:ascii="Arial" w:hAnsi="Arial" w:cs="Arial"/>
          <w:sz w:val="22"/>
          <w:u w:color="FFFFFF" w:themeColor="background1"/>
        </w:rPr>
        <w:t xml:space="preserve"> je nízká dostupnost kapitálu</w:t>
      </w:r>
      <w:r w:rsidR="00F34F12" w:rsidRPr="00B472F8">
        <w:rPr>
          <w:rFonts w:ascii="Arial" w:hAnsi="Arial" w:cs="Arial"/>
          <w:sz w:val="22"/>
          <w:u w:color="FFFFFF" w:themeColor="background1"/>
        </w:rPr>
        <w:t xml:space="preserve"> v</w:t>
      </w:r>
      <w:r w:rsidRPr="00B472F8">
        <w:rPr>
          <w:rFonts w:ascii="Arial" w:hAnsi="Arial" w:cs="Arial"/>
          <w:sz w:val="22"/>
          <w:u w:color="FFFFFF" w:themeColor="background1"/>
        </w:rPr>
        <w:t xml:space="preserve"> kontrastu s kapitálovou náročností rozvoje infrastruktury cestovního ruchu vytvářející podmínky pro rozvoj služeb a využití existujícího kulturního a přírodního dědictví na regionální, případně národní úrovni.</w:t>
      </w:r>
    </w:p>
    <w:p w:rsidR="007C22DA" w:rsidRPr="00B472F8" w:rsidRDefault="009508B9" w:rsidP="00B472F8">
      <w:pPr>
        <w:pStyle w:val="NormlnIROP"/>
        <w:rPr>
          <w:rFonts w:ascii="Arial" w:hAnsi="Arial" w:cs="Arial"/>
          <w:b/>
          <w:sz w:val="22"/>
          <w:u w:color="FFFFFF" w:themeColor="background1"/>
        </w:rPr>
      </w:pPr>
      <w:r w:rsidRPr="00B472F8">
        <w:rPr>
          <w:rFonts w:ascii="Arial" w:hAnsi="Arial" w:cs="Arial"/>
          <w:b/>
          <w:sz w:val="22"/>
          <w:u w:color="FFFFFF" w:themeColor="background1"/>
        </w:rPr>
        <w:t>Tematický</w:t>
      </w:r>
      <w:r w:rsidR="007C22DA" w:rsidRPr="00B472F8">
        <w:rPr>
          <w:rFonts w:ascii="Arial" w:hAnsi="Arial" w:cs="Arial"/>
          <w:b/>
          <w:sz w:val="22"/>
          <w:u w:color="FFFFFF" w:themeColor="background1"/>
        </w:rPr>
        <w:t xml:space="preserve"> cíl 4: Podpora přechodu na nízkouhlíkové hospodářství ve všech odvětvích</w:t>
      </w:r>
    </w:p>
    <w:p w:rsidR="007C22DA" w:rsidRPr="00B472F8" w:rsidRDefault="007C22DA" w:rsidP="00B472F8">
      <w:pPr>
        <w:pStyle w:val="NormlnIROP"/>
        <w:rPr>
          <w:rFonts w:ascii="Arial" w:hAnsi="Arial" w:cs="Arial"/>
          <w:sz w:val="22"/>
          <w:u w:color="FFFFFF" w:themeColor="background1"/>
        </w:rPr>
      </w:pPr>
      <w:r w:rsidRPr="00B472F8">
        <w:rPr>
          <w:rFonts w:ascii="Arial" w:hAnsi="Arial" w:cs="Arial"/>
          <w:sz w:val="22"/>
          <w:u w:color="FFFFFF" w:themeColor="background1"/>
        </w:rPr>
        <w:t xml:space="preserve">ČR dosahuje </w:t>
      </w:r>
      <w:r w:rsidR="00F34F12" w:rsidRPr="00B472F8">
        <w:rPr>
          <w:rFonts w:ascii="Arial" w:hAnsi="Arial" w:cs="Arial"/>
          <w:sz w:val="22"/>
          <w:u w:color="FFFFFF" w:themeColor="background1"/>
        </w:rPr>
        <w:t>ve</w:t>
      </w:r>
      <w:r w:rsidRPr="00B472F8">
        <w:rPr>
          <w:rFonts w:ascii="Arial" w:hAnsi="Arial" w:cs="Arial"/>
          <w:sz w:val="22"/>
          <w:u w:color="FFFFFF" w:themeColor="background1"/>
        </w:rPr>
        <w:t xml:space="preserve"> spotřeb</w:t>
      </w:r>
      <w:r w:rsidR="00F34F12" w:rsidRPr="00B472F8">
        <w:rPr>
          <w:rFonts w:ascii="Arial" w:hAnsi="Arial" w:cs="Arial"/>
          <w:sz w:val="22"/>
          <w:u w:color="FFFFFF" w:themeColor="background1"/>
        </w:rPr>
        <w:t>ě</w:t>
      </w:r>
      <w:r w:rsidRPr="00B472F8">
        <w:rPr>
          <w:rFonts w:ascii="Arial" w:hAnsi="Arial" w:cs="Arial"/>
          <w:sz w:val="22"/>
          <w:u w:color="FFFFFF" w:themeColor="background1"/>
        </w:rPr>
        <w:t xml:space="preserve"> energií v odvětví bydlení průměru zemí EU. </w:t>
      </w:r>
      <w:proofErr w:type="spellStart"/>
      <w:r w:rsidR="00F34F12" w:rsidRPr="00B472F8">
        <w:rPr>
          <w:rFonts w:ascii="Arial" w:hAnsi="Arial" w:cs="Arial"/>
          <w:sz w:val="22"/>
          <w:u w:color="FFFFFF" w:themeColor="background1"/>
        </w:rPr>
        <w:t>P</w:t>
      </w:r>
      <w:r w:rsidRPr="00B472F8">
        <w:rPr>
          <w:rFonts w:ascii="Arial" w:hAnsi="Arial" w:cs="Arial"/>
          <w:sz w:val="22"/>
          <w:u w:color="FFFFFF" w:themeColor="background1"/>
        </w:rPr>
        <w:t>odinvestovanost</w:t>
      </w:r>
      <w:proofErr w:type="spellEnd"/>
      <w:r w:rsidRPr="00B472F8">
        <w:rPr>
          <w:rFonts w:ascii="Arial" w:hAnsi="Arial" w:cs="Arial"/>
          <w:sz w:val="22"/>
          <w:u w:color="FFFFFF" w:themeColor="background1"/>
        </w:rPr>
        <w:t xml:space="preserve"> bytového fondu a s tím související vysoká energetická náročnost bydlení jsou hlavním zdrojem stavu, kdy odvětví bydlení patří mezi největší emitenty skleníkových plynů. V oblasti energetické náročnosti budov pro bydlení tak existuje značný nákladově efektivní potenciál úspor energií. Kromě úspory nákladů a energie přispějí opatření v této oblasti rovněž k plnění cílů EU a ČR v oblasti energetiky a klimatu a přechodu k nízkouhlíkovému hospodářství. Programy na podporu zvyšování energetických standardů budov jsou významným </w:t>
      </w:r>
      <w:proofErr w:type="spellStart"/>
      <w:r w:rsidRPr="00B472F8">
        <w:rPr>
          <w:rFonts w:ascii="Arial" w:hAnsi="Arial" w:cs="Arial"/>
          <w:sz w:val="22"/>
          <w:u w:color="FFFFFF" w:themeColor="background1"/>
        </w:rPr>
        <w:t>prorůstovým</w:t>
      </w:r>
      <w:proofErr w:type="spellEnd"/>
      <w:r w:rsidRPr="00B472F8">
        <w:rPr>
          <w:rFonts w:ascii="Arial" w:hAnsi="Arial" w:cs="Arial"/>
          <w:sz w:val="22"/>
          <w:u w:color="FFFFFF" w:themeColor="background1"/>
        </w:rPr>
        <w:t xml:space="preserve"> opatřením</w:t>
      </w:r>
      <w:r w:rsidR="00F34F12" w:rsidRPr="00B472F8">
        <w:rPr>
          <w:rFonts w:ascii="Arial" w:hAnsi="Arial" w:cs="Arial"/>
          <w:sz w:val="22"/>
          <w:u w:color="FFFFFF" w:themeColor="background1"/>
        </w:rPr>
        <w:t>,</w:t>
      </w:r>
      <w:r w:rsidRPr="00B472F8">
        <w:rPr>
          <w:rFonts w:ascii="Arial" w:hAnsi="Arial" w:cs="Arial"/>
          <w:sz w:val="22"/>
          <w:u w:color="FFFFFF" w:themeColor="background1"/>
        </w:rPr>
        <w:t xml:space="preserve"> přispívajícím ke zvýšení konkurenceschopnosti české ekonomiky</w:t>
      </w:r>
      <w:r w:rsidR="00F34F12" w:rsidRPr="00B472F8">
        <w:rPr>
          <w:rFonts w:ascii="Arial" w:hAnsi="Arial" w:cs="Arial"/>
          <w:sz w:val="22"/>
          <w:u w:color="FFFFFF" w:themeColor="background1"/>
        </w:rPr>
        <w:t>,</w:t>
      </w:r>
      <w:r w:rsidRPr="00B472F8">
        <w:rPr>
          <w:rFonts w:ascii="Arial" w:hAnsi="Arial" w:cs="Arial"/>
          <w:sz w:val="22"/>
          <w:u w:color="FFFFFF" w:themeColor="background1"/>
        </w:rPr>
        <w:t xml:space="preserve"> a představují i příspěvek ke zvýšení zaměstnanosti.</w:t>
      </w:r>
    </w:p>
    <w:p w:rsidR="007C22DA" w:rsidRPr="00B472F8" w:rsidRDefault="009508B9" w:rsidP="00B472F8">
      <w:pPr>
        <w:pStyle w:val="NormlnIROP"/>
        <w:rPr>
          <w:rFonts w:ascii="Arial" w:hAnsi="Arial" w:cs="Arial"/>
          <w:b/>
          <w:sz w:val="22"/>
          <w:u w:color="FFFFFF" w:themeColor="background1"/>
        </w:rPr>
      </w:pPr>
      <w:r w:rsidRPr="00B472F8">
        <w:rPr>
          <w:rFonts w:ascii="Arial" w:hAnsi="Arial" w:cs="Arial"/>
          <w:b/>
          <w:sz w:val="22"/>
          <w:u w:color="FFFFFF" w:themeColor="background1"/>
        </w:rPr>
        <w:t>Tematický</w:t>
      </w:r>
      <w:r w:rsidR="007C22DA" w:rsidRPr="00B472F8">
        <w:rPr>
          <w:rFonts w:ascii="Arial" w:hAnsi="Arial" w:cs="Arial"/>
          <w:b/>
          <w:sz w:val="22"/>
          <w:u w:color="FFFFFF" w:themeColor="background1"/>
        </w:rPr>
        <w:t xml:space="preserve"> cíl 5: Podpora přizpůsobení se změně klimatu, předcházení rizikům a řízení rizik</w:t>
      </w:r>
    </w:p>
    <w:p w:rsidR="007C22DA" w:rsidRPr="00B472F8" w:rsidRDefault="007C22DA" w:rsidP="00B472F8">
      <w:pPr>
        <w:pStyle w:val="NormlnIROP"/>
        <w:rPr>
          <w:rFonts w:ascii="Arial" w:hAnsi="Arial" w:cs="Arial"/>
          <w:sz w:val="22"/>
          <w:u w:color="FFFFFF" w:themeColor="background1"/>
        </w:rPr>
      </w:pPr>
      <w:r w:rsidRPr="00B472F8">
        <w:rPr>
          <w:rFonts w:ascii="Arial" w:hAnsi="Arial" w:cs="Arial"/>
          <w:sz w:val="22"/>
          <w:u w:color="FFFFFF" w:themeColor="background1"/>
        </w:rPr>
        <w:t xml:space="preserve">Vzhledem k výskytu mimořádných situací způsobených změnami klimatu a s ohledem na zvyšování jejich četnosti, je nezbytné na tyto změny reagovat. Vedle investic směřujících k předcházení rizikům, která z klimatických změn vyplývají, je třeba posilovat kapacity pro provádění činností následných, tedy zajištění záchranných a likvidačních prací vedoucích ke snižováním následků mimořádných událostí. </w:t>
      </w:r>
    </w:p>
    <w:p w:rsidR="007C22DA" w:rsidRPr="00B472F8" w:rsidRDefault="007C22DA" w:rsidP="00B472F8">
      <w:pPr>
        <w:pStyle w:val="NormlnIROP"/>
        <w:rPr>
          <w:rFonts w:ascii="Arial" w:hAnsi="Arial" w:cs="Arial"/>
          <w:sz w:val="22"/>
          <w:u w:color="FFFFFF" w:themeColor="background1"/>
        </w:rPr>
      </w:pPr>
      <w:r w:rsidRPr="00B472F8">
        <w:rPr>
          <w:rFonts w:ascii="Arial" w:hAnsi="Arial" w:cs="Arial"/>
          <w:sz w:val="22"/>
          <w:u w:color="FFFFFF" w:themeColor="background1"/>
        </w:rPr>
        <w:t>V této oblasti jsou hlavními aktéry složky integrovaného záchranného systému (IZS), jejichž akceschopnost</w:t>
      </w:r>
      <w:r w:rsidR="004076E7" w:rsidRPr="00B472F8">
        <w:rPr>
          <w:rFonts w:ascii="Arial" w:hAnsi="Arial" w:cs="Arial"/>
          <w:sz w:val="22"/>
          <w:u w:color="FFFFFF" w:themeColor="background1"/>
        </w:rPr>
        <w:t>,</w:t>
      </w:r>
      <w:r w:rsidRPr="00B472F8">
        <w:rPr>
          <w:rFonts w:ascii="Arial" w:hAnsi="Arial" w:cs="Arial"/>
          <w:sz w:val="22"/>
          <w:u w:color="FFFFFF" w:themeColor="background1"/>
        </w:rPr>
        <w:t xml:space="preserve"> operabilita a adekvátní rozmístění a zázemí jsou v současné době nedostatečné a neodpovíd</w:t>
      </w:r>
      <w:r w:rsidR="004076E7" w:rsidRPr="00B472F8">
        <w:rPr>
          <w:rFonts w:ascii="Arial" w:hAnsi="Arial" w:cs="Arial"/>
          <w:sz w:val="22"/>
          <w:u w:color="FFFFFF" w:themeColor="background1"/>
        </w:rPr>
        <w:t>ají</w:t>
      </w:r>
      <w:r w:rsidRPr="00B472F8">
        <w:rPr>
          <w:rFonts w:ascii="Arial" w:hAnsi="Arial" w:cs="Arial"/>
          <w:sz w:val="22"/>
          <w:u w:color="FFFFFF" w:themeColor="background1"/>
        </w:rPr>
        <w:t xml:space="preserve"> aktuálním potřebám ve vazbě na změny klimatu a rizika z nich vyplývající. Ve specifických podmínkách</w:t>
      </w:r>
      <w:r w:rsidR="004076E7" w:rsidRPr="00B472F8">
        <w:rPr>
          <w:rFonts w:ascii="Arial" w:hAnsi="Arial" w:cs="Arial"/>
          <w:sz w:val="22"/>
          <w:u w:color="FFFFFF" w:themeColor="background1"/>
        </w:rPr>
        <w:t>,</w:t>
      </w:r>
      <w:r w:rsidRPr="00B472F8">
        <w:rPr>
          <w:rFonts w:ascii="Arial" w:hAnsi="Arial" w:cs="Arial"/>
          <w:sz w:val="22"/>
          <w:u w:color="FFFFFF" w:themeColor="background1"/>
        </w:rPr>
        <w:t xml:space="preserve"> vyvolaných mimořádnými událostmi, mají složky IZS sníženou schopnost reakce, neboť se jim nedostává </w:t>
      </w:r>
      <w:r w:rsidRPr="003C4B00">
        <w:rPr>
          <w:rFonts w:ascii="Arial" w:hAnsi="Arial" w:cs="Arial"/>
          <w:sz w:val="22"/>
          <w:u w:color="FFFFFF" w:themeColor="background1"/>
        </w:rPr>
        <w:t>nezbytného specializovaného technického a technologického vybavení a dalších</w:t>
      </w:r>
      <w:r w:rsidRPr="00B472F8">
        <w:rPr>
          <w:rFonts w:ascii="Arial" w:hAnsi="Arial" w:cs="Arial"/>
          <w:sz w:val="22"/>
          <w:u w:color="FFFFFF" w:themeColor="background1"/>
        </w:rPr>
        <w:t xml:space="preserve"> prostředků, stejně jako odborného výcviku </w:t>
      </w:r>
      <w:r w:rsidRPr="003C4B00">
        <w:rPr>
          <w:rFonts w:ascii="Arial" w:hAnsi="Arial" w:cs="Arial"/>
          <w:sz w:val="22"/>
          <w:u w:color="FFFFFF" w:themeColor="background1"/>
        </w:rPr>
        <w:t>ve vhodných výukových a výcvikových centrech s dostatečnou kapacitou a úrovní vybavení</w:t>
      </w:r>
      <w:r w:rsidRPr="00B472F8">
        <w:rPr>
          <w:rFonts w:ascii="Arial" w:hAnsi="Arial" w:cs="Arial"/>
          <w:sz w:val="22"/>
          <w:u w:color="FFFFFF" w:themeColor="background1"/>
        </w:rPr>
        <w:t xml:space="preserve">. </w:t>
      </w:r>
    </w:p>
    <w:p w:rsidR="007C22DA" w:rsidRPr="00B472F8" w:rsidRDefault="009508B9" w:rsidP="00B472F8">
      <w:pPr>
        <w:pStyle w:val="NormlnIROP"/>
        <w:rPr>
          <w:rFonts w:ascii="Arial" w:hAnsi="Arial" w:cs="Arial"/>
          <w:b/>
          <w:sz w:val="22"/>
          <w:u w:color="FFFFFF" w:themeColor="background1"/>
        </w:rPr>
      </w:pPr>
      <w:r w:rsidRPr="00B472F8">
        <w:rPr>
          <w:rFonts w:ascii="Arial" w:hAnsi="Arial" w:cs="Arial"/>
          <w:b/>
          <w:sz w:val="22"/>
          <w:u w:color="FFFFFF" w:themeColor="background1"/>
        </w:rPr>
        <w:t>Tematický</w:t>
      </w:r>
      <w:r w:rsidR="007C22DA" w:rsidRPr="00B472F8">
        <w:rPr>
          <w:rFonts w:ascii="Arial" w:hAnsi="Arial" w:cs="Arial"/>
          <w:b/>
          <w:sz w:val="22"/>
          <w:u w:color="FFFFFF" w:themeColor="background1"/>
        </w:rPr>
        <w:t xml:space="preserve"> cíl 6: Ochrana životního prostředí a podpora účinného využívání zdrojů</w:t>
      </w:r>
    </w:p>
    <w:p w:rsidR="00E52C47" w:rsidRPr="00B472F8" w:rsidRDefault="00201B68" w:rsidP="00B472F8">
      <w:pPr>
        <w:pStyle w:val="NormlnIROP"/>
        <w:rPr>
          <w:rFonts w:ascii="Arial" w:hAnsi="Arial" w:cs="Arial"/>
          <w:sz w:val="22"/>
          <w:u w:color="FFFFFF" w:themeColor="background1"/>
        </w:rPr>
      </w:pPr>
      <w:r w:rsidRPr="00B472F8">
        <w:rPr>
          <w:rFonts w:ascii="Arial" w:hAnsi="Arial" w:cs="Arial"/>
          <w:sz w:val="22"/>
          <w:u w:color="FFFFFF" w:themeColor="background1"/>
        </w:rPr>
        <w:t>Regiony ČR disponují rozsáhlým kulturním dědictvím a přírodním bohatstvím. Cílem je aktivizovat jejich potenciál a přispět</w:t>
      </w:r>
      <w:r w:rsidR="00D2167B" w:rsidRPr="00B472F8">
        <w:rPr>
          <w:rFonts w:ascii="Arial" w:hAnsi="Arial" w:cs="Arial"/>
          <w:sz w:val="22"/>
          <w:u w:color="FFFFFF" w:themeColor="background1"/>
        </w:rPr>
        <w:t xml:space="preserve"> tím</w:t>
      </w:r>
      <w:r w:rsidRPr="00B472F8">
        <w:rPr>
          <w:rFonts w:ascii="Arial" w:hAnsi="Arial" w:cs="Arial"/>
          <w:sz w:val="22"/>
          <w:u w:color="FFFFFF" w:themeColor="background1"/>
        </w:rPr>
        <w:t xml:space="preserve"> k vyváženému rozvoji regionů. Kulturní a přírodní dědictví </w:t>
      </w:r>
      <w:r w:rsidRPr="00B472F8">
        <w:rPr>
          <w:rFonts w:ascii="Arial" w:hAnsi="Arial" w:cs="Arial"/>
          <w:sz w:val="22"/>
          <w:u w:color="FFFFFF" w:themeColor="background1"/>
        </w:rPr>
        <w:lastRenderedPageBreak/>
        <w:t xml:space="preserve">ve vazbě na </w:t>
      </w:r>
      <w:r w:rsidRPr="003C4B00">
        <w:rPr>
          <w:rFonts w:ascii="Arial" w:hAnsi="Arial" w:cs="Arial"/>
          <w:sz w:val="22"/>
          <w:u w:color="FFFFFF" w:themeColor="background1"/>
        </w:rPr>
        <w:t>cestovní ruch představuje příležitost pro území se zhoršenými podmínkami pro jinou hospodářskou činnost</w:t>
      </w:r>
      <w:r w:rsidR="004076E7" w:rsidRPr="003C4B00">
        <w:rPr>
          <w:rFonts w:ascii="Arial" w:hAnsi="Arial" w:cs="Arial"/>
          <w:sz w:val="22"/>
          <w:u w:color="FFFFFF" w:themeColor="background1"/>
        </w:rPr>
        <w:t>.</w:t>
      </w:r>
      <w:r w:rsidRPr="003C4B00">
        <w:rPr>
          <w:rFonts w:ascii="Arial" w:hAnsi="Arial" w:cs="Arial"/>
          <w:sz w:val="22"/>
          <w:u w:color="FFFFFF" w:themeColor="background1"/>
        </w:rPr>
        <w:t xml:space="preserve"> </w:t>
      </w:r>
      <w:r w:rsidR="004076E7" w:rsidRPr="003C4B00">
        <w:rPr>
          <w:rFonts w:ascii="Arial" w:hAnsi="Arial" w:cs="Arial"/>
          <w:sz w:val="22"/>
          <w:u w:color="FFFFFF" w:themeColor="background1"/>
        </w:rPr>
        <w:t>R</w:t>
      </w:r>
      <w:r w:rsidRPr="003C4B00">
        <w:rPr>
          <w:rFonts w:ascii="Arial" w:hAnsi="Arial" w:cs="Arial"/>
          <w:sz w:val="22"/>
          <w:u w:color="FFFFFF" w:themeColor="background1"/>
        </w:rPr>
        <w:t>eprezentuje jeden z vhodných typů ekonomicky udržitelných aktivit. Vhodná ochrana a rozvoj využívající místní potenciál směřuje bezprostředně ke zvýšení regionální konkurenceschopnosti</w:t>
      </w:r>
      <w:r w:rsidR="004076E7" w:rsidRPr="003C4B00">
        <w:rPr>
          <w:rFonts w:ascii="Arial" w:hAnsi="Arial" w:cs="Arial"/>
          <w:sz w:val="22"/>
          <w:u w:color="FFFFFF" w:themeColor="background1"/>
        </w:rPr>
        <w:t>,</w:t>
      </w:r>
      <w:r w:rsidRPr="003C4B00">
        <w:rPr>
          <w:rFonts w:ascii="Arial" w:hAnsi="Arial" w:cs="Arial"/>
          <w:sz w:val="22"/>
          <w:u w:color="FFFFFF" w:themeColor="background1"/>
        </w:rPr>
        <w:t xml:space="preserve"> ke snižování územních rozdílů</w:t>
      </w:r>
      <w:r w:rsidR="004076E7" w:rsidRPr="003C4B00">
        <w:rPr>
          <w:rFonts w:ascii="Arial" w:hAnsi="Arial" w:cs="Arial"/>
          <w:sz w:val="22"/>
          <w:u w:color="FFFFFF" w:themeColor="background1"/>
        </w:rPr>
        <w:t>,</w:t>
      </w:r>
      <w:r w:rsidRPr="003C4B00">
        <w:rPr>
          <w:rFonts w:ascii="Arial" w:hAnsi="Arial" w:cs="Arial"/>
          <w:sz w:val="22"/>
          <w:u w:color="FFFFFF" w:themeColor="background1"/>
        </w:rPr>
        <w:t xml:space="preserve"> k posilování sociální soudržnosti a inkluzi. </w:t>
      </w:r>
      <w:r w:rsidR="004076E7" w:rsidRPr="003C4B00">
        <w:rPr>
          <w:rFonts w:ascii="Arial" w:hAnsi="Arial" w:cs="Arial"/>
          <w:sz w:val="22"/>
          <w:u w:color="FFFFFF" w:themeColor="background1"/>
        </w:rPr>
        <w:t>P</w:t>
      </w:r>
      <w:r w:rsidRPr="003C4B00">
        <w:rPr>
          <w:rFonts w:ascii="Arial" w:hAnsi="Arial" w:cs="Arial"/>
          <w:sz w:val="22"/>
          <w:u w:color="FFFFFF" w:themeColor="background1"/>
        </w:rPr>
        <w:t>amátky a kulturní zařízení nejsou v současnosti ve vyhovujícím stavu a jejich další využití v ekonomice regionů je bez zásadních investic omezeno nebo úplně vyloučeno.</w:t>
      </w:r>
      <w:r w:rsidRPr="00B472F8">
        <w:rPr>
          <w:rFonts w:ascii="Arial" w:hAnsi="Arial" w:cs="Arial"/>
          <w:sz w:val="22"/>
          <w:u w:color="FFFFFF" w:themeColor="background1"/>
        </w:rPr>
        <w:t xml:space="preserve"> Nutností je zefektivnění provozu</w:t>
      </w:r>
      <w:r w:rsidR="00D2167B" w:rsidRPr="00B472F8">
        <w:rPr>
          <w:rFonts w:ascii="Arial" w:hAnsi="Arial" w:cs="Arial"/>
          <w:sz w:val="22"/>
          <w:u w:color="FFFFFF" w:themeColor="background1"/>
        </w:rPr>
        <w:t xml:space="preserve"> kulturních zařízení</w:t>
      </w:r>
      <w:r w:rsidRPr="00B472F8">
        <w:rPr>
          <w:rFonts w:ascii="Arial" w:hAnsi="Arial" w:cs="Arial"/>
          <w:sz w:val="22"/>
          <w:u w:color="FFFFFF" w:themeColor="background1"/>
        </w:rPr>
        <w:t xml:space="preserve"> a </w:t>
      </w:r>
      <w:r w:rsidR="00E52C47" w:rsidRPr="00B472F8">
        <w:rPr>
          <w:rFonts w:ascii="Arial" w:hAnsi="Arial" w:cs="Arial"/>
          <w:sz w:val="22"/>
          <w:u w:color="FFFFFF" w:themeColor="background1"/>
        </w:rPr>
        <w:t>celková</w:t>
      </w:r>
      <w:r w:rsidRPr="00B472F8">
        <w:rPr>
          <w:rFonts w:ascii="Arial" w:hAnsi="Arial" w:cs="Arial"/>
          <w:sz w:val="22"/>
          <w:u w:color="FFFFFF" w:themeColor="background1"/>
        </w:rPr>
        <w:t xml:space="preserve"> modernizace </w:t>
      </w:r>
      <w:r w:rsidR="00D2167B" w:rsidRPr="00B472F8">
        <w:rPr>
          <w:rFonts w:ascii="Arial" w:hAnsi="Arial" w:cs="Arial"/>
          <w:sz w:val="22"/>
          <w:u w:color="FFFFFF" w:themeColor="background1"/>
        </w:rPr>
        <w:t xml:space="preserve">pro </w:t>
      </w:r>
      <w:r w:rsidRPr="00B472F8">
        <w:rPr>
          <w:rFonts w:ascii="Arial" w:hAnsi="Arial" w:cs="Arial"/>
          <w:sz w:val="22"/>
          <w:u w:color="FFFFFF" w:themeColor="background1"/>
        </w:rPr>
        <w:t>poskyt</w:t>
      </w:r>
      <w:r w:rsidR="00D2167B" w:rsidRPr="00B472F8">
        <w:rPr>
          <w:rFonts w:ascii="Arial" w:hAnsi="Arial" w:cs="Arial"/>
          <w:sz w:val="22"/>
          <w:u w:color="FFFFFF" w:themeColor="background1"/>
        </w:rPr>
        <w:t>ování</w:t>
      </w:r>
      <w:r w:rsidRPr="00B472F8">
        <w:rPr>
          <w:rFonts w:ascii="Arial" w:hAnsi="Arial" w:cs="Arial"/>
          <w:sz w:val="22"/>
          <w:u w:color="FFFFFF" w:themeColor="background1"/>
        </w:rPr>
        <w:t xml:space="preserve"> technologické</w:t>
      </w:r>
      <w:r w:rsidR="00D2167B" w:rsidRPr="00B472F8">
        <w:rPr>
          <w:rFonts w:ascii="Arial" w:hAnsi="Arial" w:cs="Arial"/>
          <w:sz w:val="22"/>
          <w:u w:color="FFFFFF" w:themeColor="background1"/>
        </w:rPr>
        <w:t>ho</w:t>
      </w:r>
      <w:r w:rsidRPr="00B472F8">
        <w:rPr>
          <w:rFonts w:ascii="Arial" w:hAnsi="Arial" w:cs="Arial"/>
          <w:sz w:val="22"/>
          <w:u w:color="FFFFFF" w:themeColor="background1"/>
        </w:rPr>
        <w:t xml:space="preserve"> zázemí, konzultační podporu p</w:t>
      </w:r>
      <w:r w:rsidR="00E52C47" w:rsidRPr="00B472F8">
        <w:rPr>
          <w:rFonts w:ascii="Arial" w:hAnsi="Arial" w:cs="Arial"/>
          <w:sz w:val="22"/>
          <w:u w:color="FFFFFF" w:themeColor="background1"/>
        </w:rPr>
        <w:t>ro</w:t>
      </w:r>
      <w:r w:rsidRPr="00B472F8">
        <w:rPr>
          <w:rFonts w:ascii="Arial" w:hAnsi="Arial" w:cs="Arial"/>
          <w:sz w:val="22"/>
          <w:u w:color="FFFFFF" w:themeColor="background1"/>
        </w:rPr>
        <w:t xml:space="preserve"> tvorb</w:t>
      </w:r>
      <w:r w:rsidR="00E52C47" w:rsidRPr="00B472F8">
        <w:rPr>
          <w:rFonts w:ascii="Arial" w:hAnsi="Arial" w:cs="Arial"/>
          <w:sz w:val="22"/>
          <w:u w:color="FFFFFF" w:themeColor="background1"/>
        </w:rPr>
        <w:t>u</w:t>
      </w:r>
      <w:r w:rsidRPr="00B472F8">
        <w:rPr>
          <w:rFonts w:ascii="Arial" w:hAnsi="Arial" w:cs="Arial"/>
          <w:sz w:val="22"/>
          <w:u w:color="FFFFFF" w:themeColor="background1"/>
        </w:rPr>
        <w:t xml:space="preserve"> a pomoc při distribuci a propagaci produktů a služeb v oblastech knihovních fondů, knižní produkce, distribuci filmu, hudby, soudobého výtvarného umění, soudobých uměleckých řemesel, divadla, tance a multimediální tvorby.</w:t>
      </w:r>
    </w:p>
    <w:p w:rsidR="00201B68" w:rsidRPr="00B472F8" w:rsidRDefault="00201B68" w:rsidP="00B472F8">
      <w:pPr>
        <w:pStyle w:val="NormlnIROP"/>
        <w:rPr>
          <w:rFonts w:ascii="Arial" w:eastAsia="SimSun" w:hAnsi="Arial" w:cs="Arial"/>
          <w:kern w:val="1"/>
          <w:sz w:val="22"/>
          <w:u w:color="FFFFFF" w:themeColor="background1"/>
          <w:lang w:eastAsia="hi-IN" w:bidi="hi-IN"/>
        </w:rPr>
      </w:pPr>
      <w:r w:rsidRPr="00B472F8">
        <w:rPr>
          <w:rFonts w:ascii="Arial" w:hAnsi="Arial" w:cs="Arial"/>
          <w:sz w:val="22"/>
          <w:u w:color="FFFFFF" w:themeColor="background1"/>
        </w:rPr>
        <w:t>Vedle hmotných prvků kulturního dědictví disponuje ČR značným množstvím prvků kulturního dědictví nemateriální povahy</w:t>
      </w:r>
      <w:r w:rsidR="00E52C47" w:rsidRPr="00B472F8">
        <w:rPr>
          <w:rFonts w:ascii="Arial" w:hAnsi="Arial" w:cs="Arial"/>
          <w:sz w:val="22"/>
          <w:u w:color="FFFFFF" w:themeColor="background1"/>
        </w:rPr>
        <w:t>.</w:t>
      </w:r>
      <w:r w:rsidRPr="00B472F8">
        <w:rPr>
          <w:rFonts w:ascii="Arial" w:hAnsi="Arial" w:cs="Arial"/>
          <w:sz w:val="22"/>
          <w:u w:color="FFFFFF" w:themeColor="background1"/>
        </w:rPr>
        <w:t xml:space="preserve"> </w:t>
      </w:r>
      <w:r w:rsidR="00E52C47" w:rsidRPr="00B472F8">
        <w:rPr>
          <w:rFonts w:ascii="Arial" w:hAnsi="Arial" w:cs="Arial"/>
          <w:sz w:val="22"/>
          <w:u w:color="FFFFFF" w:themeColor="background1"/>
        </w:rPr>
        <w:t>Č</w:t>
      </w:r>
      <w:r w:rsidRPr="00B472F8">
        <w:rPr>
          <w:rFonts w:ascii="Arial" w:hAnsi="Arial" w:cs="Arial"/>
          <w:sz w:val="22"/>
          <w:u w:color="FFFFFF" w:themeColor="background1"/>
        </w:rPr>
        <w:t xml:space="preserve">tyři nejvýznamnější jsou již zapsány na seznamu UNESCO. Pro jeho další ekonomické využití je nutno zefektivnit jeho ochranu a posílit zatím nedostatečné využití </w:t>
      </w:r>
      <w:r w:rsidR="00C64099" w:rsidRPr="00B472F8">
        <w:rPr>
          <w:rFonts w:ascii="Arial" w:hAnsi="Arial" w:cs="Arial"/>
          <w:sz w:val="22"/>
          <w:u w:color="FFFFFF" w:themeColor="background1"/>
        </w:rPr>
        <w:t>ITC</w:t>
      </w:r>
      <w:r w:rsidR="00E52C47" w:rsidRPr="00B472F8">
        <w:rPr>
          <w:rFonts w:ascii="Arial" w:hAnsi="Arial" w:cs="Arial"/>
          <w:sz w:val="22"/>
          <w:u w:color="FFFFFF" w:themeColor="background1"/>
        </w:rPr>
        <w:t>.</w:t>
      </w:r>
      <w:r w:rsidRPr="00B472F8">
        <w:rPr>
          <w:rFonts w:ascii="Arial" w:hAnsi="Arial" w:cs="Arial"/>
          <w:sz w:val="22"/>
          <w:u w:color="FFFFFF" w:themeColor="background1"/>
        </w:rPr>
        <w:t xml:space="preserve"> </w:t>
      </w:r>
      <w:r w:rsidR="00E52C47" w:rsidRPr="00B472F8">
        <w:rPr>
          <w:rFonts w:ascii="Arial" w:hAnsi="Arial" w:cs="Arial"/>
          <w:sz w:val="22"/>
          <w:u w:color="FFFFFF" w:themeColor="background1"/>
        </w:rPr>
        <w:t>S</w:t>
      </w:r>
      <w:r w:rsidRPr="00B472F8">
        <w:rPr>
          <w:rFonts w:ascii="Arial" w:hAnsi="Arial" w:cs="Arial"/>
          <w:sz w:val="22"/>
          <w:u w:color="FFFFFF" w:themeColor="background1"/>
        </w:rPr>
        <w:t xml:space="preserve">tejně </w:t>
      </w:r>
      <w:r w:rsidR="00E52C47" w:rsidRPr="00B472F8">
        <w:rPr>
          <w:rFonts w:ascii="Arial" w:hAnsi="Arial" w:cs="Arial"/>
          <w:sz w:val="22"/>
          <w:u w:color="FFFFFF" w:themeColor="background1"/>
        </w:rPr>
        <w:t>tak</w:t>
      </w:r>
      <w:r w:rsidRPr="00B472F8">
        <w:rPr>
          <w:rFonts w:ascii="Arial" w:hAnsi="Arial" w:cs="Arial"/>
          <w:sz w:val="22"/>
          <w:u w:color="FFFFFF" w:themeColor="background1"/>
        </w:rPr>
        <w:t xml:space="preserve"> je třeba zefektivnit osvětu a propagaci tohoto dědictví. </w:t>
      </w:r>
    </w:p>
    <w:p w:rsidR="00201B68" w:rsidRPr="00B472F8" w:rsidRDefault="00201B68" w:rsidP="00B472F8">
      <w:pPr>
        <w:pStyle w:val="NormlnIROP"/>
        <w:rPr>
          <w:rFonts w:ascii="Arial" w:hAnsi="Arial" w:cs="Arial"/>
          <w:sz w:val="22"/>
          <w:u w:color="FFFFFF" w:themeColor="background1"/>
        </w:rPr>
      </w:pPr>
      <w:r w:rsidRPr="003C4B00">
        <w:rPr>
          <w:rFonts w:ascii="Arial" w:hAnsi="Arial" w:cs="Arial"/>
          <w:sz w:val="22"/>
          <w:u w:color="FFFFFF" w:themeColor="background1"/>
        </w:rPr>
        <w:t xml:space="preserve">U </w:t>
      </w:r>
      <w:r w:rsidR="000A6E82" w:rsidRPr="003C4B00">
        <w:rPr>
          <w:rFonts w:ascii="Arial" w:hAnsi="Arial" w:cs="Arial"/>
          <w:sz w:val="22"/>
          <w:u w:color="FFFFFF" w:themeColor="background1"/>
        </w:rPr>
        <w:t xml:space="preserve">exponovaných </w:t>
      </w:r>
      <w:r w:rsidRPr="003C4B00">
        <w:rPr>
          <w:rFonts w:ascii="Arial" w:hAnsi="Arial" w:cs="Arial"/>
          <w:sz w:val="22"/>
          <w:u w:color="FFFFFF" w:themeColor="background1"/>
        </w:rPr>
        <w:t>p</w:t>
      </w:r>
      <w:r w:rsidRPr="00B472F8">
        <w:rPr>
          <w:rFonts w:ascii="Arial" w:hAnsi="Arial" w:cs="Arial"/>
          <w:sz w:val="22"/>
          <w:u w:color="FFFFFF" w:themeColor="background1"/>
        </w:rPr>
        <w:t>amátek byly naopak identifikovány rizikové faktory spojené s přetíženou dopravou, úbytek autenticity a celistvosti, únosností kapacit návštěvnosti a sezónností. Chybí vhodně dimenzovaná infrastruktura sloužící návštěvníkům a problémová je dostupnost znevýhodněným skupinám obyvatel</w:t>
      </w:r>
      <w:r w:rsidR="00CE1C22" w:rsidRPr="00B472F8">
        <w:rPr>
          <w:rFonts w:ascii="Arial" w:hAnsi="Arial" w:cs="Arial"/>
          <w:sz w:val="22"/>
          <w:u w:color="FFFFFF" w:themeColor="background1"/>
        </w:rPr>
        <w:t>.</w:t>
      </w:r>
    </w:p>
    <w:p w:rsidR="007C22DA" w:rsidRPr="00B472F8" w:rsidRDefault="009508B9" w:rsidP="00B472F8">
      <w:pPr>
        <w:pStyle w:val="NormlnIROP"/>
        <w:rPr>
          <w:rFonts w:ascii="Arial" w:hAnsi="Arial" w:cs="Arial"/>
          <w:b/>
          <w:sz w:val="22"/>
          <w:u w:color="FFFFFF" w:themeColor="background1"/>
        </w:rPr>
      </w:pPr>
      <w:bookmarkStart w:id="71" w:name="_Toc371316434"/>
      <w:bookmarkStart w:id="72" w:name="_Toc371317950"/>
      <w:bookmarkEnd w:id="71"/>
      <w:bookmarkEnd w:id="72"/>
      <w:r w:rsidRPr="00B472F8">
        <w:rPr>
          <w:rFonts w:ascii="Arial" w:hAnsi="Arial" w:cs="Arial"/>
          <w:b/>
          <w:sz w:val="22"/>
          <w:u w:color="FFFFFF" w:themeColor="background1"/>
        </w:rPr>
        <w:t>Tematický</w:t>
      </w:r>
      <w:r w:rsidR="007C22DA" w:rsidRPr="00B472F8">
        <w:rPr>
          <w:rFonts w:ascii="Arial" w:hAnsi="Arial" w:cs="Arial"/>
          <w:b/>
          <w:sz w:val="22"/>
          <w:u w:color="FFFFFF" w:themeColor="background1"/>
        </w:rPr>
        <w:t xml:space="preserve"> cíl 7: Podpora udržitelné dopravy a odstraňování překážek v klíčových síťových infrastrukturách</w:t>
      </w:r>
    </w:p>
    <w:p w:rsidR="007C22DA" w:rsidRPr="00B472F8" w:rsidRDefault="007C22DA" w:rsidP="00B472F8">
      <w:pPr>
        <w:pStyle w:val="NormlnIROP"/>
        <w:rPr>
          <w:rFonts w:ascii="Arial" w:hAnsi="Arial" w:cs="Arial"/>
          <w:sz w:val="22"/>
          <w:u w:color="FFFFFF" w:themeColor="background1"/>
        </w:rPr>
      </w:pPr>
      <w:r w:rsidRPr="00B472F8">
        <w:rPr>
          <w:rFonts w:ascii="Arial" w:hAnsi="Arial" w:cs="Arial"/>
          <w:sz w:val="22"/>
          <w:u w:color="FFFFFF" w:themeColor="background1"/>
        </w:rPr>
        <w:t xml:space="preserve">Dominantní postavení v regionální dopravě v ČR zaujímá silniční doprava. Nákladní doprava je zajišťována zejména na silniční síti a má řadu negativních účinků z pohledu kvality životního prostředí i bezpečnosti provozu. Osobní automobilová doprava se stala hlavní formou přepravy osob a vyvolává potřeby </w:t>
      </w:r>
      <w:proofErr w:type="spellStart"/>
      <w:r w:rsidRPr="00B472F8">
        <w:rPr>
          <w:rFonts w:ascii="Arial" w:hAnsi="Arial" w:cs="Arial"/>
          <w:sz w:val="22"/>
          <w:u w:color="FFFFFF" w:themeColor="background1"/>
        </w:rPr>
        <w:t>zkapacitnění</w:t>
      </w:r>
      <w:proofErr w:type="spellEnd"/>
      <w:r w:rsidRPr="00B472F8">
        <w:rPr>
          <w:rFonts w:ascii="Arial" w:hAnsi="Arial" w:cs="Arial"/>
          <w:sz w:val="22"/>
          <w:u w:color="FFFFFF" w:themeColor="background1"/>
        </w:rPr>
        <w:t xml:space="preserve"> částí sítě, zlepšení parametrů bezpečnosti </w:t>
      </w:r>
      <w:r w:rsidR="00CE1C22" w:rsidRPr="00B472F8">
        <w:rPr>
          <w:rFonts w:ascii="Arial" w:hAnsi="Arial" w:cs="Arial"/>
          <w:sz w:val="22"/>
          <w:u w:color="FFFFFF" w:themeColor="background1"/>
        </w:rPr>
        <w:t>a</w:t>
      </w:r>
      <w:r w:rsidRPr="00B472F8">
        <w:rPr>
          <w:rFonts w:ascii="Arial" w:hAnsi="Arial" w:cs="Arial"/>
          <w:sz w:val="22"/>
          <w:u w:color="FFFFFF" w:themeColor="background1"/>
        </w:rPr>
        <w:t xml:space="preserve"> posilování dopravy v klidu. </w:t>
      </w:r>
    </w:p>
    <w:p w:rsidR="007C22DA" w:rsidRPr="00B472F8" w:rsidRDefault="007C22DA" w:rsidP="00B472F8">
      <w:pPr>
        <w:pStyle w:val="NormlnIROP"/>
        <w:rPr>
          <w:rFonts w:ascii="Arial" w:hAnsi="Arial" w:cs="Arial"/>
          <w:sz w:val="22"/>
          <w:u w:color="FFFFFF" w:themeColor="background1"/>
        </w:rPr>
      </w:pPr>
      <w:r w:rsidRPr="00B472F8">
        <w:rPr>
          <w:rFonts w:ascii="Arial" w:hAnsi="Arial" w:cs="Arial"/>
          <w:sz w:val="22"/>
          <w:u w:color="FFFFFF" w:themeColor="background1"/>
        </w:rPr>
        <w:t>Síť trpí základními nedostatky jako je neúplná provázanost regionálních dopravních systémů</w:t>
      </w:r>
      <w:r w:rsidR="00311FFE" w:rsidRPr="00B472F8">
        <w:rPr>
          <w:rFonts w:ascii="Arial" w:hAnsi="Arial" w:cs="Arial"/>
          <w:sz w:val="22"/>
          <w:u w:color="FFFFFF" w:themeColor="background1"/>
        </w:rPr>
        <w:t xml:space="preserve"> (</w:t>
      </w:r>
      <w:r w:rsidRPr="00B472F8">
        <w:rPr>
          <w:rFonts w:ascii="Arial" w:hAnsi="Arial" w:cs="Arial"/>
          <w:sz w:val="22"/>
          <w:u w:color="FFFFFF" w:themeColor="background1"/>
        </w:rPr>
        <w:t xml:space="preserve">regionálních center na celostátní páteřní síť TEN-T, </w:t>
      </w:r>
      <w:r w:rsidR="00311FFE" w:rsidRPr="00B472F8">
        <w:rPr>
          <w:rFonts w:ascii="Arial" w:hAnsi="Arial" w:cs="Arial"/>
          <w:sz w:val="22"/>
          <w:u w:color="FFFFFF" w:themeColor="background1"/>
        </w:rPr>
        <w:t xml:space="preserve">ale i </w:t>
      </w:r>
      <w:r w:rsidRPr="00B472F8">
        <w:rPr>
          <w:rFonts w:ascii="Arial" w:hAnsi="Arial" w:cs="Arial"/>
          <w:sz w:val="22"/>
          <w:u w:color="FFFFFF" w:themeColor="background1"/>
        </w:rPr>
        <w:t xml:space="preserve">regionálních dopravních systémů nižších řádů napojujících menších sídla a venkovské oblasti na regionální centra. </w:t>
      </w:r>
      <w:r w:rsidR="00CE1C22" w:rsidRPr="00B472F8">
        <w:rPr>
          <w:rFonts w:ascii="Arial" w:hAnsi="Arial" w:cs="Arial"/>
          <w:sz w:val="22"/>
          <w:u w:color="FFFFFF" w:themeColor="background1"/>
        </w:rPr>
        <w:t>E</w:t>
      </w:r>
      <w:r w:rsidRPr="00B472F8">
        <w:rPr>
          <w:rFonts w:ascii="Arial" w:hAnsi="Arial" w:cs="Arial"/>
          <w:sz w:val="22"/>
          <w:u w:color="FFFFFF" w:themeColor="background1"/>
        </w:rPr>
        <w:t xml:space="preserve">xistující </w:t>
      </w:r>
      <w:r w:rsidRPr="003C4B00">
        <w:rPr>
          <w:rFonts w:ascii="Arial" w:hAnsi="Arial" w:cs="Arial"/>
          <w:sz w:val="22"/>
          <w:u w:color="FFFFFF" w:themeColor="background1"/>
        </w:rPr>
        <w:t>dopravní sít</w:t>
      </w:r>
      <w:r w:rsidR="00CE1C22" w:rsidRPr="003C4B00">
        <w:rPr>
          <w:rFonts w:ascii="Arial" w:hAnsi="Arial" w:cs="Arial"/>
          <w:sz w:val="22"/>
          <w:u w:color="FFFFFF" w:themeColor="background1"/>
        </w:rPr>
        <w:t>ě</w:t>
      </w:r>
      <w:r w:rsidRPr="00B472F8">
        <w:rPr>
          <w:rFonts w:ascii="Arial" w:hAnsi="Arial" w:cs="Arial"/>
          <w:sz w:val="22"/>
          <w:u w:color="FFFFFF" w:themeColor="background1"/>
        </w:rPr>
        <w:t xml:space="preserve"> </w:t>
      </w:r>
      <w:r w:rsidR="004475E5" w:rsidRPr="00B472F8">
        <w:rPr>
          <w:rFonts w:ascii="Arial" w:hAnsi="Arial" w:cs="Arial"/>
          <w:sz w:val="22"/>
          <w:u w:color="FFFFFF" w:themeColor="background1"/>
        </w:rPr>
        <w:t xml:space="preserve">v regionech </w:t>
      </w:r>
      <w:r w:rsidR="00CE1C22" w:rsidRPr="00B472F8">
        <w:rPr>
          <w:rFonts w:ascii="Arial" w:hAnsi="Arial" w:cs="Arial"/>
          <w:sz w:val="22"/>
          <w:u w:color="FFFFFF" w:themeColor="background1"/>
        </w:rPr>
        <w:t>mají</w:t>
      </w:r>
      <w:r w:rsidRPr="00B472F8">
        <w:rPr>
          <w:rFonts w:ascii="Arial" w:hAnsi="Arial" w:cs="Arial"/>
          <w:sz w:val="22"/>
          <w:u w:color="FFFFFF" w:themeColor="background1"/>
        </w:rPr>
        <w:t xml:space="preserve"> </w:t>
      </w:r>
      <w:r w:rsidR="00CE1C22" w:rsidRPr="00B472F8">
        <w:rPr>
          <w:rFonts w:ascii="Arial" w:hAnsi="Arial" w:cs="Arial"/>
          <w:sz w:val="22"/>
          <w:u w:color="FFFFFF" w:themeColor="background1"/>
        </w:rPr>
        <w:t>navíc nízkou kvalitu a parametry (kapacitní, bezpečnostní a další).</w:t>
      </w:r>
    </w:p>
    <w:p w:rsidR="007C22DA" w:rsidRPr="00B472F8" w:rsidRDefault="007C22DA" w:rsidP="00B472F8">
      <w:pPr>
        <w:pStyle w:val="NormlnIROP"/>
        <w:rPr>
          <w:rFonts w:ascii="Arial" w:hAnsi="Arial" w:cs="Arial"/>
          <w:sz w:val="22"/>
          <w:u w:color="FFFFFF" w:themeColor="background1"/>
        </w:rPr>
      </w:pPr>
      <w:r w:rsidRPr="00B472F8">
        <w:rPr>
          <w:rFonts w:ascii="Arial" w:hAnsi="Arial" w:cs="Arial"/>
          <w:sz w:val="22"/>
          <w:u w:color="FFFFFF" w:themeColor="background1"/>
        </w:rPr>
        <w:t xml:space="preserve">Veřejná doprava je využívána nedostatečně, za hlavní omezující faktory jsou považovány jízdní doba, omezená dostupnost, ale </w:t>
      </w:r>
      <w:r w:rsidR="00BE23F3" w:rsidRPr="00B472F8">
        <w:rPr>
          <w:rFonts w:ascii="Arial" w:hAnsi="Arial" w:cs="Arial"/>
          <w:sz w:val="22"/>
          <w:u w:color="FFFFFF" w:themeColor="background1"/>
        </w:rPr>
        <w:t>v některých regionech</w:t>
      </w:r>
      <w:r w:rsidRPr="00B472F8">
        <w:rPr>
          <w:rFonts w:ascii="Arial" w:hAnsi="Arial" w:cs="Arial"/>
          <w:sz w:val="22"/>
          <w:u w:color="FFFFFF" w:themeColor="background1"/>
        </w:rPr>
        <w:t xml:space="preserve"> malá provázanost jednotlivých komponentů. </w:t>
      </w:r>
      <w:r w:rsidRPr="003C4B00">
        <w:rPr>
          <w:rFonts w:ascii="Arial" w:hAnsi="Arial" w:cs="Arial"/>
          <w:sz w:val="22"/>
          <w:u w:color="FFFFFF" w:themeColor="background1"/>
        </w:rPr>
        <w:t>V</w:t>
      </w:r>
      <w:r w:rsidR="00980DFD" w:rsidRPr="003C4B00">
        <w:rPr>
          <w:rFonts w:ascii="Arial" w:hAnsi="Arial" w:cs="Arial"/>
          <w:sz w:val="22"/>
          <w:u w:color="FFFFFF" w:themeColor="background1"/>
        </w:rPr>
        <w:t xml:space="preserve"> řadě oblastí ČR </w:t>
      </w:r>
      <w:r w:rsidRPr="00B472F8">
        <w:rPr>
          <w:rFonts w:ascii="Arial" w:hAnsi="Arial" w:cs="Arial"/>
          <w:sz w:val="22"/>
          <w:u w:color="FFFFFF" w:themeColor="background1"/>
        </w:rPr>
        <w:t>nejsou stabilizovány integrované nebo podobné dopravní systémy a není dostatečně využit potenciál I</w:t>
      </w:r>
      <w:r w:rsidR="00311FFE" w:rsidRPr="00B472F8">
        <w:rPr>
          <w:rFonts w:ascii="Arial" w:hAnsi="Arial" w:cs="Arial"/>
          <w:sz w:val="22"/>
          <w:u w:color="FFFFFF" w:themeColor="background1"/>
        </w:rPr>
        <w:t>CT</w:t>
      </w:r>
      <w:r w:rsidRPr="00B472F8">
        <w:rPr>
          <w:rFonts w:ascii="Arial" w:hAnsi="Arial" w:cs="Arial"/>
          <w:sz w:val="22"/>
          <w:u w:color="FFFFFF" w:themeColor="background1"/>
        </w:rPr>
        <w:t xml:space="preserve">.  </w:t>
      </w:r>
    </w:p>
    <w:p w:rsidR="007C22DA" w:rsidRPr="00B472F8" w:rsidRDefault="007C22DA" w:rsidP="00B472F8">
      <w:pPr>
        <w:pStyle w:val="NormlnIROP"/>
        <w:rPr>
          <w:rFonts w:ascii="Arial" w:hAnsi="Arial" w:cs="Arial"/>
          <w:sz w:val="22"/>
          <w:u w:color="FFFFFF" w:themeColor="background1"/>
        </w:rPr>
      </w:pPr>
      <w:r w:rsidRPr="00B472F8">
        <w:rPr>
          <w:rFonts w:ascii="Arial" w:hAnsi="Arial" w:cs="Arial"/>
          <w:sz w:val="22"/>
          <w:u w:color="FFFFFF" w:themeColor="background1"/>
        </w:rPr>
        <w:t xml:space="preserve">Stav dopravní infrastruktury ČR je nevyhovující z hlediska </w:t>
      </w:r>
      <w:r w:rsidRPr="00B472F8">
        <w:rPr>
          <w:rFonts w:ascii="Arial" w:hAnsi="Arial" w:cs="Arial"/>
          <w:i/>
          <w:sz w:val="22"/>
          <w:u w:color="FFFFFF" w:themeColor="background1"/>
        </w:rPr>
        <w:t>konkurenceschopnost</w:t>
      </w:r>
      <w:r w:rsidR="00BE23F3" w:rsidRPr="00B472F8">
        <w:rPr>
          <w:rFonts w:ascii="Arial" w:hAnsi="Arial" w:cs="Arial"/>
          <w:i/>
          <w:sz w:val="22"/>
          <w:u w:color="FFFFFF" w:themeColor="background1"/>
        </w:rPr>
        <w:t xml:space="preserve"> a </w:t>
      </w:r>
      <w:r w:rsidRPr="00B472F8">
        <w:rPr>
          <w:rFonts w:ascii="Arial" w:hAnsi="Arial" w:cs="Arial"/>
          <w:sz w:val="22"/>
          <w:u w:color="FFFFFF" w:themeColor="background1"/>
        </w:rPr>
        <w:t>z pohledu kvality a funkčnosti zdaleka nedosahuje úrovně původních 15 členských států EU</w:t>
      </w:r>
      <w:r w:rsidR="00BE23F3" w:rsidRPr="00B472F8">
        <w:rPr>
          <w:rFonts w:ascii="Arial" w:hAnsi="Arial" w:cs="Arial"/>
          <w:sz w:val="22"/>
          <w:u w:color="FFFFFF" w:themeColor="background1"/>
        </w:rPr>
        <w:t>.</w:t>
      </w:r>
      <w:r w:rsidRPr="00B472F8">
        <w:rPr>
          <w:rFonts w:ascii="Arial" w:hAnsi="Arial" w:cs="Arial"/>
          <w:sz w:val="22"/>
          <w:u w:color="FFFFFF" w:themeColor="background1"/>
        </w:rPr>
        <w:t xml:space="preserve"> </w:t>
      </w:r>
      <w:r w:rsidR="00BE23F3" w:rsidRPr="00B472F8">
        <w:rPr>
          <w:rFonts w:ascii="Arial" w:hAnsi="Arial" w:cs="Arial"/>
          <w:sz w:val="22"/>
          <w:u w:color="FFFFFF" w:themeColor="background1"/>
        </w:rPr>
        <w:t>J</w:t>
      </w:r>
      <w:r w:rsidRPr="00B472F8">
        <w:rPr>
          <w:rFonts w:ascii="Arial" w:hAnsi="Arial" w:cs="Arial"/>
          <w:sz w:val="22"/>
          <w:u w:color="FFFFFF" w:themeColor="background1"/>
        </w:rPr>
        <w:t>e jednou z hlavních překážek dosahování vyššího tempa hospodářského růstu ČR</w:t>
      </w:r>
      <w:r w:rsidR="00BE23F3" w:rsidRPr="00B472F8">
        <w:rPr>
          <w:rFonts w:ascii="Arial" w:hAnsi="Arial" w:cs="Arial"/>
          <w:sz w:val="22"/>
          <w:u w:color="FFFFFF" w:themeColor="background1"/>
        </w:rPr>
        <w:t xml:space="preserve"> </w:t>
      </w:r>
      <w:r w:rsidRPr="00B472F8">
        <w:rPr>
          <w:rFonts w:ascii="Arial" w:hAnsi="Arial" w:cs="Arial"/>
          <w:sz w:val="22"/>
          <w:u w:color="FFFFFF" w:themeColor="background1"/>
        </w:rPr>
        <w:t xml:space="preserve">a vyváženého růstu </w:t>
      </w:r>
      <w:r w:rsidRPr="00B472F8">
        <w:rPr>
          <w:rFonts w:ascii="Arial" w:hAnsi="Arial" w:cs="Arial"/>
          <w:sz w:val="22"/>
          <w:u w:color="FFFFFF" w:themeColor="background1"/>
        </w:rPr>
        <w:lastRenderedPageBreak/>
        <w:t>regionů. Není využit ICT</w:t>
      </w:r>
      <w:r w:rsidR="00060FC1" w:rsidRPr="00B472F8">
        <w:rPr>
          <w:rFonts w:ascii="Arial" w:hAnsi="Arial" w:cs="Arial"/>
          <w:sz w:val="22"/>
          <w:u w:color="FFFFFF" w:themeColor="background1"/>
        </w:rPr>
        <w:t xml:space="preserve"> </w:t>
      </w:r>
      <w:r w:rsidRPr="00B472F8">
        <w:rPr>
          <w:rFonts w:ascii="Arial" w:hAnsi="Arial" w:cs="Arial"/>
          <w:sz w:val="22"/>
          <w:u w:color="FFFFFF" w:themeColor="background1"/>
        </w:rPr>
        <w:t>a jejich aplikace v dopravě prostřednictvím inteligentních dopravních systémů (ITS) a globálních navigačních družicových systémů (GNSS)</w:t>
      </w:r>
      <w:r w:rsidR="00060FC1" w:rsidRPr="00B472F8">
        <w:rPr>
          <w:rFonts w:ascii="Arial" w:hAnsi="Arial" w:cs="Arial"/>
          <w:sz w:val="22"/>
          <w:u w:color="FFFFFF" w:themeColor="background1"/>
        </w:rPr>
        <w:t>, které</w:t>
      </w:r>
      <w:r w:rsidRPr="00B472F8">
        <w:rPr>
          <w:rFonts w:ascii="Arial" w:hAnsi="Arial" w:cs="Arial"/>
          <w:sz w:val="22"/>
          <w:u w:color="FFFFFF" w:themeColor="background1"/>
        </w:rPr>
        <w:t xml:space="preserve"> mohou kromě řízení dopravního provozu a poskytování dopravních informací pomoci zlepšit přístup k veřejné osobní dopravě a </w:t>
      </w:r>
      <w:r w:rsidR="00A34E28" w:rsidRPr="00B472F8">
        <w:rPr>
          <w:rFonts w:ascii="Arial" w:hAnsi="Arial" w:cs="Arial"/>
          <w:sz w:val="22"/>
          <w:u w:color="FFFFFF" w:themeColor="background1"/>
        </w:rPr>
        <w:t xml:space="preserve">veřejně </w:t>
      </w:r>
      <w:r w:rsidRPr="00B472F8">
        <w:rPr>
          <w:rFonts w:ascii="Arial" w:hAnsi="Arial" w:cs="Arial"/>
          <w:sz w:val="22"/>
          <w:u w:color="FFFFFF" w:themeColor="background1"/>
        </w:rPr>
        <w:t>přístupným místům i pro osoby se sníženou schopností pohybu nebo orientace.</w:t>
      </w:r>
    </w:p>
    <w:p w:rsidR="007C22DA" w:rsidRPr="00B472F8" w:rsidRDefault="00930FC3" w:rsidP="00B472F8">
      <w:pPr>
        <w:pStyle w:val="NormlnIROP"/>
        <w:rPr>
          <w:rFonts w:ascii="Arial" w:hAnsi="Arial" w:cs="Arial"/>
          <w:bCs/>
          <w:sz w:val="22"/>
          <w:u w:color="FFFFFF" w:themeColor="background1"/>
        </w:rPr>
      </w:pPr>
      <w:r w:rsidRPr="00B472F8">
        <w:rPr>
          <w:rFonts w:ascii="Arial" w:hAnsi="Arial" w:cs="Arial"/>
          <w:sz w:val="22"/>
          <w:u w:color="FFFFFF" w:themeColor="background1"/>
        </w:rPr>
        <w:t>N</w:t>
      </w:r>
      <w:r w:rsidR="007C22DA" w:rsidRPr="00B472F8">
        <w:rPr>
          <w:rFonts w:ascii="Arial" w:hAnsi="Arial" w:cs="Arial"/>
          <w:sz w:val="22"/>
          <w:u w:color="FFFFFF" w:themeColor="background1"/>
        </w:rPr>
        <w:t>edostatečná infrastruktura způsobuje zvýšenou zátěž životního prostředí (emisí látek znečišťujících ovzduší, hlukovou zátěž především v zastavěných městských oblastech a v neposlední řadě</w:t>
      </w:r>
      <w:r w:rsidRPr="00B472F8">
        <w:rPr>
          <w:rFonts w:ascii="Arial" w:hAnsi="Arial" w:cs="Arial"/>
          <w:sz w:val="22"/>
          <w:u w:color="FFFFFF" w:themeColor="background1"/>
        </w:rPr>
        <w:t xml:space="preserve"> ohrožuje</w:t>
      </w:r>
      <w:r w:rsidR="007C22DA" w:rsidRPr="00B472F8">
        <w:rPr>
          <w:rFonts w:ascii="Arial" w:hAnsi="Arial" w:cs="Arial"/>
          <w:sz w:val="22"/>
          <w:u w:color="FFFFFF" w:themeColor="background1"/>
        </w:rPr>
        <w:t xml:space="preserve"> bezpečnost)</w:t>
      </w:r>
      <w:r w:rsidRPr="00B472F8">
        <w:rPr>
          <w:rFonts w:ascii="Arial" w:hAnsi="Arial" w:cs="Arial"/>
          <w:sz w:val="22"/>
          <w:u w:color="FFFFFF" w:themeColor="background1"/>
        </w:rPr>
        <w:t>. S</w:t>
      </w:r>
      <w:r w:rsidR="007C22DA" w:rsidRPr="00B472F8">
        <w:rPr>
          <w:rFonts w:ascii="Arial" w:hAnsi="Arial" w:cs="Arial"/>
          <w:sz w:val="22"/>
          <w:u w:color="FFFFFF" w:themeColor="background1"/>
        </w:rPr>
        <w:t xml:space="preserve">oučasně není dostatečně využívána veřejná doprava a alternativní formy </w:t>
      </w:r>
      <w:r w:rsidRPr="00B472F8">
        <w:rPr>
          <w:rFonts w:ascii="Arial" w:hAnsi="Arial" w:cs="Arial"/>
          <w:sz w:val="22"/>
          <w:u w:color="FFFFFF" w:themeColor="background1"/>
        </w:rPr>
        <w:t xml:space="preserve">jako </w:t>
      </w:r>
      <w:r w:rsidR="007C22DA" w:rsidRPr="00B472F8">
        <w:rPr>
          <w:rFonts w:ascii="Arial" w:hAnsi="Arial" w:cs="Arial"/>
          <w:sz w:val="22"/>
          <w:u w:color="FFFFFF" w:themeColor="background1"/>
        </w:rPr>
        <w:t>bezmotorov</w:t>
      </w:r>
      <w:r w:rsidRPr="00B472F8">
        <w:rPr>
          <w:rFonts w:ascii="Arial" w:hAnsi="Arial" w:cs="Arial"/>
          <w:sz w:val="22"/>
          <w:u w:color="FFFFFF" w:themeColor="background1"/>
        </w:rPr>
        <w:t>á doprava</w:t>
      </w:r>
      <w:r w:rsidR="007C22DA" w:rsidRPr="00B472F8">
        <w:rPr>
          <w:rFonts w:ascii="Arial" w:hAnsi="Arial" w:cs="Arial"/>
          <w:sz w:val="22"/>
          <w:u w:color="FFFFFF" w:themeColor="background1"/>
        </w:rPr>
        <w:t xml:space="preserve"> </w:t>
      </w:r>
      <w:r w:rsidRPr="00B472F8">
        <w:rPr>
          <w:rFonts w:ascii="Arial" w:hAnsi="Arial" w:cs="Arial"/>
          <w:sz w:val="22"/>
          <w:u w:color="FFFFFF" w:themeColor="background1"/>
        </w:rPr>
        <w:t>a</w:t>
      </w:r>
      <w:r w:rsidR="007C22DA" w:rsidRPr="00B472F8">
        <w:rPr>
          <w:rFonts w:ascii="Arial" w:hAnsi="Arial" w:cs="Arial"/>
          <w:sz w:val="22"/>
          <w:u w:color="FFFFFF" w:themeColor="background1"/>
        </w:rPr>
        <w:t xml:space="preserve"> </w:t>
      </w:r>
      <w:proofErr w:type="spellStart"/>
      <w:r w:rsidR="007C22DA" w:rsidRPr="00B472F8">
        <w:rPr>
          <w:rFonts w:ascii="Arial" w:hAnsi="Arial" w:cs="Arial"/>
          <w:sz w:val="22"/>
          <w:u w:color="FFFFFF" w:themeColor="background1"/>
        </w:rPr>
        <w:t>cyklodoprava</w:t>
      </w:r>
      <w:proofErr w:type="spellEnd"/>
      <w:r w:rsidRPr="00B472F8">
        <w:rPr>
          <w:rFonts w:ascii="Arial" w:hAnsi="Arial" w:cs="Arial"/>
          <w:sz w:val="22"/>
          <w:u w:color="FFFFFF" w:themeColor="background1"/>
        </w:rPr>
        <w:t>.</w:t>
      </w:r>
      <w:r w:rsidR="007C22DA" w:rsidRPr="00B472F8">
        <w:rPr>
          <w:rFonts w:ascii="Arial" w:hAnsi="Arial" w:cs="Arial"/>
          <w:sz w:val="22"/>
          <w:u w:color="FFFFFF" w:themeColor="background1"/>
        </w:rPr>
        <w:t xml:space="preserve"> Jednou z příčin je nedostatek infrastruktury a jej</w:t>
      </w:r>
      <w:r w:rsidRPr="00B472F8">
        <w:rPr>
          <w:rFonts w:ascii="Arial" w:hAnsi="Arial" w:cs="Arial"/>
          <w:sz w:val="22"/>
          <w:u w:color="FFFFFF" w:themeColor="background1"/>
        </w:rPr>
        <w:t>í</w:t>
      </w:r>
      <w:r w:rsidR="007C22DA" w:rsidRPr="00B472F8">
        <w:rPr>
          <w:rFonts w:ascii="Arial" w:hAnsi="Arial" w:cs="Arial"/>
          <w:sz w:val="22"/>
          <w:u w:color="FFFFFF" w:themeColor="background1"/>
        </w:rPr>
        <w:t xml:space="preserve"> neprovázanost.</w:t>
      </w:r>
      <w:r w:rsidR="007C22DA" w:rsidRPr="00B472F8">
        <w:rPr>
          <w:rFonts w:ascii="Arial" w:hAnsi="Arial" w:cs="Arial"/>
          <w:bCs/>
          <w:sz w:val="22"/>
          <w:u w:color="FFFFFF" w:themeColor="background1"/>
        </w:rPr>
        <w:t xml:space="preserve"> Z toho důvodu je žádoucí podpora</w:t>
      </w:r>
      <w:r w:rsidRPr="00B472F8">
        <w:rPr>
          <w:rFonts w:ascii="Arial" w:hAnsi="Arial" w:cs="Arial"/>
          <w:bCs/>
          <w:sz w:val="22"/>
          <w:u w:color="FFFFFF" w:themeColor="background1"/>
        </w:rPr>
        <w:t xml:space="preserve"> druhů dopravy</w:t>
      </w:r>
      <w:r w:rsidR="007C22DA" w:rsidRPr="00B472F8">
        <w:rPr>
          <w:rFonts w:ascii="Arial" w:hAnsi="Arial" w:cs="Arial"/>
          <w:bCs/>
          <w:sz w:val="22"/>
          <w:u w:color="FFFFFF" w:themeColor="background1"/>
        </w:rPr>
        <w:t xml:space="preserve"> co nejšetrnější k životnímu prostředí</w:t>
      </w:r>
      <w:r w:rsidRPr="00B472F8">
        <w:rPr>
          <w:rFonts w:ascii="Arial" w:hAnsi="Arial" w:cs="Arial"/>
          <w:bCs/>
          <w:sz w:val="22"/>
          <w:u w:color="FFFFFF" w:themeColor="background1"/>
        </w:rPr>
        <w:t>,</w:t>
      </w:r>
      <w:r w:rsidR="007C22DA" w:rsidRPr="00B472F8">
        <w:rPr>
          <w:rFonts w:ascii="Arial" w:hAnsi="Arial" w:cs="Arial"/>
          <w:bCs/>
          <w:sz w:val="22"/>
          <w:u w:color="FFFFFF" w:themeColor="background1"/>
        </w:rPr>
        <w:t xml:space="preserve"> jako jedn</w:t>
      </w:r>
      <w:r w:rsidRPr="00B472F8">
        <w:rPr>
          <w:rFonts w:ascii="Arial" w:hAnsi="Arial" w:cs="Arial"/>
          <w:bCs/>
          <w:sz w:val="22"/>
          <w:u w:color="FFFFFF" w:themeColor="background1"/>
        </w:rPr>
        <w:t>omu</w:t>
      </w:r>
      <w:r w:rsidR="007C22DA" w:rsidRPr="00B472F8">
        <w:rPr>
          <w:rFonts w:ascii="Arial" w:hAnsi="Arial" w:cs="Arial"/>
          <w:bCs/>
          <w:sz w:val="22"/>
          <w:u w:color="FFFFFF" w:themeColor="background1"/>
        </w:rPr>
        <w:t xml:space="preserve"> z pilířů udržitelného růstu a kvality života v regionech.</w:t>
      </w:r>
    </w:p>
    <w:p w:rsidR="007C22DA" w:rsidRPr="00B472F8" w:rsidRDefault="009508B9" w:rsidP="00B472F8">
      <w:pPr>
        <w:pStyle w:val="NormlnIROP"/>
        <w:rPr>
          <w:rFonts w:ascii="Arial" w:hAnsi="Arial" w:cs="Arial"/>
          <w:b/>
          <w:sz w:val="22"/>
          <w:u w:color="FFFFFF" w:themeColor="background1"/>
        </w:rPr>
      </w:pPr>
      <w:r w:rsidRPr="00B472F8">
        <w:rPr>
          <w:rFonts w:ascii="Arial" w:hAnsi="Arial" w:cs="Arial"/>
          <w:b/>
          <w:sz w:val="22"/>
          <w:u w:color="FFFFFF" w:themeColor="background1"/>
        </w:rPr>
        <w:t>Tematický</w:t>
      </w:r>
      <w:r w:rsidR="007C22DA" w:rsidRPr="00B472F8">
        <w:rPr>
          <w:rFonts w:ascii="Arial" w:hAnsi="Arial" w:cs="Arial"/>
          <w:b/>
          <w:sz w:val="22"/>
          <w:u w:color="FFFFFF" w:themeColor="background1"/>
        </w:rPr>
        <w:t xml:space="preserve"> cíl 8: Podpora zaměstnanosti a podpora mobility pracovních sil</w:t>
      </w:r>
    </w:p>
    <w:p w:rsidR="00B109B7" w:rsidRPr="00B472F8" w:rsidRDefault="007C22DA" w:rsidP="00B472F8">
      <w:pPr>
        <w:pStyle w:val="NormlnIROP"/>
        <w:rPr>
          <w:rFonts w:ascii="Arial" w:hAnsi="Arial" w:cs="Arial"/>
          <w:sz w:val="22"/>
          <w:u w:color="FFFFFF" w:themeColor="background1"/>
        </w:rPr>
      </w:pPr>
      <w:r w:rsidRPr="00B472F8">
        <w:rPr>
          <w:rFonts w:ascii="Arial" w:hAnsi="Arial" w:cs="Arial"/>
          <w:sz w:val="22"/>
          <w:u w:color="FFFFFF" w:themeColor="background1"/>
        </w:rPr>
        <w:t>Na trhu práce přetrvává řada problémů, zejména nízká míra zaměstnanosti: mladých lidí do 25 let, matek s dětmi předškolního věku či starších osob ve věku 55-64 let. Další skupinou, která obtížně nachází uplatnění na trhu práce, jsou osoby s nízkou kvalifikací či kvalifikací, kter</w:t>
      </w:r>
      <w:r w:rsidR="00B109B7" w:rsidRPr="00B472F8">
        <w:rPr>
          <w:rFonts w:ascii="Arial" w:hAnsi="Arial" w:cs="Arial"/>
          <w:sz w:val="22"/>
          <w:u w:color="FFFFFF" w:themeColor="background1"/>
        </w:rPr>
        <w:t xml:space="preserve">ou </w:t>
      </w:r>
      <w:r w:rsidRPr="00B472F8">
        <w:rPr>
          <w:rFonts w:ascii="Arial" w:hAnsi="Arial" w:cs="Arial"/>
          <w:sz w:val="22"/>
          <w:u w:color="FFFFFF" w:themeColor="background1"/>
        </w:rPr>
        <w:t>nepožad</w:t>
      </w:r>
      <w:r w:rsidR="00B109B7" w:rsidRPr="00B472F8">
        <w:rPr>
          <w:rFonts w:ascii="Arial" w:hAnsi="Arial" w:cs="Arial"/>
          <w:sz w:val="22"/>
          <w:u w:color="FFFFFF" w:themeColor="background1"/>
        </w:rPr>
        <w:t>uje</w:t>
      </w:r>
      <w:r w:rsidRPr="00B472F8">
        <w:rPr>
          <w:rFonts w:ascii="Arial" w:hAnsi="Arial" w:cs="Arial"/>
          <w:sz w:val="22"/>
          <w:u w:color="FFFFFF" w:themeColor="background1"/>
        </w:rPr>
        <w:t xml:space="preserve"> trh práce, osoby se zdravotními omezeními, resp. s jejich kumulací. Základním problémem trhu práce je nedostatek vo</w:t>
      </w:r>
      <w:r w:rsidR="003C4B00">
        <w:rPr>
          <w:rFonts w:ascii="Arial" w:hAnsi="Arial" w:cs="Arial"/>
          <w:sz w:val="22"/>
          <w:u w:color="FFFFFF" w:themeColor="background1"/>
        </w:rPr>
        <w:t>lných pracovních míst, který je</w:t>
      </w:r>
      <w:r w:rsidRPr="00B472F8">
        <w:rPr>
          <w:rFonts w:ascii="Arial" w:hAnsi="Arial" w:cs="Arial"/>
          <w:sz w:val="22"/>
          <w:u w:color="FFFFFF" w:themeColor="background1"/>
        </w:rPr>
        <w:t xml:space="preserve"> prohlubován nízkou mobilitou pracovní síly</w:t>
      </w:r>
      <w:r w:rsidR="00B109B7" w:rsidRPr="00B472F8">
        <w:rPr>
          <w:rFonts w:ascii="Arial" w:hAnsi="Arial" w:cs="Arial"/>
          <w:sz w:val="22"/>
          <w:u w:color="FFFFFF" w:themeColor="background1"/>
        </w:rPr>
        <w:t>,</w:t>
      </w:r>
      <w:r w:rsidRPr="00B472F8">
        <w:rPr>
          <w:rFonts w:ascii="Arial" w:hAnsi="Arial" w:cs="Arial"/>
          <w:sz w:val="22"/>
          <w:u w:color="FFFFFF" w:themeColor="background1"/>
        </w:rPr>
        <w:t xml:space="preserve"> danou mimo jiné nízkou kvalitou dopravní infrastruktury. Situaci na trhu práce dále zhoršuje trvající nízký ekonomický růst, který negeneruje dostatek nových pracovních míst. </w:t>
      </w:r>
    </w:p>
    <w:p w:rsidR="00D617C1" w:rsidRPr="00B472F8" w:rsidRDefault="009F1893" w:rsidP="00B472F8">
      <w:pPr>
        <w:pStyle w:val="NormlnIROP"/>
        <w:rPr>
          <w:rFonts w:ascii="Arial" w:hAnsi="Arial" w:cs="Arial"/>
          <w:sz w:val="22"/>
          <w:u w:color="FFFFFF" w:themeColor="background1"/>
        </w:rPr>
      </w:pPr>
      <w:r w:rsidRPr="00B472F8">
        <w:rPr>
          <w:rFonts w:ascii="Arial" w:hAnsi="Arial" w:cs="Arial"/>
          <w:sz w:val="22"/>
          <w:u w:color="FFFFFF" w:themeColor="background1"/>
        </w:rPr>
        <w:t>Situace na trhu práce se vyhrocuje zejména v regionech, které prošly restrukturalizací své dřívější průmyslové základny, a v některých periferních, venkovských oblastech</w:t>
      </w:r>
      <w:r w:rsidR="004651BB" w:rsidRPr="00B472F8">
        <w:rPr>
          <w:rFonts w:ascii="Arial" w:hAnsi="Arial" w:cs="Arial"/>
          <w:sz w:val="22"/>
          <w:u w:color="FFFFFF" w:themeColor="background1"/>
        </w:rPr>
        <w:t>, kde navazují</w:t>
      </w:r>
      <w:r w:rsidRPr="00B472F8">
        <w:rPr>
          <w:rFonts w:ascii="Arial" w:hAnsi="Arial" w:cs="Arial"/>
          <w:sz w:val="22"/>
          <w:u w:color="FFFFFF" w:themeColor="background1"/>
        </w:rPr>
        <w:t xml:space="preserve"> další problémy v sociální oblasti a </w:t>
      </w:r>
      <w:r w:rsidR="004651BB" w:rsidRPr="00B472F8">
        <w:rPr>
          <w:rFonts w:ascii="Arial" w:hAnsi="Arial" w:cs="Arial"/>
          <w:sz w:val="22"/>
          <w:u w:color="FFFFFF" w:themeColor="background1"/>
        </w:rPr>
        <w:t>dochází k vzniku</w:t>
      </w:r>
      <w:r w:rsidRPr="00B472F8">
        <w:rPr>
          <w:rFonts w:ascii="Arial" w:hAnsi="Arial" w:cs="Arial"/>
          <w:sz w:val="22"/>
          <w:u w:color="FFFFFF" w:themeColor="background1"/>
        </w:rPr>
        <w:t xml:space="preserve"> negativní synergie (růst nebezpečí předávání rodinných vzorců chování - život postavený na sociálním příjmu, nedostatečná koordinace v přístupu ke komplexnímu řešení sociálního vyloučení apod.). Nedostatečná je i provázanost vzdělávacího systému s trhem práce a jeho potřebami, kdy</w:t>
      </w:r>
      <w:r w:rsidR="004651BB" w:rsidRPr="00B472F8">
        <w:rPr>
          <w:rFonts w:ascii="Arial" w:hAnsi="Arial" w:cs="Arial"/>
          <w:sz w:val="22"/>
          <w:u w:color="FFFFFF" w:themeColor="background1"/>
        </w:rPr>
        <w:t xml:space="preserve"> dynamika</w:t>
      </w:r>
      <w:r w:rsidRPr="00B472F8">
        <w:rPr>
          <w:rFonts w:ascii="Arial" w:hAnsi="Arial" w:cs="Arial"/>
          <w:sz w:val="22"/>
          <w:u w:color="FFFFFF" w:themeColor="background1"/>
        </w:rPr>
        <w:t xml:space="preserve"> ekonomik</w:t>
      </w:r>
      <w:r w:rsidR="004651BB" w:rsidRPr="00B472F8">
        <w:rPr>
          <w:rFonts w:ascii="Arial" w:hAnsi="Arial" w:cs="Arial"/>
          <w:sz w:val="22"/>
          <w:u w:color="FFFFFF" w:themeColor="background1"/>
        </w:rPr>
        <w:t>y</w:t>
      </w:r>
      <w:r w:rsidRPr="00B472F8">
        <w:rPr>
          <w:rFonts w:ascii="Arial" w:hAnsi="Arial" w:cs="Arial"/>
          <w:sz w:val="22"/>
          <w:u w:color="FFFFFF" w:themeColor="background1"/>
        </w:rPr>
        <w:t xml:space="preserve"> </w:t>
      </w:r>
      <w:r w:rsidR="004651BB" w:rsidRPr="00B472F8">
        <w:rPr>
          <w:rFonts w:ascii="Arial" w:hAnsi="Arial" w:cs="Arial"/>
          <w:sz w:val="22"/>
          <w:u w:color="FFFFFF" w:themeColor="background1"/>
        </w:rPr>
        <w:t xml:space="preserve">mění často </w:t>
      </w:r>
      <w:r w:rsidRPr="00B472F8">
        <w:rPr>
          <w:rFonts w:ascii="Arial" w:hAnsi="Arial" w:cs="Arial"/>
          <w:sz w:val="22"/>
          <w:u w:color="FFFFFF" w:themeColor="background1"/>
        </w:rPr>
        <w:t xml:space="preserve">nabídku pracovních příležitostí a požadavky na </w:t>
      </w:r>
      <w:r w:rsidR="004651BB" w:rsidRPr="00B472F8">
        <w:rPr>
          <w:rFonts w:ascii="Arial" w:hAnsi="Arial" w:cs="Arial"/>
          <w:sz w:val="22"/>
          <w:u w:color="FFFFFF" w:themeColor="background1"/>
        </w:rPr>
        <w:t xml:space="preserve">kvalitu </w:t>
      </w:r>
      <w:r w:rsidRPr="00B472F8">
        <w:rPr>
          <w:rFonts w:ascii="Arial" w:hAnsi="Arial" w:cs="Arial"/>
          <w:sz w:val="22"/>
          <w:u w:color="FFFFFF" w:themeColor="background1"/>
        </w:rPr>
        <w:t>pracovní síly. Zvýšeného významu nabývají rekvalifikace, celoživotní učení, absolventské odborné praxe a další procesy přizpůsobení pracovní síly aktuálním potřebám trhu práce.</w:t>
      </w:r>
      <w:r w:rsidR="00D617C1" w:rsidRPr="00B472F8">
        <w:rPr>
          <w:rFonts w:ascii="Arial" w:hAnsi="Arial" w:cs="Arial"/>
          <w:sz w:val="22"/>
          <w:u w:color="FFFFFF" w:themeColor="background1"/>
        </w:rPr>
        <w:t xml:space="preserve"> </w:t>
      </w:r>
    </w:p>
    <w:p w:rsidR="007C22DA" w:rsidRPr="00B472F8" w:rsidRDefault="00D617C1" w:rsidP="00B472F8">
      <w:pPr>
        <w:pStyle w:val="NormlnIROP"/>
        <w:rPr>
          <w:rFonts w:ascii="Arial" w:hAnsi="Arial" w:cs="Arial"/>
          <w:sz w:val="22"/>
          <w:u w:color="FFFFFF" w:themeColor="background1"/>
        </w:rPr>
      </w:pPr>
      <w:r w:rsidRPr="00B472F8">
        <w:rPr>
          <w:rFonts w:ascii="Arial" w:hAnsi="Arial" w:cs="Arial"/>
          <w:sz w:val="22"/>
          <w:u w:color="FFFFFF" w:themeColor="background1"/>
        </w:rPr>
        <w:t>Opatření</w:t>
      </w:r>
      <w:r w:rsidR="00B109B7" w:rsidRPr="00B472F8">
        <w:rPr>
          <w:rFonts w:ascii="Arial" w:hAnsi="Arial" w:cs="Arial"/>
          <w:sz w:val="22"/>
          <w:u w:color="FFFFFF" w:themeColor="background1"/>
        </w:rPr>
        <w:t xml:space="preserve"> reagující na stávající nedostatky</w:t>
      </w:r>
      <w:r w:rsidRPr="00B472F8">
        <w:rPr>
          <w:rFonts w:ascii="Arial" w:hAnsi="Arial" w:cs="Arial"/>
          <w:sz w:val="22"/>
          <w:u w:color="FFFFFF" w:themeColor="background1"/>
        </w:rPr>
        <w:t xml:space="preserve"> mají směřovat zejména k odstranění nedostatečného stupně automatizace administrativních úkonů při práci s uchazeči o zaměstnání a posílení prostoru pro individuální poradenství, k vytvoření systému spolupráce služeb zaměstnanosti se zaměstnavateli a dalšími zainteresovanými subjekty při vytváření nabídky požadova</w:t>
      </w:r>
      <w:r w:rsidR="00963F13" w:rsidRPr="00B472F8">
        <w:rPr>
          <w:rFonts w:ascii="Arial" w:hAnsi="Arial" w:cs="Arial"/>
          <w:sz w:val="22"/>
          <w:u w:color="FFFFFF" w:themeColor="background1"/>
        </w:rPr>
        <w:t>ných kvalitních pracovních míst</w:t>
      </w:r>
      <w:r w:rsidRPr="00B472F8">
        <w:rPr>
          <w:rFonts w:ascii="Arial" w:hAnsi="Arial" w:cs="Arial"/>
          <w:sz w:val="22"/>
          <w:u w:color="FFFFFF" w:themeColor="background1"/>
        </w:rPr>
        <w:t>.</w:t>
      </w:r>
      <w:r w:rsidR="00963F13" w:rsidRPr="00B472F8">
        <w:rPr>
          <w:rFonts w:ascii="Arial" w:hAnsi="Arial" w:cs="Arial"/>
          <w:sz w:val="22"/>
          <w:u w:color="FFFFFF" w:themeColor="background1"/>
        </w:rPr>
        <w:t xml:space="preserve"> </w:t>
      </w:r>
      <w:r w:rsidRPr="00B472F8">
        <w:rPr>
          <w:rFonts w:ascii="Arial" w:hAnsi="Arial" w:cs="Arial"/>
          <w:sz w:val="22"/>
          <w:u w:color="FFFFFF" w:themeColor="background1"/>
        </w:rPr>
        <w:t xml:space="preserve">Významná je orientace na regionalizaci APZ s důrazem na podporu strukturálně </w:t>
      </w:r>
      <w:r w:rsidR="009406B4" w:rsidRPr="00B472F8">
        <w:rPr>
          <w:rFonts w:ascii="Arial" w:hAnsi="Arial" w:cs="Arial"/>
          <w:sz w:val="22"/>
          <w:u w:color="FFFFFF" w:themeColor="background1"/>
        </w:rPr>
        <w:t>postižených</w:t>
      </w:r>
      <w:r w:rsidRPr="00B472F8">
        <w:rPr>
          <w:rFonts w:ascii="Arial" w:hAnsi="Arial" w:cs="Arial"/>
          <w:sz w:val="22"/>
          <w:u w:color="FFFFFF" w:themeColor="background1"/>
        </w:rPr>
        <w:t xml:space="preserve"> regionů s vysokou nezaměstnaností a zavádění specifických postupů veřejných služeb zaměstnanosti na základě profilace klientů podle míry znevýhodnění.</w:t>
      </w:r>
    </w:p>
    <w:p w:rsidR="00E74D0E" w:rsidRDefault="00E74D0E" w:rsidP="00B472F8">
      <w:pPr>
        <w:pStyle w:val="NormlnIROP"/>
        <w:rPr>
          <w:rFonts w:ascii="Arial" w:hAnsi="Arial" w:cs="Arial"/>
          <w:b/>
          <w:sz w:val="22"/>
          <w:u w:color="FFFFFF" w:themeColor="background1"/>
        </w:rPr>
      </w:pPr>
    </w:p>
    <w:p w:rsidR="007C22DA" w:rsidRPr="00B472F8" w:rsidRDefault="009508B9" w:rsidP="00B472F8">
      <w:pPr>
        <w:pStyle w:val="NormlnIROP"/>
        <w:rPr>
          <w:rFonts w:ascii="Arial" w:hAnsi="Arial" w:cs="Arial"/>
          <w:b/>
          <w:sz w:val="22"/>
          <w:u w:color="FFFFFF" w:themeColor="background1"/>
        </w:rPr>
      </w:pPr>
      <w:r w:rsidRPr="00B472F8">
        <w:rPr>
          <w:rFonts w:ascii="Arial" w:hAnsi="Arial" w:cs="Arial"/>
          <w:b/>
          <w:sz w:val="22"/>
          <w:u w:color="FFFFFF" w:themeColor="background1"/>
        </w:rPr>
        <w:lastRenderedPageBreak/>
        <w:t>Tematický</w:t>
      </w:r>
      <w:r w:rsidR="007C22DA" w:rsidRPr="00B472F8">
        <w:rPr>
          <w:rFonts w:ascii="Arial" w:hAnsi="Arial" w:cs="Arial"/>
          <w:b/>
          <w:sz w:val="22"/>
          <w:u w:color="FFFFFF" w:themeColor="background1"/>
        </w:rPr>
        <w:t xml:space="preserve"> cíl 9: Podpora sociálního začleňování a boj proti chudobě</w:t>
      </w:r>
    </w:p>
    <w:p w:rsidR="00BE6658" w:rsidRPr="00B472F8" w:rsidRDefault="00BE6658" w:rsidP="00B472F8">
      <w:pPr>
        <w:pStyle w:val="NormlnIROP"/>
        <w:rPr>
          <w:rFonts w:ascii="Arial" w:hAnsi="Arial" w:cs="Arial"/>
          <w:b/>
          <w:sz w:val="22"/>
          <w:u w:color="FFFFFF" w:themeColor="background1"/>
        </w:rPr>
      </w:pPr>
      <w:r w:rsidRPr="00B472F8">
        <w:rPr>
          <w:rFonts w:ascii="Arial" w:hAnsi="Arial" w:cs="Arial"/>
          <w:b/>
          <w:sz w:val="22"/>
          <w:u w:color="FFFFFF" w:themeColor="background1"/>
        </w:rPr>
        <w:t>Sociální oblast</w:t>
      </w:r>
    </w:p>
    <w:p w:rsidR="000A6E82" w:rsidRPr="00B472F8" w:rsidRDefault="003A7463" w:rsidP="00B472F8">
      <w:pPr>
        <w:pStyle w:val="NormlnIROP"/>
        <w:rPr>
          <w:rFonts w:ascii="Arial" w:hAnsi="Arial" w:cs="Arial"/>
          <w:sz w:val="22"/>
          <w:u w:color="FFFFFF" w:themeColor="background1"/>
        </w:rPr>
      </w:pPr>
      <w:r w:rsidRPr="00B472F8">
        <w:rPr>
          <w:rFonts w:ascii="Arial" w:hAnsi="Arial" w:cs="Arial"/>
          <w:sz w:val="22"/>
          <w:u w:color="FFFFFF" w:themeColor="background1"/>
        </w:rPr>
        <w:t>V evropském srovnání patří ČR primát v nízké míře ohrožení obyvatelstva relativní chudobou a sociálním vyloučením, lze však předpokládat trend zvyšování podílu</w:t>
      </w:r>
      <w:r w:rsidR="00A41349" w:rsidRPr="00B472F8">
        <w:rPr>
          <w:rFonts w:ascii="Arial" w:hAnsi="Arial" w:cs="Arial"/>
          <w:sz w:val="22"/>
          <w:u w:color="FFFFFF" w:themeColor="background1"/>
        </w:rPr>
        <w:t xml:space="preserve"> takto ohroženého obyvatelstva</w:t>
      </w:r>
      <w:r w:rsidRPr="00B472F8">
        <w:rPr>
          <w:rFonts w:ascii="Arial" w:hAnsi="Arial" w:cs="Arial"/>
          <w:sz w:val="22"/>
          <w:u w:color="FFFFFF" w:themeColor="background1"/>
        </w:rPr>
        <w:t>. Existují skupiny obyvatel, u kterých je toto ohrožení větší z důvodu jejich statutu či současného nastavení systému podpory veřejnými službami (osoby se zdravotním postižením, senioři</w:t>
      </w:r>
      <w:r w:rsidR="000A6E82" w:rsidRPr="00B472F8">
        <w:rPr>
          <w:rFonts w:ascii="Arial" w:hAnsi="Arial" w:cs="Arial"/>
          <w:sz w:val="22"/>
          <w:u w:color="FFFFFF" w:themeColor="background1"/>
        </w:rPr>
        <w:t>, rodiny s dětmi, stejně jako neúplné či vícečetné rodiny</w:t>
      </w:r>
      <w:r w:rsidRPr="00B472F8">
        <w:rPr>
          <w:rFonts w:ascii="Arial" w:hAnsi="Arial" w:cs="Arial"/>
          <w:sz w:val="22"/>
          <w:u w:color="FFFFFF" w:themeColor="background1"/>
        </w:rPr>
        <w:t xml:space="preserve">). </w:t>
      </w:r>
    </w:p>
    <w:p w:rsidR="003A7463" w:rsidRPr="00B472F8" w:rsidRDefault="00B20C61" w:rsidP="00B472F8">
      <w:pPr>
        <w:pStyle w:val="NormlnIROP"/>
        <w:rPr>
          <w:rFonts w:ascii="Arial" w:hAnsi="Arial" w:cs="Arial"/>
          <w:sz w:val="22"/>
          <w:u w:color="FFFFFF" w:themeColor="background1"/>
        </w:rPr>
      </w:pPr>
      <w:r w:rsidRPr="00B472F8">
        <w:rPr>
          <w:rFonts w:ascii="Arial" w:hAnsi="Arial" w:cs="Arial"/>
          <w:sz w:val="22"/>
          <w:u w:color="FFFFFF" w:themeColor="background1"/>
        </w:rPr>
        <w:t>V</w:t>
      </w:r>
      <w:r w:rsidR="003A7463" w:rsidRPr="00B472F8">
        <w:rPr>
          <w:rFonts w:ascii="Arial" w:hAnsi="Arial" w:cs="Arial"/>
          <w:sz w:val="22"/>
          <w:u w:color="FFFFFF" w:themeColor="background1"/>
        </w:rPr>
        <w:t xml:space="preserve"> posledních letech </w:t>
      </w:r>
      <w:r w:rsidR="00A41349" w:rsidRPr="00B472F8">
        <w:rPr>
          <w:rFonts w:ascii="Arial" w:hAnsi="Arial" w:cs="Arial"/>
          <w:sz w:val="22"/>
          <w:u w:color="FFFFFF" w:themeColor="background1"/>
        </w:rPr>
        <w:t>byl identifikov</w:t>
      </w:r>
      <w:r w:rsidR="00B109B7" w:rsidRPr="00B472F8">
        <w:rPr>
          <w:rFonts w:ascii="Arial" w:hAnsi="Arial" w:cs="Arial"/>
          <w:sz w:val="22"/>
          <w:u w:color="FFFFFF" w:themeColor="background1"/>
        </w:rPr>
        <w:t>aný</w:t>
      </w:r>
      <w:r w:rsidR="003A7463" w:rsidRPr="00B472F8">
        <w:rPr>
          <w:rFonts w:ascii="Arial" w:hAnsi="Arial" w:cs="Arial"/>
          <w:sz w:val="22"/>
          <w:u w:color="FFFFFF" w:themeColor="background1"/>
        </w:rPr>
        <w:t xml:space="preserve"> pokračující růst </w:t>
      </w:r>
      <w:proofErr w:type="spellStart"/>
      <w:r w:rsidR="003A7463" w:rsidRPr="00B472F8">
        <w:rPr>
          <w:rFonts w:ascii="Arial" w:hAnsi="Arial" w:cs="Arial"/>
          <w:sz w:val="22"/>
          <w:u w:color="FFFFFF" w:themeColor="background1"/>
        </w:rPr>
        <w:t>diverzity</w:t>
      </w:r>
      <w:proofErr w:type="spellEnd"/>
      <w:r w:rsidR="003A7463" w:rsidRPr="00B472F8">
        <w:rPr>
          <w:rFonts w:ascii="Arial" w:hAnsi="Arial" w:cs="Arial"/>
          <w:sz w:val="22"/>
          <w:u w:color="FFFFFF" w:themeColor="background1"/>
        </w:rPr>
        <w:t xml:space="preserve"> mezi regiony, </w:t>
      </w:r>
      <w:r w:rsidR="00A41349" w:rsidRPr="00B472F8">
        <w:rPr>
          <w:rFonts w:ascii="Arial" w:hAnsi="Arial" w:cs="Arial"/>
          <w:sz w:val="22"/>
          <w:u w:color="FFFFFF" w:themeColor="background1"/>
        </w:rPr>
        <w:t>ale i,</w:t>
      </w:r>
      <w:r w:rsidR="003A7463" w:rsidRPr="00B472F8">
        <w:rPr>
          <w:rFonts w:ascii="Arial" w:hAnsi="Arial" w:cs="Arial"/>
          <w:sz w:val="22"/>
          <w:u w:color="FFFFFF" w:themeColor="background1"/>
        </w:rPr>
        <w:t xml:space="preserve"> uvnitř regionů a vnitřní disparity na hranicích regionů. Problémem je zejména nízká kvalita bydlení, nízká úroveň vzdělanosti a funkční gramotnosti, vysoká nezaměstnanost, materiální chudoba, zadluženost obyvatel těchto lokalit, sociálně patologické jevy a negativní obraz veřejnosti o sociálně vyloučených lokalitách. V některých regionech přechází až v rozpad sociální soudržnosti a eskalaci sociálních problémů. S tím úzce souvisí sílící izolace romské menšiny v těchto vyloučených lokalitách. </w:t>
      </w:r>
    </w:p>
    <w:p w:rsidR="003A7463" w:rsidRPr="00B472F8" w:rsidRDefault="003A7463" w:rsidP="00B472F8">
      <w:pPr>
        <w:pStyle w:val="NormlnIROP"/>
        <w:rPr>
          <w:rFonts w:ascii="Arial" w:hAnsi="Arial" w:cs="Arial"/>
          <w:bCs/>
          <w:sz w:val="22"/>
          <w:u w:color="FFFFFF" w:themeColor="background1"/>
          <w:lang w:eastAsia="en-US"/>
        </w:rPr>
      </w:pPr>
      <w:r w:rsidRPr="00B472F8">
        <w:rPr>
          <w:rFonts w:ascii="Arial" w:hAnsi="Arial" w:cs="Arial"/>
          <w:bCs/>
          <w:sz w:val="22"/>
          <w:u w:color="FFFFFF" w:themeColor="background1"/>
        </w:rPr>
        <w:t xml:space="preserve">Podmínkou úspěšného začleňování je dlouhodobý charakter realizace přijatých opatření, kvalitní legislativní rámec či podpora participujících subjektů a místních iniciativ. Důležitá je realizace meziinstitucionálního a komplexního přístupu, </w:t>
      </w:r>
      <w:r w:rsidR="00B109B7" w:rsidRPr="00B472F8">
        <w:rPr>
          <w:rFonts w:ascii="Arial" w:hAnsi="Arial" w:cs="Arial"/>
          <w:bCs/>
          <w:sz w:val="22"/>
          <w:u w:color="FFFFFF" w:themeColor="background1"/>
        </w:rPr>
        <w:t>který</w:t>
      </w:r>
      <w:r w:rsidRPr="00B472F8">
        <w:rPr>
          <w:rFonts w:ascii="Arial" w:hAnsi="Arial" w:cs="Arial"/>
          <w:bCs/>
          <w:sz w:val="22"/>
          <w:u w:color="FFFFFF" w:themeColor="background1"/>
        </w:rPr>
        <w:t xml:space="preserve"> se zaměřuje na strukturální rozvoj regionů, s aktivním zapojením samosprávy. </w:t>
      </w:r>
    </w:p>
    <w:p w:rsidR="00355D14" w:rsidRPr="00B472F8" w:rsidRDefault="003A7463" w:rsidP="00B472F8">
      <w:pPr>
        <w:pStyle w:val="NormlnIROP"/>
        <w:rPr>
          <w:rFonts w:ascii="Arial" w:hAnsi="Arial" w:cs="Arial"/>
          <w:sz w:val="22"/>
          <w:u w:color="FFFFFF" w:themeColor="background1"/>
          <w:shd w:val="clear" w:color="auto" w:fill="B6DDE8" w:themeFill="accent5" w:themeFillTint="66"/>
        </w:rPr>
      </w:pPr>
      <w:r w:rsidRPr="00B472F8">
        <w:rPr>
          <w:rFonts w:ascii="Arial" w:hAnsi="Arial" w:cs="Arial"/>
          <w:sz w:val="22"/>
          <w:u w:color="FFFFFF" w:themeColor="background1"/>
        </w:rPr>
        <w:t>V souladu s evropským konceptem aktivního začleňování vyvstává potřeba pomocí budování infrastruktury, podpor</w:t>
      </w:r>
      <w:r w:rsidR="00355D14" w:rsidRPr="00B472F8">
        <w:rPr>
          <w:rFonts w:ascii="Arial" w:hAnsi="Arial" w:cs="Arial"/>
          <w:sz w:val="22"/>
          <w:u w:color="FFFFFF" w:themeColor="background1"/>
        </w:rPr>
        <w:t>y</w:t>
      </w:r>
      <w:r w:rsidRPr="00B472F8">
        <w:rPr>
          <w:rFonts w:ascii="Arial" w:hAnsi="Arial" w:cs="Arial"/>
          <w:sz w:val="22"/>
          <w:u w:color="FFFFFF" w:themeColor="background1"/>
        </w:rPr>
        <w:t xml:space="preserve"> vzdělanosti, posilování absorpční kapacity komunitně založených služeb a výstavb</w:t>
      </w:r>
      <w:r w:rsidR="00355D14" w:rsidRPr="00B472F8">
        <w:rPr>
          <w:rFonts w:ascii="Arial" w:hAnsi="Arial" w:cs="Arial"/>
          <w:sz w:val="22"/>
          <w:u w:color="FFFFFF" w:themeColor="background1"/>
        </w:rPr>
        <w:t>y</w:t>
      </w:r>
      <w:r w:rsidRPr="00B472F8">
        <w:rPr>
          <w:rFonts w:ascii="Arial" w:hAnsi="Arial" w:cs="Arial"/>
          <w:sz w:val="22"/>
          <w:u w:color="FFFFFF" w:themeColor="background1"/>
        </w:rPr>
        <w:t xml:space="preserve"> nových center sociálních služeb</w:t>
      </w:r>
      <w:r w:rsidR="00355D14" w:rsidRPr="00B472F8">
        <w:rPr>
          <w:rFonts w:ascii="Arial" w:hAnsi="Arial" w:cs="Arial"/>
          <w:sz w:val="22"/>
          <w:u w:color="FFFFFF" w:themeColor="background1"/>
        </w:rPr>
        <w:t>,</w:t>
      </w:r>
      <w:r w:rsidRPr="00B472F8">
        <w:rPr>
          <w:rFonts w:ascii="Arial" w:hAnsi="Arial" w:cs="Arial"/>
          <w:sz w:val="22"/>
          <w:u w:color="FFFFFF" w:themeColor="background1"/>
        </w:rPr>
        <w:t xml:space="preserve"> zaměřených na integraci, přispět k začleňování sociálně vyloučených osob do společnosti prostřednictvím trhu práce a ke zvýšení dostupnosti a kvality základních zdrojů a služeb, vč</w:t>
      </w:r>
      <w:r w:rsidR="00355D14" w:rsidRPr="00B472F8">
        <w:rPr>
          <w:rFonts w:ascii="Arial" w:hAnsi="Arial" w:cs="Arial"/>
          <w:sz w:val="22"/>
          <w:u w:color="FFFFFF" w:themeColor="background1"/>
        </w:rPr>
        <w:t>etně</w:t>
      </w:r>
      <w:r w:rsidRPr="00B472F8">
        <w:rPr>
          <w:rFonts w:ascii="Arial" w:hAnsi="Arial" w:cs="Arial"/>
          <w:sz w:val="22"/>
          <w:u w:color="FFFFFF" w:themeColor="background1"/>
        </w:rPr>
        <w:t xml:space="preserve"> bydlení.  </w:t>
      </w:r>
      <w:r w:rsidRPr="0075055B">
        <w:rPr>
          <w:rFonts w:ascii="Arial" w:hAnsi="Arial" w:cs="Arial"/>
          <w:sz w:val="22"/>
          <w:u w:color="FFFFFF" w:themeColor="background1"/>
        </w:rPr>
        <w:t>Je nutné se zaměřit také na posílení infrastruktury pro poskytování terénních služeb, které by zajistily kvalitnější život pro osoby ohrožené vyloučením či vyloučené.</w:t>
      </w:r>
      <w:r w:rsidRPr="00B472F8">
        <w:rPr>
          <w:rFonts w:ascii="Arial" w:hAnsi="Arial" w:cs="Arial"/>
          <w:sz w:val="22"/>
          <w:u w:color="FFFFFF" w:themeColor="background1"/>
          <w:shd w:val="clear" w:color="auto" w:fill="B6DDE8" w:themeFill="accent5" w:themeFillTint="66"/>
        </w:rPr>
        <w:t xml:space="preserve"> </w:t>
      </w:r>
    </w:p>
    <w:p w:rsidR="003A7463" w:rsidRPr="00B472F8" w:rsidRDefault="00355D14" w:rsidP="00B472F8">
      <w:pPr>
        <w:pStyle w:val="NormlnIROP"/>
        <w:rPr>
          <w:rFonts w:ascii="Arial" w:hAnsi="Arial" w:cs="Arial"/>
          <w:sz w:val="22"/>
          <w:u w:color="FFFFFF" w:themeColor="background1"/>
        </w:rPr>
      </w:pPr>
      <w:r w:rsidRPr="00B472F8">
        <w:rPr>
          <w:rFonts w:ascii="Arial" w:hAnsi="Arial" w:cs="Arial"/>
          <w:sz w:val="22"/>
          <w:u w:color="FFFFFF" w:themeColor="background1"/>
        </w:rPr>
        <w:t>S</w:t>
      </w:r>
      <w:r w:rsidR="003A7463" w:rsidRPr="00B472F8">
        <w:rPr>
          <w:rFonts w:ascii="Arial" w:hAnsi="Arial" w:cs="Arial"/>
          <w:sz w:val="22"/>
          <w:u w:color="FFFFFF" w:themeColor="background1"/>
        </w:rPr>
        <w:t>oučástí stability a rozvoje území je také udržení a zvýšení zaměstnanosti. Zvláště osob</w:t>
      </w:r>
      <w:r w:rsidRPr="00B472F8">
        <w:rPr>
          <w:rFonts w:ascii="Arial" w:hAnsi="Arial" w:cs="Arial"/>
          <w:sz w:val="22"/>
          <w:u w:color="FFFFFF" w:themeColor="background1"/>
        </w:rPr>
        <w:t>y</w:t>
      </w:r>
      <w:r w:rsidR="003A7463" w:rsidRPr="00B472F8">
        <w:rPr>
          <w:rFonts w:ascii="Arial" w:hAnsi="Arial" w:cs="Arial"/>
          <w:sz w:val="22"/>
          <w:u w:color="FFFFFF" w:themeColor="background1"/>
        </w:rPr>
        <w:t xml:space="preserve"> sociálně vyloučen</w:t>
      </w:r>
      <w:r w:rsidRPr="00B472F8">
        <w:rPr>
          <w:rFonts w:ascii="Arial" w:hAnsi="Arial" w:cs="Arial"/>
          <w:sz w:val="22"/>
          <w:u w:color="FFFFFF" w:themeColor="background1"/>
        </w:rPr>
        <w:t>é</w:t>
      </w:r>
      <w:r w:rsidR="003A7463" w:rsidRPr="00B472F8">
        <w:rPr>
          <w:rFonts w:ascii="Arial" w:hAnsi="Arial" w:cs="Arial"/>
          <w:sz w:val="22"/>
          <w:u w:color="FFFFFF" w:themeColor="background1"/>
        </w:rPr>
        <w:t xml:space="preserve"> či ohrožen</w:t>
      </w:r>
      <w:r w:rsidRPr="00B472F8">
        <w:rPr>
          <w:rFonts w:ascii="Arial" w:hAnsi="Arial" w:cs="Arial"/>
          <w:sz w:val="22"/>
          <w:u w:color="FFFFFF" w:themeColor="background1"/>
        </w:rPr>
        <w:t>é</w:t>
      </w:r>
      <w:r w:rsidR="003A7463" w:rsidRPr="00B472F8">
        <w:rPr>
          <w:rFonts w:ascii="Arial" w:hAnsi="Arial" w:cs="Arial"/>
          <w:sz w:val="22"/>
          <w:u w:color="FFFFFF" w:themeColor="background1"/>
        </w:rPr>
        <w:t xml:space="preserve"> sociálním vyloučením je nezbytné podpořit ve vstupu a udržení na trhu práce. V ČR jsou v současné době legislativně upraveny pouze instituty chráněného pracovního místa pro osoby se zdravotním postižením či sociálně terapeutické dílny, jako sociální služby. Obě tyto formy jsou ovšem trhu práce a prostředí v běžném podniku či instituci velmi vzdálené. Jiné formy zaměstnávání těchto osob a jejich podpora jsou zatím velmi málo rozvinuty. Rozvoj zaznamenal koncept </w:t>
      </w:r>
      <w:r w:rsidR="003A7463" w:rsidRPr="00B472F8">
        <w:rPr>
          <w:rFonts w:ascii="Arial" w:hAnsi="Arial" w:cs="Arial"/>
          <w:i/>
          <w:sz w:val="22"/>
          <w:u w:color="FFFFFF" w:themeColor="background1"/>
        </w:rPr>
        <w:t>sociálního podnikání</w:t>
      </w:r>
      <w:r w:rsidRPr="00B472F8">
        <w:rPr>
          <w:rFonts w:ascii="Arial" w:hAnsi="Arial" w:cs="Arial"/>
          <w:i/>
          <w:sz w:val="22"/>
          <w:u w:color="FFFFFF" w:themeColor="background1"/>
        </w:rPr>
        <w:t>.</w:t>
      </w:r>
      <w:r w:rsidR="003A7463" w:rsidRPr="00B472F8">
        <w:rPr>
          <w:rFonts w:ascii="Arial" w:hAnsi="Arial" w:cs="Arial"/>
          <w:sz w:val="22"/>
          <w:u w:color="FFFFFF" w:themeColor="background1"/>
        </w:rPr>
        <w:t xml:space="preserve"> Jedním ze základních nástrojů pro stabilizaci a další rozvoj území je také zajištění základních potřeb, mezi které patří i bydlení. V ČR v současnosti není dostatečný počet zařízení poskytujících sociální bydlení pro různé skupiny obyvatel v souvislosti s jejich sociálním statutem a snížen</w:t>
      </w:r>
      <w:r w:rsidR="00344C4B" w:rsidRPr="00B472F8">
        <w:rPr>
          <w:rFonts w:ascii="Arial" w:hAnsi="Arial" w:cs="Arial"/>
          <w:sz w:val="22"/>
          <w:u w:color="FFFFFF" w:themeColor="background1"/>
        </w:rPr>
        <w:t>ou</w:t>
      </w:r>
      <w:r w:rsidR="003A7463" w:rsidRPr="00B472F8">
        <w:rPr>
          <w:rFonts w:ascii="Arial" w:hAnsi="Arial" w:cs="Arial"/>
          <w:sz w:val="22"/>
          <w:u w:color="FFFFFF" w:themeColor="background1"/>
        </w:rPr>
        <w:t xml:space="preserve"> schopnost</w:t>
      </w:r>
      <w:r w:rsidR="00344C4B" w:rsidRPr="00B472F8">
        <w:rPr>
          <w:rFonts w:ascii="Arial" w:hAnsi="Arial" w:cs="Arial"/>
          <w:sz w:val="22"/>
          <w:u w:color="FFFFFF" w:themeColor="background1"/>
        </w:rPr>
        <w:t>í</w:t>
      </w:r>
      <w:r w:rsidR="003A7463" w:rsidRPr="00B472F8">
        <w:rPr>
          <w:rFonts w:ascii="Arial" w:hAnsi="Arial" w:cs="Arial"/>
          <w:sz w:val="22"/>
          <w:u w:color="FFFFFF" w:themeColor="background1"/>
        </w:rPr>
        <w:t xml:space="preserve"> péče o sebe sama. </w:t>
      </w:r>
      <w:r w:rsidR="00344C4B" w:rsidRPr="00B472F8">
        <w:rPr>
          <w:rFonts w:ascii="Arial" w:hAnsi="Arial" w:cs="Arial"/>
          <w:sz w:val="22"/>
          <w:u w:color="FFFFFF" w:themeColor="background1"/>
        </w:rPr>
        <w:t>N</w:t>
      </w:r>
      <w:r w:rsidR="003A7463" w:rsidRPr="00B472F8">
        <w:rPr>
          <w:rFonts w:ascii="Arial" w:hAnsi="Arial" w:cs="Arial"/>
          <w:sz w:val="22"/>
          <w:u w:color="FFFFFF" w:themeColor="background1"/>
        </w:rPr>
        <w:t>eexistuje účinný systém sociálního bydlení, jehož součástí by případně byly preventivní a následné služby</w:t>
      </w:r>
      <w:r w:rsidR="00344C4B" w:rsidRPr="00B472F8">
        <w:rPr>
          <w:rFonts w:ascii="Arial" w:hAnsi="Arial" w:cs="Arial"/>
          <w:sz w:val="22"/>
          <w:u w:color="FFFFFF" w:themeColor="background1"/>
        </w:rPr>
        <w:t>.</w:t>
      </w:r>
      <w:r w:rsidR="003A7463" w:rsidRPr="00B472F8">
        <w:rPr>
          <w:rFonts w:ascii="Arial" w:hAnsi="Arial" w:cs="Arial"/>
          <w:sz w:val="22"/>
          <w:u w:color="FFFFFF" w:themeColor="background1"/>
        </w:rPr>
        <w:t xml:space="preserve"> </w:t>
      </w:r>
      <w:r w:rsidR="00344C4B" w:rsidRPr="00B472F8">
        <w:rPr>
          <w:rFonts w:ascii="Arial" w:hAnsi="Arial" w:cs="Arial"/>
          <w:sz w:val="22"/>
          <w:u w:color="FFFFFF" w:themeColor="background1"/>
        </w:rPr>
        <w:t>N</w:t>
      </w:r>
      <w:r w:rsidR="003A7463" w:rsidRPr="00B472F8">
        <w:rPr>
          <w:rFonts w:ascii="Arial" w:hAnsi="Arial" w:cs="Arial"/>
          <w:sz w:val="22"/>
          <w:u w:color="FFFFFF" w:themeColor="background1"/>
        </w:rPr>
        <w:t>edostatečně jsou rozvinuty inovativní formy bydlení, seniorské bydlení, malometrážní a nízkonákladové bydlení, co-</w:t>
      </w:r>
      <w:proofErr w:type="spellStart"/>
      <w:r w:rsidR="003A7463" w:rsidRPr="00B472F8">
        <w:rPr>
          <w:rFonts w:ascii="Arial" w:hAnsi="Arial" w:cs="Arial"/>
          <w:sz w:val="22"/>
          <w:u w:color="FFFFFF" w:themeColor="background1"/>
        </w:rPr>
        <w:t>housing</w:t>
      </w:r>
      <w:proofErr w:type="spellEnd"/>
      <w:r w:rsidR="003A7463" w:rsidRPr="00B472F8">
        <w:rPr>
          <w:rFonts w:ascii="Arial" w:hAnsi="Arial" w:cs="Arial"/>
          <w:sz w:val="22"/>
          <w:u w:color="FFFFFF" w:themeColor="background1"/>
        </w:rPr>
        <w:t xml:space="preserve"> apod.</w:t>
      </w:r>
    </w:p>
    <w:p w:rsidR="003A7463" w:rsidRPr="00B472F8" w:rsidRDefault="00146ECC" w:rsidP="00B472F8">
      <w:pPr>
        <w:pStyle w:val="NormlnIROP"/>
        <w:rPr>
          <w:rFonts w:ascii="Arial" w:hAnsi="Arial" w:cs="Arial"/>
          <w:sz w:val="22"/>
          <w:u w:color="FFFFFF" w:themeColor="background1"/>
          <w:lang w:eastAsia="en-US"/>
        </w:rPr>
      </w:pPr>
      <w:r w:rsidRPr="00B472F8">
        <w:rPr>
          <w:rFonts w:ascii="Arial" w:hAnsi="Arial" w:cs="Arial"/>
          <w:sz w:val="22"/>
          <w:u w:color="FFFFFF" w:themeColor="background1"/>
        </w:rPr>
        <w:lastRenderedPageBreak/>
        <w:t>K</w:t>
      </w:r>
      <w:r w:rsidR="003A7463" w:rsidRPr="00B472F8">
        <w:rPr>
          <w:rFonts w:ascii="Arial" w:hAnsi="Arial" w:cs="Arial"/>
          <w:sz w:val="22"/>
          <w:u w:color="FFFFFF" w:themeColor="background1"/>
        </w:rPr>
        <w:t>valitní sociální infrastruktura reprezentuje základní předpoklad pro poskytování veřejných služeb v sociální oblasti jako jedn</w:t>
      </w:r>
      <w:r w:rsidRPr="00B472F8">
        <w:rPr>
          <w:rFonts w:ascii="Arial" w:hAnsi="Arial" w:cs="Arial"/>
          <w:sz w:val="22"/>
          <w:u w:color="FFFFFF" w:themeColor="background1"/>
        </w:rPr>
        <w:t>oho</w:t>
      </w:r>
      <w:r w:rsidR="003A7463" w:rsidRPr="00B472F8">
        <w:rPr>
          <w:rFonts w:ascii="Arial" w:hAnsi="Arial" w:cs="Arial"/>
          <w:sz w:val="22"/>
          <w:u w:color="FFFFFF" w:themeColor="background1"/>
        </w:rPr>
        <w:t xml:space="preserve"> z hlavních determinant kvality života v regionech. Dostatečná regionální síť sociálních služeb a dalších podpůrných služeb (včetně sociálního bydlení a bydlení pro seniory) je důležitá pro sociální soudržnost v regionech. Díky podpoře jednotlivců a skupin obyvatel při řešení jejich problémů je možné předcházet či řešit sociálně nepřijatelné jevy a snižovat tak sociální napětí. </w:t>
      </w:r>
      <w:r w:rsidRPr="00B472F8">
        <w:rPr>
          <w:rFonts w:ascii="Arial" w:hAnsi="Arial" w:cs="Arial"/>
          <w:sz w:val="22"/>
          <w:u w:color="FFFFFF" w:themeColor="background1"/>
        </w:rPr>
        <w:t>E</w:t>
      </w:r>
      <w:r w:rsidR="003A7463" w:rsidRPr="00B472F8">
        <w:rPr>
          <w:rFonts w:ascii="Arial" w:hAnsi="Arial" w:cs="Arial"/>
          <w:sz w:val="22"/>
          <w:u w:color="FFFFFF" w:themeColor="background1"/>
        </w:rPr>
        <w:t>xistence této sítě pomáhá i skupinám obyvatel potenciálně či reálně sociálně vyloučeným. Sociální stabilita a uchování sociálních schopností a kontaktů zvyšuje jejich šance na zaměstnání.</w:t>
      </w:r>
    </w:p>
    <w:p w:rsidR="007C22DA" w:rsidRPr="00B472F8" w:rsidRDefault="007C22DA" w:rsidP="00B472F8">
      <w:pPr>
        <w:pStyle w:val="NormlnIROP"/>
        <w:rPr>
          <w:rFonts w:ascii="Arial" w:hAnsi="Arial" w:cs="Arial"/>
          <w:b/>
          <w:sz w:val="22"/>
          <w:u w:color="FFFFFF" w:themeColor="background1"/>
        </w:rPr>
      </w:pPr>
      <w:r w:rsidRPr="00B472F8">
        <w:rPr>
          <w:rFonts w:ascii="Arial" w:hAnsi="Arial" w:cs="Arial"/>
          <w:b/>
          <w:sz w:val="22"/>
          <w:u w:color="FFFFFF" w:themeColor="background1"/>
        </w:rPr>
        <w:t>Zdravotnictví</w:t>
      </w:r>
    </w:p>
    <w:p w:rsidR="007C22DA" w:rsidRPr="00B472F8" w:rsidRDefault="007C22DA" w:rsidP="00B472F8">
      <w:pPr>
        <w:pStyle w:val="NormlnIROP"/>
        <w:rPr>
          <w:rFonts w:ascii="Arial" w:hAnsi="Arial" w:cs="Arial"/>
          <w:sz w:val="22"/>
          <w:u w:color="FFFFFF" w:themeColor="background1"/>
        </w:rPr>
      </w:pPr>
      <w:r w:rsidRPr="00B472F8">
        <w:rPr>
          <w:rFonts w:ascii="Arial" w:hAnsi="Arial" w:cs="Arial"/>
          <w:sz w:val="22"/>
          <w:u w:color="FFFFFF" w:themeColor="background1"/>
        </w:rPr>
        <w:t>Významným trendem, který ovlivňuje systém zdravotní péče a jeho parametry, je demografické stárnutí. To bude vyvolávat tlak na finanční udržitelnost systému zdravotní péče a znamená i nutnost změnit strukturu poskytované péče od akutní</w:t>
      </w:r>
      <w:r w:rsidR="00146ECC" w:rsidRPr="00B472F8">
        <w:rPr>
          <w:rFonts w:ascii="Arial" w:hAnsi="Arial" w:cs="Arial"/>
          <w:sz w:val="22"/>
          <w:u w:color="FFFFFF" w:themeColor="background1"/>
        </w:rPr>
        <w:t>,</w:t>
      </w:r>
      <w:r w:rsidRPr="00B472F8">
        <w:rPr>
          <w:rFonts w:ascii="Arial" w:hAnsi="Arial" w:cs="Arial"/>
          <w:sz w:val="22"/>
          <w:u w:color="FFFFFF" w:themeColor="background1"/>
        </w:rPr>
        <w:t xml:space="preserve"> směrem k návazné, následné a dlouhodobé. Stárnutí obyvatel v kombinaci s povahou soudobého životního stylu přispívá i ke zvyšování počtu duševních chorob, </w:t>
      </w:r>
      <w:r w:rsidR="00146ECC" w:rsidRPr="00B472F8">
        <w:rPr>
          <w:rFonts w:ascii="Arial" w:hAnsi="Arial" w:cs="Arial"/>
          <w:sz w:val="22"/>
          <w:u w:color="FFFFFF" w:themeColor="background1"/>
        </w:rPr>
        <w:t>které</w:t>
      </w:r>
      <w:r w:rsidRPr="00B472F8">
        <w:rPr>
          <w:rFonts w:ascii="Arial" w:hAnsi="Arial" w:cs="Arial"/>
          <w:sz w:val="22"/>
          <w:u w:color="FFFFFF" w:themeColor="background1"/>
        </w:rPr>
        <w:t xml:space="preserve"> se stávají jednou z největších sociálně - ekonomických zátěží.  Kojenecká úmrtnost patří k nejnižším na světě, </w:t>
      </w:r>
      <w:r w:rsidR="00146ECC" w:rsidRPr="00B472F8">
        <w:rPr>
          <w:rFonts w:ascii="Arial" w:hAnsi="Arial" w:cs="Arial"/>
          <w:sz w:val="22"/>
          <w:u w:color="FFFFFF" w:themeColor="background1"/>
        </w:rPr>
        <w:t>ale</w:t>
      </w:r>
      <w:r w:rsidRPr="00B472F8">
        <w:rPr>
          <w:rFonts w:ascii="Arial" w:hAnsi="Arial" w:cs="Arial"/>
          <w:sz w:val="22"/>
          <w:u w:color="FFFFFF" w:themeColor="background1"/>
        </w:rPr>
        <w:t xml:space="preserve"> v poslední době roste počet předčasných porodů. Celoživotní zdravotní následky těchto novorozenců a zvyšující se procento předčasných porodů indikuje zvýšenou zátěž zdravotního systému v budoucnu.</w:t>
      </w:r>
    </w:p>
    <w:p w:rsidR="007C22DA" w:rsidRPr="00B472F8" w:rsidRDefault="001E52DF" w:rsidP="00B472F8">
      <w:pPr>
        <w:pStyle w:val="NormlnIROP"/>
        <w:rPr>
          <w:rFonts w:ascii="Arial" w:hAnsi="Arial" w:cs="Arial"/>
          <w:sz w:val="22"/>
          <w:u w:color="FFFFFF" w:themeColor="background1"/>
        </w:rPr>
      </w:pPr>
      <w:r w:rsidRPr="00B472F8">
        <w:rPr>
          <w:rFonts w:ascii="Arial" w:hAnsi="Arial" w:cs="Arial"/>
          <w:sz w:val="22"/>
          <w:u w:color="FFFFFF" w:themeColor="background1"/>
        </w:rPr>
        <w:t>P</w:t>
      </w:r>
      <w:r w:rsidR="007C22DA" w:rsidRPr="00B472F8">
        <w:rPr>
          <w:rFonts w:ascii="Arial" w:hAnsi="Arial" w:cs="Arial"/>
          <w:sz w:val="22"/>
          <w:u w:color="FFFFFF" w:themeColor="background1"/>
        </w:rPr>
        <w:t>otřebou je v současnosti zejména dotvoření sítě zařízení návazné</w:t>
      </w:r>
      <w:r w:rsidRPr="00B472F8">
        <w:rPr>
          <w:rFonts w:ascii="Arial" w:hAnsi="Arial" w:cs="Arial"/>
          <w:sz w:val="22"/>
          <w:u w:color="FFFFFF" w:themeColor="background1"/>
        </w:rPr>
        <w:t xml:space="preserve"> péče</w:t>
      </w:r>
      <w:r w:rsidR="007C22DA" w:rsidRPr="00B472F8">
        <w:rPr>
          <w:rFonts w:ascii="Arial" w:hAnsi="Arial" w:cs="Arial"/>
          <w:sz w:val="22"/>
          <w:u w:color="FFFFFF" w:themeColor="background1"/>
        </w:rPr>
        <w:t>. I přes proces přechodu k péči následné a dlouhodobé je stále české zdravotnictví charakterizováno nevhodnou strukturou lůžek, deficitním stavem infrastruktury a podceněním post-akutní, rehabilitační, dlouhodobé péče o seniory a lidi se zdravotním postižením a psychiatrické péče. Systém není schopen zachytit současný vývoj v demografické a sociální oblasti.</w:t>
      </w:r>
    </w:p>
    <w:p w:rsidR="007C22DA" w:rsidRPr="00B472F8" w:rsidRDefault="007C22DA" w:rsidP="00B472F8">
      <w:pPr>
        <w:pStyle w:val="NormlnIROP"/>
        <w:rPr>
          <w:rFonts w:ascii="Arial" w:hAnsi="Arial" w:cs="Arial"/>
          <w:sz w:val="22"/>
          <w:u w:color="FFFFFF" w:themeColor="background1"/>
        </w:rPr>
      </w:pPr>
      <w:r w:rsidRPr="00B472F8">
        <w:rPr>
          <w:rFonts w:ascii="Arial" w:hAnsi="Arial" w:cs="Arial"/>
          <w:sz w:val="22"/>
          <w:u w:color="FFFFFF" w:themeColor="background1"/>
        </w:rPr>
        <w:t xml:space="preserve">Dostupnost jednotlivých typů péče je základním požadavkem na kvalitní systém péče o zdraví </w:t>
      </w:r>
      <w:r w:rsidR="001E52DF" w:rsidRPr="00B472F8">
        <w:rPr>
          <w:rFonts w:ascii="Arial" w:hAnsi="Arial" w:cs="Arial"/>
          <w:sz w:val="22"/>
          <w:u w:color="FFFFFF" w:themeColor="background1"/>
        </w:rPr>
        <w:t>a</w:t>
      </w:r>
      <w:r w:rsidRPr="00B472F8">
        <w:rPr>
          <w:rFonts w:ascii="Arial" w:hAnsi="Arial" w:cs="Arial"/>
          <w:sz w:val="22"/>
          <w:u w:color="FFFFFF" w:themeColor="background1"/>
        </w:rPr>
        <w:t xml:space="preserve"> předpokladem kvality života v jednotlivých regionech. </w:t>
      </w:r>
      <w:r w:rsidR="001E52DF" w:rsidRPr="00B472F8">
        <w:rPr>
          <w:rFonts w:ascii="Arial" w:hAnsi="Arial" w:cs="Arial"/>
          <w:sz w:val="22"/>
          <w:u w:color="FFFFFF" w:themeColor="background1"/>
        </w:rPr>
        <w:t>E</w:t>
      </w:r>
      <w:r w:rsidRPr="00B472F8">
        <w:rPr>
          <w:rFonts w:ascii="Arial" w:hAnsi="Arial" w:cs="Arial"/>
          <w:sz w:val="22"/>
          <w:u w:color="FFFFFF" w:themeColor="background1"/>
        </w:rPr>
        <w:t>xistují regionální nerovnosti v přístupu k některým typům péče, v její kvalitě, či v materiálním zázemí pro její poskytování. Transformace akutních oddělení nemocnic na oddělení následné a dlouhodobé péče vyžaduje nemalé investice. V případě opuštění některých částí nemocničních areálů hrozí vznik nových městských brownfields.</w:t>
      </w:r>
    </w:p>
    <w:p w:rsidR="007C22DA" w:rsidRPr="00B472F8" w:rsidRDefault="007C22DA" w:rsidP="00B472F8">
      <w:pPr>
        <w:pStyle w:val="NormlnIROP"/>
        <w:rPr>
          <w:rFonts w:ascii="Arial" w:hAnsi="Arial" w:cs="Arial"/>
          <w:sz w:val="22"/>
          <w:u w:color="FFFFFF" w:themeColor="background1"/>
        </w:rPr>
      </w:pPr>
      <w:r w:rsidRPr="00B472F8">
        <w:rPr>
          <w:rFonts w:ascii="Arial" w:hAnsi="Arial" w:cs="Arial"/>
          <w:sz w:val="22"/>
          <w:u w:color="FFFFFF" w:themeColor="background1"/>
        </w:rPr>
        <w:t xml:space="preserve">Péče </w:t>
      </w:r>
      <w:r w:rsidR="00172E93" w:rsidRPr="00B472F8">
        <w:rPr>
          <w:rFonts w:ascii="Arial" w:hAnsi="Arial" w:cs="Arial"/>
          <w:sz w:val="22"/>
          <w:u w:color="FFFFFF" w:themeColor="background1"/>
        </w:rPr>
        <w:t xml:space="preserve">je </w:t>
      </w:r>
      <w:r w:rsidRPr="00B472F8">
        <w:rPr>
          <w:rFonts w:ascii="Arial" w:hAnsi="Arial" w:cs="Arial"/>
          <w:sz w:val="22"/>
          <w:u w:color="FFFFFF" w:themeColor="background1"/>
        </w:rPr>
        <w:t xml:space="preserve">v některých oborech negativně ovlivněna nedostatečnou provázaností systémů sociální a zdravotní péče a jejich orientací </w:t>
      </w:r>
      <w:r w:rsidR="00172E93" w:rsidRPr="00B472F8">
        <w:rPr>
          <w:rFonts w:ascii="Arial" w:hAnsi="Arial" w:cs="Arial"/>
          <w:sz w:val="22"/>
          <w:u w:color="FFFFFF" w:themeColor="background1"/>
        </w:rPr>
        <w:t xml:space="preserve">spíše </w:t>
      </w:r>
      <w:r w:rsidRPr="00B472F8">
        <w:rPr>
          <w:rFonts w:ascii="Arial" w:hAnsi="Arial" w:cs="Arial"/>
          <w:sz w:val="22"/>
          <w:u w:color="FFFFFF" w:themeColor="background1"/>
        </w:rPr>
        <w:t xml:space="preserve">na </w:t>
      </w:r>
      <w:r w:rsidR="00172E93" w:rsidRPr="00B472F8">
        <w:rPr>
          <w:rFonts w:ascii="Arial" w:hAnsi="Arial" w:cs="Arial"/>
          <w:sz w:val="22"/>
          <w:u w:color="FFFFFF" w:themeColor="background1"/>
        </w:rPr>
        <w:t xml:space="preserve">péči </w:t>
      </w:r>
      <w:r w:rsidRPr="00B472F8">
        <w:rPr>
          <w:rFonts w:ascii="Arial" w:hAnsi="Arial" w:cs="Arial"/>
          <w:sz w:val="22"/>
          <w:u w:color="FFFFFF" w:themeColor="background1"/>
        </w:rPr>
        <w:t>institucionální, než ambulantní a terénní. V Česku existují v podstatě dva oddělené systémy, přestože poskytují obdobné služby podobné cílové skupině obyvatel. To platí i pro péči psychiatrickou, která neodpovídá moderním trendům. Systém psychiatrické péče je silně centralizovaný, institucionalizovaný (což zhoršuje sociální vyloučení nemocných) a neodpovídá současným požadavkům na optimální léčbu, orientovanou co nejblíže vlastnímu sociálnímu prostředí pacienta</w:t>
      </w:r>
      <w:r w:rsidR="00172E93" w:rsidRPr="00B472F8">
        <w:rPr>
          <w:rFonts w:ascii="Arial" w:hAnsi="Arial" w:cs="Arial"/>
          <w:sz w:val="22"/>
          <w:u w:color="FFFFFF" w:themeColor="background1"/>
        </w:rPr>
        <w:t>.</w:t>
      </w:r>
      <w:r w:rsidRPr="00B472F8">
        <w:rPr>
          <w:rFonts w:ascii="Arial" w:hAnsi="Arial" w:cs="Arial"/>
          <w:sz w:val="22"/>
          <w:u w:color="FFFFFF" w:themeColor="background1"/>
        </w:rPr>
        <w:t xml:space="preserve"> </w:t>
      </w:r>
      <w:r w:rsidR="00172E93" w:rsidRPr="00B472F8">
        <w:rPr>
          <w:rFonts w:ascii="Arial" w:hAnsi="Arial" w:cs="Arial"/>
          <w:sz w:val="22"/>
          <w:u w:color="FFFFFF" w:themeColor="background1"/>
        </w:rPr>
        <w:t>J</w:t>
      </w:r>
      <w:r w:rsidRPr="00B472F8">
        <w:rPr>
          <w:rFonts w:ascii="Arial" w:hAnsi="Arial" w:cs="Arial"/>
          <w:sz w:val="22"/>
          <w:u w:color="FFFFFF" w:themeColor="background1"/>
        </w:rPr>
        <w:t xml:space="preserve">e kromě jiného předmětem kritiky WHO </w:t>
      </w:r>
      <w:r w:rsidR="00172E93" w:rsidRPr="00B472F8">
        <w:rPr>
          <w:rFonts w:ascii="Arial" w:hAnsi="Arial" w:cs="Arial"/>
          <w:sz w:val="22"/>
          <w:u w:color="FFFFFF" w:themeColor="background1"/>
        </w:rPr>
        <w:t>a</w:t>
      </w:r>
      <w:r w:rsidRPr="00B472F8">
        <w:rPr>
          <w:rFonts w:ascii="Arial" w:hAnsi="Arial" w:cs="Arial"/>
          <w:sz w:val="22"/>
          <w:u w:color="FFFFFF" w:themeColor="background1"/>
        </w:rPr>
        <w:t xml:space="preserve"> Evropské komise. </w:t>
      </w:r>
    </w:p>
    <w:p w:rsidR="00E74D0E" w:rsidRDefault="00E74D0E" w:rsidP="00B472F8">
      <w:pPr>
        <w:pStyle w:val="NormlnIROP"/>
        <w:rPr>
          <w:rFonts w:ascii="Arial" w:hAnsi="Arial" w:cs="Arial"/>
          <w:b/>
          <w:sz w:val="22"/>
          <w:u w:color="FFFFFF" w:themeColor="background1"/>
        </w:rPr>
      </w:pPr>
    </w:p>
    <w:p w:rsidR="007C22DA" w:rsidRPr="00B472F8" w:rsidRDefault="009508B9" w:rsidP="00B472F8">
      <w:pPr>
        <w:pStyle w:val="NormlnIROP"/>
        <w:rPr>
          <w:rFonts w:ascii="Arial" w:hAnsi="Arial" w:cs="Arial"/>
          <w:b/>
          <w:sz w:val="22"/>
          <w:u w:color="FFFFFF" w:themeColor="background1"/>
        </w:rPr>
      </w:pPr>
      <w:r w:rsidRPr="00B472F8">
        <w:rPr>
          <w:rFonts w:ascii="Arial" w:hAnsi="Arial" w:cs="Arial"/>
          <w:b/>
          <w:sz w:val="22"/>
          <w:u w:color="FFFFFF" w:themeColor="background1"/>
        </w:rPr>
        <w:lastRenderedPageBreak/>
        <w:t>Tematický</w:t>
      </w:r>
      <w:r w:rsidR="007C22DA" w:rsidRPr="00B472F8">
        <w:rPr>
          <w:rFonts w:ascii="Arial" w:hAnsi="Arial" w:cs="Arial"/>
          <w:b/>
          <w:sz w:val="22"/>
          <w:u w:color="FFFFFF" w:themeColor="background1"/>
        </w:rPr>
        <w:t xml:space="preserve"> cíl 10: Investice do vzdělávání, dovedností a celoživotního učení</w:t>
      </w:r>
    </w:p>
    <w:p w:rsidR="007C22DA" w:rsidRPr="00B472F8" w:rsidRDefault="007C22DA" w:rsidP="00B472F8">
      <w:pPr>
        <w:pStyle w:val="NormlnIROP"/>
        <w:rPr>
          <w:rFonts w:ascii="Arial" w:hAnsi="Arial" w:cs="Arial"/>
          <w:sz w:val="22"/>
          <w:u w:color="FFFFFF" w:themeColor="background1"/>
        </w:rPr>
      </w:pPr>
      <w:r w:rsidRPr="00B472F8">
        <w:rPr>
          <w:rFonts w:ascii="Arial" w:hAnsi="Arial" w:cs="Arial"/>
          <w:sz w:val="22"/>
          <w:u w:color="FFFFFF" w:themeColor="background1"/>
        </w:rPr>
        <w:t xml:space="preserve">Naléhavé potřeby na národní </w:t>
      </w:r>
      <w:r w:rsidR="00B51390" w:rsidRPr="00B472F8">
        <w:rPr>
          <w:rFonts w:ascii="Arial" w:hAnsi="Arial" w:cs="Arial"/>
          <w:sz w:val="22"/>
          <w:u w:color="FFFFFF" w:themeColor="background1"/>
        </w:rPr>
        <w:t>a</w:t>
      </w:r>
      <w:r w:rsidRPr="00B472F8">
        <w:rPr>
          <w:rFonts w:ascii="Arial" w:hAnsi="Arial" w:cs="Arial"/>
          <w:sz w:val="22"/>
          <w:u w:color="FFFFFF" w:themeColor="background1"/>
        </w:rPr>
        <w:t xml:space="preserve"> regionální úrovni se v oblasti školství projevují prakticky na všech stupních vzdělávání, od vzdělávání v raném věku po celoživotní učení.</w:t>
      </w:r>
    </w:p>
    <w:p w:rsidR="007C22DA" w:rsidRPr="00B472F8" w:rsidRDefault="007C22DA" w:rsidP="00B472F8">
      <w:pPr>
        <w:pStyle w:val="NormlnIROP"/>
        <w:rPr>
          <w:rFonts w:ascii="Arial" w:hAnsi="Arial" w:cs="Arial"/>
          <w:sz w:val="22"/>
          <w:u w:color="FFFFFF" w:themeColor="background1"/>
        </w:rPr>
      </w:pPr>
      <w:r w:rsidRPr="00B472F8">
        <w:rPr>
          <w:rFonts w:ascii="Arial" w:hAnsi="Arial" w:cs="Arial"/>
          <w:sz w:val="22"/>
          <w:u w:color="FFFFFF" w:themeColor="background1"/>
        </w:rPr>
        <w:t xml:space="preserve">V oblasti </w:t>
      </w:r>
      <w:r w:rsidRPr="00B472F8">
        <w:rPr>
          <w:rFonts w:ascii="Arial" w:hAnsi="Arial" w:cs="Arial"/>
          <w:i/>
          <w:sz w:val="22"/>
          <w:u w:color="FFFFFF" w:themeColor="background1"/>
        </w:rPr>
        <w:t>předškolního vzdělávání</w:t>
      </w:r>
      <w:r w:rsidRPr="00B472F8">
        <w:rPr>
          <w:rFonts w:ascii="Arial" w:hAnsi="Arial" w:cs="Arial"/>
          <w:sz w:val="22"/>
          <w:u w:color="FFFFFF" w:themeColor="background1"/>
        </w:rPr>
        <w:t xml:space="preserve"> je problémem zejména nedostatečná dostupnost kvalitních a cenově přijatelných zařízení, přestože právě předškolní vzdělávání vytváří a umocňuje základní předpoklady studijních schopností a sociální integrace jednotlivců. Předškolní vzdělávání je především </w:t>
      </w:r>
      <w:r w:rsidR="00B51390" w:rsidRPr="00B472F8">
        <w:rPr>
          <w:rFonts w:ascii="Arial" w:hAnsi="Arial" w:cs="Arial"/>
          <w:sz w:val="22"/>
          <w:u w:color="FFFFFF" w:themeColor="background1"/>
        </w:rPr>
        <w:t>pro</w:t>
      </w:r>
      <w:r w:rsidRPr="00B472F8">
        <w:rPr>
          <w:rFonts w:ascii="Arial" w:hAnsi="Arial" w:cs="Arial"/>
          <w:sz w:val="22"/>
          <w:u w:color="FFFFFF" w:themeColor="background1"/>
        </w:rPr>
        <w:t xml:space="preserve"> dět</w:t>
      </w:r>
      <w:r w:rsidR="00B51390" w:rsidRPr="00B472F8">
        <w:rPr>
          <w:rFonts w:ascii="Arial" w:hAnsi="Arial" w:cs="Arial"/>
          <w:sz w:val="22"/>
          <w:u w:color="FFFFFF" w:themeColor="background1"/>
        </w:rPr>
        <w:t>i</w:t>
      </w:r>
      <w:r w:rsidRPr="00B472F8">
        <w:rPr>
          <w:rFonts w:ascii="Arial" w:hAnsi="Arial" w:cs="Arial"/>
          <w:sz w:val="22"/>
          <w:u w:color="FFFFFF" w:themeColor="background1"/>
        </w:rPr>
        <w:t xml:space="preserve"> ze sociálně a kulturně znevýhodněných rodin jedním z mála dostupných a fungujících způsobů, jak snižovat rizika</w:t>
      </w:r>
      <w:r w:rsidR="00B51390" w:rsidRPr="00B472F8">
        <w:rPr>
          <w:rFonts w:ascii="Arial" w:hAnsi="Arial" w:cs="Arial"/>
          <w:sz w:val="22"/>
          <w:u w:color="FFFFFF" w:themeColor="background1"/>
        </w:rPr>
        <w:t xml:space="preserve"> jejich</w:t>
      </w:r>
      <w:r w:rsidRPr="00B472F8">
        <w:rPr>
          <w:rFonts w:ascii="Arial" w:hAnsi="Arial" w:cs="Arial"/>
          <w:sz w:val="22"/>
          <w:u w:color="FFFFFF" w:themeColor="background1"/>
        </w:rPr>
        <w:t xml:space="preserve"> pozdějšího neúspěšného vzdělávání</w:t>
      </w:r>
      <w:r w:rsidR="007905A7" w:rsidRPr="00B472F8">
        <w:rPr>
          <w:rFonts w:ascii="Arial" w:hAnsi="Arial" w:cs="Arial"/>
          <w:sz w:val="22"/>
          <w:u w:color="FFFFFF" w:themeColor="background1"/>
        </w:rPr>
        <w:t xml:space="preserve">. </w:t>
      </w:r>
      <w:r w:rsidRPr="00B472F8">
        <w:rPr>
          <w:rFonts w:ascii="Arial" w:hAnsi="Arial" w:cs="Arial"/>
          <w:sz w:val="22"/>
          <w:u w:color="FFFFFF" w:themeColor="background1"/>
        </w:rPr>
        <w:t xml:space="preserve">Vedle rozměru inkluze jedinců zejména ze znevýhodněných rodin má předškolní vzdělávání bezprostřední vazbu na trh práce, na </w:t>
      </w:r>
      <w:r w:rsidR="00B51390" w:rsidRPr="00B472F8">
        <w:rPr>
          <w:rFonts w:ascii="Arial" w:hAnsi="Arial" w:cs="Arial"/>
          <w:sz w:val="22"/>
          <w:u w:color="FFFFFF" w:themeColor="background1"/>
        </w:rPr>
        <w:t>kterém</w:t>
      </w:r>
      <w:r w:rsidRPr="00B472F8">
        <w:rPr>
          <w:rFonts w:ascii="Arial" w:hAnsi="Arial" w:cs="Arial"/>
          <w:sz w:val="22"/>
          <w:u w:color="FFFFFF" w:themeColor="background1"/>
        </w:rPr>
        <w:t xml:space="preserve"> stále existuje výrazná nerovnost pohlaví a znevýhodnění žen z důvodu jejich mateřství a nedostatku kvalitních zařízení péče o děti, jež by jim usnadnily návrat na trh práce.</w:t>
      </w:r>
    </w:p>
    <w:p w:rsidR="007C22DA" w:rsidRPr="00B472F8" w:rsidRDefault="007C22DA" w:rsidP="00B472F8">
      <w:pPr>
        <w:pStyle w:val="NormlnIROP"/>
        <w:rPr>
          <w:rFonts w:ascii="Arial" w:hAnsi="Arial" w:cs="Arial"/>
          <w:sz w:val="22"/>
          <w:u w:color="FFFFFF" w:themeColor="background1"/>
        </w:rPr>
      </w:pPr>
      <w:r w:rsidRPr="00B472F8">
        <w:rPr>
          <w:rFonts w:ascii="Arial" w:hAnsi="Arial" w:cs="Arial"/>
          <w:sz w:val="22"/>
          <w:u w:color="FFFFFF" w:themeColor="background1"/>
        </w:rPr>
        <w:t xml:space="preserve">V oblasti základního </w:t>
      </w:r>
      <w:r w:rsidRPr="00B472F8">
        <w:rPr>
          <w:rFonts w:ascii="Arial" w:hAnsi="Arial" w:cs="Arial"/>
          <w:i/>
          <w:sz w:val="22"/>
          <w:u w:color="FFFFFF" w:themeColor="background1"/>
        </w:rPr>
        <w:t>vzdělávání</w:t>
      </w:r>
      <w:r w:rsidRPr="00B472F8">
        <w:rPr>
          <w:rFonts w:ascii="Arial" w:hAnsi="Arial" w:cs="Arial"/>
          <w:sz w:val="22"/>
          <w:u w:color="FFFFFF" w:themeColor="background1"/>
        </w:rPr>
        <w:t xml:space="preserve"> není české regionální školství schopno dostatečně vyrovnávat handicapy znevýhodněných dětí</w:t>
      </w:r>
      <w:r w:rsidR="007905A7" w:rsidRPr="00B472F8">
        <w:rPr>
          <w:rFonts w:ascii="Arial" w:hAnsi="Arial" w:cs="Arial"/>
          <w:sz w:val="22"/>
          <w:u w:color="FFFFFF" w:themeColor="background1"/>
        </w:rPr>
        <w:t xml:space="preserve"> ze sociálně slabých rodin, z romské komunity, z rodin cizinců či děti zdravotně handicapované,</w:t>
      </w:r>
      <w:r w:rsidRPr="00B472F8">
        <w:rPr>
          <w:rFonts w:ascii="Arial" w:hAnsi="Arial" w:cs="Arial"/>
          <w:sz w:val="22"/>
          <w:u w:color="FFFFFF" w:themeColor="background1"/>
        </w:rPr>
        <w:t xml:space="preserve"> a rozvíjet individuální potenciál každého žáka. Nejsou rovněž vytvořeny podmínky zvyšující zájem žáků o technické a přírodovědné obory. Problémem je trend zvyšujících se regionálních a místních rozdílů v dostupnosti předškolního a základního vzdělávání v důsledku nerovnoměrného demografického vývoje, migračních trendů a dalších faktorů.</w:t>
      </w:r>
    </w:p>
    <w:p w:rsidR="007C22DA" w:rsidRPr="00B472F8" w:rsidRDefault="007C22DA" w:rsidP="00B472F8">
      <w:pPr>
        <w:pStyle w:val="NormlnIROP"/>
        <w:rPr>
          <w:rFonts w:ascii="Arial" w:hAnsi="Arial" w:cs="Arial"/>
          <w:sz w:val="22"/>
          <w:u w:color="FFFFFF" w:themeColor="background1"/>
        </w:rPr>
      </w:pPr>
      <w:r w:rsidRPr="00B472F8">
        <w:rPr>
          <w:rFonts w:ascii="Arial" w:hAnsi="Arial" w:cs="Arial"/>
          <w:sz w:val="22"/>
          <w:u w:color="FFFFFF" w:themeColor="background1"/>
        </w:rPr>
        <w:t xml:space="preserve">Jednou z největších výzev </w:t>
      </w:r>
      <w:r w:rsidRPr="00B472F8">
        <w:rPr>
          <w:rFonts w:ascii="Arial" w:hAnsi="Arial" w:cs="Arial"/>
          <w:i/>
          <w:sz w:val="22"/>
          <w:u w:color="FFFFFF" w:themeColor="background1"/>
        </w:rPr>
        <w:t>odborného vzdělávání</w:t>
      </w:r>
      <w:r w:rsidRPr="00B472F8">
        <w:rPr>
          <w:rFonts w:ascii="Arial" w:hAnsi="Arial" w:cs="Arial"/>
          <w:sz w:val="22"/>
          <w:u w:color="FFFFFF" w:themeColor="background1"/>
        </w:rPr>
        <w:t xml:space="preserve"> je jeho nesoulad s požadavky regionálních trhů práce. Kvalita odborného vzdělávání, zejména technického a přírodovědného zaměření, je často limitována nedostatečným materiálně-technickým vybavením škol a absencí moderních výukových pomůcek a prostředků. Nesoulad mezi vybavením a metodami</w:t>
      </w:r>
      <w:r w:rsidR="0053381D" w:rsidRPr="00B472F8">
        <w:rPr>
          <w:rFonts w:ascii="Arial" w:hAnsi="Arial" w:cs="Arial"/>
          <w:sz w:val="22"/>
          <w:u w:color="FFFFFF" w:themeColor="background1"/>
        </w:rPr>
        <w:t>, užívanými v praxi,</w:t>
      </w:r>
      <w:r w:rsidRPr="00B472F8">
        <w:rPr>
          <w:rFonts w:ascii="Arial" w:hAnsi="Arial" w:cs="Arial"/>
          <w:sz w:val="22"/>
          <w:u w:color="FFFFFF" w:themeColor="background1"/>
        </w:rPr>
        <w:t xml:space="preserve"> a zastaralým zařízením užívaným k výuce dále narůstá v souvislosti s rychlým rozvojem technologií. </w:t>
      </w:r>
      <w:r w:rsidR="0053381D" w:rsidRPr="00B472F8">
        <w:rPr>
          <w:rFonts w:ascii="Arial" w:hAnsi="Arial" w:cs="Arial"/>
          <w:sz w:val="22"/>
          <w:u w:color="FFFFFF" w:themeColor="background1"/>
        </w:rPr>
        <w:t>N</w:t>
      </w:r>
      <w:r w:rsidRPr="00B472F8">
        <w:rPr>
          <w:rFonts w:ascii="Arial" w:hAnsi="Arial" w:cs="Arial"/>
          <w:sz w:val="22"/>
          <w:u w:color="FFFFFF" w:themeColor="background1"/>
        </w:rPr>
        <w:t xml:space="preserve">a této situaci </w:t>
      </w:r>
      <w:r w:rsidR="0053381D" w:rsidRPr="00B472F8">
        <w:rPr>
          <w:rFonts w:ascii="Arial" w:hAnsi="Arial" w:cs="Arial"/>
          <w:sz w:val="22"/>
          <w:u w:color="FFFFFF" w:themeColor="background1"/>
        </w:rPr>
        <w:t xml:space="preserve">se </w:t>
      </w:r>
      <w:r w:rsidRPr="00B472F8">
        <w:rPr>
          <w:rFonts w:ascii="Arial" w:hAnsi="Arial" w:cs="Arial"/>
          <w:sz w:val="22"/>
          <w:u w:color="FFFFFF" w:themeColor="background1"/>
        </w:rPr>
        <w:t xml:space="preserve">podílí </w:t>
      </w:r>
      <w:r w:rsidR="0053381D" w:rsidRPr="00B472F8">
        <w:rPr>
          <w:rFonts w:ascii="Arial" w:hAnsi="Arial" w:cs="Arial"/>
          <w:sz w:val="22"/>
          <w:u w:color="FFFFFF" w:themeColor="background1"/>
        </w:rPr>
        <w:t xml:space="preserve">také </w:t>
      </w:r>
      <w:r w:rsidRPr="00B472F8">
        <w:rPr>
          <w:rFonts w:ascii="Arial" w:hAnsi="Arial" w:cs="Arial"/>
          <w:sz w:val="22"/>
          <w:u w:color="FFFFFF" w:themeColor="background1"/>
        </w:rPr>
        <w:t>nízká úroveň propagace a popularizace technických a přírodovědných oborů. Problematická a dlouhodobě neřešená je také situace v oborech zemědělství.</w:t>
      </w:r>
    </w:p>
    <w:p w:rsidR="007C22DA" w:rsidRPr="00B472F8" w:rsidRDefault="007C22DA" w:rsidP="00B472F8">
      <w:pPr>
        <w:pStyle w:val="NormlnIROP"/>
        <w:rPr>
          <w:rFonts w:ascii="Arial" w:hAnsi="Arial" w:cs="Arial"/>
          <w:sz w:val="22"/>
          <w:u w:color="FFFFFF" w:themeColor="background1"/>
        </w:rPr>
      </w:pPr>
      <w:r w:rsidRPr="00B472F8">
        <w:rPr>
          <w:rFonts w:ascii="Arial" w:hAnsi="Arial" w:cs="Arial"/>
          <w:sz w:val="22"/>
          <w:u w:color="FFFFFF" w:themeColor="background1"/>
        </w:rPr>
        <w:t xml:space="preserve">Naléhavé výzvy je třeba řešit i v oblasti </w:t>
      </w:r>
      <w:r w:rsidRPr="00B472F8">
        <w:rPr>
          <w:rFonts w:ascii="Arial" w:hAnsi="Arial" w:cs="Arial"/>
          <w:i/>
          <w:sz w:val="22"/>
          <w:u w:color="FFFFFF" w:themeColor="background1"/>
        </w:rPr>
        <w:t>dalšího vzdělávání</w:t>
      </w:r>
      <w:r w:rsidRPr="00B472F8">
        <w:rPr>
          <w:rFonts w:ascii="Arial" w:hAnsi="Arial" w:cs="Arial"/>
          <w:sz w:val="22"/>
          <w:u w:color="FFFFFF" w:themeColor="background1"/>
        </w:rPr>
        <w:t xml:space="preserve">. Dynamika vývoje hospodářství mění velmi rychle organizaci práce, nabídku pracovních příležitostí a požadavky na znalosti a dovednosti pracovní síly. </w:t>
      </w:r>
      <w:r w:rsidR="00BE0C77" w:rsidRPr="00B472F8">
        <w:rPr>
          <w:rFonts w:ascii="Arial" w:hAnsi="Arial" w:cs="Arial"/>
          <w:sz w:val="22"/>
          <w:u w:color="FFFFFF" w:themeColor="background1"/>
        </w:rPr>
        <w:t xml:space="preserve">Nabídka </w:t>
      </w:r>
      <w:r w:rsidRPr="00B472F8">
        <w:rPr>
          <w:rFonts w:ascii="Arial" w:hAnsi="Arial" w:cs="Arial"/>
          <w:i/>
          <w:sz w:val="22"/>
          <w:u w:color="FFFFFF" w:themeColor="background1"/>
        </w:rPr>
        <w:t>celoživotního učení</w:t>
      </w:r>
      <w:r w:rsidR="00BE0C77" w:rsidRPr="00B472F8">
        <w:rPr>
          <w:rFonts w:ascii="Arial" w:hAnsi="Arial" w:cs="Arial"/>
          <w:i/>
          <w:sz w:val="22"/>
          <w:u w:color="FFFFFF" w:themeColor="background1"/>
        </w:rPr>
        <w:t xml:space="preserve"> </w:t>
      </w:r>
      <w:r w:rsidR="00BE0C77" w:rsidRPr="00B472F8">
        <w:rPr>
          <w:rFonts w:ascii="Arial" w:hAnsi="Arial" w:cs="Arial"/>
          <w:sz w:val="22"/>
          <w:u w:color="FFFFFF" w:themeColor="background1"/>
        </w:rPr>
        <w:t>je</w:t>
      </w:r>
      <w:r w:rsidRPr="00B472F8">
        <w:rPr>
          <w:rFonts w:ascii="Arial" w:hAnsi="Arial" w:cs="Arial"/>
          <w:sz w:val="22"/>
          <w:u w:color="FFFFFF" w:themeColor="background1"/>
        </w:rPr>
        <w:t xml:space="preserve"> nedostatečná a nesystémová a nepřispívá ve větší míře k rozvoji a flexibilní změně kvalifikace pracovních sil </w:t>
      </w:r>
      <w:r w:rsidR="0053381D" w:rsidRPr="00B472F8">
        <w:rPr>
          <w:rFonts w:ascii="Arial" w:hAnsi="Arial" w:cs="Arial"/>
          <w:sz w:val="22"/>
          <w:u w:color="FFFFFF" w:themeColor="background1"/>
        </w:rPr>
        <w:t>po</w:t>
      </w:r>
      <w:r w:rsidRPr="00B472F8">
        <w:rPr>
          <w:rFonts w:ascii="Arial" w:hAnsi="Arial" w:cs="Arial"/>
          <w:sz w:val="22"/>
          <w:u w:color="FFFFFF" w:themeColor="background1"/>
        </w:rPr>
        <w:t>dle požadavků trhu práce. Zejména díky těmto bariérám je podíl dospělých v dalším vzdělávání v ČR stále velmi nízký a pod průměrem EU.</w:t>
      </w:r>
    </w:p>
    <w:p w:rsidR="007C22DA" w:rsidRPr="00B472F8" w:rsidRDefault="009508B9" w:rsidP="00B472F8">
      <w:pPr>
        <w:pStyle w:val="NormlnIROP"/>
        <w:rPr>
          <w:rFonts w:ascii="Arial" w:hAnsi="Arial" w:cs="Arial"/>
          <w:b/>
          <w:sz w:val="22"/>
          <w:u w:color="FFFFFF" w:themeColor="background1"/>
        </w:rPr>
      </w:pPr>
      <w:r w:rsidRPr="00B472F8">
        <w:rPr>
          <w:rFonts w:ascii="Arial" w:hAnsi="Arial" w:cs="Arial"/>
          <w:b/>
          <w:sz w:val="22"/>
          <w:u w:color="FFFFFF" w:themeColor="background1"/>
        </w:rPr>
        <w:t>Tematický</w:t>
      </w:r>
      <w:r w:rsidR="007C22DA" w:rsidRPr="00B472F8">
        <w:rPr>
          <w:rFonts w:ascii="Arial" w:hAnsi="Arial" w:cs="Arial"/>
          <w:b/>
          <w:sz w:val="22"/>
          <w:u w:color="FFFFFF" w:themeColor="background1"/>
        </w:rPr>
        <w:t xml:space="preserve"> cíl 11: Posilování institucionální kapacity a účinné veřejné správy</w:t>
      </w:r>
    </w:p>
    <w:p w:rsidR="007C22DA" w:rsidRPr="00B472F8" w:rsidRDefault="00A808B5" w:rsidP="00B472F8">
      <w:pPr>
        <w:pStyle w:val="NormlnIROP"/>
        <w:rPr>
          <w:rFonts w:ascii="Arial" w:hAnsi="Arial" w:cs="Arial"/>
          <w:sz w:val="22"/>
          <w:u w:color="FFFFFF" w:themeColor="background1"/>
        </w:rPr>
      </w:pPr>
      <w:r w:rsidRPr="00B472F8">
        <w:rPr>
          <w:rFonts w:ascii="Arial" w:hAnsi="Arial" w:cs="Arial"/>
          <w:sz w:val="22"/>
          <w:u w:color="FFFFFF" w:themeColor="background1"/>
        </w:rPr>
        <w:t xml:space="preserve">Pro oblast veřejné správy je nezbytné realizovat </w:t>
      </w:r>
      <w:r w:rsidR="007C22DA" w:rsidRPr="00B472F8">
        <w:rPr>
          <w:rFonts w:ascii="Arial" w:hAnsi="Arial" w:cs="Arial"/>
          <w:sz w:val="22"/>
          <w:u w:color="FFFFFF" w:themeColor="background1"/>
        </w:rPr>
        <w:t xml:space="preserve">opatření, která posílí účast veřejnosti na správě věcí veřejných, zajistí její transparentnost </w:t>
      </w:r>
      <w:r w:rsidR="00CA2E33" w:rsidRPr="00B472F8">
        <w:rPr>
          <w:rFonts w:ascii="Arial" w:hAnsi="Arial" w:cs="Arial"/>
          <w:sz w:val="22"/>
          <w:u w:color="FFFFFF" w:themeColor="background1"/>
        </w:rPr>
        <w:t>a sn</w:t>
      </w:r>
      <w:r w:rsidR="007C22DA" w:rsidRPr="00B472F8">
        <w:rPr>
          <w:rFonts w:ascii="Arial" w:hAnsi="Arial" w:cs="Arial"/>
          <w:sz w:val="22"/>
          <w:u w:color="FFFFFF" w:themeColor="background1"/>
        </w:rPr>
        <w:t>íží byrokratic</w:t>
      </w:r>
      <w:r w:rsidR="0075055B">
        <w:rPr>
          <w:rFonts w:ascii="Arial" w:hAnsi="Arial" w:cs="Arial"/>
          <w:sz w:val="22"/>
          <w:u w:color="FFFFFF" w:themeColor="background1"/>
        </w:rPr>
        <w:t xml:space="preserve">kou zátěž. </w:t>
      </w:r>
      <w:r w:rsidR="007C22DA" w:rsidRPr="00B472F8">
        <w:rPr>
          <w:rFonts w:ascii="Arial" w:hAnsi="Arial" w:cs="Arial"/>
          <w:sz w:val="22"/>
          <w:u w:color="FFFFFF" w:themeColor="background1"/>
        </w:rPr>
        <w:t xml:space="preserve">Jedním z nástrojů </w:t>
      </w:r>
      <w:r w:rsidR="007C22DA" w:rsidRPr="00B472F8">
        <w:rPr>
          <w:rFonts w:ascii="Arial" w:hAnsi="Arial" w:cs="Arial"/>
          <w:sz w:val="22"/>
          <w:u w:color="FFFFFF" w:themeColor="background1"/>
        </w:rPr>
        <w:lastRenderedPageBreak/>
        <w:t>k dosažení tohoto cíle je podpora rozvoje otevřeného vládnutí (</w:t>
      </w:r>
      <w:r w:rsidR="007C22DA" w:rsidRPr="00B472F8">
        <w:rPr>
          <w:rFonts w:ascii="Arial" w:hAnsi="Arial" w:cs="Arial"/>
          <w:i/>
          <w:sz w:val="22"/>
          <w:u w:color="FFFFFF" w:themeColor="background1"/>
        </w:rPr>
        <w:t xml:space="preserve">open </w:t>
      </w:r>
      <w:proofErr w:type="spellStart"/>
      <w:r w:rsidR="007C22DA" w:rsidRPr="00B472F8">
        <w:rPr>
          <w:rFonts w:ascii="Arial" w:hAnsi="Arial" w:cs="Arial"/>
          <w:i/>
          <w:sz w:val="22"/>
          <w:u w:color="FFFFFF" w:themeColor="background1"/>
        </w:rPr>
        <w:t>government</w:t>
      </w:r>
      <w:proofErr w:type="spellEnd"/>
      <w:r w:rsidR="007C22DA" w:rsidRPr="00B472F8">
        <w:rPr>
          <w:rFonts w:ascii="Arial" w:hAnsi="Arial" w:cs="Arial"/>
          <w:sz w:val="22"/>
          <w:u w:color="FFFFFF" w:themeColor="background1"/>
        </w:rPr>
        <w:t>) a otevřených dat (</w:t>
      </w:r>
      <w:r w:rsidR="007C22DA" w:rsidRPr="00B472F8">
        <w:rPr>
          <w:rFonts w:ascii="Arial" w:hAnsi="Arial" w:cs="Arial"/>
          <w:i/>
          <w:sz w:val="22"/>
          <w:u w:color="FFFFFF" w:themeColor="background1"/>
        </w:rPr>
        <w:t>open data</w:t>
      </w:r>
      <w:r w:rsidR="007C22DA" w:rsidRPr="00B472F8">
        <w:rPr>
          <w:rFonts w:ascii="Arial" w:hAnsi="Arial" w:cs="Arial"/>
          <w:sz w:val="22"/>
          <w:u w:color="FFFFFF" w:themeColor="background1"/>
        </w:rPr>
        <w:t>) pro využití neziskov</w:t>
      </w:r>
      <w:r w:rsidR="00CA2E33" w:rsidRPr="00B472F8">
        <w:rPr>
          <w:rFonts w:ascii="Arial" w:hAnsi="Arial" w:cs="Arial"/>
          <w:sz w:val="22"/>
          <w:u w:color="FFFFFF" w:themeColor="background1"/>
        </w:rPr>
        <w:t>ým</w:t>
      </w:r>
      <w:r w:rsidR="007C22DA" w:rsidRPr="00B472F8">
        <w:rPr>
          <w:rFonts w:ascii="Arial" w:hAnsi="Arial" w:cs="Arial"/>
          <w:sz w:val="22"/>
          <w:u w:color="FFFFFF" w:themeColor="background1"/>
        </w:rPr>
        <w:t xml:space="preserve"> sektor</w:t>
      </w:r>
      <w:r w:rsidR="00CA2E33" w:rsidRPr="00B472F8">
        <w:rPr>
          <w:rFonts w:ascii="Arial" w:hAnsi="Arial" w:cs="Arial"/>
          <w:sz w:val="22"/>
          <w:u w:color="FFFFFF" w:themeColor="background1"/>
        </w:rPr>
        <w:t>em</w:t>
      </w:r>
      <w:r w:rsidR="007C22DA" w:rsidRPr="00B472F8">
        <w:rPr>
          <w:rFonts w:ascii="Arial" w:hAnsi="Arial" w:cs="Arial"/>
          <w:sz w:val="22"/>
          <w:u w:color="FFFFFF" w:themeColor="background1"/>
        </w:rPr>
        <w:t>, podnikatelsk</w:t>
      </w:r>
      <w:r w:rsidR="00CA2E33" w:rsidRPr="00B472F8">
        <w:rPr>
          <w:rFonts w:ascii="Arial" w:hAnsi="Arial" w:cs="Arial"/>
          <w:sz w:val="22"/>
          <w:u w:color="FFFFFF" w:themeColor="background1"/>
        </w:rPr>
        <w:t>ou</w:t>
      </w:r>
      <w:r w:rsidR="007C22DA" w:rsidRPr="00B472F8">
        <w:rPr>
          <w:rFonts w:ascii="Arial" w:hAnsi="Arial" w:cs="Arial"/>
          <w:sz w:val="22"/>
          <w:u w:color="FFFFFF" w:themeColor="background1"/>
        </w:rPr>
        <w:t xml:space="preserve"> veřejnost</w:t>
      </w:r>
      <w:r w:rsidR="00CA2E33" w:rsidRPr="00B472F8">
        <w:rPr>
          <w:rFonts w:ascii="Arial" w:hAnsi="Arial" w:cs="Arial"/>
          <w:sz w:val="22"/>
          <w:u w:color="FFFFFF" w:themeColor="background1"/>
        </w:rPr>
        <w:t>í</w:t>
      </w:r>
      <w:r w:rsidR="007C22DA" w:rsidRPr="00B472F8">
        <w:rPr>
          <w:rFonts w:ascii="Arial" w:hAnsi="Arial" w:cs="Arial"/>
          <w:sz w:val="22"/>
          <w:u w:color="FFFFFF" w:themeColor="background1"/>
        </w:rPr>
        <w:t xml:space="preserve"> </w:t>
      </w:r>
      <w:r w:rsidR="00CA2E33" w:rsidRPr="00B472F8">
        <w:rPr>
          <w:rFonts w:ascii="Arial" w:hAnsi="Arial" w:cs="Arial"/>
          <w:sz w:val="22"/>
          <w:u w:color="FFFFFF" w:themeColor="background1"/>
        </w:rPr>
        <w:t>a</w:t>
      </w:r>
      <w:r w:rsidR="007C22DA" w:rsidRPr="00B472F8">
        <w:rPr>
          <w:rFonts w:ascii="Arial" w:hAnsi="Arial" w:cs="Arial"/>
          <w:sz w:val="22"/>
          <w:u w:color="FFFFFF" w:themeColor="background1"/>
        </w:rPr>
        <w:t xml:space="preserve"> občan</w:t>
      </w:r>
      <w:r w:rsidR="00CA2E33" w:rsidRPr="00B472F8">
        <w:rPr>
          <w:rFonts w:ascii="Arial" w:hAnsi="Arial" w:cs="Arial"/>
          <w:sz w:val="22"/>
          <w:u w:color="FFFFFF" w:themeColor="background1"/>
        </w:rPr>
        <w:t>y</w:t>
      </w:r>
      <w:r w:rsidR="007C22DA" w:rsidRPr="00B472F8">
        <w:rPr>
          <w:rFonts w:ascii="Arial" w:hAnsi="Arial" w:cs="Arial"/>
          <w:sz w:val="22"/>
          <w:u w:color="FFFFFF" w:themeColor="background1"/>
        </w:rPr>
        <w:t xml:space="preserve">. </w:t>
      </w:r>
    </w:p>
    <w:p w:rsidR="007C22DA" w:rsidRPr="00B472F8" w:rsidRDefault="007C22DA" w:rsidP="00B472F8">
      <w:pPr>
        <w:pStyle w:val="NormlnIROP"/>
        <w:rPr>
          <w:rFonts w:ascii="Arial" w:hAnsi="Arial" w:cs="Arial"/>
          <w:sz w:val="22"/>
          <w:u w:color="FFFFFF" w:themeColor="background1"/>
        </w:rPr>
      </w:pPr>
      <w:r w:rsidRPr="00B472F8">
        <w:rPr>
          <w:rFonts w:ascii="Arial" w:hAnsi="Arial" w:cs="Arial"/>
          <w:sz w:val="22"/>
          <w:u w:color="FFFFFF" w:themeColor="background1"/>
        </w:rPr>
        <w:t xml:space="preserve">Nezbytným předpokladem růstu a zvýšení konkurenceschopnosti regionů a tím nedílnou součástí strategie IROP zahrnující opatření ve veřejné správě je i stabilita, udržitelnost a předvídatelnost rozvoje území, </w:t>
      </w:r>
      <w:r w:rsidR="00B23FC3" w:rsidRPr="00B472F8">
        <w:rPr>
          <w:rFonts w:ascii="Arial" w:hAnsi="Arial" w:cs="Arial"/>
          <w:sz w:val="22"/>
          <w:u w:color="FFFFFF" w:themeColor="background1"/>
        </w:rPr>
        <w:t>které</w:t>
      </w:r>
      <w:r w:rsidRPr="00B472F8">
        <w:rPr>
          <w:rFonts w:ascii="Arial" w:hAnsi="Arial" w:cs="Arial"/>
          <w:sz w:val="22"/>
          <w:u w:color="FFFFFF" w:themeColor="background1"/>
        </w:rPr>
        <w:t xml:space="preserve"> jsou závislé na kvalitě rozhodování územní veřejné správy a spočívají ve vyváženosti vztahu podmínek pro příznivé životní prostředí, hospodářský rozvoj a soudržnost společenství obyvatel území. </w:t>
      </w:r>
    </w:p>
    <w:p w:rsidR="007C22DA" w:rsidRPr="00B472F8" w:rsidRDefault="007C22DA" w:rsidP="00B472F8">
      <w:pPr>
        <w:pStyle w:val="NormlnIROP"/>
        <w:rPr>
          <w:rFonts w:ascii="Arial" w:hAnsi="Arial" w:cs="Arial"/>
          <w:bCs/>
          <w:sz w:val="22"/>
          <w:u w:color="FFFFFF" w:themeColor="background1"/>
        </w:rPr>
      </w:pPr>
      <w:r w:rsidRPr="0075055B">
        <w:rPr>
          <w:rFonts w:ascii="Arial" w:hAnsi="Arial" w:cs="Arial"/>
          <w:bCs/>
          <w:sz w:val="22"/>
          <w:u w:color="FFFFFF" w:themeColor="background1"/>
        </w:rPr>
        <w:t>V tomto kontextu je důležité pořizování, zpracování a uplatňování moderních dokumentů, které vytvoří základ pro komplexně řešený, dlouhodobě strategický a udržitelný rozvoj území.</w:t>
      </w:r>
      <w:r w:rsidRPr="00B472F8">
        <w:rPr>
          <w:rFonts w:ascii="Arial" w:hAnsi="Arial" w:cs="Arial"/>
          <w:bCs/>
          <w:sz w:val="22"/>
          <w:u w:color="FFFFFF" w:themeColor="background1"/>
        </w:rPr>
        <w:t xml:space="preserve"> </w:t>
      </w:r>
    </w:p>
    <w:p w:rsidR="007C22DA" w:rsidRPr="00B472F8" w:rsidRDefault="00F23AD2" w:rsidP="00B472F8">
      <w:pPr>
        <w:pStyle w:val="NormlnIROP"/>
        <w:rPr>
          <w:rFonts w:ascii="Arial" w:hAnsi="Arial" w:cs="Arial"/>
          <w:bCs/>
          <w:sz w:val="22"/>
          <w:u w:color="FFFFFF" w:themeColor="background1"/>
        </w:rPr>
      </w:pPr>
      <w:r w:rsidRPr="00B472F8">
        <w:rPr>
          <w:rFonts w:ascii="Arial" w:hAnsi="Arial" w:cs="Arial"/>
          <w:bCs/>
          <w:sz w:val="22"/>
          <w:u w:color="FFFFFF" w:themeColor="background1"/>
        </w:rPr>
        <w:t>Pod</w:t>
      </w:r>
      <w:r w:rsidR="007C22DA" w:rsidRPr="00B472F8">
        <w:rPr>
          <w:rFonts w:ascii="Arial" w:hAnsi="Arial" w:cs="Arial"/>
          <w:bCs/>
          <w:sz w:val="22"/>
          <w:u w:color="FFFFFF" w:themeColor="background1"/>
        </w:rPr>
        <w:t>le zákona č. 183/2006 Sb., o územním plánování a stavebním řádu (stavební zákon</w:t>
      </w:r>
      <w:r w:rsidR="007C22DA" w:rsidRPr="0075055B">
        <w:rPr>
          <w:rFonts w:ascii="Arial" w:hAnsi="Arial" w:cs="Arial"/>
          <w:bCs/>
          <w:sz w:val="22"/>
          <w:u w:color="FFFFFF" w:themeColor="background1"/>
        </w:rPr>
        <w:t>),</w:t>
      </w:r>
      <w:r w:rsidR="007C22DA" w:rsidRPr="00B472F8">
        <w:rPr>
          <w:rFonts w:ascii="Arial" w:hAnsi="Arial" w:cs="Arial"/>
          <w:bCs/>
          <w:sz w:val="22"/>
          <w:u w:color="FFFFFF" w:themeColor="background1"/>
          <w:shd w:val="clear" w:color="auto" w:fill="B6DDE8" w:themeFill="accent5" w:themeFillTint="66"/>
        </w:rPr>
        <w:t xml:space="preserve"> </w:t>
      </w:r>
      <w:r w:rsidR="007C22DA" w:rsidRPr="0075055B">
        <w:rPr>
          <w:rFonts w:ascii="Arial" w:hAnsi="Arial" w:cs="Arial"/>
          <w:bCs/>
          <w:sz w:val="22"/>
          <w:u w:color="FFFFFF" w:themeColor="background1"/>
        </w:rPr>
        <w:t>v platném znění</w:t>
      </w:r>
      <w:r w:rsidR="007C22DA" w:rsidRPr="00B472F8">
        <w:rPr>
          <w:rFonts w:ascii="Arial" w:hAnsi="Arial" w:cs="Arial"/>
          <w:bCs/>
          <w:sz w:val="22"/>
          <w:u w:color="FFFFFF" w:themeColor="background1"/>
        </w:rPr>
        <w:t>, mají tyto úkoly plnit nástroje územního plánování, které poskytují znalost území a jsou také podkladem pro rozhodování o území a jejich pořízení úzce souvisí se zlepšováním výkonu veřejné správy. Netransparentnímu, nekvalitnímu, nekoncepčnímu a neefektivnímu rozhodování veřejné správy o území lze předejít pořízením chybějících územních studií, které jsou neopominutelným podkladem pro rozhodování a chybějících územních plánů (ÚP) a regulačních plánů (RP), které jsou pro rozhodování v území závazné</w:t>
      </w:r>
      <w:r w:rsidRPr="00B472F8">
        <w:rPr>
          <w:rFonts w:ascii="Arial" w:hAnsi="Arial" w:cs="Arial"/>
          <w:bCs/>
          <w:sz w:val="22"/>
          <w:u w:color="FFFFFF" w:themeColor="background1"/>
        </w:rPr>
        <w:t>.</w:t>
      </w:r>
      <w:r w:rsidR="007C22DA" w:rsidRPr="00B472F8">
        <w:rPr>
          <w:rFonts w:ascii="Arial" w:hAnsi="Arial" w:cs="Arial"/>
          <w:bCs/>
          <w:sz w:val="22"/>
          <w:u w:color="FFFFFF" w:themeColor="background1"/>
        </w:rPr>
        <w:t xml:space="preserve"> </w:t>
      </w:r>
    </w:p>
    <w:p w:rsidR="003C6DA4" w:rsidRPr="00B472F8" w:rsidRDefault="003C6DA4" w:rsidP="00B472F8">
      <w:pPr>
        <w:pStyle w:val="NormlnIROP"/>
        <w:rPr>
          <w:rFonts w:ascii="Arial" w:hAnsi="Arial" w:cs="Arial"/>
          <w:b/>
          <w:sz w:val="22"/>
          <w:u w:color="FFFFFF" w:themeColor="background1"/>
        </w:rPr>
      </w:pPr>
      <w:r w:rsidRPr="00B472F8">
        <w:rPr>
          <w:rFonts w:ascii="Arial" w:hAnsi="Arial" w:cs="Arial"/>
          <w:b/>
          <w:sz w:val="22"/>
          <w:u w:color="FFFFFF" w:themeColor="background1"/>
        </w:rPr>
        <w:t>Vazba na strateg</w:t>
      </w:r>
      <w:r w:rsidR="00405D3E" w:rsidRPr="00B472F8">
        <w:rPr>
          <w:rFonts w:ascii="Arial" w:hAnsi="Arial" w:cs="Arial"/>
          <w:b/>
          <w:sz w:val="22"/>
          <w:u w:color="FFFFFF" w:themeColor="background1"/>
        </w:rPr>
        <w:t>i</w:t>
      </w:r>
      <w:r w:rsidRPr="00B472F8">
        <w:rPr>
          <w:rFonts w:ascii="Arial" w:hAnsi="Arial" w:cs="Arial"/>
          <w:b/>
          <w:sz w:val="22"/>
          <w:u w:color="FFFFFF" w:themeColor="background1"/>
        </w:rPr>
        <w:t>e</w:t>
      </w:r>
    </w:p>
    <w:p w:rsidR="003C6DA4" w:rsidRPr="00B472F8" w:rsidRDefault="003C6DA4" w:rsidP="00B472F8">
      <w:pPr>
        <w:pStyle w:val="NormlnIROP"/>
        <w:rPr>
          <w:rFonts w:ascii="Arial" w:hAnsi="Arial" w:cs="Arial"/>
          <w:sz w:val="20"/>
          <w:szCs w:val="20"/>
          <w:u w:color="FFFFFF" w:themeColor="background1"/>
        </w:rPr>
      </w:pPr>
      <w:r w:rsidRPr="00B472F8">
        <w:rPr>
          <w:rFonts w:ascii="Arial" w:hAnsi="Arial" w:cs="Arial"/>
          <w:sz w:val="22"/>
          <w:u w:color="FFFFFF" w:themeColor="background1"/>
        </w:rPr>
        <w:t xml:space="preserve">IROP vzhledem ke svému specifickému zaměření a v rámci širokého spektra TC </w:t>
      </w:r>
      <w:r w:rsidR="000E2153" w:rsidRPr="00B472F8">
        <w:rPr>
          <w:rFonts w:ascii="Arial" w:hAnsi="Arial" w:cs="Arial"/>
          <w:sz w:val="22"/>
          <w:u w:color="FFFFFF" w:themeColor="background1"/>
        </w:rPr>
        <w:t>vychází z</w:t>
      </w:r>
      <w:r w:rsidRPr="00B472F8">
        <w:rPr>
          <w:rFonts w:ascii="Arial" w:hAnsi="Arial" w:cs="Arial"/>
          <w:sz w:val="22"/>
          <w:u w:color="FFFFFF" w:themeColor="background1"/>
        </w:rPr>
        <w:t xml:space="preserve"> řady strategií přijatých na evropské, národní a regionální úrovni.</w:t>
      </w:r>
    </w:p>
    <w:p w:rsidR="003C6DA4" w:rsidRPr="00B472F8" w:rsidRDefault="005C4E15" w:rsidP="00B472F8">
      <w:pPr>
        <w:pStyle w:val="Tabulka-nzev"/>
        <w:keepNext/>
        <w:rPr>
          <w:rFonts w:ascii="Arial" w:hAnsi="Arial"/>
          <w:sz w:val="18"/>
          <w:szCs w:val="18"/>
          <w:u w:color="FFFFFF" w:themeColor="background1"/>
        </w:rPr>
      </w:pPr>
      <w:bookmarkStart w:id="73" w:name="_Toc373149993"/>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00C63573"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1</w:t>
      </w:r>
      <w:r w:rsidR="00E75FFF" w:rsidRPr="00B472F8">
        <w:rPr>
          <w:rFonts w:ascii="Arial" w:hAnsi="Arial"/>
          <w:noProof/>
          <w:sz w:val="18"/>
          <w:szCs w:val="18"/>
          <w:u w:color="FFFFFF" w:themeColor="background1"/>
        </w:rPr>
        <w:fldChar w:fldCharType="end"/>
      </w:r>
      <w:r w:rsidRPr="00B472F8">
        <w:rPr>
          <w:rFonts w:ascii="Arial" w:hAnsi="Arial"/>
          <w:sz w:val="18"/>
          <w:szCs w:val="18"/>
          <w:u w:color="FFFFFF" w:themeColor="background1"/>
        </w:rPr>
        <w:t>:</w:t>
      </w:r>
      <w:r w:rsidR="003C6DA4" w:rsidRPr="00B472F8">
        <w:rPr>
          <w:rFonts w:ascii="Arial" w:hAnsi="Arial"/>
          <w:sz w:val="18"/>
          <w:szCs w:val="18"/>
          <w:u w:color="FFFFFF" w:themeColor="background1"/>
        </w:rPr>
        <w:t xml:space="preserve"> Hlavní strategické dokumenty realizace IROP, souhrnný přehled</w:t>
      </w:r>
      <w:bookmarkEnd w:id="73"/>
    </w:p>
    <w:tbl>
      <w:tblPr>
        <w:tblW w:w="5000" w:type="pct"/>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tblPr>
      <w:tblGrid>
        <w:gridCol w:w="2187"/>
        <w:gridCol w:w="6159"/>
        <w:gridCol w:w="1366"/>
      </w:tblGrid>
      <w:tr w:rsidR="003C6DA4" w:rsidRPr="00B472F8" w:rsidTr="009C71A2">
        <w:trPr>
          <w:trHeight w:val="414"/>
          <w:tblHeader/>
          <w:jc w:val="center"/>
        </w:trPr>
        <w:tc>
          <w:tcPr>
            <w:tcW w:w="802" w:type="pct"/>
            <w:tcBorders>
              <w:top w:val="single" w:sz="8" w:space="0" w:color="auto"/>
              <w:bottom w:val="single" w:sz="2" w:space="0" w:color="auto"/>
            </w:tcBorders>
            <w:shd w:val="clear" w:color="auto" w:fill="C6D9F1"/>
            <w:vAlign w:val="center"/>
          </w:tcPr>
          <w:p w:rsidR="003C6DA4" w:rsidRPr="00B472F8" w:rsidRDefault="009508B9" w:rsidP="00E74D0E">
            <w:pPr>
              <w:keepNext/>
              <w:spacing w:before="60" w:after="60"/>
              <w:jc w:val="center"/>
              <w:rPr>
                <w:rFonts w:ascii="Arial" w:hAnsi="Arial" w:cs="Arial"/>
                <w:b/>
                <w:bCs/>
                <w:spacing w:val="20"/>
                <w:sz w:val="18"/>
                <w:szCs w:val="18"/>
                <w:u w:color="FFFFFF" w:themeColor="background1"/>
              </w:rPr>
            </w:pPr>
            <w:r w:rsidRPr="00B472F8">
              <w:rPr>
                <w:rFonts w:ascii="Arial" w:hAnsi="Arial" w:cs="Arial"/>
                <w:b/>
                <w:bCs/>
                <w:spacing w:val="20"/>
                <w:sz w:val="18"/>
                <w:szCs w:val="18"/>
                <w:u w:color="FFFFFF" w:themeColor="background1"/>
              </w:rPr>
              <w:t>Tematický</w:t>
            </w:r>
            <w:r w:rsidR="003C6DA4" w:rsidRPr="00B472F8">
              <w:rPr>
                <w:rFonts w:ascii="Arial" w:hAnsi="Arial" w:cs="Arial"/>
                <w:b/>
                <w:bCs/>
                <w:spacing w:val="20"/>
                <w:sz w:val="18"/>
                <w:szCs w:val="18"/>
                <w:u w:color="FFFFFF" w:themeColor="background1"/>
              </w:rPr>
              <w:t xml:space="preserve"> cíl IROP (TC)</w:t>
            </w:r>
          </w:p>
        </w:tc>
        <w:tc>
          <w:tcPr>
            <w:tcW w:w="3657" w:type="pct"/>
            <w:tcBorders>
              <w:top w:val="single" w:sz="8" w:space="0" w:color="auto"/>
              <w:bottom w:val="single" w:sz="2" w:space="0" w:color="auto"/>
            </w:tcBorders>
            <w:shd w:val="clear" w:color="auto" w:fill="C6D9F1"/>
            <w:vAlign w:val="center"/>
          </w:tcPr>
          <w:p w:rsidR="003C6DA4" w:rsidRPr="00B472F8" w:rsidRDefault="003C6DA4" w:rsidP="00E74D0E">
            <w:pPr>
              <w:keepNext/>
              <w:spacing w:before="60" w:after="60"/>
              <w:jc w:val="center"/>
              <w:rPr>
                <w:rFonts w:ascii="Arial" w:hAnsi="Arial" w:cs="Arial"/>
                <w:b/>
                <w:bCs/>
                <w:spacing w:val="20"/>
                <w:sz w:val="18"/>
                <w:szCs w:val="18"/>
                <w:u w:color="FFFFFF" w:themeColor="background1"/>
              </w:rPr>
            </w:pPr>
            <w:r w:rsidRPr="00B472F8">
              <w:rPr>
                <w:rFonts w:ascii="Arial" w:hAnsi="Arial" w:cs="Arial"/>
                <w:b/>
                <w:bCs/>
                <w:spacing w:val="20"/>
                <w:sz w:val="18"/>
                <w:szCs w:val="18"/>
                <w:u w:color="FFFFFF" w:themeColor="background1"/>
              </w:rPr>
              <w:t>Dokument vážící k realizaci TC</w:t>
            </w:r>
          </w:p>
        </w:tc>
        <w:tc>
          <w:tcPr>
            <w:tcW w:w="541" w:type="pct"/>
            <w:tcBorders>
              <w:top w:val="single" w:sz="8" w:space="0" w:color="auto"/>
              <w:bottom w:val="single" w:sz="2" w:space="0" w:color="auto"/>
            </w:tcBorders>
            <w:shd w:val="clear" w:color="auto" w:fill="C6D9F1"/>
            <w:vAlign w:val="center"/>
          </w:tcPr>
          <w:p w:rsidR="003C6DA4" w:rsidRPr="00B472F8" w:rsidRDefault="003C6DA4" w:rsidP="00E74D0E">
            <w:pPr>
              <w:keepNext/>
              <w:spacing w:before="60" w:after="60"/>
              <w:jc w:val="center"/>
              <w:rPr>
                <w:rFonts w:ascii="Arial" w:hAnsi="Arial" w:cs="Arial"/>
                <w:b/>
                <w:bCs/>
                <w:spacing w:val="20"/>
                <w:sz w:val="18"/>
                <w:szCs w:val="18"/>
                <w:u w:color="FFFFFF" w:themeColor="background1"/>
              </w:rPr>
            </w:pPr>
            <w:r w:rsidRPr="00B472F8">
              <w:rPr>
                <w:rFonts w:ascii="Arial" w:hAnsi="Arial" w:cs="Arial"/>
                <w:b/>
                <w:bCs/>
                <w:spacing w:val="20"/>
                <w:sz w:val="18"/>
                <w:szCs w:val="18"/>
                <w:u w:color="FFFFFF" w:themeColor="background1"/>
              </w:rPr>
              <w:t>Úroveň dokumentu</w:t>
            </w:r>
          </w:p>
        </w:tc>
      </w:tr>
      <w:tr w:rsidR="003C6DA4" w:rsidRPr="00B472F8" w:rsidTr="009C71A2">
        <w:trPr>
          <w:trHeight w:val="397"/>
          <w:jc w:val="center"/>
        </w:trPr>
        <w:tc>
          <w:tcPr>
            <w:tcW w:w="802" w:type="pct"/>
            <w:vMerge w:val="restart"/>
            <w:tcBorders>
              <w:top w:val="single" w:sz="2" w:space="0" w:color="auto"/>
            </w:tcBorders>
            <w:vAlign w:val="center"/>
          </w:tcPr>
          <w:p w:rsidR="003C6DA4" w:rsidRPr="00B472F8" w:rsidRDefault="003C6DA4" w:rsidP="00E74D0E">
            <w:pPr>
              <w:keepNext/>
              <w:spacing w:before="60" w:after="60"/>
              <w:jc w:val="center"/>
              <w:rPr>
                <w:rFonts w:ascii="Arial" w:hAnsi="Arial" w:cs="Arial"/>
                <w:b/>
                <w:sz w:val="18"/>
                <w:szCs w:val="18"/>
                <w:u w:color="FFFFFF" w:themeColor="background1"/>
              </w:rPr>
            </w:pPr>
            <w:r w:rsidRPr="00B472F8">
              <w:rPr>
                <w:rFonts w:ascii="Arial" w:hAnsi="Arial" w:cs="Arial"/>
                <w:b/>
                <w:sz w:val="18"/>
                <w:szCs w:val="18"/>
                <w:u w:color="FFFFFF" w:themeColor="background1"/>
              </w:rPr>
              <w:t>TC 2: Zlepšení přístupu k informačním a komunikačním technologiím (ICT), jejich využití a kvality</w:t>
            </w:r>
          </w:p>
          <w:p w:rsidR="003C6DA4" w:rsidRPr="00B472F8" w:rsidRDefault="003C6DA4" w:rsidP="00E74D0E">
            <w:pPr>
              <w:keepNext/>
              <w:spacing w:before="60" w:after="60"/>
              <w:jc w:val="center"/>
              <w:rPr>
                <w:rFonts w:ascii="Arial" w:hAnsi="Arial" w:cs="Arial"/>
                <w:sz w:val="18"/>
                <w:szCs w:val="18"/>
                <w:u w:color="FFFFFF" w:themeColor="background1"/>
              </w:rPr>
            </w:pPr>
          </w:p>
        </w:tc>
        <w:tc>
          <w:tcPr>
            <w:tcW w:w="3657" w:type="pct"/>
            <w:tcBorders>
              <w:top w:val="single" w:sz="2" w:space="0" w:color="auto"/>
            </w:tcBorders>
            <w:shd w:val="clear" w:color="auto" w:fill="auto"/>
            <w:vAlign w:val="center"/>
          </w:tcPr>
          <w:p w:rsidR="003C6DA4" w:rsidRPr="00B472F8" w:rsidRDefault="003C6DA4" w:rsidP="00E74D0E">
            <w:pPr>
              <w:keepNext/>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Strategie EU 2020</w:t>
            </w:r>
          </w:p>
        </w:tc>
        <w:tc>
          <w:tcPr>
            <w:tcW w:w="541" w:type="pct"/>
            <w:tcBorders>
              <w:top w:val="single" w:sz="2" w:space="0" w:color="auto"/>
            </w:tcBorders>
            <w:shd w:val="clear" w:color="auto" w:fill="auto"/>
            <w:vAlign w:val="center"/>
          </w:tcPr>
          <w:p w:rsidR="003C6DA4" w:rsidRPr="00B472F8" w:rsidRDefault="003C6DA4" w:rsidP="00E74D0E">
            <w:pPr>
              <w:keepNext/>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evropský</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 xml:space="preserve">DOPORUČENÍ RADY o hlavních směrech hospodářské politiky členských států a Unie - Část I integrovaných hlavních směrů Strategie EU 2020:  </w:t>
            </w:r>
          </w:p>
          <w:p w:rsidR="003C6DA4" w:rsidRPr="00B472F8" w:rsidRDefault="003C6DA4" w:rsidP="00E74D0E">
            <w:pPr>
              <w:spacing w:before="60" w:after="60"/>
              <w:rPr>
                <w:rFonts w:ascii="Arial" w:hAnsi="Arial" w:cs="Arial"/>
                <w:i/>
                <w:sz w:val="18"/>
                <w:szCs w:val="18"/>
                <w:u w:color="FFFFFF" w:themeColor="background1"/>
              </w:rPr>
            </w:pPr>
            <w:r w:rsidRPr="00B472F8">
              <w:rPr>
                <w:rFonts w:ascii="Arial" w:hAnsi="Arial" w:cs="Arial"/>
                <w:i/>
                <w:sz w:val="18"/>
                <w:szCs w:val="18"/>
                <w:u w:color="FFFFFF" w:themeColor="background1"/>
              </w:rPr>
              <w:t>IHS č. 4 Optimalizovat podporu výzkumu, vývoje a inovací, posilovat trojúhelník znalostí a uvolnit potenciál digitální ekonomiky</w:t>
            </w:r>
          </w:p>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i/>
                <w:sz w:val="18"/>
                <w:szCs w:val="18"/>
                <w:u w:color="FFFFFF" w:themeColor="background1"/>
              </w:rPr>
              <w:t>IHS č. 6: Zlepšit podnikatelské a spotřebitelské prostředí a zmodernizovat průmyslovou základnu</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evropský</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Stěžejní iniciativa Digitální agenda pro Evropu</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evropský</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Evropský akční plán eGovernment 2011–2015</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evropský</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Národní program reforem ČR 2013</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Strategie Smart Administration pro období 2007–2015</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Strategický rámec rozvoje eGovernmentu 2014+</w:t>
            </w:r>
            <w:r w:rsidRPr="00B472F8">
              <w:rPr>
                <w:rStyle w:val="Znakapoznpodarou"/>
                <w:rFonts w:ascii="Arial" w:hAnsi="Arial" w:cs="Arial"/>
                <w:sz w:val="18"/>
                <w:szCs w:val="18"/>
                <w:u w:color="FFFFFF" w:themeColor="background1"/>
              </w:rPr>
              <w:footnoteReference w:id="5"/>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Strategický rámec udržitelného rozvoje</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Strategie regionálního rozvoje 2014 – 2020</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Státní politika v elektronických komunikacích – Digitální Česko</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Strategie mezinárodní konkurenceschopnosti ČR pro období 2012 – 2020</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Strategický rámec rozvoje veřejné správy 2014+</w:t>
            </w:r>
            <w:r w:rsidRPr="00B472F8">
              <w:rPr>
                <w:rStyle w:val="Znakapoznpodarou"/>
                <w:rFonts w:ascii="Arial" w:hAnsi="Arial" w:cs="Arial"/>
                <w:sz w:val="18"/>
                <w:szCs w:val="18"/>
                <w:u w:color="FFFFFF" w:themeColor="background1"/>
              </w:rPr>
              <w:footnoteReference w:id="6"/>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 xml:space="preserve">Partnerství pro otevřené vládnutí (iniciativa Open </w:t>
            </w:r>
            <w:proofErr w:type="spellStart"/>
            <w:r w:rsidRPr="00B472F8">
              <w:rPr>
                <w:rFonts w:ascii="Arial" w:hAnsi="Arial" w:cs="Arial"/>
                <w:sz w:val="18"/>
                <w:szCs w:val="18"/>
                <w:u w:color="FFFFFF" w:themeColor="background1"/>
              </w:rPr>
              <w:t>Government</w:t>
            </w:r>
            <w:proofErr w:type="spellEnd"/>
            <w:r w:rsidRPr="00B472F8">
              <w:rPr>
                <w:rFonts w:ascii="Arial" w:hAnsi="Arial" w:cs="Arial"/>
                <w:sz w:val="18"/>
                <w:szCs w:val="18"/>
                <w:u w:color="FFFFFF" w:themeColor="background1"/>
              </w:rPr>
              <w:t xml:space="preserve"> </w:t>
            </w:r>
            <w:proofErr w:type="spellStart"/>
            <w:r w:rsidRPr="00B472F8">
              <w:rPr>
                <w:rFonts w:ascii="Arial" w:hAnsi="Arial" w:cs="Arial"/>
                <w:sz w:val="18"/>
                <w:szCs w:val="18"/>
                <w:u w:color="FFFFFF" w:themeColor="background1"/>
              </w:rPr>
              <w:t>P</w:t>
            </w:r>
            <w:r w:rsidR="00266384" w:rsidRPr="00B472F8">
              <w:rPr>
                <w:rFonts w:ascii="Arial" w:hAnsi="Arial" w:cs="Arial"/>
                <w:sz w:val="18"/>
                <w:szCs w:val="18"/>
                <w:u w:color="FFFFFF" w:themeColor="background1"/>
              </w:rPr>
              <w:t>a</w:t>
            </w:r>
            <w:r w:rsidRPr="00B472F8">
              <w:rPr>
                <w:rFonts w:ascii="Arial" w:hAnsi="Arial" w:cs="Arial"/>
                <w:sz w:val="18"/>
                <w:szCs w:val="18"/>
                <w:u w:color="FFFFFF" w:themeColor="background1"/>
              </w:rPr>
              <w:t>rtnership</w:t>
            </w:r>
            <w:proofErr w:type="spellEnd"/>
            <w:r w:rsidRPr="00B472F8">
              <w:rPr>
                <w:rFonts w:ascii="Arial" w:hAnsi="Arial" w:cs="Arial"/>
                <w:sz w:val="18"/>
                <w:szCs w:val="18"/>
                <w:u w:color="FFFFFF" w:themeColor="background1"/>
              </w:rPr>
              <w:t>)</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Strategie digitalizace kulturního obsahu na léta 2013-2020</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bCs/>
                <w:sz w:val="18"/>
                <w:szCs w:val="18"/>
                <w:u w:color="FFFFFF" w:themeColor="background1"/>
              </w:rPr>
              <w:t>Digitální strategie krajů-Strategie rozvoje informačních a komunikačních technologií regionů ČR v letech 2013 – 2020</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regionální</w:t>
            </w:r>
          </w:p>
        </w:tc>
      </w:tr>
      <w:tr w:rsidR="003C6DA4" w:rsidRPr="00B472F8" w:rsidTr="009C71A2">
        <w:trPr>
          <w:trHeight w:val="595"/>
          <w:jc w:val="center"/>
        </w:trPr>
        <w:tc>
          <w:tcPr>
            <w:tcW w:w="802" w:type="pct"/>
            <w:vMerge w:val="restart"/>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b/>
                <w:sz w:val="18"/>
                <w:szCs w:val="18"/>
                <w:u w:color="FFFFFF" w:themeColor="background1"/>
              </w:rPr>
              <w:t>TC 3: Zvýšení konkurenceschopnosti malých a středních podniků, odvětví zemědělství (v případě EZFRV) a rybářství a akvakultury (v případě ENRF)</w:t>
            </w: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Strategie EU 2020</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evropský</w:t>
            </w:r>
          </w:p>
        </w:tc>
      </w:tr>
      <w:tr w:rsidR="003C6DA4" w:rsidRPr="00B472F8" w:rsidTr="009C71A2">
        <w:trPr>
          <w:trHeight w:val="614"/>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Stěžejní iniciativa „Průmyslová politika pro éru globalizace“</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evropský</w:t>
            </w:r>
          </w:p>
        </w:tc>
      </w:tr>
      <w:tr w:rsidR="003C6DA4" w:rsidRPr="00B472F8" w:rsidTr="009C71A2">
        <w:trPr>
          <w:trHeight w:val="641"/>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 xml:space="preserve">Národní program reforem ČR 2013 </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443"/>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Strategie mezinárodní konkurenceschopnosti ČR pro období 2012-2020</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443"/>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Koncepce podpory malých a středních podnikatelů na období let 2014–2020</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443"/>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Koncepce státní politiky cestovního ruchu v ČR 2014 - 2020</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restart"/>
            <w:vAlign w:val="center"/>
          </w:tcPr>
          <w:p w:rsidR="003C6DA4" w:rsidRPr="00B472F8" w:rsidRDefault="003C6DA4" w:rsidP="00E74D0E">
            <w:pPr>
              <w:spacing w:before="60" w:after="60"/>
              <w:jc w:val="center"/>
              <w:rPr>
                <w:rFonts w:ascii="Arial" w:hAnsi="Arial" w:cs="Arial"/>
                <w:b/>
                <w:sz w:val="18"/>
                <w:szCs w:val="18"/>
                <w:u w:color="FFFFFF" w:themeColor="background1"/>
              </w:rPr>
            </w:pPr>
            <w:r w:rsidRPr="00B472F8">
              <w:rPr>
                <w:rFonts w:ascii="Arial" w:hAnsi="Arial" w:cs="Arial"/>
                <w:b/>
                <w:sz w:val="18"/>
                <w:szCs w:val="18"/>
                <w:u w:color="FFFFFF" w:themeColor="background1"/>
              </w:rPr>
              <w:t>TC 4: Podpora přechodu na nízkouhlíkové hospodářství ve všech odvětvích</w:t>
            </w:r>
          </w:p>
          <w:p w:rsidR="003C6DA4" w:rsidRPr="00B472F8" w:rsidRDefault="003C6DA4" w:rsidP="00E74D0E">
            <w:pPr>
              <w:spacing w:before="60" w:after="60"/>
              <w:jc w:val="center"/>
              <w:rPr>
                <w:rFonts w:ascii="Arial" w:hAnsi="Arial" w:cs="Arial"/>
                <w:b/>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Strategie EU 2020</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evropský</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i/>
                <w:sz w:val="18"/>
                <w:szCs w:val="18"/>
                <w:u w:color="FFFFFF" w:themeColor="background1"/>
              </w:rPr>
            </w:pPr>
            <w:r w:rsidRPr="00B472F8">
              <w:rPr>
                <w:rFonts w:ascii="Arial" w:hAnsi="Arial" w:cs="Arial"/>
                <w:sz w:val="18"/>
                <w:szCs w:val="18"/>
                <w:u w:color="FFFFFF" w:themeColor="background1"/>
              </w:rPr>
              <w:t xml:space="preserve">DOPORUČENÍ RADY o hlavních směrech hospodářské politiky členských států a Unie - Část I integrovaných hlavních směrů Strategie EU 2020:  </w:t>
            </w:r>
            <w:r w:rsidRPr="00B472F8">
              <w:rPr>
                <w:rFonts w:ascii="Arial" w:hAnsi="Arial" w:cs="Arial"/>
                <w:i/>
                <w:sz w:val="18"/>
                <w:szCs w:val="18"/>
                <w:u w:color="FFFFFF" w:themeColor="background1"/>
              </w:rPr>
              <w:t>IHS č. 5 Zefektivnit využívání zdrojů a snížit emise skleníkových plynů</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evropský</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Stěžejní iniciativa „Evropa méně náročná na zdroje“</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evropský</w:t>
            </w:r>
          </w:p>
        </w:tc>
      </w:tr>
      <w:tr w:rsidR="003C6DA4" w:rsidRPr="00B472F8" w:rsidTr="009C71A2">
        <w:trPr>
          <w:trHeight w:val="345"/>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Národní program reforem ČR 2013</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Státní politika životního prostředí ČR na léta 2012–2020</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Státní energetická koncepce České republiky</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75055B">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Akční plán energetické účinnosti</w:t>
            </w:r>
            <w:r w:rsidR="0075055B">
              <w:rPr>
                <w:rFonts w:ascii="Arial" w:hAnsi="Arial" w:cs="Arial"/>
                <w:sz w:val="18"/>
                <w:szCs w:val="18"/>
                <w:u w:color="FFFFFF" w:themeColor="background1"/>
              </w:rPr>
              <w:t xml:space="preserve"> ČR</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Strategií regionálního rozvoje 2014–2020</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Koncepce bydlení ČR do roku 2020</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Strategický rámec udržitelného rozvoje ČR</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restart"/>
            <w:vAlign w:val="center"/>
          </w:tcPr>
          <w:p w:rsidR="003C6DA4" w:rsidRPr="00B472F8" w:rsidRDefault="003C6DA4" w:rsidP="00E74D0E">
            <w:pPr>
              <w:spacing w:before="60" w:after="60"/>
              <w:jc w:val="center"/>
              <w:rPr>
                <w:rFonts w:ascii="Arial" w:hAnsi="Arial" w:cs="Arial"/>
                <w:b/>
                <w:sz w:val="18"/>
                <w:szCs w:val="18"/>
                <w:u w:color="FFFFFF" w:themeColor="background1"/>
              </w:rPr>
            </w:pPr>
            <w:r w:rsidRPr="00B472F8">
              <w:rPr>
                <w:rFonts w:ascii="Arial" w:hAnsi="Arial" w:cs="Arial"/>
                <w:b/>
                <w:sz w:val="18"/>
                <w:szCs w:val="18"/>
                <w:u w:color="FFFFFF" w:themeColor="background1"/>
              </w:rPr>
              <w:t xml:space="preserve">TC 5:  Podpora přizpůsobení se změně klimatu, předcházení rizikům a </w:t>
            </w:r>
            <w:r w:rsidRPr="00B472F8">
              <w:rPr>
                <w:rFonts w:ascii="Arial" w:hAnsi="Arial" w:cs="Arial"/>
                <w:b/>
                <w:sz w:val="18"/>
                <w:szCs w:val="18"/>
                <w:u w:color="FFFFFF" w:themeColor="background1"/>
              </w:rPr>
              <w:lastRenderedPageBreak/>
              <w:t>řízení rizik</w:t>
            </w: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lastRenderedPageBreak/>
              <w:t>Stěžejní iniciativa „Evropa méně náročná na zdroje“</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evropský</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 xml:space="preserve">DOPORUČENÍ RADY o hlavních směrech hospodářské politiky členských států a Unie - Část I integrovaných hlavních směrů Strategie EU 2020:  </w:t>
            </w:r>
            <w:r w:rsidRPr="00B472F8">
              <w:rPr>
                <w:rFonts w:ascii="Arial" w:hAnsi="Arial" w:cs="Arial"/>
                <w:i/>
                <w:sz w:val="18"/>
                <w:szCs w:val="18"/>
                <w:u w:color="FFFFFF" w:themeColor="background1"/>
              </w:rPr>
              <w:t>IHS č. 5 Zefektivnit využívání zdrojů a snížit emise skleníkových plynů</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evropský</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Národní program reforem 2013</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Strategie regionálního rozvoje 2014 – 2020</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Strategický rámec udržitelného rozvoje</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Koncepce ochrany obyvatelstva do roku 2020 s výhledem do roku 2030</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Státní politika životního prostředí ČR 2012 – 2020</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restart"/>
            <w:vAlign w:val="center"/>
          </w:tcPr>
          <w:p w:rsidR="003C6DA4" w:rsidRPr="00B472F8" w:rsidRDefault="003C6DA4" w:rsidP="00E74D0E">
            <w:pPr>
              <w:spacing w:before="60" w:after="60"/>
              <w:jc w:val="center"/>
              <w:rPr>
                <w:rFonts w:ascii="Arial" w:hAnsi="Arial" w:cs="Arial"/>
                <w:b/>
                <w:sz w:val="18"/>
                <w:szCs w:val="18"/>
                <w:u w:color="FFFFFF" w:themeColor="background1"/>
              </w:rPr>
            </w:pPr>
            <w:r w:rsidRPr="00B472F8">
              <w:rPr>
                <w:rFonts w:ascii="Arial" w:hAnsi="Arial" w:cs="Arial"/>
                <w:b/>
                <w:sz w:val="18"/>
                <w:szCs w:val="18"/>
                <w:u w:color="FFFFFF" w:themeColor="background1"/>
              </w:rPr>
              <w:t>TC 6: Ochrana životního prostředí a podpora účinného využívání zdrojů</w:t>
            </w: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Strategie EU 2020</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evropský</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bCs/>
                <w:sz w:val="18"/>
                <w:szCs w:val="18"/>
                <w:u w:color="FFFFFF" w:themeColor="background1"/>
              </w:rPr>
              <w:t>Stěžejní iniciativa „Průmyslová politika pro věk globalizace“</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evropský</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iCs/>
                <w:sz w:val="18"/>
                <w:szCs w:val="18"/>
                <w:u w:color="FFFFFF" w:themeColor="background1"/>
              </w:rPr>
              <w:t>Evropa jako přední světová destinace cestovního ruchu – nový politický rámec pro evropský cestovní ruch</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evropský</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proofErr w:type="spellStart"/>
            <w:r w:rsidRPr="00B472F8">
              <w:rPr>
                <w:rFonts w:ascii="Arial" w:hAnsi="Arial" w:cs="Arial"/>
                <w:iCs/>
                <w:sz w:val="18"/>
                <w:szCs w:val="18"/>
                <w:u w:color="FFFFFF" w:themeColor="background1"/>
              </w:rPr>
              <w:t>Creative</w:t>
            </w:r>
            <w:proofErr w:type="spellEnd"/>
            <w:r w:rsidRPr="00B472F8">
              <w:rPr>
                <w:rFonts w:ascii="Arial" w:hAnsi="Arial" w:cs="Arial"/>
                <w:iCs/>
                <w:sz w:val="18"/>
                <w:szCs w:val="18"/>
                <w:u w:color="FFFFFF" w:themeColor="background1"/>
              </w:rPr>
              <w:t xml:space="preserve"> </w:t>
            </w:r>
            <w:proofErr w:type="spellStart"/>
            <w:r w:rsidRPr="00B472F8">
              <w:rPr>
                <w:rFonts w:ascii="Arial" w:hAnsi="Arial" w:cs="Arial"/>
                <w:iCs/>
                <w:sz w:val="18"/>
                <w:szCs w:val="18"/>
                <w:u w:color="FFFFFF" w:themeColor="background1"/>
              </w:rPr>
              <w:t>Europe</w:t>
            </w:r>
            <w:proofErr w:type="spellEnd"/>
            <w:r w:rsidRPr="00B472F8">
              <w:rPr>
                <w:rFonts w:ascii="Arial" w:hAnsi="Arial" w:cs="Arial"/>
                <w:iCs/>
                <w:sz w:val="18"/>
                <w:szCs w:val="18"/>
                <w:u w:color="FFFFFF" w:themeColor="background1"/>
              </w:rPr>
              <w:t xml:space="preserve"> - A </w:t>
            </w:r>
            <w:proofErr w:type="spellStart"/>
            <w:r w:rsidRPr="00B472F8">
              <w:rPr>
                <w:rFonts w:ascii="Arial" w:hAnsi="Arial" w:cs="Arial"/>
                <w:iCs/>
                <w:sz w:val="18"/>
                <w:szCs w:val="18"/>
                <w:u w:color="FFFFFF" w:themeColor="background1"/>
              </w:rPr>
              <w:t>new</w:t>
            </w:r>
            <w:proofErr w:type="spellEnd"/>
            <w:r w:rsidRPr="00B472F8">
              <w:rPr>
                <w:rFonts w:ascii="Arial" w:hAnsi="Arial" w:cs="Arial"/>
                <w:iCs/>
                <w:sz w:val="18"/>
                <w:szCs w:val="18"/>
                <w:u w:color="FFFFFF" w:themeColor="background1"/>
              </w:rPr>
              <w:t xml:space="preserve"> </w:t>
            </w:r>
            <w:proofErr w:type="spellStart"/>
            <w:r w:rsidRPr="00B472F8">
              <w:rPr>
                <w:rFonts w:ascii="Arial" w:hAnsi="Arial" w:cs="Arial"/>
                <w:iCs/>
                <w:sz w:val="18"/>
                <w:szCs w:val="18"/>
                <w:u w:color="FFFFFF" w:themeColor="background1"/>
              </w:rPr>
              <w:t>framework</w:t>
            </w:r>
            <w:proofErr w:type="spellEnd"/>
            <w:r w:rsidRPr="00B472F8">
              <w:rPr>
                <w:rFonts w:ascii="Arial" w:hAnsi="Arial" w:cs="Arial"/>
                <w:iCs/>
                <w:sz w:val="18"/>
                <w:szCs w:val="18"/>
                <w:u w:color="FFFFFF" w:themeColor="background1"/>
              </w:rPr>
              <w:t xml:space="preserve"> </w:t>
            </w:r>
            <w:proofErr w:type="spellStart"/>
            <w:r w:rsidRPr="00B472F8">
              <w:rPr>
                <w:rFonts w:ascii="Arial" w:hAnsi="Arial" w:cs="Arial"/>
                <w:iCs/>
                <w:sz w:val="18"/>
                <w:szCs w:val="18"/>
                <w:u w:color="FFFFFF" w:themeColor="background1"/>
              </w:rPr>
              <w:t>programme</w:t>
            </w:r>
            <w:proofErr w:type="spellEnd"/>
            <w:r w:rsidRPr="00B472F8">
              <w:rPr>
                <w:rFonts w:ascii="Arial" w:hAnsi="Arial" w:cs="Arial"/>
                <w:iCs/>
                <w:sz w:val="18"/>
                <w:szCs w:val="18"/>
                <w:u w:color="FFFFFF" w:themeColor="background1"/>
              </w:rPr>
              <w:t xml:space="preserve"> </w:t>
            </w:r>
            <w:proofErr w:type="spellStart"/>
            <w:r w:rsidRPr="00B472F8">
              <w:rPr>
                <w:rFonts w:ascii="Arial" w:hAnsi="Arial" w:cs="Arial"/>
                <w:iCs/>
                <w:sz w:val="18"/>
                <w:szCs w:val="18"/>
                <w:u w:color="FFFFFF" w:themeColor="background1"/>
              </w:rPr>
              <w:t>for</w:t>
            </w:r>
            <w:proofErr w:type="spellEnd"/>
            <w:r w:rsidRPr="00B472F8">
              <w:rPr>
                <w:rFonts w:ascii="Arial" w:hAnsi="Arial" w:cs="Arial"/>
                <w:iCs/>
                <w:sz w:val="18"/>
                <w:szCs w:val="18"/>
                <w:u w:color="FFFFFF" w:themeColor="background1"/>
              </w:rPr>
              <w:t xml:space="preserve"> </w:t>
            </w:r>
            <w:proofErr w:type="spellStart"/>
            <w:r w:rsidRPr="00B472F8">
              <w:rPr>
                <w:rFonts w:ascii="Arial" w:hAnsi="Arial" w:cs="Arial"/>
                <w:iCs/>
                <w:sz w:val="18"/>
                <w:szCs w:val="18"/>
                <w:u w:color="FFFFFF" w:themeColor="background1"/>
              </w:rPr>
              <w:t>the</w:t>
            </w:r>
            <w:proofErr w:type="spellEnd"/>
            <w:r w:rsidRPr="00B472F8">
              <w:rPr>
                <w:rFonts w:ascii="Arial" w:hAnsi="Arial" w:cs="Arial"/>
                <w:iCs/>
                <w:sz w:val="18"/>
                <w:szCs w:val="18"/>
                <w:u w:color="FFFFFF" w:themeColor="background1"/>
              </w:rPr>
              <w:t xml:space="preserve"> </w:t>
            </w:r>
            <w:proofErr w:type="spellStart"/>
            <w:r w:rsidRPr="00B472F8">
              <w:rPr>
                <w:rFonts w:ascii="Arial" w:hAnsi="Arial" w:cs="Arial"/>
                <w:iCs/>
                <w:sz w:val="18"/>
                <w:szCs w:val="18"/>
                <w:u w:color="FFFFFF" w:themeColor="background1"/>
              </w:rPr>
              <w:t>cultural</w:t>
            </w:r>
            <w:proofErr w:type="spellEnd"/>
            <w:r w:rsidRPr="00B472F8">
              <w:rPr>
                <w:rFonts w:ascii="Arial" w:hAnsi="Arial" w:cs="Arial"/>
                <w:iCs/>
                <w:sz w:val="18"/>
                <w:szCs w:val="18"/>
                <w:u w:color="FFFFFF" w:themeColor="background1"/>
              </w:rPr>
              <w:t xml:space="preserve"> </w:t>
            </w:r>
            <w:proofErr w:type="spellStart"/>
            <w:r w:rsidRPr="00B472F8">
              <w:rPr>
                <w:rFonts w:ascii="Arial" w:hAnsi="Arial" w:cs="Arial"/>
                <w:iCs/>
                <w:sz w:val="18"/>
                <w:szCs w:val="18"/>
                <w:u w:color="FFFFFF" w:themeColor="background1"/>
              </w:rPr>
              <w:t>and</w:t>
            </w:r>
            <w:proofErr w:type="spellEnd"/>
            <w:r w:rsidRPr="00B472F8">
              <w:rPr>
                <w:rFonts w:ascii="Arial" w:hAnsi="Arial" w:cs="Arial"/>
                <w:iCs/>
                <w:sz w:val="18"/>
                <w:szCs w:val="18"/>
                <w:u w:color="FFFFFF" w:themeColor="background1"/>
              </w:rPr>
              <w:t xml:space="preserve"> </w:t>
            </w:r>
            <w:proofErr w:type="spellStart"/>
            <w:r w:rsidRPr="00B472F8">
              <w:rPr>
                <w:rFonts w:ascii="Arial" w:hAnsi="Arial" w:cs="Arial"/>
                <w:iCs/>
                <w:sz w:val="18"/>
                <w:szCs w:val="18"/>
                <w:u w:color="FFFFFF" w:themeColor="background1"/>
              </w:rPr>
              <w:t>creative</w:t>
            </w:r>
            <w:proofErr w:type="spellEnd"/>
            <w:r w:rsidRPr="00B472F8">
              <w:rPr>
                <w:rFonts w:ascii="Arial" w:hAnsi="Arial" w:cs="Arial"/>
                <w:iCs/>
                <w:sz w:val="18"/>
                <w:szCs w:val="18"/>
                <w:u w:color="FFFFFF" w:themeColor="background1"/>
              </w:rPr>
              <w:t xml:space="preserve"> </w:t>
            </w:r>
            <w:proofErr w:type="spellStart"/>
            <w:r w:rsidRPr="00B472F8">
              <w:rPr>
                <w:rFonts w:ascii="Arial" w:hAnsi="Arial" w:cs="Arial"/>
                <w:iCs/>
                <w:sz w:val="18"/>
                <w:szCs w:val="18"/>
                <w:u w:color="FFFFFF" w:themeColor="background1"/>
              </w:rPr>
              <w:t>sectors</w:t>
            </w:r>
            <w:proofErr w:type="spellEnd"/>
            <w:r w:rsidRPr="00B472F8">
              <w:rPr>
                <w:rFonts w:ascii="Arial" w:hAnsi="Arial" w:cs="Arial"/>
                <w:iCs/>
                <w:sz w:val="18"/>
                <w:szCs w:val="18"/>
                <w:u w:color="FFFFFF" w:themeColor="background1"/>
              </w:rPr>
              <w:t xml:space="preserve"> (2014-2020)</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evropský</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Národní program reforem ČR 2013</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tcBorders>
              <w:bottom w:val="single" w:sz="4" w:space="0" w:color="auto"/>
            </w:tcBorders>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Strategie mezinárodní konkurenceschopnosti ČR pro období 2012-2020</w:t>
            </w:r>
          </w:p>
        </w:tc>
        <w:tc>
          <w:tcPr>
            <w:tcW w:w="541" w:type="pct"/>
            <w:tcBorders>
              <w:bottom w:val="single" w:sz="4" w:space="0" w:color="auto"/>
            </w:tcBorders>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tcBorders>
              <w:top w:val="single" w:sz="4" w:space="0" w:color="auto"/>
            </w:tcBorders>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bCs/>
                <w:iCs/>
                <w:sz w:val="18"/>
                <w:szCs w:val="18"/>
                <w:u w:color="FFFFFF" w:themeColor="background1"/>
              </w:rPr>
              <w:t>Koncepce státní politiky cestovního ruchu v ČR na období 2014 – 2020</w:t>
            </w:r>
          </w:p>
        </w:tc>
        <w:tc>
          <w:tcPr>
            <w:tcW w:w="541" w:type="pct"/>
            <w:tcBorders>
              <w:top w:val="single" w:sz="4" w:space="0" w:color="auto"/>
            </w:tcBorders>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bCs/>
                <w:iCs/>
                <w:sz w:val="18"/>
                <w:szCs w:val="18"/>
                <w:u w:color="FFFFFF" w:themeColor="background1"/>
              </w:rPr>
            </w:pPr>
            <w:r w:rsidRPr="00B472F8">
              <w:rPr>
                <w:rFonts w:ascii="Arial" w:hAnsi="Arial" w:cs="Arial"/>
                <w:sz w:val="18"/>
                <w:szCs w:val="18"/>
                <w:u w:color="FFFFFF" w:themeColor="background1"/>
              </w:rPr>
              <w:t>Marketingová koncepce cestovního ruchu 2013-2020</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bCs/>
                <w:iCs/>
                <w:sz w:val="18"/>
                <w:szCs w:val="18"/>
                <w:u w:color="FFFFFF" w:themeColor="background1"/>
              </w:rPr>
              <w:t>Strategie podpory využití potenciálu kulturního dědictví v kontextu politiky soudržnosti 2014+</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Strategie regionálního rozvoje ČR</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Státní kulturní politika na léta 2009–2014, s výhledem na roky 2015–2020</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bCs/>
                <w:iCs/>
                <w:sz w:val="18"/>
                <w:szCs w:val="18"/>
                <w:u w:color="FFFFFF" w:themeColor="background1"/>
              </w:rPr>
              <w:t>Strategický rámec udržitelného rozvoje ČR</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F44910" w:rsidRPr="00B472F8" w:rsidTr="009C71A2">
        <w:trPr>
          <w:trHeight w:val="397"/>
          <w:jc w:val="center"/>
        </w:trPr>
        <w:tc>
          <w:tcPr>
            <w:tcW w:w="802" w:type="pct"/>
            <w:vMerge/>
            <w:vAlign w:val="center"/>
          </w:tcPr>
          <w:p w:rsidR="00F44910" w:rsidRPr="00B472F8" w:rsidRDefault="00F44910"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F44910" w:rsidRPr="00B472F8" w:rsidRDefault="00F44910" w:rsidP="00E74D0E">
            <w:pPr>
              <w:spacing w:before="60" w:after="60"/>
              <w:rPr>
                <w:rFonts w:ascii="Arial" w:hAnsi="Arial" w:cs="Arial"/>
                <w:bCs/>
                <w:iCs/>
                <w:sz w:val="18"/>
                <w:szCs w:val="18"/>
                <w:u w:color="FFFFFF" w:themeColor="background1"/>
              </w:rPr>
            </w:pPr>
            <w:r w:rsidRPr="00B472F8">
              <w:rPr>
                <w:rFonts w:ascii="Arial" w:hAnsi="Arial" w:cs="Arial"/>
                <w:sz w:val="18"/>
                <w:szCs w:val="18"/>
                <w:u w:color="FFFFFF" w:themeColor="background1"/>
              </w:rPr>
              <w:t>Koncepce účinnější péče o movité kulturní dědictví v ČR na léta 2010-2014 (Koncepce rozvoje muzejnictví)</w:t>
            </w:r>
          </w:p>
        </w:tc>
        <w:tc>
          <w:tcPr>
            <w:tcW w:w="541" w:type="pct"/>
            <w:shd w:val="clear" w:color="auto" w:fill="auto"/>
            <w:vAlign w:val="center"/>
          </w:tcPr>
          <w:p w:rsidR="00F44910" w:rsidRPr="00B472F8" w:rsidRDefault="00F44910"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Programy rozvoje krajů - regionální strategie; Programy/strategie rozvoje cestovního ruchu krajů</w:t>
            </w:r>
            <w:r w:rsidRPr="00B472F8">
              <w:rPr>
                <w:rStyle w:val="Znakapoznpodarou"/>
                <w:rFonts w:ascii="Arial" w:hAnsi="Arial" w:cs="Arial"/>
                <w:sz w:val="18"/>
                <w:szCs w:val="18"/>
                <w:u w:color="FFFFFF" w:themeColor="background1"/>
              </w:rPr>
              <w:footnoteReference w:id="7"/>
            </w:r>
            <w:r w:rsidRPr="00B472F8">
              <w:rPr>
                <w:rFonts w:ascii="Arial" w:hAnsi="Arial" w:cs="Arial"/>
                <w:sz w:val="18"/>
                <w:szCs w:val="18"/>
                <w:u w:color="FFFFFF" w:themeColor="background1"/>
              </w:rPr>
              <w:t xml:space="preserve"> </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regionální</w:t>
            </w:r>
          </w:p>
        </w:tc>
      </w:tr>
      <w:tr w:rsidR="003C6DA4" w:rsidRPr="00B472F8" w:rsidTr="009C71A2">
        <w:trPr>
          <w:trHeight w:val="397"/>
          <w:jc w:val="center"/>
        </w:trPr>
        <w:tc>
          <w:tcPr>
            <w:tcW w:w="802" w:type="pct"/>
            <w:vMerge w:val="restart"/>
            <w:vAlign w:val="center"/>
          </w:tcPr>
          <w:p w:rsidR="003C6DA4" w:rsidRPr="00B472F8" w:rsidRDefault="003C6DA4" w:rsidP="00E74D0E">
            <w:pPr>
              <w:spacing w:before="60" w:after="60"/>
              <w:jc w:val="center"/>
              <w:rPr>
                <w:rFonts w:ascii="Arial" w:hAnsi="Arial" w:cs="Arial"/>
                <w:b/>
                <w:sz w:val="18"/>
                <w:szCs w:val="18"/>
                <w:u w:color="FFFFFF" w:themeColor="background1"/>
              </w:rPr>
            </w:pPr>
            <w:r w:rsidRPr="00B472F8">
              <w:rPr>
                <w:rFonts w:ascii="Arial" w:hAnsi="Arial" w:cs="Arial"/>
                <w:b/>
                <w:sz w:val="18"/>
                <w:szCs w:val="18"/>
                <w:u w:color="FFFFFF" w:themeColor="background1"/>
              </w:rPr>
              <w:t>TC 7: Podpora udržitelné dopravy a odstraňování překážek v klíčových síťových infrastrukturách</w:t>
            </w: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Strategie EU 2020</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evropský</w:t>
            </w:r>
          </w:p>
        </w:tc>
      </w:tr>
      <w:tr w:rsidR="003C6DA4" w:rsidRPr="00B472F8" w:rsidTr="009C71A2">
        <w:trPr>
          <w:trHeight w:val="814"/>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 xml:space="preserve">DOPORUČENÍ RADY o hlavních směrech hospodářské politiky členských států a Unie - Část I integrovaných hlavních směrů Strategie EU 2020:  </w:t>
            </w:r>
          </w:p>
          <w:p w:rsidR="003C6DA4" w:rsidRPr="00B472F8" w:rsidRDefault="003C6DA4" w:rsidP="00E74D0E">
            <w:pPr>
              <w:spacing w:before="60" w:after="60"/>
              <w:rPr>
                <w:rFonts w:ascii="Arial" w:hAnsi="Arial" w:cs="Arial"/>
                <w:i/>
                <w:sz w:val="18"/>
                <w:szCs w:val="18"/>
                <w:u w:color="FFFFFF" w:themeColor="background1"/>
              </w:rPr>
            </w:pPr>
            <w:r w:rsidRPr="00B472F8">
              <w:rPr>
                <w:rFonts w:ascii="Arial" w:hAnsi="Arial" w:cs="Arial"/>
                <w:i/>
                <w:sz w:val="18"/>
                <w:szCs w:val="18"/>
                <w:u w:color="FFFFFF" w:themeColor="background1"/>
              </w:rPr>
              <w:t>IHS č. 5 Zefektivnit využívání zdrojů a snížit emise skleníkových plynů</w:t>
            </w:r>
          </w:p>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i/>
                <w:sz w:val="18"/>
                <w:szCs w:val="18"/>
                <w:u w:color="FFFFFF" w:themeColor="background1"/>
              </w:rPr>
              <w:t>IHS č. 6 Zlepšit podnikatelské a spotřebitelské prostředí, modernizovat a rozvinout průmyslovou základnu</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evropský</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Bílá kniha, Plán jednotného evropského dopravního prostoru – vytvoření konkurenceschopného dopravního systému účinně využívajícího zdroje</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evropský</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Územní agenda 2020</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evropský</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Národní program reforem 2013</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Strategie mezinárodní konkurenceschopnosti ČR pro období 2012-2020</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Dopravní politika ČR pro léta 2014 – 2020 s výhledem do roku 2050</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Dopravní sektorová strategie 2. fáze – Střednědobý plán rozvoje dopravní infrastruktury s dlouhodobým výhledem do roku 2040</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Strategie regionálního rozvoje ČR</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tcBorders>
              <w:bottom w:val="single" w:sz="4" w:space="0" w:color="auto"/>
            </w:tcBorders>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Státní politika životního prostředí České republiky 2012-2020</w:t>
            </w:r>
          </w:p>
        </w:tc>
        <w:tc>
          <w:tcPr>
            <w:tcW w:w="541" w:type="pct"/>
            <w:tcBorders>
              <w:bottom w:val="single" w:sz="4" w:space="0" w:color="auto"/>
            </w:tcBorders>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tcBorders>
              <w:top w:val="single" w:sz="4" w:space="0" w:color="auto"/>
            </w:tcBorders>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Strategický rámec udržitelného rozvoje</w:t>
            </w:r>
          </w:p>
        </w:tc>
        <w:tc>
          <w:tcPr>
            <w:tcW w:w="541" w:type="pct"/>
            <w:tcBorders>
              <w:top w:val="single" w:sz="4" w:space="0" w:color="auto"/>
            </w:tcBorders>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tcBorders>
              <w:bottom w:val="single" w:sz="4" w:space="0" w:color="auto"/>
            </w:tcBorders>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tcBorders>
              <w:top w:val="single" w:sz="4" w:space="0" w:color="auto"/>
            </w:tcBorders>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Programy rozvoje krajů</w:t>
            </w:r>
          </w:p>
        </w:tc>
        <w:tc>
          <w:tcPr>
            <w:tcW w:w="541" w:type="pct"/>
            <w:tcBorders>
              <w:top w:val="single" w:sz="4" w:space="0" w:color="auto"/>
            </w:tcBorders>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regionální</w:t>
            </w:r>
          </w:p>
        </w:tc>
      </w:tr>
      <w:tr w:rsidR="003C6DA4" w:rsidRPr="00B472F8" w:rsidTr="009C71A2">
        <w:trPr>
          <w:trHeight w:val="397"/>
          <w:jc w:val="center"/>
        </w:trPr>
        <w:tc>
          <w:tcPr>
            <w:tcW w:w="802" w:type="pct"/>
            <w:vMerge w:val="restart"/>
            <w:tcBorders>
              <w:top w:val="single" w:sz="4" w:space="0" w:color="auto"/>
            </w:tcBorders>
            <w:vAlign w:val="center"/>
          </w:tcPr>
          <w:p w:rsidR="003C6DA4" w:rsidRPr="00B472F8" w:rsidRDefault="003C6DA4" w:rsidP="00E74D0E">
            <w:pPr>
              <w:spacing w:before="60" w:after="60"/>
              <w:jc w:val="center"/>
              <w:rPr>
                <w:rFonts w:ascii="Arial" w:hAnsi="Arial" w:cs="Arial"/>
                <w:b/>
                <w:sz w:val="18"/>
                <w:szCs w:val="18"/>
                <w:u w:color="FFFFFF" w:themeColor="background1"/>
              </w:rPr>
            </w:pPr>
            <w:r w:rsidRPr="00B472F8">
              <w:rPr>
                <w:rFonts w:ascii="Arial" w:hAnsi="Arial" w:cs="Arial"/>
                <w:b/>
                <w:sz w:val="18"/>
                <w:szCs w:val="18"/>
                <w:u w:color="FFFFFF" w:themeColor="background1"/>
              </w:rPr>
              <w:t>TC 8: Podpora zaměstnanosti a podpora mobility pracovních sil</w:t>
            </w:r>
          </w:p>
        </w:tc>
        <w:tc>
          <w:tcPr>
            <w:tcW w:w="3657" w:type="pct"/>
            <w:tcBorders>
              <w:top w:val="single" w:sz="4" w:space="0" w:color="auto"/>
            </w:tcBorders>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Strategie EU 2020</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evropský</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tcBorders>
              <w:bottom w:val="single" w:sz="4" w:space="0" w:color="auto"/>
            </w:tcBorders>
            <w:shd w:val="clear" w:color="auto" w:fill="auto"/>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Program pro nové dovednosti a pracovní místa</w:t>
            </w:r>
          </w:p>
        </w:tc>
        <w:tc>
          <w:tcPr>
            <w:tcW w:w="541" w:type="pct"/>
            <w:tcBorders>
              <w:bottom w:val="single" w:sz="4" w:space="0" w:color="auto"/>
            </w:tcBorders>
            <w:shd w:val="clear" w:color="auto" w:fill="auto"/>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evropský</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tcBorders>
              <w:top w:val="single" w:sz="4" w:space="0" w:color="auto"/>
            </w:tcBorders>
            <w:shd w:val="clear" w:color="auto" w:fill="auto"/>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 xml:space="preserve">Národní program reforem ČR 2013 </w:t>
            </w:r>
          </w:p>
        </w:tc>
        <w:tc>
          <w:tcPr>
            <w:tcW w:w="541" w:type="pct"/>
            <w:tcBorders>
              <w:top w:val="single" w:sz="4" w:space="0" w:color="auto"/>
            </w:tcBorders>
            <w:shd w:val="clear" w:color="auto" w:fill="auto"/>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tcBorders>
              <w:top w:val="single" w:sz="2" w:space="0" w:color="auto"/>
            </w:tcBorders>
            <w:shd w:val="clear" w:color="auto" w:fill="auto"/>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Koncepce politiky zaměstnanosti MPSV</w:t>
            </w:r>
          </w:p>
        </w:tc>
        <w:tc>
          <w:tcPr>
            <w:tcW w:w="541" w:type="pct"/>
            <w:tcBorders>
              <w:top w:val="single" w:sz="2" w:space="0" w:color="auto"/>
            </w:tcBorders>
            <w:shd w:val="clear" w:color="auto" w:fill="auto"/>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restart"/>
            <w:tcBorders>
              <w:top w:val="single" w:sz="2" w:space="0" w:color="auto"/>
            </w:tcBorders>
            <w:vAlign w:val="center"/>
          </w:tcPr>
          <w:p w:rsidR="003C6DA4" w:rsidRPr="00B472F8" w:rsidRDefault="003C6DA4" w:rsidP="00E74D0E">
            <w:pPr>
              <w:spacing w:before="60" w:after="60"/>
              <w:jc w:val="center"/>
              <w:rPr>
                <w:rFonts w:ascii="Arial" w:hAnsi="Arial" w:cs="Arial"/>
                <w:b/>
                <w:sz w:val="18"/>
                <w:szCs w:val="18"/>
                <w:u w:color="FFFFFF" w:themeColor="background1"/>
              </w:rPr>
            </w:pPr>
            <w:r w:rsidRPr="00B472F8">
              <w:rPr>
                <w:rFonts w:ascii="Arial" w:hAnsi="Arial" w:cs="Arial"/>
                <w:b/>
                <w:sz w:val="18"/>
                <w:szCs w:val="18"/>
                <w:u w:color="FFFFFF" w:themeColor="background1"/>
              </w:rPr>
              <w:t>TC 9: Podpora sociálního začleňování a boj proti chudobě</w:t>
            </w: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Strategie EU 2020</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evropský</w:t>
            </w:r>
          </w:p>
        </w:tc>
      </w:tr>
      <w:tr w:rsidR="003C6DA4" w:rsidRPr="00B472F8" w:rsidTr="009C71A2">
        <w:trPr>
          <w:trHeight w:val="1826"/>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ROZHODNUTÍ RADY o hlavních zásadách politiky zaměstnanosti členských států Část II integrovaných hlavních směrů Strategie EU 2020:</w:t>
            </w:r>
          </w:p>
          <w:p w:rsidR="003C6DA4" w:rsidRPr="00B472F8" w:rsidRDefault="003C6DA4" w:rsidP="00E74D0E">
            <w:pPr>
              <w:spacing w:before="60" w:after="60"/>
              <w:rPr>
                <w:rFonts w:ascii="Arial" w:hAnsi="Arial" w:cs="Arial"/>
                <w:i/>
                <w:sz w:val="18"/>
                <w:szCs w:val="18"/>
                <w:u w:color="FFFFFF" w:themeColor="background1"/>
              </w:rPr>
            </w:pPr>
            <w:r w:rsidRPr="00B472F8">
              <w:rPr>
                <w:rFonts w:ascii="Arial" w:hAnsi="Arial" w:cs="Arial"/>
                <w:i/>
                <w:sz w:val="18"/>
                <w:szCs w:val="18"/>
                <w:u w:color="FFFFFF" w:themeColor="background1"/>
              </w:rPr>
              <w:t>IHS č. 10 Podporovat sociální začlenění a boj proti chudobě</w:t>
            </w:r>
          </w:p>
          <w:p w:rsidR="003C6DA4" w:rsidRPr="00B472F8" w:rsidRDefault="003C6DA4" w:rsidP="00E74D0E">
            <w:pPr>
              <w:spacing w:before="60" w:after="60"/>
              <w:rPr>
                <w:rFonts w:ascii="Arial" w:hAnsi="Arial" w:cs="Arial"/>
                <w:i/>
                <w:sz w:val="18"/>
                <w:szCs w:val="18"/>
                <w:u w:color="FFFFFF" w:themeColor="background1"/>
              </w:rPr>
            </w:pPr>
            <w:r w:rsidRPr="00B472F8">
              <w:rPr>
                <w:rFonts w:ascii="Arial" w:hAnsi="Arial" w:cs="Arial"/>
                <w:i/>
                <w:sz w:val="18"/>
                <w:szCs w:val="18"/>
                <w:u w:color="FFFFFF" w:themeColor="background1"/>
              </w:rPr>
              <w:t>IHS č. 7 Zvýšit účast na trhu práce a snížit strukturální nezaměstnanost</w:t>
            </w:r>
          </w:p>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i/>
                <w:sz w:val="18"/>
                <w:szCs w:val="18"/>
                <w:u w:color="FFFFFF" w:themeColor="background1"/>
              </w:rPr>
              <w:t>IHS č. 8 Vytvořit dovednostmi vybavenou a odborně připravenou pracovní sílu, která bude odpovídat potřebám trhu práce, podporovat kvalitu pracovních míst a celoživotní učení</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evropský</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Stěžejní iniciativa „Evropská platforma pro boj proti chudobě“</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evropský</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Národní program reforem ČR 2013</w:t>
            </w:r>
          </w:p>
        </w:tc>
        <w:tc>
          <w:tcPr>
            <w:tcW w:w="541" w:type="pct"/>
            <w:shd w:val="clear" w:color="auto" w:fill="auto"/>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Strategie mezinárodní konkurenceschopnosti ČR pro období 2012-2020</w:t>
            </w:r>
          </w:p>
        </w:tc>
        <w:tc>
          <w:tcPr>
            <w:tcW w:w="541" w:type="pct"/>
            <w:shd w:val="clear" w:color="auto" w:fill="auto"/>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Strategie regionálního rozvoje ČR</w:t>
            </w:r>
          </w:p>
        </w:tc>
        <w:tc>
          <w:tcPr>
            <w:tcW w:w="541" w:type="pct"/>
            <w:shd w:val="clear" w:color="auto" w:fill="auto"/>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Strategie boje proti sociálnímu vyloučení</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Dlouhodobá vize resortu práce a sociálních věcí pro oblast sociálního začleňování</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Koncepce podpory transformace pobytových sociálních služeb v jiné druhy sociálních služeb, poskytovaných v přirozené komunitě uživatele a podporující sociální začlenění uživatele do společnosti</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Národní akční plán podporující pozitivní stárnutí pro období let 2013 až 2017</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Koncepce bydlení ČR do roku 2020</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Dlouhodobý program zlepšování zdravotního stavu obyvatelstva ČR – Zdraví pro všechny v 21. století</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Strategie reformy psychiatrické péče</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Národní strategie ochrany práv dětí</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Koncepce hygienické služby a primární prevence v ochraně veřejného zdraví</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Střednědobé plány rozvoje sociálních služeb jednotlivých krajů</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regionální</w:t>
            </w:r>
          </w:p>
        </w:tc>
      </w:tr>
      <w:tr w:rsidR="003C6DA4" w:rsidRPr="00B472F8" w:rsidTr="009C71A2">
        <w:trPr>
          <w:trHeight w:val="305"/>
          <w:jc w:val="center"/>
        </w:trPr>
        <w:tc>
          <w:tcPr>
            <w:tcW w:w="802" w:type="pct"/>
            <w:vMerge w:val="restart"/>
            <w:vAlign w:val="center"/>
          </w:tcPr>
          <w:p w:rsidR="003C6DA4" w:rsidRPr="00B472F8" w:rsidRDefault="003C6DA4" w:rsidP="00E74D0E">
            <w:pPr>
              <w:spacing w:before="60" w:after="60"/>
              <w:jc w:val="center"/>
              <w:rPr>
                <w:rFonts w:ascii="Arial" w:hAnsi="Arial" w:cs="Arial"/>
                <w:b/>
                <w:sz w:val="18"/>
                <w:szCs w:val="18"/>
                <w:u w:color="FFFFFF" w:themeColor="background1"/>
              </w:rPr>
            </w:pPr>
            <w:r w:rsidRPr="00B472F8">
              <w:rPr>
                <w:rFonts w:ascii="Arial" w:hAnsi="Arial" w:cs="Arial"/>
                <w:b/>
                <w:sz w:val="18"/>
                <w:szCs w:val="18"/>
                <w:u w:color="FFFFFF" w:themeColor="background1"/>
              </w:rPr>
              <w:t>TC 10: Investice do vzdělávání, dovedností a celoživotního učení</w:t>
            </w: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Strategie EU 2020</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evropský</w:t>
            </w:r>
          </w:p>
        </w:tc>
      </w:tr>
      <w:tr w:rsidR="003C6DA4" w:rsidRPr="00B472F8" w:rsidTr="009C71A2">
        <w:trPr>
          <w:trHeight w:val="1209"/>
          <w:jc w:val="center"/>
        </w:trPr>
        <w:tc>
          <w:tcPr>
            <w:tcW w:w="802" w:type="pct"/>
            <w:vMerge/>
            <w:vAlign w:val="center"/>
          </w:tcPr>
          <w:p w:rsidR="003C6DA4" w:rsidRPr="00B472F8" w:rsidRDefault="003C6DA4" w:rsidP="00E74D0E">
            <w:pPr>
              <w:spacing w:before="60" w:after="60"/>
              <w:jc w:val="center"/>
              <w:rPr>
                <w:rFonts w:ascii="Arial" w:hAnsi="Arial" w:cs="Arial"/>
                <w:b/>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ROZHODNUTÍ RADY o hlavních zásadách politiky zaměstnanosti členských států Část II integrovaných hlavních směrů Strategie EU 2020:</w:t>
            </w:r>
          </w:p>
          <w:p w:rsidR="003C6DA4" w:rsidRPr="00B472F8" w:rsidRDefault="003C6DA4" w:rsidP="00E74D0E">
            <w:pPr>
              <w:spacing w:before="60" w:after="60"/>
              <w:rPr>
                <w:rFonts w:ascii="Arial" w:hAnsi="Arial" w:cs="Arial"/>
                <w:i/>
                <w:sz w:val="18"/>
                <w:szCs w:val="18"/>
                <w:u w:color="FFFFFF" w:themeColor="background1"/>
              </w:rPr>
            </w:pPr>
            <w:r w:rsidRPr="00B472F8">
              <w:rPr>
                <w:rFonts w:ascii="Arial" w:hAnsi="Arial" w:cs="Arial"/>
                <w:i/>
                <w:sz w:val="18"/>
                <w:szCs w:val="18"/>
                <w:u w:color="FFFFFF" w:themeColor="background1"/>
              </w:rPr>
              <w:t>IHS č. 8 Vytvořit dovednostmi vybavenou a odborně připravenou pracovní sílu, která bude odpovídat potřebám trhu práce, podporovat kvalitu pracovních míst a celoživotní učení</w:t>
            </w:r>
          </w:p>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i/>
                <w:sz w:val="18"/>
                <w:szCs w:val="18"/>
                <w:u w:color="FFFFFF" w:themeColor="background1"/>
              </w:rPr>
              <w:t>IHS č. 9 Zlepšit výsledky systémů vzdělávání a odborné přípravy na všech úrovních a zvýšit účast na terciárním vzdělávání</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evropský</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Strategický rámec evropské spolupráce ve vzdělávání a odborné přípravě</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evropský</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Národní program reforem 2013</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Strategie mezinárodní konkurenceschopnosti ČR pro období 2012-2020</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Strategie regionálního rozvoje 2014 – 2020</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484"/>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Strategie vzdělávací politiky České republiky do roku 2020</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Strategie celoživotního učení ČR</w:t>
            </w:r>
            <w:r w:rsidRPr="00B472F8" w:rsidDel="00B63241">
              <w:rPr>
                <w:rFonts w:ascii="Arial" w:hAnsi="Arial" w:cs="Arial"/>
                <w:sz w:val="18"/>
                <w:szCs w:val="18"/>
                <w:u w:color="FFFFFF" w:themeColor="background1"/>
              </w:rPr>
              <w:t xml:space="preserve"> </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r w:rsidRPr="00B472F8" w:rsidDel="00B63241">
              <w:rPr>
                <w:rFonts w:ascii="Arial" w:hAnsi="Arial" w:cs="Arial"/>
                <w:sz w:val="18"/>
                <w:szCs w:val="18"/>
                <w:u w:color="FFFFFF" w:themeColor="background1"/>
              </w:rPr>
              <w:t xml:space="preserve"> </w:t>
            </w:r>
          </w:p>
        </w:tc>
      </w:tr>
      <w:tr w:rsidR="003C6DA4" w:rsidRPr="00B472F8" w:rsidTr="009C71A2">
        <w:trPr>
          <w:trHeight w:val="484"/>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 xml:space="preserve">Programy rozvoje krajů </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regionální</w:t>
            </w:r>
          </w:p>
        </w:tc>
      </w:tr>
      <w:tr w:rsidR="003C6DA4" w:rsidRPr="00B472F8" w:rsidTr="009C71A2">
        <w:trPr>
          <w:trHeight w:val="397"/>
          <w:jc w:val="center"/>
        </w:trPr>
        <w:tc>
          <w:tcPr>
            <w:tcW w:w="802" w:type="pct"/>
            <w:vMerge w:val="restart"/>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b/>
                <w:sz w:val="18"/>
                <w:szCs w:val="18"/>
                <w:u w:color="FFFFFF" w:themeColor="background1"/>
              </w:rPr>
              <w:t>TC 11: Posilování institucionální kapacity a účinné veřejné správy</w:t>
            </w: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Územní agenda EU 2020</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evropský</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Národní program reforem ČR 2013</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Strategie mezinárodní konkurenceschopnosti ČR pro období 2012-2020</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bCs/>
                <w:sz w:val="18"/>
                <w:szCs w:val="18"/>
                <w:u w:color="FFFFFF" w:themeColor="background1"/>
              </w:rPr>
            </w:pPr>
            <w:r w:rsidRPr="00B472F8">
              <w:rPr>
                <w:rFonts w:ascii="Arial" w:hAnsi="Arial" w:cs="Arial"/>
                <w:bCs/>
                <w:iCs/>
                <w:sz w:val="18"/>
                <w:szCs w:val="18"/>
                <w:u w:color="FFFFFF" w:themeColor="background1"/>
              </w:rPr>
              <w:t>Strategický rámec udržitelného rozvoje</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bCs/>
                <w:iCs/>
                <w:sz w:val="18"/>
                <w:szCs w:val="18"/>
                <w:u w:color="FFFFFF" w:themeColor="background1"/>
              </w:rPr>
            </w:pPr>
            <w:r w:rsidRPr="00B472F8">
              <w:rPr>
                <w:rFonts w:ascii="Arial" w:hAnsi="Arial" w:cs="Arial"/>
                <w:bCs/>
                <w:sz w:val="18"/>
                <w:szCs w:val="18"/>
                <w:u w:color="FFFFFF" w:themeColor="background1"/>
              </w:rPr>
              <w:t>Komplexní strategie ČR k řešení problematiky kritické infrastruktury (UV č. 140/2010)</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97"/>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bCs/>
                <w:sz w:val="18"/>
                <w:szCs w:val="18"/>
                <w:u w:color="FFFFFF" w:themeColor="background1"/>
              </w:rPr>
            </w:pPr>
            <w:r w:rsidRPr="00B472F8">
              <w:rPr>
                <w:rFonts w:ascii="Arial" w:hAnsi="Arial" w:cs="Arial"/>
                <w:bCs/>
                <w:sz w:val="18"/>
                <w:szCs w:val="18"/>
                <w:u w:color="FFFFFF" w:themeColor="background1"/>
              </w:rPr>
              <w:t>Strategie regionálního rozvoje 2014 – 2020</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r w:rsidR="003C6DA4" w:rsidRPr="00B472F8" w:rsidTr="009C71A2">
        <w:trPr>
          <w:trHeight w:val="305"/>
          <w:jc w:val="center"/>
        </w:trPr>
        <w:tc>
          <w:tcPr>
            <w:tcW w:w="802" w:type="pct"/>
            <w:vMerge/>
            <w:vAlign w:val="center"/>
          </w:tcPr>
          <w:p w:rsidR="003C6DA4" w:rsidRPr="00B472F8" w:rsidRDefault="003C6DA4" w:rsidP="00E74D0E">
            <w:pPr>
              <w:spacing w:before="60" w:after="60"/>
              <w:jc w:val="center"/>
              <w:rPr>
                <w:rFonts w:ascii="Arial" w:hAnsi="Arial" w:cs="Arial"/>
                <w:sz w:val="18"/>
                <w:szCs w:val="18"/>
                <w:u w:color="FFFFFF" w:themeColor="background1"/>
              </w:rPr>
            </w:pPr>
          </w:p>
        </w:tc>
        <w:tc>
          <w:tcPr>
            <w:tcW w:w="3657" w:type="pct"/>
            <w:shd w:val="clear" w:color="auto" w:fill="auto"/>
            <w:vAlign w:val="center"/>
          </w:tcPr>
          <w:p w:rsidR="003C6DA4" w:rsidRPr="00B472F8" w:rsidRDefault="003C6DA4" w:rsidP="00E74D0E">
            <w:pPr>
              <w:spacing w:before="60" w:after="60"/>
              <w:rPr>
                <w:rFonts w:ascii="Arial" w:hAnsi="Arial" w:cs="Arial"/>
                <w:bCs/>
                <w:iCs/>
                <w:sz w:val="18"/>
                <w:szCs w:val="18"/>
                <w:u w:color="FFFFFF" w:themeColor="background1"/>
              </w:rPr>
            </w:pPr>
            <w:r w:rsidRPr="00B472F8">
              <w:rPr>
                <w:rFonts w:ascii="Arial" w:hAnsi="Arial" w:cs="Arial"/>
                <w:bCs/>
                <w:sz w:val="18"/>
                <w:szCs w:val="18"/>
                <w:u w:color="FFFFFF" w:themeColor="background1"/>
              </w:rPr>
              <w:t>Politika územního rozvoje ČR</w:t>
            </w:r>
          </w:p>
        </w:tc>
        <w:tc>
          <w:tcPr>
            <w:tcW w:w="541" w:type="pct"/>
            <w:shd w:val="clear" w:color="auto" w:fill="auto"/>
            <w:vAlign w:val="center"/>
          </w:tcPr>
          <w:p w:rsidR="003C6DA4" w:rsidRPr="00B472F8" w:rsidRDefault="003C6DA4" w:rsidP="00E74D0E">
            <w:pPr>
              <w:spacing w:before="60" w:after="60"/>
              <w:jc w:val="center"/>
              <w:rPr>
                <w:rFonts w:ascii="Arial" w:hAnsi="Arial" w:cs="Arial"/>
                <w:sz w:val="18"/>
                <w:szCs w:val="18"/>
                <w:u w:color="FFFFFF" w:themeColor="background1"/>
              </w:rPr>
            </w:pPr>
            <w:r w:rsidRPr="00B472F8">
              <w:rPr>
                <w:rFonts w:ascii="Arial" w:hAnsi="Arial" w:cs="Arial"/>
                <w:sz w:val="18"/>
                <w:szCs w:val="18"/>
                <w:u w:color="FFFFFF" w:themeColor="background1"/>
              </w:rPr>
              <w:t>národní</w:t>
            </w:r>
          </w:p>
        </w:tc>
      </w:tr>
    </w:tbl>
    <w:p w:rsidR="003E393C" w:rsidRPr="00B472F8" w:rsidRDefault="003E393C" w:rsidP="00B472F8">
      <w:pPr>
        <w:spacing w:line="240" w:lineRule="auto"/>
        <w:jc w:val="left"/>
        <w:rPr>
          <w:rFonts w:ascii="Arial" w:hAnsi="Arial" w:cs="Arial"/>
          <w:sz w:val="20"/>
          <w:szCs w:val="20"/>
          <w:u w:color="FFFFFF" w:themeColor="background1"/>
        </w:rPr>
      </w:pPr>
      <w:r w:rsidRPr="00B472F8">
        <w:rPr>
          <w:u w:color="FFFFFF" w:themeColor="background1"/>
        </w:rPr>
        <w:br w:type="page"/>
      </w:r>
    </w:p>
    <w:p w:rsidR="00A407D5" w:rsidRPr="00B472F8" w:rsidRDefault="00BD1ED4" w:rsidP="00B472F8">
      <w:pPr>
        <w:pStyle w:val="Tabulka-nzev"/>
        <w:rPr>
          <w:rFonts w:ascii="Arial" w:hAnsi="Arial"/>
          <w:sz w:val="18"/>
          <w:szCs w:val="18"/>
          <w:u w:color="FFFFFF" w:themeColor="background1"/>
        </w:rPr>
      </w:pPr>
      <w:bookmarkStart w:id="74" w:name="_Toc373149994"/>
      <w:r w:rsidRPr="00B472F8">
        <w:rPr>
          <w:rFonts w:ascii="Arial" w:hAnsi="Arial"/>
          <w:sz w:val="18"/>
          <w:szCs w:val="18"/>
          <w:u w:color="FFFFFF" w:themeColor="background1"/>
        </w:rPr>
        <w:lastRenderedPageBreak/>
        <w:t xml:space="preserve">Tabulka </w:t>
      </w:r>
      <w:r w:rsidR="00E75FFF" w:rsidRPr="00B472F8">
        <w:rPr>
          <w:rFonts w:ascii="Arial" w:hAnsi="Arial"/>
          <w:sz w:val="18"/>
          <w:szCs w:val="18"/>
          <w:u w:color="FFFFFF" w:themeColor="background1"/>
        </w:rPr>
        <w:fldChar w:fldCharType="begin"/>
      </w:r>
      <w:r w:rsidR="00C63573"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2</w:t>
      </w:r>
      <w:r w:rsidR="00E75FFF" w:rsidRPr="00B472F8">
        <w:rPr>
          <w:rFonts w:ascii="Arial" w:hAnsi="Arial"/>
          <w:noProof/>
          <w:sz w:val="18"/>
          <w:szCs w:val="18"/>
          <w:u w:color="FFFFFF" w:themeColor="background1"/>
        </w:rPr>
        <w:fldChar w:fldCharType="end"/>
      </w:r>
      <w:r w:rsidRPr="00B472F8">
        <w:rPr>
          <w:rFonts w:ascii="Arial" w:hAnsi="Arial"/>
          <w:sz w:val="18"/>
          <w:szCs w:val="18"/>
          <w:u w:color="FFFFFF" w:themeColor="background1"/>
        </w:rPr>
        <w:t>:</w:t>
      </w:r>
      <w:r w:rsidR="00A407D5" w:rsidRPr="00B472F8">
        <w:rPr>
          <w:rFonts w:ascii="Arial" w:hAnsi="Arial"/>
          <w:sz w:val="18"/>
          <w:szCs w:val="18"/>
          <w:u w:color="FFFFFF" w:themeColor="background1"/>
        </w:rPr>
        <w:t xml:space="preserve"> Přehled zdůvodnění výběru </w:t>
      </w:r>
      <w:r w:rsidR="00F70B42" w:rsidRPr="00B472F8">
        <w:rPr>
          <w:rFonts w:ascii="Arial" w:hAnsi="Arial"/>
          <w:sz w:val="18"/>
          <w:szCs w:val="18"/>
          <w:u w:color="FFFFFF" w:themeColor="background1"/>
        </w:rPr>
        <w:t>tematických</w:t>
      </w:r>
      <w:r w:rsidR="00A407D5" w:rsidRPr="00B472F8">
        <w:rPr>
          <w:rFonts w:ascii="Arial" w:hAnsi="Arial"/>
          <w:sz w:val="18"/>
          <w:szCs w:val="18"/>
          <w:u w:color="FFFFFF" w:themeColor="background1"/>
        </w:rPr>
        <w:t xml:space="preserve"> cílů a investičních priorit</w:t>
      </w:r>
      <w:bookmarkEnd w:id="7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7"/>
        <w:gridCol w:w="2167"/>
        <w:gridCol w:w="5498"/>
      </w:tblGrid>
      <w:tr w:rsidR="00A407D5" w:rsidRPr="001E2FDE" w:rsidTr="00E74D0E">
        <w:trPr>
          <w:trHeight w:val="146"/>
          <w:jc w:val="center"/>
        </w:trPr>
        <w:tc>
          <w:tcPr>
            <w:tcW w:w="2047" w:type="dxa"/>
            <w:shd w:val="clear" w:color="auto" w:fill="DBE5F1"/>
            <w:vAlign w:val="center"/>
          </w:tcPr>
          <w:p w:rsidR="00A407D5" w:rsidRPr="001E2FDE" w:rsidRDefault="00A407D5" w:rsidP="00E74D0E">
            <w:pPr>
              <w:pStyle w:val="TextNOK"/>
              <w:spacing w:after="0" w:line="312" w:lineRule="auto"/>
              <w:jc w:val="center"/>
              <w:rPr>
                <w:rFonts w:cs="Arial"/>
                <w:b/>
                <w:sz w:val="18"/>
                <w:szCs w:val="18"/>
                <w:u w:color="FFFFFF" w:themeColor="background1"/>
              </w:rPr>
            </w:pPr>
            <w:r w:rsidRPr="001E2FDE">
              <w:rPr>
                <w:rFonts w:cs="Arial"/>
                <w:b/>
                <w:sz w:val="18"/>
                <w:szCs w:val="18"/>
                <w:u w:color="FFFFFF" w:themeColor="background1"/>
              </w:rPr>
              <w:t xml:space="preserve">Vybraný </w:t>
            </w:r>
            <w:r w:rsidR="009508B9" w:rsidRPr="001E2FDE">
              <w:rPr>
                <w:rFonts w:cs="Arial"/>
                <w:b/>
                <w:sz w:val="18"/>
                <w:szCs w:val="18"/>
                <w:u w:color="FFFFFF" w:themeColor="background1"/>
              </w:rPr>
              <w:t>tematický</w:t>
            </w:r>
            <w:r w:rsidRPr="001E2FDE">
              <w:rPr>
                <w:rFonts w:cs="Arial"/>
                <w:b/>
                <w:sz w:val="18"/>
                <w:szCs w:val="18"/>
                <w:u w:color="FFFFFF" w:themeColor="background1"/>
              </w:rPr>
              <w:t xml:space="preserve"> cíl</w:t>
            </w:r>
          </w:p>
        </w:tc>
        <w:tc>
          <w:tcPr>
            <w:tcW w:w="2167" w:type="dxa"/>
            <w:shd w:val="clear" w:color="auto" w:fill="DBE5F1"/>
            <w:vAlign w:val="center"/>
          </w:tcPr>
          <w:p w:rsidR="00A407D5" w:rsidRPr="001E2FDE" w:rsidRDefault="00A407D5" w:rsidP="00E74D0E">
            <w:pPr>
              <w:pStyle w:val="TextNOK"/>
              <w:spacing w:after="0" w:line="312" w:lineRule="auto"/>
              <w:jc w:val="center"/>
              <w:rPr>
                <w:rFonts w:cs="Arial"/>
                <w:b/>
                <w:sz w:val="18"/>
                <w:szCs w:val="18"/>
                <w:u w:color="FFFFFF" w:themeColor="background1"/>
              </w:rPr>
            </w:pPr>
            <w:r w:rsidRPr="001E2FDE">
              <w:rPr>
                <w:rFonts w:cs="Arial"/>
                <w:b/>
                <w:sz w:val="18"/>
                <w:szCs w:val="18"/>
                <w:u w:color="FFFFFF" w:themeColor="background1"/>
              </w:rPr>
              <w:t>Vybraná investiční priorita</w:t>
            </w:r>
          </w:p>
        </w:tc>
        <w:tc>
          <w:tcPr>
            <w:tcW w:w="5498" w:type="dxa"/>
            <w:shd w:val="clear" w:color="auto" w:fill="DBE5F1"/>
            <w:vAlign w:val="center"/>
          </w:tcPr>
          <w:p w:rsidR="00A407D5" w:rsidRPr="001E2FDE" w:rsidRDefault="00A407D5" w:rsidP="00E74D0E">
            <w:pPr>
              <w:pStyle w:val="TextNOK"/>
              <w:spacing w:after="0" w:line="312" w:lineRule="auto"/>
              <w:jc w:val="center"/>
              <w:rPr>
                <w:rFonts w:cs="Arial"/>
                <w:b/>
                <w:sz w:val="18"/>
                <w:szCs w:val="18"/>
                <w:u w:color="FFFFFF" w:themeColor="background1"/>
              </w:rPr>
            </w:pPr>
            <w:r w:rsidRPr="001E2FDE">
              <w:rPr>
                <w:rFonts w:cs="Arial"/>
                <w:b/>
                <w:sz w:val="18"/>
                <w:szCs w:val="18"/>
                <w:u w:color="FFFFFF" w:themeColor="background1"/>
              </w:rPr>
              <w:t>Zdůvodnění výběru</w:t>
            </w:r>
          </w:p>
        </w:tc>
      </w:tr>
      <w:tr w:rsidR="00A407D5" w:rsidRPr="001E2FDE" w:rsidTr="00E74D0E">
        <w:trPr>
          <w:trHeight w:val="146"/>
          <w:jc w:val="center"/>
        </w:trPr>
        <w:tc>
          <w:tcPr>
            <w:tcW w:w="2047" w:type="dxa"/>
            <w:shd w:val="clear" w:color="auto" w:fill="auto"/>
          </w:tcPr>
          <w:p w:rsidR="00A407D5" w:rsidRPr="001E2FDE" w:rsidRDefault="00A407D5" w:rsidP="00E74D0E">
            <w:pPr>
              <w:pStyle w:val="TextNOK"/>
              <w:spacing w:after="0" w:line="312" w:lineRule="auto"/>
              <w:jc w:val="left"/>
              <w:rPr>
                <w:rFonts w:cs="Arial"/>
                <w:sz w:val="18"/>
                <w:szCs w:val="18"/>
                <w:u w:color="FFFFFF" w:themeColor="background1"/>
              </w:rPr>
            </w:pPr>
            <w:r w:rsidRPr="001E2FDE">
              <w:rPr>
                <w:rFonts w:cs="Arial"/>
                <w:sz w:val="18"/>
                <w:szCs w:val="18"/>
                <w:u w:color="FFFFFF" w:themeColor="background1"/>
              </w:rPr>
              <w:t>TC 2: Zlepšení přístupu k informačním a komunikačním technologiím (ICT), jejich využití a kvality</w:t>
            </w:r>
          </w:p>
        </w:tc>
        <w:tc>
          <w:tcPr>
            <w:tcW w:w="2167" w:type="dxa"/>
            <w:shd w:val="clear" w:color="auto" w:fill="auto"/>
          </w:tcPr>
          <w:p w:rsidR="00A407D5" w:rsidRPr="001E2FDE" w:rsidRDefault="00A407D5" w:rsidP="00E74D0E">
            <w:pPr>
              <w:jc w:val="left"/>
              <w:rPr>
                <w:rFonts w:ascii="Arial" w:hAnsi="Arial" w:cs="Arial"/>
                <w:sz w:val="18"/>
                <w:szCs w:val="18"/>
                <w:u w:color="FFFFFF" w:themeColor="background1"/>
              </w:rPr>
            </w:pPr>
            <w:r w:rsidRPr="001E2FDE">
              <w:rPr>
                <w:rFonts w:ascii="Arial" w:hAnsi="Arial" w:cs="Arial"/>
                <w:sz w:val="18"/>
                <w:szCs w:val="18"/>
                <w:u w:color="FFFFFF" w:themeColor="background1"/>
              </w:rPr>
              <w:t>IP: posilování aplikací v oblasti ICT určených pro elektronickou veřejnou správu, elektronické učení, začlenění do informační společnosti, elektronickou kulturu a elektronické zdravotnictví (EFRR čl. 5, bod 2 c)</w:t>
            </w:r>
          </w:p>
        </w:tc>
        <w:tc>
          <w:tcPr>
            <w:tcW w:w="5498" w:type="dxa"/>
            <w:shd w:val="clear" w:color="auto" w:fill="auto"/>
          </w:tcPr>
          <w:p w:rsidR="00A407D5" w:rsidRPr="001E2FDE" w:rsidRDefault="00A407D5" w:rsidP="00A7601D">
            <w:pPr>
              <w:numPr>
                <w:ilvl w:val="0"/>
                <w:numId w:val="20"/>
              </w:numPr>
              <w:jc w:val="left"/>
              <w:rPr>
                <w:rFonts w:ascii="Arial" w:hAnsi="Arial" w:cs="Arial"/>
                <w:sz w:val="18"/>
                <w:szCs w:val="18"/>
                <w:u w:color="FFFFFF" w:themeColor="background1"/>
              </w:rPr>
            </w:pPr>
            <w:r w:rsidRPr="001E2FDE">
              <w:rPr>
                <w:rFonts w:ascii="Arial" w:hAnsi="Arial" w:cs="Arial"/>
                <w:sz w:val="18"/>
                <w:szCs w:val="18"/>
                <w:u w:color="FFFFFF" w:themeColor="background1"/>
              </w:rPr>
              <w:t>nesystematický a roztříštěný přístup ke správě datového fondu veřejné správy</w:t>
            </w:r>
            <w:r w:rsidR="009C71A2" w:rsidRPr="001E2FDE">
              <w:rPr>
                <w:rFonts w:ascii="Arial" w:hAnsi="Arial" w:cs="Arial"/>
                <w:sz w:val="18"/>
                <w:szCs w:val="18"/>
                <w:u w:color="FFFFFF" w:themeColor="background1"/>
              </w:rPr>
              <w:t xml:space="preserve"> (data nejsou efektivně sdílena me</w:t>
            </w:r>
            <w:r w:rsidR="00AA4569" w:rsidRPr="001E2FDE">
              <w:rPr>
                <w:rFonts w:ascii="Arial" w:hAnsi="Arial" w:cs="Arial"/>
                <w:sz w:val="18"/>
                <w:szCs w:val="18"/>
                <w:u w:color="FFFFFF" w:themeColor="background1"/>
              </w:rPr>
              <w:t>z</w:t>
            </w:r>
            <w:r w:rsidR="009C71A2" w:rsidRPr="001E2FDE">
              <w:rPr>
                <w:rFonts w:ascii="Arial" w:hAnsi="Arial" w:cs="Arial"/>
                <w:sz w:val="18"/>
                <w:szCs w:val="18"/>
                <w:u w:color="FFFFFF" w:themeColor="background1"/>
              </w:rPr>
              <w:t>i resorty, veřejností a soukromím sektorem)</w:t>
            </w:r>
            <w:r w:rsidR="009C71A2" w:rsidRPr="001E2FDE" w:rsidDel="009C71A2">
              <w:rPr>
                <w:rFonts w:ascii="Arial" w:hAnsi="Arial" w:cs="Arial"/>
                <w:sz w:val="18"/>
                <w:szCs w:val="18"/>
                <w:u w:color="FFFFFF" w:themeColor="background1"/>
              </w:rPr>
              <w:t xml:space="preserve"> </w:t>
            </w:r>
            <w:r w:rsidRPr="001E2FDE">
              <w:rPr>
                <w:rFonts w:ascii="Arial" w:hAnsi="Arial" w:cs="Arial"/>
                <w:sz w:val="18"/>
                <w:szCs w:val="18"/>
                <w:u w:color="FFFFFF" w:themeColor="background1"/>
              </w:rPr>
              <w:t>nedostatečné využití potenciálu ICT pro zefektivnění interakce veřejné správy a složek IZS ve vztahu k občanům a ke snižování byrokratické zátěže</w:t>
            </w:r>
            <w:r w:rsidR="00E32006" w:rsidRPr="001E2FDE">
              <w:rPr>
                <w:rFonts w:ascii="Arial" w:hAnsi="Arial" w:cs="Arial"/>
                <w:sz w:val="18"/>
                <w:szCs w:val="18"/>
                <w:u w:color="FFFFFF" w:themeColor="background1"/>
              </w:rPr>
              <w:t xml:space="preserve">, </w:t>
            </w:r>
            <w:r w:rsidRPr="001E2FDE">
              <w:rPr>
                <w:rFonts w:ascii="Arial" w:hAnsi="Arial" w:cs="Arial"/>
                <w:sz w:val="18"/>
                <w:szCs w:val="18"/>
                <w:u w:color="FFFFFF" w:themeColor="background1"/>
              </w:rPr>
              <w:t>neexistence specializovaných informačních systémů pro potřeby ústřední i územní veřejné správy a složek IZS</w:t>
            </w:r>
          </w:p>
          <w:p w:rsidR="00A407D5" w:rsidRPr="001E2FDE" w:rsidRDefault="00A407D5" w:rsidP="00A7601D">
            <w:pPr>
              <w:numPr>
                <w:ilvl w:val="0"/>
                <w:numId w:val="20"/>
              </w:numPr>
              <w:jc w:val="left"/>
              <w:rPr>
                <w:rFonts w:ascii="Arial" w:hAnsi="Arial" w:cs="Arial"/>
                <w:sz w:val="18"/>
                <w:szCs w:val="18"/>
                <w:u w:color="FFFFFF" w:themeColor="background1"/>
              </w:rPr>
            </w:pPr>
            <w:r w:rsidRPr="001E2FDE">
              <w:rPr>
                <w:rFonts w:ascii="Arial" w:hAnsi="Arial" w:cs="Arial"/>
                <w:sz w:val="18"/>
                <w:szCs w:val="18"/>
                <w:u w:color="FFFFFF" w:themeColor="background1"/>
              </w:rPr>
              <w:t xml:space="preserve">nedostatečná standardizace a bezpečnost informačních systémů veřejné správy, složek IZS a orgánů krizového řízení </w:t>
            </w:r>
          </w:p>
          <w:p w:rsidR="00A407D5" w:rsidRPr="001E2FDE" w:rsidRDefault="00A407D5" w:rsidP="00A7601D">
            <w:pPr>
              <w:numPr>
                <w:ilvl w:val="0"/>
                <w:numId w:val="20"/>
              </w:numPr>
              <w:jc w:val="left"/>
              <w:rPr>
                <w:rFonts w:ascii="Arial" w:hAnsi="Arial" w:cs="Arial"/>
                <w:sz w:val="18"/>
                <w:szCs w:val="18"/>
                <w:u w:color="FFFFFF" w:themeColor="background1"/>
              </w:rPr>
            </w:pPr>
            <w:r w:rsidRPr="001E2FDE">
              <w:rPr>
                <w:rFonts w:ascii="Arial" w:hAnsi="Arial" w:cs="Arial"/>
                <w:sz w:val="18"/>
                <w:szCs w:val="18"/>
                <w:u w:color="FFFFFF" w:themeColor="background1"/>
              </w:rPr>
              <w:t xml:space="preserve">podpora zavádění elektronické kultury </w:t>
            </w:r>
            <w:r w:rsidR="0032040A" w:rsidRPr="001E2FDE">
              <w:rPr>
                <w:rFonts w:ascii="Arial" w:hAnsi="Arial" w:cs="Arial"/>
                <w:sz w:val="18"/>
                <w:szCs w:val="18"/>
                <w:u w:color="FFFFFF" w:themeColor="background1"/>
              </w:rPr>
              <w:t>dle</w:t>
            </w:r>
            <w:r w:rsidRPr="001E2FDE">
              <w:rPr>
                <w:rFonts w:ascii="Arial" w:hAnsi="Arial" w:cs="Arial"/>
                <w:sz w:val="18"/>
                <w:szCs w:val="18"/>
                <w:u w:color="FFFFFF" w:themeColor="background1"/>
              </w:rPr>
              <w:t xml:space="preserve"> strategick</w:t>
            </w:r>
            <w:r w:rsidR="0032040A" w:rsidRPr="001E2FDE">
              <w:rPr>
                <w:rFonts w:ascii="Arial" w:hAnsi="Arial" w:cs="Arial"/>
                <w:sz w:val="18"/>
                <w:szCs w:val="18"/>
                <w:u w:color="FFFFFF" w:themeColor="background1"/>
              </w:rPr>
              <w:t>ých</w:t>
            </w:r>
            <w:r w:rsidRPr="001E2FDE">
              <w:rPr>
                <w:rFonts w:ascii="Arial" w:hAnsi="Arial" w:cs="Arial"/>
                <w:sz w:val="18"/>
                <w:szCs w:val="18"/>
                <w:u w:color="FFFFFF" w:themeColor="background1"/>
              </w:rPr>
              <w:t xml:space="preserve"> rozvojov</w:t>
            </w:r>
            <w:r w:rsidR="00581AA9" w:rsidRPr="001E2FDE">
              <w:rPr>
                <w:rFonts w:ascii="Arial" w:hAnsi="Arial" w:cs="Arial"/>
                <w:sz w:val="18"/>
                <w:szCs w:val="18"/>
                <w:u w:color="FFFFFF" w:themeColor="background1"/>
              </w:rPr>
              <w:t>ých</w:t>
            </w:r>
            <w:r w:rsidRPr="001E2FDE">
              <w:rPr>
                <w:rFonts w:ascii="Arial" w:hAnsi="Arial" w:cs="Arial"/>
                <w:sz w:val="18"/>
                <w:szCs w:val="18"/>
                <w:u w:color="FFFFFF" w:themeColor="background1"/>
              </w:rPr>
              <w:t xml:space="preserve"> dokument</w:t>
            </w:r>
            <w:r w:rsidR="0032040A" w:rsidRPr="001E2FDE">
              <w:rPr>
                <w:rFonts w:ascii="Arial" w:hAnsi="Arial" w:cs="Arial"/>
                <w:sz w:val="18"/>
                <w:szCs w:val="18"/>
                <w:u w:color="FFFFFF" w:themeColor="background1"/>
              </w:rPr>
              <w:t>ů</w:t>
            </w:r>
            <w:r w:rsidR="00AA4569" w:rsidRPr="001E2FDE">
              <w:rPr>
                <w:rFonts w:ascii="Arial" w:hAnsi="Arial" w:cs="Arial"/>
                <w:sz w:val="18"/>
                <w:szCs w:val="18"/>
                <w:u w:color="FFFFFF" w:themeColor="background1"/>
              </w:rPr>
              <w:t xml:space="preserve"> </w:t>
            </w:r>
            <w:r w:rsidRPr="001E2FDE">
              <w:rPr>
                <w:rFonts w:ascii="Arial" w:hAnsi="Arial" w:cs="Arial"/>
                <w:sz w:val="18"/>
                <w:szCs w:val="18"/>
                <w:u w:color="FFFFFF" w:themeColor="background1"/>
              </w:rPr>
              <w:t>reformní opatření NPR Elektronizace veřejné správy</w:t>
            </w:r>
          </w:p>
          <w:p w:rsidR="00A407D5" w:rsidRPr="001E2FDE" w:rsidRDefault="00A407D5" w:rsidP="00A7601D">
            <w:pPr>
              <w:numPr>
                <w:ilvl w:val="0"/>
                <w:numId w:val="20"/>
              </w:numPr>
              <w:jc w:val="left"/>
              <w:rPr>
                <w:rFonts w:ascii="Arial" w:hAnsi="Arial" w:cs="Arial"/>
                <w:sz w:val="18"/>
                <w:szCs w:val="18"/>
                <w:u w:color="FFFFFF" w:themeColor="background1"/>
              </w:rPr>
            </w:pPr>
            <w:r w:rsidRPr="001E2FDE">
              <w:rPr>
                <w:rFonts w:ascii="Arial" w:hAnsi="Arial" w:cs="Arial"/>
                <w:sz w:val="18"/>
                <w:szCs w:val="18"/>
                <w:u w:color="FFFFFF" w:themeColor="background1"/>
              </w:rPr>
              <w:t xml:space="preserve">příspěvek k plnění Národního cíle v rámci Strategie EU 2020 „snížení administrativní zátěže podnikatelů oproti roku 2005 o 30%“, doporučení Pozičního dokumentu EK k </w:t>
            </w:r>
            <w:r w:rsidRPr="001E2FDE">
              <w:rPr>
                <w:rFonts w:ascii="Arial" w:hAnsi="Arial" w:cs="Arial"/>
                <w:bCs/>
                <w:sz w:val="18"/>
                <w:szCs w:val="18"/>
                <w:u w:color="FFFFFF" w:themeColor="background1"/>
              </w:rPr>
              <w:t>systematickému rozvoji elektronické správy s cílem snížení administrativní zátěže pro občany a podniky</w:t>
            </w:r>
          </w:p>
        </w:tc>
      </w:tr>
      <w:tr w:rsidR="00A407D5" w:rsidRPr="001E2FDE" w:rsidTr="00E74D0E">
        <w:trPr>
          <w:trHeight w:val="146"/>
          <w:jc w:val="center"/>
        </w:trPr>
        <w:tc>
          <w:tcPr>
            <w:tcW w:w="2047" w:type="dxa"/>
            <w:shd w:val="clear" w:color="auto" w:fill="auto"/>
          </w:tcPr>
          <w:p w:rsidR="00A407D5" w:rsidRPr="001E2FDE" w:rsidRDefault="00A407D5" w:rsidP="00E74D0E">
            <w:pPr>
              <w:jc w:val="left"/>
              <w:rPr>
                <w:rFonts w:ascii="Arial" w:hAnsi="Arial" w:cs="Arial"/>
                <w:sz w:val="18"/>
                <w:szCs w:val="18"/>
                <w:u w:color="FFFFFF" w:themeColor="background1"/>
              </w:rPr>
            </w:pPr>
            <w:r w:rsidRPr="001E2FDE">
              <w:rPr>
                <w:rFonts w:ascii="Arial" w:hAnsi="Arial" w:cs="Arial"/>
                <w:sz w:val="18"/>
                <w:szCs w:val="18"/>
                <w:u w:color="FFFFFF" w:themeColor="background1"/>
              </w:rPr>
              <w:t>TC 3: Zvýšení konkurenceschopnosti malých a středních podniků, odvětví zemědělství (v případě EZFRV) a rybářství a akvakultury (v případě ENRF)</w:t>
            </w:r>
          </w:p>
        </w:tc>
        <w:tc>
          <w:tcPr>
            <w:tcW w:w="2167" w:type="dxa"/>
            <w:shd w:val="clear" w:color="auto" w:fill="auto"/>
          </w:tcPr>
          <w:p w:rsidR="00A407D5" w:rsidRPr="001E2FDE" w:rsidRDefault="00A407D5" w:rsidP="00E74D0E">
            <w:pPr>
              <w:jc w:val="left"/>
              <w:rPr>
                <w:rFonts w:ascii="Arial" w:hAnsi="Arial" w:cs="Arial"/>
                <w:sz w:val="18"/>
                <w:szCs w:val="18"/>
                <w:u w:color="FFFFFF" w:themeColor="background1"/>
              </w:rPr>
            </w:pPr>
            <w:r w:rsidRPr="001E2FDE">
              <w:rPr>
                <w:rFonts w:ascii="Arial" w:hAnsi="Arial" w:cs="Arial"/>
                <w:sz w:val="18"/>
                <w:szCs w:val="18"/>
                <w:u w:color="FFFFFF" w:themeColor="background1"/>
              </w:rPr>
              <w:t>IP: podpora budování a rozšiřování vyspělých kapacit pro rozvoj produktů a služeb (EFRR čl. 5, bod 3 b)</w:t>
            </w:r>
          </w:p>
        </w:tc>
        <w:tc>
          <w:tcPr>
            <w:tcW w:w="5498" w:type="dxa"/>
            <w:shd w:val="clear" w:color="auto" w:fill="auto"/>
          </w:tcPr>
          <w:p w:rsidR="0056367E" w:rsidRDefault="00EE5C36" w:rsidP="0056367E">
            <w:pPr>
              <w:numPr>
                <w:ilvl w:val="0"/>
                <w:numId w:val="23"/>
              </w:numPr>
              <w:jc w:val="left"/>
              <w:rPr>
                <w:rFonts w:ascii="Arial" w:hAnsi="Arial" w:cs="Arial"/>
                <w:sz w:val="18"/>
                <w:szCs w:val="18"/>
                <w:u w:color="FFFFFF" w:themeColor="background1"/>
              </w:rPr>
            </w:pPr>
            <w:r w:rsidRPr="001E2FDE">
              <w:rPr>
                <w:rFonts w:ascii="Arial" w:hAnsi="Arial" w:cs="Arial"/>
                <w:sz w:val="18"/>
                <w:szCs w:val="18"/>
                <w:u w:color="FFFFFF" w:themeColor="background1"/>
              </w:rPr>
              <w:t>aktivizovat potenciál podnikatelského sektoru v cestovním ruchu, kulturním a kreativním průmyslu za účelem zvýšení konkurenceschopnosti regionů</w:t>
            </w:r>
          </w:p>
          <w:p w:rsidR="0056367E" w:rsidRDefault="00A407D5" w:rsidP="0056367E">
            <w:pPr>
              <w:numPr>
                <w:ilvl w:val="0"/>
                <w:numId w:val="23"/>
              </w:numPr>
              <w:jc w:val="left"/>
              <w:rPr>
                <w:rFonts w:ascii="Arial" w:hAnsi="Arial" w:cs="Arial"/>
                <w:sz w:val="18"/>
                <w:szCs w:val="18"/>
                <w:u w:color="FFFFFF" w:themeColor="background1"/>
              </w:rPr>
            </w:pPr>
            <w:r w:rsidRPr="001E2FDE">
              <w:rPr>
                <w:rFonts w:ascii="Arial" w:hAnsi="Arial" w:cs="Arial"/>
                <w:sz w:val="18"/>
                <w:szCs w:val="18"/>
                <w:u w:color="FFFFFF" w:themeColor="background1"/>
              </w:rPr>
              <w:t>nízká dostupnost kapitálu pro MSP</w:t>
            </w:r>
          </w:p>
          <w:p w:rsidR="0056367E" w:rsidRDefault="00A407D5" w:rsidP="0056367E">
            <w:pPr>
              <w:numPr>
                <w:ilvl w:val="0"/>
                <w:numId w:val="23"/>
              </w:numPr>
              <w:jc w:val="left"/>
              <w:rPr>
                <w:rFonts w:ascii="Arial" w:hAnsi="Arial" w:cs="Arial"/>
                <w:i/>
                <w:sz w:val="18"/>
                <w:szCs w:val="18"/>
                <w:u w:color="FFFFFF" w:themeColor="background1"/>
              </w:rPr>
            </w:pPr>
            <w:r w:rsidRPr="001E2FDE">
              <w:rPr>
                <w:rFonts w:ascii="Arial" w:hAnsi="Arial" w:cs="Arial"/>
                <w:sz w:val="18"/>
                <w:szCs w:val="18"/>
                <w:u w:color="FFFFFF" w:themeColor="background1"/>
              </w:rPr>
              <w:t xml:space="preserve">prioritní oblast NPR </w:t>
            </w:r>
            <w:r w:rsidRPr="001E2FDE">
              <w:rPr>
                <w:rFonts w:ascii="Arial" w:hAnsi="Arial" w:cs="Arial"/>
                <w:i/>
                <w:sz w:val="18"/>
                <w:szCs w:val="18"/>
                <w:u w:color="FFFFFF" w:themeColor="background1"/>
              </w:rPr>
              <w:t>– Atraktivní podnikatelské prostředí a rozvoj infrastruktury pro český průmys</w:t>
            </w:r>
            <w:r w:rsidR="00EE5C36" w:rsidRPr="001E2FDE">
              <w:rPr>
                <w:rFonts w:ascii="Arial" w:hAnsi="Arial" w:cs="Arial"/>
                <w:i/>
                <w:sz w:val="18"/>
                <w:szCs w:val="18"/>
                <w:u w:color="FFFFFF" w:themeColor="background1"/>
              </w:rPr>
              <w:t xml:space="preserve">l </w:t>
            </w:r>
          </w:p>
          <w:p w:rsidR="0056367E" w:rsidRDefault="00A407D5" w:rsidP="0056367E">
            <w:pPr>
              <w:numPr>
                <w:ilvl w:val="0"/>
                <w:numId w:val="23"/>
              </w:numPr>
              <w:jc w:val="left"/>
              <w:rPr>
                <w:rFonts w:ascii="Arial" w:hAnsi="Arial" w:cs="Arial"/>
                <w:sz w:val="18"/>
                <w:szCs w:val="18"/>
                <w:u w:color="FFFFFF" w:themeColor="background1"/>
              </w:rPr>
            </w:pPr>
            <w:r w:rsidRPr="001E2FDE">
              <w:rPr>
                <w:rFonts w:ascii="Arial" w:hAnsi="Arial" w:cs="Arial"/>
                <w:sz w:val="18"/>
                <w:szCs w:val="18"/>
                <w:u w:color="FFFFFF" w:themeColor="background1"/>
              </w:rPr>
              <w:t>akcent Komise v Pozičním dokumentu na využití široké škály finančních nástrojů na podporu zakládání nových či další rozvoj již existujících podniků</w:t>
            </w:r>
          </w:p>
        </w:tc>
      </w:tr>
      <w:tr w:rsidR="00A407D5" w:rsidRPr="001E2FDE" w:rsidTr="00E74D0E">
        <w:trPr>
          <w:trHeight w:val="683"/>
          <w:jc w:val="center"/>
        </w:trPr>
        <w:tc>
          <w:tcPr>
            <w:tcW w:w="2047" w:type="dxa"/>
            <w:shd w:val="clear" w:color="auto" w:fill="auto"/>
          </w:tcPr>
          <w:p w:rsidR="00A407D5" w:rsidRPr="001E2FDE" w:rsidRDefault="00A407D5" w:rsidP="00E74D0E">
            <w:pPr>
              <w:jc w:val="left"/>
              <w:rPr>
                <w:rFonts w:ascii="Arial" w:hAnsi="Arial" w:cs="Arial"/>
                <w:sz w:val="18"/>
                <w:szCs w:val="18"/>
                <w:u w:color="FFFFFF" w:themeColor="background1"/>
              </w:rPr>
            </w:pPr>
            <w:r w:rsidRPr="001E2FDE">
              <w:rPr>
                <w:rFonts w:ascii="Arial" w:hAnsi="Arial" w:cs="Arial"/>
                <w:sz w:val="18"/>
                <w:szCs w:val="18"/>
                <w:u w:color="FFFFFF" w:themeColor="background1"/>
              </w:rPr>
              <w:t>TC 4: Podpora přechodu na nízkouhlíkové hospodářství ve všech odvětvích</w:t>
            </w:r>
          </w:p>
        </w:tc>
        <w:tc>
          <w:tcPr>
            <w:tcW w:w="2167" w:type="dxa"/>
            <w:shd w:val="clear" w:color="auto" w:fill="auto"/>
          </w:tcPr>
          <w:p w:rsidR="00A407D5" w:rsidRPr="001E2FDE" w:rsidRDefault="00A407D5" w:rsidP="00E74D0E">
            <w:pPr>
              <w:jc w:val="left"/>
              <w:rPr>
                <w:rFonts w:ascii="Arial" w:hAnsi="Arial" w:cs="Arial"/>
                <w:sz w:val="18"/>
                <w:szCs w:val="18"/>
                <w:u w:color="FFFFFF" w:themeColor="background1"/>
              </w:rPr>
            </w:pPr>
            <w:r w:rsidRPr="001E2FDE">
              <w:rPr>
                <w:rFonts w:ascii="Arial" w:hAnsi="Arial" w:cs="Arial"/>
                <w:sz w:val="18"/>
                <w:szCs w:val="18"/>
                <w:u w:color="FFFFFF" w:themeColor="background1"/>
              </w:rPr>
              <w:t>IP: podpora energetické účinnosti, inteligentního řízení v oblasti energie a využívání energie z obnovitelných zdrojů v infrastrukturách, mimo jiné ve veřejných budovách a v sektoru bydlení (EFRR čl. 5, bod 4 c)</w:t>
            </w:r>
          </w:p>
        </w:tc>
        <w:tc>
          <w:tcPr>
            <w:tcW w:w="5498" w:type="dxa"/>
            <w:shd w:val="clear" w:color="auto" w:fill="auto"/>
          </w:tcPr>
          <w:p w:rsidR="00A407D5" w:rsidRPr="001E2FDE" w:rsidRDefault="00A407D5" w:rsidP="00A7601D">
            <w:pPr>
              <w:numPr>
                <w:ilvl w:val="0"/>
                <w:numId w:val="24"/>
              </w:numPr>
              <w:jc w:val="left"/>
              <w:rPr>
                <w:rFonts w:ascii="Arial" w:hAnsi="Arial" w:cs="Arial"/>
                <w:sz w:val="18"/>
                <w:szCs w:val="18"/>
                <w:u w:color="FFFFFF" w:themeColor="background1"/>
              </w:rPr>
            </w:pPr>
            <w:r w:rsidRPr="001E2FDE">
              <w:rPr>
                <w:rFonts w:ascii="Arial" w:hAnsi="Arial" w:cs="Arial"/>
                <w:sz w:val="18"/>
                <w:szCs w:val="18"/>
                <w:u w:color="FFFFFF" w:themeColor="background1"/>
              </w:rPr>
              <w:t xml:space="preserve">vysoká energetická náročnost bydlení realizace reformního opatření NPR: </w:t>
            </w:r>
            <w:r w:rsidRPr="001E2FDE">
              <w:rPr>
                <w:rFonts w:ascii="Arial" w:hAnsi="Arial" w:cs="Arial"/>
                <w:i/>
                <w:sz w:val="18"/>
                <w:szCs w:val="18"/>
                <w:u w:color="FFFFFF" w:themeColor="background1"/>
              </w:rPr>
              <w:t>Zvyšování energetické účinnosti</w:t>
            </w:r>
            <w:r w:rsidRPr="001E2FDE">
              <w:rPr>
                <w:rFonts w:ascii="Arial" w:hAnsi="Arial" w:cs="Arial"/>
                <w:sz w:val="18"/>
                <w:szCs w:val="18"/>
                <w:u w:color="FFFFFF" w:themeColor="background1"/>
              </w:rPr>
              <w:t xml:space="preserve"> </w:t>
            </w:r>
          </w:p>
          <w:p w:rsidR="00A407D5" w:rsidRPr="001E2FDE" w:rsidRDefault="00A407D5" w:rsidP="00A7601D">
            <w:pPr>
              <w:numPr>
                <w:ilvl w:val="0"/>
                <w:numId w:val="24"/>
              </w:numPr>
              <w:jc w:val="left"/>
              <w:rPr>
                <w:rFonts w:ascii="Arial" w:hAnsi="Arial" w:cs="Arial"/>
                <w:sz w:val="18"/>
                <w:szCs w:val="18"/>
                <w:u w:color="FFFFFF" w:themeColor="background1"/>
              </w:rPr>
            </w:pPr>
            <w:r w:rsidRPr="001E2FDE">
              <w:rPr>
                <w:rFonts w:ascii="Arial" w:hAnsi="Arial" w:cs="Arial"/>
                <w:sz w:val="18"/>
                <w:szCs w:val="18"/>
                <w:u w:color="FFFFFF" w:themeColor="background1"/>
              </w:rPr>
              <w:t>příspěvek k závazku ČR v oblasti redukce emisí: „</w:t>
            </w:r>
            <w:r w:rsidRPr="001E2FDE">
              <w:rPr>
                <w:rFonts w:ascii="Arial" w:hAnsi="Arial" w:cs="Arial"/>
                <w:i/>
                <w:sz w:val="18"/>
                <w:szCs w:val="18"/>
                <w:u w:color="FFFFFF" w:themeColor="background1"/>
              </w:rPr>
              <w:t>maximální růst emisí skleníkových plynů mimo systém obchodování s emisemi (ETS) ke konci roku 2020 činí 9% v porovnání s rokem 2005</w:t>
            </w:r>
            <w:r w:rsidRPr="001E2FDE">
              <w:rPr>
                <w:rFonts w:ascii="Arial" w:hAnsi="Arial" w:cs="Arial"/>
                <w:sz w:val="18"/>
                <w:szCs w:val="18"/>
                <w:u w:color="FFFFFF" w:themeColor="background1"/>
              </w:rPr>
              <w:t>“</w:t>
            </w:r>
          </w:p>
          <w:p w:rsidR="00A407D5" w:rsidRPr="001E2FDE" w:rsidRDefault="00E67FE0" w:rsidP="00A7601D">
            <w:pPr>
              <w:numPr>
                <w:ilvl w:val="0"/>
                <w:numId w:val="24"/>
              </w:numPr>
              <w:jc w:val="left"/>
              <w:rPr>
                <w:rFonts w:ascii="Arial" w:hAnsi="Arial" w:cs="Arial"/>
                <w:sz w:val="18"/>
                <w:szCs w:val="18"/>
                <w:u w:color="FFFFFF" w:themeColor="background1"/>
              </w:rPr>
            </w:pPr>
            <w:r w:rsidRPr="001E2FDE">
              <w:rPr>
                <w:rFonts w:ascii="Arial" w:hAnsi="Arial" w:cs="Arial"/>
                <w:sz w:val="18"/>
                <w:szCs w:val="18"/>
                <w:u w:color="FFFFFF" w:themeColor="background1"/>
              </w:rPr>
              <w:t xml:space="preserve">priorita </w:t>
            </w:r>
            <w:r w:rsidR="00A407D5" w:rsidRPr="001E2FDE">
              <w:rPr>
                <w:rFonts w:ascii="Arial" w:hAnsi="Arial" w:cs="Arial"/>
                <w:sz w:val="18"/>
                <w:szCs w:val="18"/>
                <w:u w:color="FFFFFF" w:themeColor="background1"/>
              </w:rPr>
              <w:t>Státní energetick</w:t>
            </w:r>
            <w:r w:rsidRPr="001E2FDE">
              <w:rPr>
                <w:rFonts w:ascii="Arial" w:hAnsi="Arial" w:cs="Arial"/>
                <w:sz w:val="18"/>
                <w:szCs w:val="18"/>
                <w:u w:color="FFFFFF" w:themeColor="background1"/>
              </w:rPr>
              <w:t>é</w:t>
            </w:r>
            <w:r w:rsidR="00A407D5" w:rsidRPr="001E2FDE">
              <w:rPr>
                <w:rFonts w:ascii="Arial" w:hAnsi="Arial" w:cs="Arial"/>
                <w:sz w:val="18"/>
                <w:szCs w:val="18"/>
                <w:u w:color="FFFFFF" w:themeColor="background1"/>
              </w:rPr>
              <w:t xml:space="preserve"> koncepce Zvyšování energetické účinnosti a dosažení úspor energie v hospodářství i v domácnostech </w:t>
            </w:r>
            <w:r w:rsidR="001E4285" w:rsidRPr="001E2FDE">
              <w:rPr>
                <w:rFonts w:ascii="Arial" w:hAnsi="Arial" w:cs="Arial"/>
                <w:sz w:val="18"/>
                <w:szCs w:val="18"/>
                <w:u w:color="FFFFFF" w:themeColor="background1"/>
              </w:rPr>
              <w:t xml:space="preserve">požadavek v </w:t>
            </w:r>
            <w:r w:rsidR="00A407D5" w:rsidRPr="001E2FDE">
              <w:rPr>
                <w:rFonts w:ascii="Arial" w:hAnsi="Arial" w:cs="Arial"/>
                <w:sz w:val="18"/>
                <w:szCs w:val="18"/>
                <w:u w:color="FFFFFF" w:themeColor="background1"/>
              </w:rPr>
              <w:t>Poziční</w:t>
            </w:r>
            <w:r w:rsidR="001E4285" w:rsidRPr="001E2FDE">
              <w:rPr>
                <w:rFonts w:ascii="Arial" w:hAnsi="Arial" w:cs="Arial"/>
                <w:sz w:val="18"/>
                <w:szCs w:val="18"/>
                <w:u w:color="FFFFFF" w:themeColor="background1"/>
              </w:rPr>
              <w:t>m</w:t>
            </w:r>
            <w:r w:rsidR="00A407D5" w:rsidRPr="001E2FDE">
              <w:rPr>
                <w:rFonts w:ascii="Arial" w:hAnsi="Arial" w:cs="Arial"/>
                <w:sz w:val="18"/>
                <w:szCs w:val="18"/>
                <w:u w:color="FFFFFF" w:themeColor="background1"/>
              </w:rPr>
              <w:t xml:space="preserve"> dokument</w:t>
            </w:r>
            <w:r w:rsidR="001E4285" w:rsidRPr="001E2FDE">
              <w:rPr>
                <w:rFonts w:ascii="Arial" w:hAnsi="Arial" w:cs="Arial"/>
                <w:sz w:val="18"/>
                <w:szCs w:val="18"/>
                <w:u w:color="FFFFFF" w:themeColor="background1"/>
              </w:rPr>
              <w:t>u</w:t>
            </w:r>
            <w:r w:rsidR="00A407D5" w:rsidRPr="001E2FDE">
              <w:rPr>
                <w:rFonts w:ascii="Arial" w:hAnsi="Arial" w:cs="Arial"/>
                <w:sz w:val="18"/>
                <w:szCs w:val="18"/>
                <w:u w:color="FFFFFF" w:themeColor="background1"/>
              </w:rPr>
              <w:t xml:space="preserve"> </w:t>
            </w:r>
            <w:r w:rsidR="001E4285" w:rsidRPr="001E2FDE">
              <w:rPr>
                <w:rFonts w:ascii="Arial" w:hAnsi="Arial" w:cs="Arial"/>
                <w:sz w:val="18"/>
                <w:szCs w:val="18"/>
                <w:u w:color="FFFFFF" w:themeColor="background1"/>
              </w:rPr>
              <w:t>zvýšení energetické účinnosti budov</w:t>
            </w:r>
          </w:p>
        </w:tc>
      </w:tr>
      <w:tr w:rsidR="00A407D5" w:rsidRPr="001E2FDE" w:rsidTr="00E74D0E">
        <w:trPr>
          <w:trHeight w:val="146"/>
          <w:jc w:val="center"/>
        </w:trPr>
        <w:tc>
          <w:tcPr>
            <w:tcW w:w="2047" w:type="dxa"/>
            <w:shd w:val="clear" w:color="auto" w:fill="auto"/>
          </w:tcPr>
          <w:p w:rsidR="00A407D5" w:rsidRPr="001E2FDE" w:rsidRDefault="00A407D5" w:rsidP="00E74D0E">
            <w:pPr>
              <w:jc w:val="left"/>
              <w:rPr>
                <w:rFonts w:ascii="Arial" w:hAnsi="Arial" w:cs="Arial"/>
                <w:sz w:val="18"/>
                <w:szCs w:val="18"/>
                <w:u w:color="FFFFFF" w:themeColor="background1"/>
              </w:rPr>
            </w:pPr>
            <w:r w:rsidRPr="001E2FDE">
              <w:rPr>
                <w:rFonts w:ascii="Arial" w:hAnsi="Arial" w:cs="Arial"/>
                <w:sz w:val="18"/>
                <w:szCs w:val="18"/>
                <w:u w:color="FFFFFF" w:themeColor="background1"/>
              </w:rPr>
              <w:t>TC 5: Podpora přizpůsobení se změně klimatu, předcházení rizikům a řízení rizik</w:t>
            </w:r>
          </w:p>
        </w:tc>
        <w:tc>
          <w:tcPr>
            <w:tcW w:w="2167" w:type="dxa"/>
            <w:shd w:val="clear" w:color="auto" w:fill="auto"/>
          </w:tcPr>
          <w:p w:rsidR="00A407D5" w:rsidRPr="001E2FDE" w:rsidRDefault="00A407D5" w:rsidP="00E74D0E">
            <w:pPr>
              <w:jc w:val="left"/>
              <w:rPr>
                <w:rFonts w:ascii="Arial" w:hAnsi="Arial" w:cs="Arial"/>
                <w:sz w:val="18"/>
                <w:szCs w:val="18"/>
                <w:u w:color="FFFFFF" w:themeColor="background1"/>
              </w:rPr>
            </w:pPr>
            <w:r w:rsidRPr="001E2FDE">
              <w:rPr>
                <w:rFonts w:ascii="Arial" w:hAnsi="Arial" w:cs="Arial"/>
                <w:sz w:val="18"/>
                <w:szCs w:val="18"/>
                <w:u w:color="FFFFFF" w:themeColor="background1"/>
              </w:rPr>
              <w:t>IP: podpora investic k řešení specifických rizik, zajištění odolnosti vůči katastrofám a vývoj systémů pro zvládání katastrof (EFRR čl. 5, bod 5 b)</w:t>
            </w:r>
          </w:p>
        </w:tc>
        <w:tc>
          <w:tcPr>
            <w:tcW w:w="5498" w:type="dxa"/>
            <w:shd w:val="clear" w:color="auto" w:fill="auto"/>
          </w:tcPr>
          <w:p w:rsidR="00A407D5" w:rsidRPr="001E2FDE" w:rsidRDefault="00A407D5" w:rsidP="00A7601D">
            <w:pPr>
              <w:numPr>
                <w:ilvl w:val="0"/>
                <w:numId w:val="21"/>
              </w:numPr>
              <w:jc w:val="left"/>
              <w:rPr>
                <w:rFonts w:ascii="Arial" w:hAnsi="Arial" w:cs="Arial"/>
                <w:sz w:val="18"/>
                <w:szCs w:val="18"/>
                <w:u w:color="FFFFFF" w:themeColor="background1"/>
              </w:rPr>
            </w:pPr>
            <w:r w:rsidRPr="001E2FDE">
              <w:rPr>
                <w:rFonts w:ascii="Arial" w:hAnsi="Arial" w:cs="Arial"/>
                <w:sz w:val="18"/>
                <w:szCs w:val="18"/>
                <w:u w:color="FFFFFF" w:themeColor="background1"/>
              </w:rPr>
              <w:t xml:space="preserve">nedostatek technického vybavení složek IZS zásahovou technikou a prostředky, jejich nevyhovující rozmístění a zázemí a to zejména v reakci na nové hrozby a nová rizika </w:t>
            </w:r>
          </w:p>
          <w:p w:rsidR="00A407D5" w:rsidRPr="001E2FDE" w:rsidRDefault="00A407D5" w:rsidP="00A7601D">
            <w:pPr>
              <w:numPr>
                <w:ilvl w:val="0"/>
                <w:numId w:val="21"/>
              </w:numPr>
              <w:jc w:val="left"/>
              <w:rPr>
                <w:rFonts w:ascii="Arial" w:hAnsi="Arial" w:cs="Arial"/>
                <w:sz w:val="18"/>
                <w:szCs w:val="18"/>
                <w:u w:color="FFFFFF" w:themeColor="background1"/>
              </w:rPr>
            </w:pPr>
            <w:r w:rsidRPr="001E2FDE">
              <w:rPr>
                <w:rFonts w:ascii="Arial" w:hAnsi="Arial" w:cs="Arial"/>
                <w:sz w:val="18"/>
                <w:szCs w:val="18"/>
                <w:u w:color="FFFFFF" w:themeColor="background1"/>
                <w:shd w:val="clear" w:color="auto" w:fill="FFFFFF" w:themeFill="background1"/>
              </w:rPr>
              <w:t>neexistence</w:t>
            </w:r>
            <w:r w:rsidRPr="001E2FDE">
              <w:rPr>
                <w:rFonts w:ascii="Arial" w:hAnsi="Arial" w:cs="Arial"/>
                <w:sz w:val="18"/>
                <w:szCs w:val="18"/>
                <w:u w:color="FFFFFF" w:themeColor="background1"/>
              </w:rPr>
              <w:t xml:space="preserve"> vhodných</w:t>
            </w:r>
            <w:r w:rsidRPr="001E2FDE">
              <w:rPr>
                <w:rFonts w:ascii="Arial" w:hAnsi="Arial" w:cs="Arial"/>
                <w:sz w:val="18"/>
                <w:szCs w:val="18"/>
                <w:u w:color="FFFFFF" w:themeColor="background1"/>
                <w:shd w:val="clear" w:color="auto" w:fill="FFFFFF" w:themeFill="background1"/>
              </w:rPr>
              <w:t xml:space="preserve"> výukových</w:t>
            </w:r>
            <w:r w:rsidRPr="001E2FDE">
              <w:rPr>
                <w:rFonts w:ascii="Arial" w:hAnsi="Arial" w:cs="Arial"/>
                <w:sz w:val="18"/>
                <w:szCs w:val="18"/>
                <w:u w:color="FFFFFF" w:themeColor="background1"/>
              </w:rPr>
              <w:t xml:space="preserve"> a výcvikových center</w:t>
            </w:r>
            <w:r w:rsidR="00AA4569" w:rsidRPr="001E2FDE">
              <w:rPr>
                <w:rFonts w:ascii="Arial" w:hAnsi="Arial" w:cs="Arial"/>
                <w:sz w:val="18"/>
                <w:szCs w:val="18"/>
                <w:u w:color="FFFFFF" w:themeColor="background1"/>
              </w:rPr>
              <w:t xml:space="preserve"> priorita </w:t>
            </w:r>
            <w:r w:rsidRPr="001E2FDE">
              <w:rPr>
                <w:rFonts w:ascii="Arial" w:hAnsi="Arial" w:cs="Arial"/>
                <w:sz w:val="18"/>
                <w:szCs w:val="18"/>
                <w:u w:color="FFFFFF" w:themeColor="background1"/>
              </w:rPr>
              <w:t>“Zvyšování připravenosti ke zvládání dopadů globálních a jiných bezpečnostních hrozeb a rizik a posilování mezinárodních vazeb“</w:t>
            </w:r>
            <w:r w:rsidR="00305586" w:rsidRPr="001E2FDE">
              <w:rPr>
                <w:rFonts w:ascii="Arial" w:hAnsi="Arial" w:cs="Arial"/>
                <w:sz w:val="18"/>
                <w:szCs w:val="18"/>
                <w:u w:color="FFFFFF" w:themeColor="background1"/>
              </w:rPr>
              <w:t xml:space="preserve"> Strategick</w:t>
            </w:r>
            <w:r w:rsidR="00640E83" w:rsidRPr="001E2FDE">
              <w:rPr>
                <w:rFonts w:ascii="Arial" w:hAnsi="Arial" w:cs="Arial"/>
                <w:sz w:val="18"/>
                <w:szCs w:val="18"/>
                <w:u w:color="FFFFFF" w:themeColor="background1"/>
              </w:rPr>
              <w:t>ého</w:t>
            </w:r>
            <w:r w:rsidR="00305586" w:rsidRPr="001E2FDE">
              <w:rPr>
                <w:rFonts w:ascii="Arial" w:hAnsi="Arial" w:cs="Arial"/>
                <w:sz w:val="18"/>
                <w:szCs w:val="18"/>
                <w:u w:color="FFFFFF" w:themeColor="background1"/>
              </w:rPr>
              <w:t xml:space="preserve"> rámc</w:t>
            </w:r>
            <w:r w:rsidR="00640E83" w:rsidRPr="001E2FDE">
              <w:rPr>
                <w:rFonts w:ascii="Arial" w:hAnsi="Arial" w:cs="Arial"/>
                <w:sz w:val="18"/>
                <w:szCs w:val="18"/>
                <w:u w:color="FFFFFF" w:themeColor="background1"/>
              </w:rPr>
              <w:t>e</w:t>
            </w:r>
            <w:r w:rsidR="00305586" w:rsidRPr="001E2FDE">
              <w:rPr>
                <w:rFonts w:ascii="Arial" w:hAnsi="Arial" w:cs="Arial"/>
                <w:sz w:val="18"/>
                <w:szCs w:val="18"/>
                <w:u w:color="FFFFFF" w:themeColor="background1"/>
              </w:rPr>
              <w:t xml:space="preserve"> udržitelného rozvoje </w:t>
            </w:r>
          </w:p>
          <w:p w:rsidR="00A407D5" w:rsidRPr="001E2FDE" w:rsidRDefault="00A407D5" w:rsidP="00A7601D">
            <w:pPr>
              <w:numPr>
                <w:ilvl w:val="0"/>
                <w:numId w:val="21"/>
              </w:numPr>
              <w:jc w:val="left"/>
              <w:rPr>
                <w:rFonts w:ascii="Arial" w:hAnsi="Arial" w:cs="Arial"/>
                <w:sz w:val="18"/>
                <w:szCs w:val="18"/>
                <w:u w:color="FFFFFF" w:themeColor="background1"/>
              </w:rPr>
            </w:pPr>
            <w:r w:rsidRPr="001E2FDE">
              <w:rPr>
                <w:rFonts w:ascii="Arial" w:hAnsi="Arial" w:cs="Arial"/>
                <w:sz w:val="18"/>
                <w:szCs w:val="18"/>
                <w:u w:color="FFFFFF" w:themeColor="background1"/>
              </w:rPr>
              <w:t xml:space="preserve">příspěvek k realizaci reformního opatření NPR </w:t>
            </w:r>
            <w:r w:rsidRPr="001E2FDE">
              <w:rPr>
                <w:rFonts w:ascii="Arial" w:hAnsi="Arial" w:cs="Arial"/>
                <w:i/>
                <w:sz w:val="18"/>
                <w:szCs w:val="18"/>
                <w:u w:color="FFFFFF" w:themeColor="background1"/>
              </w:rPr>
              <w:t>Snižování rizika povodní</w:t>
            </w:r>
          </w:p>
        </w:tc>
      </w:tr>
      <w:tr w:rsidR="00A407D5" w:rsidRPr="001E2FDE" w:rsidTr="00E74D0E">
        <w:trPr>
          <w:trHeight w:val="146"/>
          <w:jc w:val="center"/>
        </w:trPr>
        <w:tc>
          <w:tcPr>
            <w:tcW w:w="2047" w:type="dxa"/>
            <w:shd w:val="clear" w:color="auto" w:fill="auto"/>
          </w:tcPr>
          <w:p w:rsidR="00A407D5" w:rsidRPr="001E2FDE" w:rsidRDefault="00A407D5" w:rsidP="00E74D0E">
            <w:pPr>
              <w:pStyle w:val="TextNOK"/>
              <w:spacing w:after="0" w:line="312" w:lineRule="auto"/>
              <w:jc w:val="left"/>
              <w:rPr>
                <w:rFonts w:cs="Arial"/>
                <w:sz w:val="18"/>
                <w:szCs w:val="18"/>
                <w:u w:color="FFFFFF" w:themeColor="background1"/>
              </w:rPr>
            </w:pPr>
            <w:r w:rsidRPr="001E2FDE">
              <w:rPr>
                <w:rFonts w:cs="Arial"/>
                <w:sz w:val="18"/>
                <w:szCs w:val="18"/>
                <w:u w:color="FFFFFF" w:themeColor="background1"/>
              </w:rPr>
              <w:t xml:space="preserve">TC 6: Ochrana </w:t>
            </w:r>
            <w:r w:rsidRPr="001E2FDE">
              <w:rPr>
                <w:rFonts w:cs="Arial"/>
                <w:sz w:val="18"/>
                <w:szCs w:val="18"/>
                <w:u w:color="FFFFFF" w:themeColor="background1"/>
              </w:rPr>
              <w:lastRenderedPageBreak/>
              <w:t>životního prostředí a podpora účinného využívání zdrojů</w:t>
            </w:r>
          </w:p>
        </w:tc>
        <w:tc>
          <w:tcPr>
            <w:tcW w:w="2167" w:type="dxa"/>
            <w:shd w:val="clear" w:color="auto" w:fill="auto"/>
          </w:tcPr>
          <w:p w:rsidR="00A407D5" w:rsidRPr="001E2FDE" w:rsidRDefault="00A407D5" w:rsidP="00E74D0E">
            <w:pPr>
              <w:jc w:val="left"/>
              <w:rPr>
                <w:rFonts w:ascii="Arial" w:hAnsi="Arial" w:cs="Arial"/>
                <w:sz w:val="18"/>
                <w:szCs w:val="18"/>
                <w:u w:color="FFFFFF" w:themeColor="background1"/>
              </w:rPr>
            </w:pPr>
            <w:r w:rsidRPr="001E2FDE">
              <w:rPr>
                <w:rFonts w:ascii="Arial" w:hAnsi="Arial" w:cs="Arial"/>
                <w:sz w:val="18"/>
                <w:szCs w:val="18"/>
                <w:u w:color="FFFFFF" w:themeColor="background1"/>
              </w:rPr>
              <w:lastRenderedPageBreak/>
              <w:t xml:space="preserve">IP:  Zachování, </w:t>
            </w:r>
            <w:r w:rsidRPr="001E2FDE">
              <w:rPr>
                <w:rFonts w:ascii="Arial" w:hAnsi="Arial" w:cs="Arial"/>
                <w:sz w:val="18"/>
                <w:szCs w:val="18"/>
                <w:u w:color="FFFFFF" w:themeColor="background1"/>
              </w:rPr>
              <w:lastRenderedPageBreak/>
              <w:t>ochrana, propagace a rozvoj kulturního a přírodního dědictví (EFRR čl. 5, bod 6 c)</w:t>
            </w:r>
          </w:p>
        </w:tc>
        <w:tc>
          <w:tcPr>
            <w:tcW w:w="5498" w:type="dxa"/>
            <w:shd w:val="clear" w:color="auto" w:fill="auto"/>
          </w:tcPr>
          <w:p w:rsidR="00A407D5" w:rsidRPr="001E2FDE" w:rsidRDefault="00A407D5" w:rsidP="00A7601D">
            <w:pPr>
              <w:numPr>
                <w:ilvl w:val="0"/>
                <w:numId w:val="31"/>
              </w:numPr>
              <w:jc w:val="left"/>
              <w:rPr>
                <w:rFonts w:ascii="Arial" w:hAnsi="Arial" w:cs="Arial"/>
                <w:sz w:val="18"/>
                <w:szCs w:val="18"/>
                <w:u w:color="FFFFFF" w:themeColor="background1"/>
              </w:rPr>
            </w:pPr>
            <w:r w:rsidRPr="001E2FDE">
              <w:rPr>
                <w:rFonts w:ascii="Arial" w:hAnsi="Arial" w:cs="Arial"/>
                <w:sz w:val="18"/>
                <w:szCs w:val="18"/>
                <w:u w:color="FFFFFF" w:themeColor="background1"/>
              </w:rPr>
              <w:lastRenderedPageBreak/>
              <w:t>kulturní dědictví</w:t>
            </w:r>
            <w:r w:rsidR="00651FF3" w:rsidRPr="001E2FDE">
              <w:rPr>
                <w:rFonts w:ascii="Arial" w:hAnsi="Arial" w:cs="Arial"/>
                <w:sz w:val="18"/>
                <w:szCs w:val="18"/>
                <w:u w:color="FFFFFF" w:themeColor="background1"/>
              </w:rPr>
              <w:t xml:space="preserve"> </w:t>
            </w:r>
            <w:r w:rsidR="00640E83" w:rsidRPr="001E2FDE">
              <w:rPr>
                <w:rFonts w:ascii="Arial" w:hAnsi="Arial" w:cs="Arial"/>
                <w:sz w:val="18"/>
                <w:szCs w:val="18"/>
                <w:u w:color="FFFFFF" w:themeColor="background1"/>
              </w:rPr>
              <w:t>a</w:t>
            </w:r>
            <w:r w:rsidRPr="001E2FDE">
              <w:rPr>
                <w:rFonts w:ascii="Arial" w:hAnsi="Arial" w:cs="Arial"/>
                <w:sz w:val="18"/>
                <w:szCs w:val="18"/>
                <w:u w:color="FFFFFF" w:themeColor="background1"/>
              </w:rPr>
              <w:t xml:space="preserve"> přírodní bohatství s vysokým ekonomickým </w:t>
            </w:r>
            <w:r w:rsidRPr="001E2FDE">
              <w:rPr>
                <w:rFonts w:ascii="Arial" w:hAnsi="Arial" w:cs="Arial"/>
                <w:sz w:val="18"/>
                <w:szCs w:val="18"/>
                <w:u w:color="FFFFFF" w:themeColor="background1"/>
              </w:rPr>
              <w:lastRenderedPageBreak/>
              <w:t>potenciálem</w:t>
            </w:r>
          </w:p>
          <w:p w:rsidR="00A407D5" w:rsidRPr="001E2FDE" w:rsidRDefault="009A7A13" w:rsidP="00A7601D">
            <w:pPr>
              <w:numPr>
                <w:ilvl w:val="0"/>
                <w:numId w:val="31"/>
              </w:numPr>
              <w:jc w:val="left"/>
              <w:rPr>
                <w:rFonts w:ascii="Arial" w:hAnsi="Arial" w:cs="Arial"/>
                <w:sz w:val="18"/>
                <w:szCs w:val="18"/>
                <w:u w:color="FFFFFF" w:themeColor="background1"/>
              </w:rPr>
            </w:pPr>
            <w:r w:rsidRPr="001E2FDE">
              <w:rPr>
                <w:rFonts w:ascii="Arial" w:hAnsi="Arial" w:cs="Arial"/>
                <w:sz w:val="18"/>
                <w:szCs w:val="18"/>
                <w:u w:color="FFFFFF" w:themeColor="background1"/>
              </w:rPr>
              <w:t xml:space="preserve">nedostatky v zachovávání </w:t>
            </w:r>
            <w:r w:rsidR="00EE5C36" w:rsidRPr="001E2FDE">
              <w:rPr>
                <w:rFonts w:ascii="Arial" w:hAnsi="Arial" w:cs="Arial"/>
                <w:sz w:val="18"/>
                <w:szCs w:val="18"/>
                <w:u w:color="FFFFFF" w:themeColor="background1"/>
              </w:rPr>
              <w:t>kulturního dědictví</w:t>
            </w:r>
            <w:r w:rsidR="00A407D5" w:rsidRPr="001E2FDE">
              <w:rPr>
                <w:rFonts w:ascii="Arial" w:hAnsi="Arial" w:cs="Arial"/>
                <w:sz w:val="18"/>
                <w:szCs w:val="18"/>
                <w:u w:color="FFFFFF" w:themeColor="background1"/>
              </w:rPr>
              <w:t xml:space="preserve"> nízká míra dostupnosti kulturního a přírodního dědictví pro znevýhodněné skupiny obyvatel</w:t>
            </w:r>
          </w:p>
          <w:p w:rsidR="00651FF3" w:rsidRPr="001E2FDE" w:rsidRDefault="00A407D5" w:rsidP="00A7601D">
            <w:pPr>
              <w:numPr>
                <w:ilvl w:val="0"/>
                <w:numId w:val="31"/>
              </w:numPr>
              <w:jc w:val="left"/>
              <w:rPr>
                <w:rFonts w:ascii="Arial" w:hAnsi="Arial" w:cs="Arial"/>
                <w:sz w:val="18"/>
                <w:szCs w:val="18"/>
                <w:u w:color="FFFFFF" w:themeColor="background1"/>
              </w:rPr>
            </w:pPr>
            <w:r w:rsidRPr="001E2FDE">
              <w:rPr>
                <w:rFonts w:ascii="Arial" w:hAnsi="Arial" w:cs="Arial"/>
                <w:sz w:val="18"/>
                <w:szCs w:val="18"/>
                <w:u w:color="FFFFFF" w:themeColor="background1"/>
              </w:rPr>
              <w:t xml:space="preserve">příspěvek k realizaci reformního opatření NPR </w:t>
            </w:r>
            <w:r w:rsidRPr="001E2FDE">
              <w:rPr>
                <w:rFonts w:ascii="Arial" w:hAnsi="Arial" w:cs="Arial"/>
                <w:i/>
                <w:sz w:val="18"/>
                <w:szCs w:val="18"/>
                <w:u w:color="FFFFFF" w:themeColor="background1"/>
              </w:rPr>
              <w:t>Ochrana přírody a krajiny</w:t>
            </w:r>
            <w:r w:rsidR="00EE5C36" w:rsidRPr="001E2FDE">
              <w:rPr>
                <w:rFonts w:ascii="Arial" w:hAnsi="Arial" w:cs="Arial"/>
                <w:i/>
                <w:sz w:val="18"/>
                <w:szCs w:val="18"/>
                <w:u w:color="FFFFFF" w:themeColor="background1"/>
              </w:rPr>
              <w:t>,</w:t>
            </w:r>
          </w:p>
          <w:p w:rsidR="00A407D5" w:rsidRPr="001E2FDE" w:rsidRDefault="00A407D5" w:rsidP="00A7601D">
            <w:pPr>
              <w:numPr>
                <w:ilvl w:val="0"/>
                <w:numId w:val="31"/>
              </w:numPr>
              <w:jc w:val="left"/>
              <w:rPr>
                <w:rFonts w:ascii="Arial" w:hAnsi="Arial" w:cs="Arial"/>
                <w:sz w:val="18"/>
                <w:szCs w:val="18"/>
                <w:u w:color="FFFFFF" w:themeColor="background1"/>
              </w:rPr>
            </w:pPr>
            <w:r w:rsidRPr="001E2FDE">
              <w:rPr>
                <w:rFonts w:ascii="Arial" w:hAnsi="Arial" w:cs="Arial"/>
                <w:sz w:val="18"/>
                <w:szCs w:val="18"/>
                <w:u w:color="FFFFFF" w:themeColor="background1"/>
              </w:rPr>
              <w:t> </w:t>
            </w:r>
            <w:r w:rsidR="00651FF3" w:rsidRPr="001E2FDE">
              <w:rPr>
                <w:rFonts w:ascii="Arial" w:hAnsi="Arial" w:cs="Arial"/>
                <w:sz w:val="18"/>
                <w:szCs w:val="18"/>
                <w:u w:color="FFFFFF" w:themeColor="background1"/>
              </w:rPr>
              <w:t>nedostatečná kvalita</w:t>
            </w:r>
            <w:r w:rsidRPr="001E2FDE">
              <w:rPr>
                <w:rFonts w:ascii="Arial" w:hAnsi="Arial" w:cs="Arial"/>
                <w:sz w:val="18"/>
                <w:szCs w:val="18"/>
                <w:u w:color="FFFFFF" w:themeColor="background1"/>
              </w:rPr>
              <w:t xml:space="preserve"> základní veřejné infrastruktury cestovního ruchu</w:t>
            </w:r>
            <w:r w:rsidR="00651FF3" w:rsidRPr="001E2FDE">
              <w:rPr>
                <w:rFonts w:ascii="Arial" w:hAnsi="Arial" w:cs="Arial"/>
                <w:sz w:val="18"/>
                <w:szCs w:val="18"/>
                <w:u w:color="FFFFFF" w:themeColor="background1"/>
              </w:rPr>
              <w:t xml:space="preserve">, nízká efektivita v oblasti </w:t>
            </w:r>
            <w:r w:rsidRPr="001E2FDE">
              <w:rPr>
                <w:rFonts w:ascii="Arial" w:hAnsi="Arial" w:cs="Arial"/>
                <w:sz w:val="18"/>
                <w:szCs w:val="18"/>
                <w:u w:color="FFFFFF" w:themeColor="background1"/>
              </w:rPr>
              <w:t>sdílení, či sběru marketingových/statistických informací a propagaci kulturního a přírodního dědictví.</w:t>
            </w:r>
          </w:p>
        </w:tc>
      </w:tr>
      <w:tr w:rsidR="00A407D5" w:rsidRPr="001E2FDE" w:rsidTr="00E74D0E">
        <w:trPr>
          <w:trHeight w:val="146"/>
          <w:jc w:val="center"/>
        </w:trPr>
        <w:tc>
          <w:tcPr>
            <w:tcW w:w="2047" w:type="dxa"/>
            <w:vMerge w:val="restart"/>
            <w:shd w:val="clear" w:color="auto" w:fill="auto"/>
          </w:tcPr>
          <w:p w:rsidR="00A407D5" w:rsidRPr="001E2FDE" w:rsidRDefault="00A407D5" w:rsidP="00E74D0E">
            <w:pPr>
              <w:pStyle w:val="TextNOK"/>
              <w:spacing w:after="0" w:line="312" w:lineRule="auto"/>
              <w:jc w:val="left"/>
              <w:rPr>
                <w:rFonts w:cs="Arial"/>
                <w:sz w:val="18"/>
                <w:szCs w:val="18"/>
                <w:u w:color="FFFFFF" w:themeColor="background1"/>
              </w:rPr>
            </w:pPr>
            <w:bookmarkStart w:id="75" w:name="OLE_LINK1"/>
            <w:r w:rsidRPr="001E2FDE">
              <w:rPr>
                <w:rFonts w:cs="Arial"/>
                <w:sz w:val="18"/>
                <w:szCs w:val="18"/>
                <w:u w:color="FFFFFF" w:themeColor="background1"/>
              </w:rPr>
              <w:lastRenderedPageBreak/>
              <w:t>TC 7: Podpora udržitelné dopravy a odstraňování překážek v klíčových síťových infrastrukturách</w:t>
            </w:r>
            <w:bookmarkEnd w:id="75"/>
          </w:p>
        </w:tc>
        <w:tc>
          <w:tcPr>
            <w:tcW w:w="2167" w:type="dxa"/>
            <w:shd w:val="clear" w:color="auto" w:fill="auto"/>
          </w:tcPr>
          <w:p w:rsidR="00A407D5" w:rsidRPr="001E2FDE" w:rsidRDefault="00A407D5" w:rsidP="00E74D0E">
            <w:pPr>
              <w:jc w:val="left"/>
              <w:rPr>
                <w:rFonts w:ascii="Arial" w:hAnsi="Arial" w:cs="Arial"/>
                <w:sz w:val="18"/>
                <w:szCs w:val="18"/>
                <w:u w:color="FFFFFF" w:themeColor="background1"/>
              </w:rPr>
            </w:pPr>
            <w:r w:rsidRPr="001E2FDE">
              <w:rPr>
                <w:rFonts w:ascii="Arial" w:hAnsi="Arial" w:cs="Arial"/>
                <w:sz w:val="18"/>
                <w:szCs w:val="18"/>
                <w:u w:color="FFFFFF" w:themeColor="background1"/>
              </w:rPr>
              <w:t xml:space="preserve">IP: Zvyšování regionální mobility prostřednictvím připojení sekundárních a terciárních uzlů k infrastruktuře sítě TEN-T, včetně </w:t>
            </w:r>
            <w:proofErr w:type="spellStart"/>
            <w:r w:rsidRPr="001E2FDE">
              <w:rPr>
                <w:rFonts w:ascii="Arial" w:hAnsi="Arial" w:cs="Arial"/>
                <w:sz w:val="18"/>
                <w:szCs w:val="18"/>
                <w:u w:color="FFFFFF" w:themeColor="background1"/>
              </w:rPr>
              <w:t>multimodálních</w:t>
            </w:r>
            <w:proofErr w:type="spellEnd"/>
            <w:r w:rsidRPr="001E2FDE">
              <w:rPr>
                <w:rFonts w:ascii="Arial" w:hAnsi="Arial" w:cs="Arial"/>
                <w:sz w:val="18"/>
                <w:szCs w:val="18"/>
                <w:u w:color="FFFFFF" w:themeColor="background1"/>
              </w:rPr>
              <w:t xml:space="preserve"> uzlů (EFRR čl. 5, bod 7 b)</w:t>
            </w:r>
          </w:p>
        </w:tc>
        <w:tc>
          <w:tcPr>
            <w:tcW w:w="5498" w:type="dxa"/>
            <w:shd w:val="clear" w:color="auto" w:fill="auto"/>
          </w:tcPr>
          <w:p w:rsidR="00A407D5" w:rsidRPr="001E2FDE" w:rsidRDefault="00A407D5" w:rsidP="00A7601D">
            <w:pPr>
              <w:pStyle w:val="Odstavecseseznamem"/>
              <w:numPr>
                <w:ilvl w:val="0"/>
                <w:numId w:val="25"/>
              </w:numPr>
              <w:spacing w:line="312" w:lineRule="auto"/>
              <w:contextualSpacing/>
              <w:jc w:val="left"/>
              <w:rPr>
                <w:rFonts w:ascii="Arial" w:hAnsi="Arial" w:cs="Arial"/>
                <w:sz w:val="18"/>
                <w:szCs w:val="18"/>
                <w:u w:color="FFFFFF" w:themeColor="background1"/>
              </w:rPr>
            </w:pPr>
            <w:r w:rsidRPr="001E2FDE">
              <w:rPr>
                <w:rFonts w:ascii="Arial" w:hAnsi="Arial" w:cs="Arial"/>
                <w:sz w:val="18"/>
                <w:szCs w:val="18"/>
                <w:u w:color="FFFFFF" w:themeColor="background1"/>
              </w:rPr>
              <w:t>nízká provázanost regionálních dopravních systémů, zejména regionálních center na celostátní páteřní síť</w:t>
            </w:r>
          </w:p>
          <w:p w:rsidR="00A407D5" w:rsidRPr="001E2FDE" w:rsidRDefault="00A407D5" w:rsidP="00A7601D">
            <w:pPr>
              <w:pStyle w:val="Odstavecseseznamem"/>
              <w:numPr>
                <w:ilvl w:val="0"/>
                <w:numId w:val="25"/>
              </w:numPr>
              <w:spacing w:line="312" w:lineRule="auto"/>
              <w:contextualSpacing/>
              <w:jc w:val="left"/>
              <w:rPr>
                <w:rFonts w:ascii="Arial" w:hAnsi="Arial" w:cs="Arial"/>
                <w:sz w:val="18"/>
                <w:szCs w:val="18"/>
                <w:u w:color="FFFFFF" w:themeColor="background1"/>
              </w:rPr>
            </w:pPr>
            <w:r w:rsidRPr="001E2FDE">
              <w:rPr>
                <w:rFonts w:ascii="Arial" w:hAnsi="Arial" w:cs="Arial"/>
                <w:sz w:val="18"/>
                <w:szCs w:val="18"/>
                <w:u w:color="FFFFFF" w:themeColor="background1"/>
              </w:rPr>
              <w:t>růst individuální i nákladní dopravy, přetíženost infrastruktury</w:t>
            </w:r>
          </w:p>
          <w:p w:rsidR="00A407D5" w:rsidRPr="001E2FDE" w:rsidRDefault="00A407D5" w:rsidP="00A7601D">
            <w:pPr>
              <w:numPr>
                <w:ilvl w:val="0"/>
                <w:numId w:val="25"/>
              </w:numPr>
              <w:jc w:val="left"/>
              <w:rPr>
                <w:rFonts w:ascii="Arial" w:hAnsi="Arial" w:cs="Arial"/>
                <w:sz w:val="18"/>
                <w:szCs w:val="18"/>
                <w:u w:color="FFFFFF" w:themeColor="background1"/>
              </w:rPr>
            </w:pPr>
            <w:r w:rsidRPr="001E2FDE">
              <w:rPr>
                <w:rFonts w:ascii="Arial" w:hAnsi="Arial" w:cs="Arial"/>
                <w:sz w:val="18"/>
                <w:szCs w:val="18"/>
                <w:u w:color="FFFFFF" w:themeColor="background1"/>
              </w:rPr>
              <w:t>příspěvek k realizaci reformního opatření NPR „</w:t>
            </w:r>
            <w:r w:rsidRPr="001E2FDE">
              <w:rPr>
                <w:rFonts w:ascii="Arial" w:hAnsi="Arial" w:cs="Arial"/>
                <w:i/>
                <w:sz w:val="18"/>
                <w:szCs w:val="18"/>
                <w:u w:color="FFFFFF" w:themeColor="background1"/>
              </w:rPr>
              <w:t>Hlavní projekty v oblasti silniční dopravy</w:t>
            </w:r>
            <w:r w:rsidRPr="001E2FDE">
              <w:rPr>
                <w:rFonts w:ascii="Arial" w:hAnsi="Arial" w:cs="Arial"/>
                <w:sz w:val="18"/>
                <w:szCs w:val="18"/>
                <w:u w:color="FFFFFF" w:themeColor="background1"/>
              </w:rPr>
              <w:t>“</w:t>
            </w:r>
          </w:p>
          <w:p w:rsidR="00A407D5" w:rsidRPr="001E2FDE" w:rsidRDefault="00A407D5" w:rsidP="00A7601D">
            <w:pPr>
              <w:pStyle w:val="Odstavecseseznamem"/>
              <w:numPr>
                <w:ilvl w:val="0"/>
                <w:numId w:val="25"/>
              </w:numPr>
              <w:spacing w:line="312" w:lineRule="auto"/>
              <w:contextualSpacing/>
              <w:jc w:val="left"/>
              <w:rPr>
                <w:rFonts w:ascii="Arial" w:hAnsi="Arial" w:cs="Arial"/>
                <w:sz w:val="18"/>
                <w:szCs w:val="18"/>
                <w:u w:color="FFFFFF" w:themeColor="background1"/>
              </w:rPr>
            </w:pPr>
            <w:r w:rsidRPr="001E2FDE">
              <w:rPr>
                <w:rFonts w:ascii="Arial" w:hAnsi="Arial" w:cs="Arial"/>
                <w:sz w:val="18"/>
                <w:szCs w:val="18"/>
                <w:u w:color="FFFFFF" w:themeColor="background1"/>
              </w:rPr>
              <w:t>nedostatečná dopravní infrastruktura jako jedna z hlavních překážek růstu konkurenceschopnosti</w:t>
            </w:r>
          </w:p>
        </w:tc>
      </w:tr>
      <w:tr w:rsidR="00A407D5" w:rsidRPr="001E2FDE" w:rsidTr="00E74D0E">
        <w:trPr>
          <w:trHeight w:val="146"/>
          <w:jc w:val="center"/>
        </w:trPr>
        <w:tc>
          <w:tcPr>
            <w:tcW w:w="2047" w:type="dxa"/>
            <w:vMerge/>
            <w:shd w:val="clear" w:color="auto" w:fill="auto"/>
          </w:tcPr>
          <w:p w:rsidR="00A407D5" w:rsidRPr="001E2FDE" w:rsidRDefault="00A407D5" w:rsidP="00E74D0E">
            <w:pPr>
              <w:pStyle w:val="TextNOK"/>
              <w:spacing w:after="0" w:line="312" w:lineRule="auto"/>
              <w:jc w:val="left"/>
              <w:rPr>
                <w:rFonts w:cs="Arial"/>
                <w:sz w:val="18"/>
                <w:szCs w:val="18"/>
                <w:u w:color="FFFFFF" w:themeColor="background1"/>
              </w:rPr>
            </w:pPr>
          </w:p>
        </w:tc>
        <w:tc>
          <w:tcPr>
            <w:tcW w:w="2167" w:type="dxa"/>
            <w:shd w:val="clear" w:color="auto" w:fill="auto"/>
          </w:tcPr>
          <w:p w:rsidR="00A407D5" w:rsidRPr="001E2FDE" w:rsidRDefault="00A407D5" w:rsidP="00E74D0E">
            <w:pPr>
              <w:jc w:val="left"/>
              <w:rPr>
                <w:rFonts w:ascii="Arial" w:hAnsi="Arial" w:cs="Arial"/>
                <w:sz w:val="18"/>
                <w:szCs w:val="18"/>
                <w:u w:color="FFFFFF" w:themeColor="background1"/>
              </w:rPr>
            </w:pPr>
            <w:r w:rsidRPr="001E2FDE">
              <w:rPr>
                <w:rFonts w:ascii="Arial" w:hAnsi="Arial" w:cs="Arial"/>
                <w:sz w:val="18"/>
                <w:szCs w:val="18"/>
                <w:u w:color="FFFFFF" w:themeColor="background1"/>
              </w:rPr>
              <w:t xml:space="preserve">IP: Rozvoj a zdokonalení nízkouhlíkových dopravních systémů šetrných k životnímu prostředí (také z hlediska nízké hlučnosti), zahrnující mimo jiné vnitrostátní vodní cesty a námořní dopravu, přístavy, </w:t>
            </w:r>
            <w:proofErr w:type="spellStart"/>
            <w:r w:rsidRPr="001E2FDE">
              <w:rPr>
                <w:rFonts w:ascii="Arial" w:hAnsi="Arial" w:cs="Arial"/>
                <w:sz w:val="18"/>
                <w:szCs w:val="18"/>
                <w:u w:color="FFFFFF" w:themeColor="background1"/>
              </w:rPr>
              <w:t>multimodální</w:t>
            </w:r>
            <w:proofErr w:type="spellEnd"/>
            <w:r w:rsidRPr="001E2FDE">
              <w:rPr>
                <w:rFonts w:ascii="Arial" w:hAnsi="Arial" w:cs="Arial"/>
                <w:sz w:val="18"/>
                <w:szCs w:val="18"/>
                <w:u w:color="FFFFFF" w:themeColor="background1"/>
              </w:rPr>
              <w:t xml:space="preserve"> spojení a infrastrukturu letišť, s cílem podporovat udržitelnou regionální a místní mobilitu (EFRR čl. 5, bod 7 c)</w:t>
            </w:r>
          </w:p>
        </w:tc>
        <w:tc>
          <w:tcPr>
            <w:tcW w:w="5498" w:type="dxa"/>
            <w:shd w:val="clear" w:color="auto" w:fill="auto"/>
          </w:tcPr>
          <w:p w:rsidR="00A407D5" w:rsidRPr="001E2FDE" w:rsidRDefault="00A407D5" w:rsidP="00A7601D">
            <w:pPr>
              <w:pStyle w:val="Odstavecseseznamem"/>
              <w:numPr>
                <w:ilvl w:val="0"/>
                <w:numId w:val="29"/>
              </w:numPr>
              <w:spacing w:line="312" w:lineRule="auto"/>
              <w:contextualSpacing/>
              <w:jc w:val="left"/>
              <w:rPr>
                <w:rFonts w:ascii="Arial" w:hAnsi="Arial" w:cs="Arial"/>
                <w:sz w:val="18"/>
                <w:szCs w:val="18"/>
                <w:u w:color="FFFFFF" w:themeColor="background1"/>
              </w:rPr>
            </w:pPr>
            <w:r w:rsidRPr="001E2FDE">
              <w:rPr>
                <w:rFonts w:ascii="Arial" w:hAnsi="Arial" w:cs="Arial"/>
                <w:sz w:val="18"/>
                <w:szCs w:val="18"/>
                <w:u w:color="FFFFFF" w:themeColor="background1"/>
              </w:rPr>
              <w:t>doprava je aktuálně jedním z hlavních zdrojů poškozování životního prostředí, což platí zejména v centrech a podél hlavních silničních tras</w:t>
            </w:r>
          </w:p>
          <w:p w:rsidR="00A407D5" w:rsidRPr="001E2FDE" w:rsidRDefault="00A407D5" w:rsidP="00A7601D">
            <w:pPr>
              <w:pStyle w:val="Odstavecseseznamem"/>
              <w:numPr>
                <w:ilvl w:val="0"/>
                <w:numId w:val="29"/>
              </w:numPr>
              <w:spacing w:line="312" w:lineRule="auto"/>
              <w:contextualSpacing/>
              <w:jc w:val="left"/>
              <w:rPr>
                <w:rFonts w:ascii="Arial" w:hAnsi="Arial" w:cs="Arial"/>
                <w:sz w:val="18"/>
                <w:szCs w:val="18"/>
                <w:u w:color="FFFFFF" w:themeColor="background1"/>
              </w:rPr>
            </w:pPr>
            <w:r w:rsidRPr="001E2FDE">
              <w:rPr>
                <w:rFonts w:ascii="Arial" w:hAnsi="Arial" w:cs="Arial"/>
                <w:sz w:val="18"/>
                <w:szCs w:val="18"/>
                <w:u w:color="FFFFFF" w:themeColor="background1"/>
              </w:rPr>
              <w:t>nedostatečné využití veřejné dopravy a alternativních forem dopravy a jejich kombinace</w:t>
            </w:r>
          </w:p>
          <w:p w:rsidR="00A407D5" w:rsidRPr="001E2FDE" w:rsidRDefault="00A407D5" w:rsidP="00A7601D">
            <w:pPr>
              <w:numPr>
                <w:ilvl w:val="0"/>
                <w:numId w:val="29"/>
              </w:numPr>
              <w:jc w:val="left"/>
              <w:rPr>
                <w:rFonts w:ascii="Arial" w:hAnsi="Arial" w:cs="Arial"/>
                <w:i/>
                <w:sz w:val="18"/>
                <w:szCs w:val="18"/>
                <w:u w:color="FFFFFF" w:themeColor="background1"/>
              </w:rPr>
            </w:pPr>
            <w:r w:rsidRPr="001E2FDE">
              <w:rPr>
                <w:rFonts w:ascii="Arial" w:hAnsi="Arial" w:cs="Arial"/>
                <w:i/>
                <w:sz w:val="18"/>
                <w:szCs w:val="18"/>
                <w:u w:color="FFFFFF" w:themeColor="background1"/>
              </w:rPr>
              <w:t xml:space="preserve">příspěvek </w:t>
            </w:r>
            <w:r w:rsidRPr="001E2FDE">
              <w:rPr>
                <w:rFonts w:ascii="Arial" w:hAnsi="Arial" w:cs="Arial"/>
                <w:sz w:val="18"/>
                <w:szCs w:val="18"/>
                <w:u w:color="FFFFFF" w:themeColor="background1"/>
              </w:rPr>
              <w:t>k závazku ČR v oblasti redukce emisí:</w:t>
            </w:r>
            <w:r w:rsidRPr="001E2FDE">
              <w:rPr>
                <w:rFonts w:ascii="Arial" w:hAnsi="Arial" w:cs="Arial"/>
                <w:i/>
                <w:sz w:val="18"/>
                <w:szCs w:val="18"/>
                <w:u w:color="FFFFFF" w:themeColor="background1"/>
              </w:rPr>
              <w:t xml:space="preserve"> „maximální růst emisí skleníkových plynů mimo systém obchodování s emisemi (ETS) ke konci roku 2020 činí 9% v porovnání s rokem 2005“.</w:t>
            </w:r>
          </w:p>
          <w:p w:rsidR="00A407D5" w:rsidRPr="001E2FDE" w:rsidRDefault="00A407D5" w:rsidP="00A7601D">
            <w:pPr>
              <w:pStyle w:val="Odstavecseseznamem"/>
              <w:numPr>
                <w:ilvl w:val="0"/>
                <w:numId w:val="29"/>
              </w:numPr>
              <w:spacing w:line="312" w:lineRule="auto"/>
              <w:contextualSpacing/>
              <w:jc w:val="left"/>
              <w:rPr>
                <w:rFonts w:ascii="Arial" w:hAnsi="Arial" w:cs="Arial"/>
                <w:sz w:val="18"/>
                <w:szCs w:val="18"/>
                <w:u w:color="FFFFFF" w:themeColor="background1"/>
              </w:rPr>
            </w:pPr>
            <w:r w:rsidRPr="001E2FDE">
              <w:rPr>
                <w:rFonts w:ascii="Arial" w:hAnsi="Arial" w:cs="Arial"/>
                <w:sz w:val="18"/>
                <w:szCs w:val="18"/>
                <w:u w:color="FFFFFF" w:themeColor="background1"/>
              </w:rPr>
              <w:t>reformní opatření NPR „</w:t>
            </w:r>
            <w:r w:rsidRPr="001E2FDE">
              <w:rPr>
                <w:rFonts w:ascii="Arial" w:hAnsi="Arial" w:cs="Arial"/>
                <w:i/>
                <w:sz w:val="18"/>
                <w:szCs w:val="18"/>
                <w:u w:color="FFFFFF" w:themeColor="background1"/>
              </w:rPr>
              <w:t>Dopravní problémy měst a aglomerací“ a „Ochrana ovzduší“</w:t>
            </w:r>
          </w:p>
        </w:tc>
      </w:tr>
      <w:tr w:rsidR="00A407D5" w:rsidRPr="001E2FDE" w:rsidTr="00E74D0E">
        <w:trPr>
          <w:trHeight w:val="2065"/>
          <w:jc w:val="center"/>
        </w:trPr>
        <w:tc>
          <w:tcPr>
            <w:tcW w:w="2047" w:type="dxa"/>
            <w:shd w:val="clear" w:color="auto" w:fill="auto"/>
          </w:tcPr>
          <w:p w:rsidR="00A407D5" w:rsidRPr="001E2FDE" w:rsidRDefault="00A407D5" w:rsidP="00E74D0E">
            <w:pPr>
              <w:pStyle w:val="TextNOK"/>
              <w:spacing w:after="0" w:line="312" w:lineRule="auto"/>
              <w:jc w:val="left"/>
              <w:rPr>
                <w:rFonts w:cs="Arial"/>
                <w:sz w:val="18"/>
                <w:szCs w:val="18"/>
                <w:u w:color="FFFFFF" w:themeColor="background1"/>
              </w:rPr>
            </w:pPr>
            <w:r w:rsidRPr="001E2FDE">
              <w:rPr>
                <w:rFonts w:cs="Arial"/>
                <w:sz w:val="18"/>
                <w:szCs w:val="18"/>
                <w:u w:color="FFFFFF" w:themeColor="background1"/>
              </w:rPr>
              <w:t>TC 8: Podpora zaměstnanosti a podpora mobility pracovních sil</w:t>
            </w:r>
          </w:p>
        </w:tc>
        <w:tc>
          <w:tcPr>
            <w:tcW w:w="2167" w:type="dxa"/>
            <w:shd w:val="clear" w:color="auto" w:fill="auto"/>
          </w:tcPr>
          <w:p w:rsidR="00A407D5" w:rsidRPr="001E2FDE" w:rsidRDefault="00A407D5" w:rsidP="00E74D0E">
            <w:pPr>
              <w:jc w:val="left"/>
              <w:rPr>
                <w:rFonts w:ascii="Arial" w:hAnsi="Arial" w:cs="Arial"/>
                <w:sz w:val="18"/>
                <w:szCs w:val="18"/>
                <w:u w:color="FFFFFF" w:themeColor="background1"/>
              </w:rPr>
            </w:pPr>
            <w:r w:rsidRPr="001E2FDE">
              <w:rPr>
                <w:rFonts w:ascii="Arial" w:hAnsi="Arial" w:cs="Arial"/>
                <w:sz w:val="18"/>
                <w:szCs w:val="18"/>
                <w:u w:color="FFFFFF" w:themeColor="background1"/>
              </w:rPr>
              <w:t>IP: investování do infrastruktury pro služby zaměstnanosti (EFRR čl. 5, bod 8 d)</w:t>
            </w:r>
          </w:p>
        </w:tc>
        <w:tc>
          <w:tcPr>
            <w:tcW w:w="5498" w:type="dxa"/>
            <w:shd w:val="clear" w:color="auto" w:fill="auto"/>
          </w:tcPr>
          <w:p w:rsidR="00A407D5" w:rsidRPr="001E2FDE" w:rsidRDefault="00A407D5" w:rsidP="00A7601D">
            <w:pPr>
              <w:pStyle w:val="Odstavecseseznamem"/>
              <w:numPr>
                <w:ilvl w:val="0"/>
                <w:numId w:val="30"/>
              </w:numPr>
              <w:spacing w:line="312" w:lineRule="auto"/>
              <w:contextualSpacing/>
              <w:jc w:val="left"/>
              <w:rPr>
                <w:rFonts w:ascii="Arial" w:hAnsi="Arial" w:cs="Arial"/>
                <w:sz w:val="18"/>
                <w:szCs w:val="18"/>
                <w:u w:color="FFFFFF" w:themeColor="background1"/>
              </w:rPr>
            </w:pPr>
            <w:r w:rsidRPr="001E2FDE">
              <w:rPr>
                <w:rFonts w:ascii="Arial" w:hAnsi="Arial" w:cs="Arial"/>
                <w:sz w:val="18"/>
                <w:szCs w:val="18"/>
                <w:u w:color="FFFFFF" w:themeColor="background1"/>
              </w:rPr>
              <w:t>omezený rozsah aktivní politiky zaměstnanosti a neodpovídající struktura jejích nástrojů, zejména v oblasti poradenství</w:t>
            </w:r>
          </w:p>
          <w:p w:rsidR="00A407D5" w:rsidRPr="001E2FDE" w:rsidRDefault="00A407D5" w:rsidP="00A7601D">
            <w:pPr>
              <w:pStyle w:val="Odstavecseseznamem"/>
              <w:numPr>
                <w:ilvl w:val="0"/>
                <w:numId w:val="30"/>
              </w:numPr>
              <w:spacing w:line="312" w:lineRule="auto"/>
              <w:contextualSpacing/>
              <w:jc w:val="left"/>
              <w:rPr>
                <w:rFonts w:ascii="Arial" w:hAnsi="Arial" w:cs="Arial"/>
                <w:sz w:val="18"/>
                <w:szCs w:val="18"/>
                <w:u w:color="FFFFFF" w:themeColor="background1"/>
              </w:rPr>
            </w:pPr>
            <w:r w:rsidRPr="001E2FDE">
              <w:rPr>
                <w:rFonts w:ascii="Arial" w:hAnsi="Arial" w:cs="Arial"/>
                <w:sz w:val="18"/>
                <w:szCs w:val="18"/>
                <w:u w:color="FFFFFF" w:themeColor="background1"/>
              </w:rPr>
              <w:t>omezená individuální práce s klienty ÚP ČR</w:t>
            </w:r>
          </w:p>
          <w:p w:rsidR="00A407D5" w:rsidRPr="001E2FDE" w:rsidRDefault="00A407D5" w:rsidP="00A7601D">
            <w:pPr>
              <w:pStyle w:val="Odstavecseseznamem"/>
              <w:numPr>
                <w:ilvl w:val="0"/>
                <w:numId w:val="30"/>
              </w:numPr>
              <w:spacing w:line="312" w:lineRule="auto"/>
              <w:contextualSpacing/>
              <w:jc w:val="left"/>
              <w:rPr>
                <w:rFonts w:ascii="Arial" w:hAnsi="Arial" w:cs="Arial"/>
                <w:sz w:val="18"/>
                <w:szCs w:val="18"/>
                <w:u w:color="FFFFFF" w:themeColor="background1"/>
              </w:rPr>
            </w:pPr>
            <w:r w:rsidRPr="001E2FDE">
              <w:rPr>
                <w:rFonts w:ascii="Arial" w:hAnsi="Arial" w:cs="Arial"/>
                <w:sz w:val="18"/>
                <w:szCs w:val="18"/>
                <w:u w:color="FFFFFF" w:themeColor="background1"/>
              </w:rPr>
              <w:t>nízká efektivita zprostředkování práce, zejména v oblasti spolupráce se zaměstnavateli a dalšími zainteresovanými subjekty při vytváření nabídky pracovních míst pro uchazeče o zaměstnání a zájemce o zaměstnání</w:t>
            </w:r>
          </w:p>
          <w:p w:rsidR="00A407D5" w:rsidRPr="001E2FDE" w:rsidRDefault="00A407D5" w:rsidP="00A7601D">
            <w:pPr>
              <w:pStyle w:val="Odstavecseseznamem"/>
              <w:numPr>
                <w:ilvl w:val="0"/>
                <w:numId w:val="30"/>
              </w:numPr>
              <w:spacing w:line="312" w:lineRule="auto"/>
              <w:contextualSpacing/>
              <w:jc w:val="left"/>
              <w:rPr>
                <w:rFonts w:ascii="Arial" w:hAnsi="Arial" w:cs="Arial"/>
                <w:sz w:val="18"/>
                <w:szCs w:val="18"/>
                <w:u w:color="FFFFFF" w:themeColor="background1"/>
              </w:rPr>
            </w:pPr>
            <w:r w:rsidRPr="001E2FDE">
              <w:rPr>
                <w:rFonts w:ascii="Arial" w:hAnsi="Arial" w:cs="Arial"/>
                <w:sz w:val="18"/>
                <w:szCs w:val="18"/>
                <w:u w:color="FFFFFF" w:themeColor="background1"/>
              </w:rPr>
              <w:t>národní cíle Strategie EU 2020 vymezené v Národním programu reforem v oblasti zaměstnanosti</w:t>
            </w:r>
          </w:p>
        </w:tc>
      </w:tr>
      <w:tr w:rsidR="00A407D5" w:rsidRPr="001E2FDE" w:rsidTr="00E74D0E">
        <w:trPr>
          <w:trHeight w:val="146"/>
          <w:jc w:val="center"/>
        </w:trPr>
        <w:tc>
          <w:tcPr>
            <w:tcW w:w="2047" w:type="dxa"/>
            <w:vMerge w:val="restart"/>
            <w:shd w:val="clear" w:color="auto" w:fill="auto"/>
          </w:tcPr>
          <w:p w:rsidR="00A407D5" w:rsidRPr="001E2FDE" w:rsidRDefault="00A407D5" w:rsidP="00E74D0E">
            <w:pPr>
              <w:pStyle w:val="TextNOK"/>
              <w:spacing w:after="0" w:line="312" w:lineRule="auto"/>
              <w:jc w:val="left"/>
              <w:rPr>
                <w:rFonts w:cs="Arial"/>
                <w:sz w:val="18"/>
                <w:szCs w:val="18"/>
                <w:u w:color="FFFFFF" w:themeColor="background1"/>
              </w:rPr>
            </w:pPr>
            <w:r w:rsidRPr="001E2FDE">
              <w:rPr>
                <w:rFonts w:cs="Arial"/>
                <w:sz w:val="18"/>
                <w:szCs w:val="18"/>
                <w:u w:color="FFFFFF" w:themeColor="background1"/>
              </w:rPr>
              <w:t>TC 9: Podpora sociálního začleňování a boj proti chudobě</w:t>
            </w:r>
          </w:p>
        </w:tc>
        <w:tc>
          <w:tcPr>
            <w:tcW w:w="2167" w:type="dxa"/>
            <w:shd w:val="clear" w:color="auto" w:fill="auto"/>
          </w:tcPr>
          <w:p w:rsidR="00A407D5" w:rsidRPr="001E2FDE" w:rsidRDefault="00A407D5" w:rsidP="00E74D0E">
            <w:pPr>
              <w:jc w:val="left"/>
              <w:rPr>
                <w:rFonts w:ascii="Arial" w:hAnsi="Arial" w:cs="Arial"/>
                <w:sz w:val="18"/>
                <w:szCs w:val="18"/>
                <w:u w:color="FFFFFF" w:themeColor="background1"/>
              </w:rPr>
            </w:pPr>
            <w:r w:rsidRPr="001E2FDE">
              <w:rPr>
                <w:rFonts w:ascii="Arial" w:hAnsi="Arial" w:cs="Arial"/>
                <w:sz w:val="18"/>
                <w:szCs w:val="18"/>
                <w:u w:color="FFFFFF" w:themeColor="background1"/>
              </w:rPr>
              <w:t xml:space="preserve">IP: Investice do zdravotnické a sociální infrastruktury, které přispívají k vnitrostátnímu, regionálnímu a </w:t>
            </w:r>
            <w:r w:rsidRPr="001E2FDE">
              <w:rPr>
                <w:rFonts w:ascii="Arial" w:hAnsi="Arial" w:cs="Arial"/>
                <w:sz w:val="18"/>
                <w:szCs w:val="18"/>
                <w:u w:color="FFFFFF" w:themeColor="background1"/>
              </w:rPr>
              <w:lastRenderedPageBreak/>
              <w:t xml:space="preserve">místnímu rozvoji, snižování nerovností, pokud jde o zdravotní stav, podpora sociálního začleňování prostřednictvím lepšího přístupu k sociálním, kulturním a rekreačním službám a přechod </w:t>
            </w:r>
            <w:r w:rsidR="00AA4569" w:rsidRPr="001E2FDE">
              <w:rPr>
                <w:rFonts w:ascii="Arial" w:hAnsi="Arial" w:cs="Arial"/>
                <w:sz w:val="18"/>
                <w:szCs w:val="18"/>
                <w:u w:color="FFFFFF" w:themeColor="background1"/>
              </w:rPr>
              <w:t xml:space="preserve">od </w:t>
            </w:r>
            <w:r w:rsidRPr="001E2FDE">
              <w:rPr>
                <w:rFonts w:ascii="Arial" w:hAnsi="Arial" w:cs="Arial"/>
                <w:sz w:val="18"/>
                <w:szCs w:val="18"/>
                <w:u w:color="FFFFFF" w:themeColor="background1"/>
              </w:rPr>
              <w:t>institucionálních služeb ke komunitním (EFRR čl. 5, bod 9 a)</w:t>
            </w:r>
          </w:p>
        </w:tc>
        <w:tc>
          <w:tcPr>
            <w:tcW w:w="5498" w:type="dxa"/>
            <w:shd w:val="clear" w:color="auto" w:fill="auto"/>
          </w:tcPr>
          <w:p w:rsidR="00A407D5" w:rsidRPr="001E2FDE" w:rsidRDefault="00A407D5" w:rsidP="00A7601D">
            <w:pPr>
              <w:pStyle w:val="Odstavecseseznamem"/>
              <w:numPr>
                <w:ilvl w:val="0"/>
                <w:numId w:val="28"/>
              </w:numPr>
              <w:spacing w:line="312" w:lineRule="auto"/>
              <w:contextualSpacing/>
              <w:jc w:val="left"/>
              <w:rPr>
                <w:rFonts w:ascii="Arial" w:hAnsi="Arial" w:cs="Arial"/>
                <w:sz w:val="18"/>
                <w:szCs w:val="18"/>
                <w:u w:color="FFFFFF" w:themeColor="background1"/>
              </w:rPr>
            </w:pPr>
            <w:r w:rsidRPr="001E2FDE">
              <w:rPr>
                <w:rFonts w:ascii="Arial" w:hAnsi="Arial" w:cs="Arial"/>
                <w:sz w:val="18"/>
                <w:szCs w:val="18"/>
                <w:u w:color="FFFFFF" w:themeColor="background1"/>
              </w:rPr>
              <w:lastRenderedPageBreak/>
              <w:t>demografické stárnutí regionální rozdíly v dostupnosti jednotlivých typů péče</w:t>
            </w:r>
          </w:p>
          <w:p w:rsidR="00A407D5" w:rsidRPr="001E2FDE" w:rsidRDefault="00A407D5" w:rsidP="00A7601D">
            <w:pPr>
              <w:pStyle w:val="Odstavecseseznamem"/>
              <w:numPr>
                <w:ilvl w:val="0"/>
                <w:numId w:val="28"/>
              </w:numPr>
              <w:spacing w:line="312" w:lineRule="auto"/>
              <w:contextualSpacing/>
              <w:jc w:val="left"/>
              <w:rPr>
                <w:rFonts w:ascii="Arial" w:hAnsi="Arial" w:cs="Arial"/>
                <w:sz w:val="18"/>
                <w:szCs w:val="18"/>
                <w:u w:color="FFFFFF" w:themeColor="background1"/>
              </w:rPr>
            </w:pPr>
            <w:r w:rsidRPr="001E2FDE">
              <w:rPr>
                <w:rFonts w:ascii="Arial" w:hAnsi="Arial" w:cs="Arial"/>
                <w:sz w:val="18"/>
                <w:szCs w:val="18"/>
                <w:u w:color="FFFFFF" w:themeColor="background1"/>
              </w:rPr>
              <w:t>nedostupnost bydlení pro osoby v bytové nouzi</w:t>
            </w:r>
          </w:p>
          <w:p w:rsidR="00A407D5" w:rsidRPr="001E2FDE" w:rsidRDefault="00A407D5" w:rsidP="00A7601D">
            <w:pPr>
              <w:pStyle w:val="Odstavecseseznamem"/>
              <w:numPr>
                <w:ilvl w:val="0"/>
                <w:numId w:val="28"/>
              </w:numPr>
              <w:spacing w:line="312" w:lineRule="auto"/>
              <w:contextualSpacing/>
              <w:jc w:val="left"/>
              <w:rPr>
                <w:rFonts w:ascii="Arial" w:hAnsi="Arial" w:cs="Arial"/>
                <w:sz w:val="18"/>
                <w:szCs w:val="18"/>
                <w:u w:color="FFFFFF" w:themeColor="background1"/>
              </w:rPr>
            </w:pPr>
            <w:r w:rsidRPr="001E2FDE">
              <w:rPr>
                <w:rFonts w:ascii="Arial" w:hAnsi="Arial" w:cs="Arial"/>
                <w:sz w:val="18"/>
                <w:szCs w:val="18"/>
                <w:u w:color="FFFFFF" w:themeColor="background1"/>
              </w:rPr>
              <w:t>neuspokojivý stav infrastruktury poskytovatelů zejména následné péče</w:t>
            </w:r>
          </w:p>
          <w:p w:rsidR="00A407D5" w:rsidRPr="001E2FDE" w:rsidRDefault="00A407D5" w:rsidP="00A7601D">
            <w:pPr>
              <w:pStyle w:val="Odstavecseseznamem"/>
              <w:numPr>
                <w:ilvl w:val="0"/>
                <w:numId w:val="28"/>
              </w:numPr>
              <w:spacing w:line="312" w:lineRule="auto"/>
              <w:contextualSpacing/>
              <w:jc w:val="left"/>
              <w:rPr>
                <w:rFonts w:ascii="Arial" w:hAnsi="Arial" w:cs="Arial"/>
                <w:sz w:val="18"/>
                <w:szCs w:val="18"/>
                <w:u w:color="FFFFFF" w:themeColor="background1"/>
              </w:rPr>
            </w:pPr>
            <w:r w:rsidRPr="001E2FDE">
              <w:rPr>
                <w:rFonts w:ascii="Arial" w:hAnsi="Arial" w:cs="Arial"/>
                <w:sz w:val="18"/>
                <w:szCs w:val="18"/>
                <w:u w:color="FFFFFF" w:themeColor="background1"/>
              </w:rPr>
              <w:t xml:space="preserve">neuspokojivý stav psychiatrické péče Společný strategický </w:t>
            </w:r>
            <w:r w:rsidRPr="001E2FDE">
              <w:rPr>
                <w:rFonts w:ascii="Arial" w:hAnsi="Arial" w:cs="Arial"/>
                <w:sz w:val="18"/>
                <w:szCs w:val="18"/>
                <w:u w:color="FFFFFF" w:themeColor="background1"/>
              </w:rPr>
              <w:lastRenderedPageBreak/>
              <w:t xml:space="preserve">rámec definuje investice do zdravotnické infrastruktury mezi klíčovými aktivitami </w:t>
            </w:r>
            <w:r w:rsidR="00107C92" w:rsidRPr="001E2FDE">
              <w:rPr>
                <w:rFonts w:ascii="Arial" w:hAnsi="Arial" w:cs="Arial"/>
                <w:sz w:val="18"/>
                <w:szCs w:val="18"/>
                <w:u w:color="FFFFFF" w:themeColor="background1"/>
              </w:rPr>
              <w:t>TC 9</w:t>
            </w:r>
            <w:r w:rsidRPr="001E2FDE">
              <w:rPr>
                <w:rFonts w:ascii="Arial" w:hAnsi="Arial" w:cs="Arial"/>
                <w:sz w:val="18"/>
                <w:szCs w:val="18"/>
                <w:u w:color="FFFFFF" w:themeColor="background1"/>
              </w:rPr>
              <w:t xml:space="preserve"> </w:t>
            </w:r>
          </w:p>
          <w:p w:rsidR="00A407D5" w:rsidRPr="001E2FDE" w:rsidRDefault="00A407D5" w:rsidP="00A7601D">
            <w:pPr>
              <w:numPr>
                <w:ilvl w:val="0"/>
                <w:numId w:val="28"/>
              </w:numPr>
              <w:jc w:val="left"/>
              <w:rPr>
                <w:rFonts w:ascii="Arial" w:hAnsi="Arial" w:cs="Arial"/>
                <w:sz w:val="18"/>
                <w:szCs w:val="18"/>
                <w:u w:color="FFFFFF" w:themeColor="background1"/>
              </w:rPr>
            </w:pPr>
            <w:r w:rsidRPr="001E2FDE">
              <w:rPr>
                <w:rFonts w:ascii="Arial" w:hAnsi="Arial" w:cs="Arial"/>
                <w:sz w:val="18"/>
                <w:szCs w:val="18"/>
                <w:u w:color="FFFFFF" w:themeColor="background1"/>
              </w:rPr>
              <w:t xml:space="preserve">stěžejní oblast NPR </w:t>
            </w:r>
            <w:r w:rsidRPr="001E2FDE">
              <w:rPr>
                <w:rFonts w:ascii="Arial" w:hAnsi="Arial" w:cs="Arial"/>
                <w:i/>
                <w:sz w:val="18"/>
                <w:szCs w:val="18"/>
                <w:u w:color="FFFFFF" w:themeColor="background1"/>
              </w:rPr>
              <w:t>Udržitelný systém zdravotní a sociální péče</w:t>
            </w:r>
            <w:r w:rsidRPr="001E2FDE">
              <w:rPr>
                <w:rFonts w:ascii="Arial" w:hAnsi="Arial" w:cs="Arial"/>
                <w:sz w:val="18"/>
                <w:szCs w:val="18"/>
                <w:u w:color="FFFFFF" w:themeColor="background1"/>
              </w:rPr>
              <w:t xml:space="preserve"> </w:t>
            </w:r>
          </w:p>
          <w:p w:rsidR="00A407D5" w:rsidRPr="001E2FDE" w:rsidRDefault="00E51FAF" w:rsidP="00A7601D">
            <w:pPr>
              <w:pStyle w:val="Odstavecseseznamem"/>
              <w:numPr>
                <w:ilvl w:val="0"/>
                <w:numId w:val="28"/>
              </w:numPr>
              <w:spacing w:line="312" w:lineRule="auto"/>
              <w:contextualSpacing/>
              <w:jc w:val="left"/>
              <w:rPr>
                <w:rFonts w:ascii="Arial" w:hAnsi="Arial" w:cs="Arial"/>
                <w:sz w:val="18"/>
                <w:szCs w:val="18"/>
                <w:u w:color="FFFFFF" w:themeColor="background1"/>
              </w:rPr>
            </w:pPr>
            <w:r w:rsidRPr="001E2FDE">
              <w:rPr>
                <w:rFonts w:ascii="Arial" w:hAnsi="Arial" w:cs="Arial"/>
                <w:sz w:val="18"/>
                <w:szCs w:val="18"/>
                <w:u w:color="FFFFFF" w:themeColor="background1"/>
              </w:rPr>
              <w:t>SRR</w:t>
            </w:r>
            <w:r w:rsidR="00A407D5" w:rsidRPr="001E2FDE">
              <w:rPr>
                <w:rFonts w:ascii="Arial" w:hAnsi="Arial" w:cs="Arial"/>
                <w:sz w:val="18"/>
                <w:szCs w:val="18"/>
                <w:u w:color="FFFFFF" w:themeColor="background1"/>
              </w:rPr>
              <w:t xml:space="preserve"> – investice do infrastruktury veřejných služeb součástí tzv. vyrovnávacího cíle</w:t>
            </w:r>
          </w:p>
        </w:tc>
      </w:tr>
      <w:tr w:rsidR="00A407D5" w:rsidRPr="001E2FDE" w:rsidTr="00E74D0E">
        <w:trPr>
          <w:trHeight w:val="664"/>
          <w:jc w:val="center"/>
        </w:trPr>
        <w:tc>
          <w:tcPr>
            <w:tcW w:w="2047" w:type="dxa"/>
            <w:vMerge/>
            <w:shd w:val="clear" w:color="auto" w:fill="auto"/>
          </w:tcPr>
          <w:p w:rsidR="00A407D5" w:rsidRPr="001E2FDE" w:rsidRDefault="00A407D5" w:rsidP="00E74D0E">
            <w:pPr>
              <w:pStyle w:val="TextNOK"/>
              <w:spacing w:after="0" w:line="312" w:lineRule="auto"/>
              <w:jc w:val="left"/>
              <w:rPr>
                <w:rFonts w:cs="Arial"/>
                <w:sz w:val="18"/>
                <w:szCs w:val="18"/>
                <w:u w:color="FFFFFF" w:themeColor="background1"/>
              </w:rPr>
            </w:pPr>
          </w:p>
        </w:tc>
        <w:tc>
          <w:tcPr>
            <w:tcW w:w="2167" w:type="dxa"/>
            <w:shd w:val="clear" w:color="auto" w:fill="auto"/>
          </w:tcPr>
          <w:p w:rsidR="00A407D5" w:rsidRPr="001E2FDE" w:rsidRDefault="00A407D5" w:rsidP="00E74D0E">
            <w:pPr>
              <w:jc w:val="left"/>
              <w:rPr>
                <w:rFonts w:ascii="Arial" w:hAnsi="Arial" w:cs="Arial"/>
                <w:sz w:val="18"/>
                <w:szCs w:val="18"/>
                <w:u w:color="FFFFFF" w:themeColor="background1"/>
              </w:rPr>
            </w:pPr>
            <w:r w:rsidRPr="001E2FDE">
              <w:rPr>
                <w:rFonts w:ascii="Arial" w:hAnsi="Arial" w:cs="Arial"/>
                <w:sz w:val="18"/>
                <w:szCs w:val="18"/>
                <w:u w:color="FFFFFF" w:themeColor="background1"/>
              </w:rPr>
              <w:t>IP: podpora sociálních podniků (EFRR čl. 5, bod 9 c)</w:t>
            </w:r>
          </w:p>
        </w:tc>
        <w:tc>
          <w:tcPr>
            <w:tcW w:w="5498" w:type="dxa"/>
            <w:shd w:val="clear" w:color="auto" w:fill="auto"/>
          </w:tcPr>
          <w:p w:rsidR="00A407D5" w:rsidRPr="001E2FDE" w:rsidRDefault="00A407D5" w:rsidP="00A7601D">
            <w:pPr>
              <w:pStyle w:val="Odstavecseseznamem"/>
              <w:numPr>
                <w:ilvl w:val="0"/>
                <w:numId w:val="27"/>
              </w:numPr>
              <w:spacing w:line="312" w:lineRule="auto"/>
              <w:contextualSpacing/>
              <w:jc w:val="left"/>
              <w:rPr>
                <w:rFonts w:ascii="Arial" w:hAnsi="Arial" w:cs="Arial"/>
                <w:sz w:val="18"/>
                <w:szCs w:val="18"/>
                <w:u w:color="FFFFFF" w:themeColor="background1"/>
              </w:rPr>
            </w:pPr>
            <w:r w:rsidRPr="001E2FDE">
              <w:rPr>
                <w:rFonts w:ascii="Arial" w:hAnsi="Arial" w:cs="Arial"/>
                <w:sz w:val="18"/>
                <w:szCs w:val="18"/>
                <w:u w:color="FFFFFF" w:themeColor="background1"/>
              </w:rPr>
              <w:t>dosud neexistující síť funkčních sociálních podniků pro osoby znevýhodněné na trhu práce</w:t>
            </w:r>
          </w:p>
          <w:p w:rsidR="00A407D5" w:rsidRPr="001E2FDE" w:rsidRDefault="009508B9" w:rsidP="00A7601D">
            <w:pPr>
              <w:pStyle w:val="Odstavecseseznamem"/>
              <w:numPr>
                <w:ilvl w:val="0"/>
                <w:numId w:val="27"/>
              </w:numPr>
              <w:spacing w:line="312" w:lineRule="auto"/>
              <w:contextualSpacing/>
              <w:jc w:val="left"/>
              <w:rPr>
                <w:rFonts w:ascii="Arial" w:hAnsi="Arial" w:cs="Arial"/>
                <w:sz w:val="18"/>
                <w:szCs w:val="18"/>
                <w:u w:color="FFFFFF" w:themeColor="background1"/>
              </w:rPr>
            </w:pPr>
            <w:r w:rsidRPr="001E2FDE">
              <w:rPr>
                <w:rFonts w:ascii="Arial" w:hAnsi="Arial" w:cs="Arial"/>
                <w:sz w:val="18"/>
                <w:szCs w:val="18"/>
                <w:u w:color="FFFFFF" w:themeColor="background1"/>
              </w:rPr>
              <w:t>tematický</w:t>
            </w:r>
            <w:r w:rsidR="00A407D5" w:rsidRPr="001E2FDE">
              <w:rPr>
                <w:rFonts w:ascii="Arial" w:hAnsi="Arial" w:cs="Arial"/>
                <w:sz w:val="18"/>
                <w:szCs w:val="18"/>
                <w:u w:color="FFFFFF" w:themeColor="background1"/>
              </w:rPr>
              <w:t xml:space="preserve"> cíl Pozičního dokumentu </w:t>
            </w:r>
            <w:r w:rsidR="00A407D5" w:rsidRPr="001E2FDE">
              <w:rPr>
                <w:rFonts w:ascii="Arial" w:hAnsi="Arial" w:cs="Arial"/>
                <w:i/>
                <w:sz w:val="18"/>
                <w:szCs w:val="18"/>
                <w:u w:color="FFFFFF" w:themeColor="background1"/>
              </w:rPr>
              <w:t>Zlepšení konkurenceschopnosti malých a středních podniků</w:t>
            </w:r>
            <w:r w:rsidR="00A407D5" w:rsidRPr="001E2FDE">
              <w:rPr>
                <w:rFonts w:ascii="Arial" w:hAnsi="Arial" w:cs="Arial"/>
                <w:sz w:val="18"/>
                <w:szCs w:val="18"/>
                <w:u w:color="FFFFFF" w:themeColor="background1"/>
              </w:rPr>
              <w:t xml:space="preserve"> akcentuje kromě jiného i podporu sociálních podniků v souladu s iniciativou Evropské unie pro sociální podnikání</w:t>
            </w:r>
          </w:p>
          <w:p w:rsidR="00A407D5" w:rsidRPr="001E2FDE" w:rsidRDefault="00A407D5" w:rsidP="00A7601D">
            <w:pPr>
              <w:pStyle w:val="Odstavecseseznamem"/>
              <w:numPr>
                <w:ilvl w:val="0"/>
                <w:numId w:val="27"/>
              </w:numPr>
              <w:spacing w:line="312" w:lineRule="auto"/>
              <w:contextualSpacing/>
              <w:jc w:val="left"/>
              <w:rPr>
                <w:rFonts w:ascii="Arial" w:hAnsi="Arial" w:cs="Arial"/>
                <w:sz w:val="18"/>
                <w:szCs w:val="18"/>
                <w:u w:color="FFFFFF" w:themeColor="background1"/>
              </w:rPr>
            </w:pPr>
            <w:r w:rsidRPr="001E2FDE">
              <w:rPr>
                <w:rFonts w:ascii="Arial" w:hAnsi="Arial" w:cs="Arial"/>
                <w:sz w:val="18"/>
                <w:szCs w:val="18"/>
                <w:u w:color="FFFFFF" w:themeColor="background1"/>
              </w:rPr>
              <w:t xml:space="preserve">reformní opatření NPR </w:t>
            </w:r>
            <w:r w:rsidRPr="001E2FDE">
              <w:rPr>
                <w:rFonts w:ascii="Arial" w:hAnsi="Arial" w:cs="Arial"/>
                <w:i/>
                <w:sz w:val="18"/>
                <w:szCs w:val="18"/>
                <w:u w:color="FFFFFF" w:themeColor="background1"/>
              </w:rPr>
              <w:t>Podpora sociálního podnikání</w:t>
            </w:r>
            <w:r w:rsidRPr="001E2FDE">
              <w:rPr>
                <w:rFonts w:ascii="Arial" w:hAnsi="Arial" w:cs="Arial"/>
                <w:sz w:val="18"/>
                <w:szCs w:val="18"/>
                <w:u w:color="FFFFFF" w:themeColor="background1"/>
              </w:rPr>
              <w:t xml:space="preserve"> chápaného jako jeden ze stupňů prostupného zaměstnávání vedoucího k uplatnění znevýhodněných uchazečů o zaměstnání na trhu práce</w:t>
            </w:r>
          </w:p>
        </w:tc>
      </w:tr>
      <w:tr w:rsidR="00A407D5" w:rsidRPr="001E2FDE" w:rsidTr="00E74D0E">
        <w:trPr>
          <w:trHeight w:val="2010"/>
          <w:jc w:val="center"/>
        </w:trPr>
        <w:tc>
          <w:tcPr>
            <w:tcW w:w="2047" w:type="dxa"/>
            <w:shd w:val="clear" w:color="auto" w:fill="auto"/>
          </w:tcPr>
          <w:p w:rsidR="00A407D5" w:rsidRPr="001E2FDE" w:rsidRDefault="00A407D5" w:rsidP="00E74D0E">
            <w:pPr>
              <w:pStyle w:val="TextNOK"/>
              <w:spacing w:after="0" w:line="312" w:lineRule="auto"/>
              <w:jc w:val="left"/>
              <w:rPr>
                <w:rFonts w:cs="Arial"/>
                <w:sz w:val="18"/>
                <w:szCs w:val="18"/>
                <w:u w:color="FFFFFF" w:themeColor="background1"/>
              </w:rPr>
            </w:pPr>
            <w:r w:rsidRPr="001E2FDE">
              <w:rPr>
                <w:rFonts w:cs="Arial"/>
                <w:sz w:val="18"/>
                <w:szCs w:val="18"/>
                <w:u w:color="FFFFFF" w:themeColor="background1"/>
              </w:rPr>
              <w:t>TC 10: Investice do vzdělávání, dovedností a celoživotního učení</w:t>
            </w:r>
          </w:p>
        </w:tc>
        <w:tc>
          <w:tcPr>
            <w:tcW w:w="2167" w:type="dxa"/>
            <w:shd w:val="clear" w:color="auto" w:fill="auto"/>
          </w:tcPr>
          <w:p w:rsidR="00A407D5" w:rsidRPr="001E2FDE" w:rsidRDefault="00A407D5" w:rsidP="00E74D0E">
            <w:pPr>
              <w:jc w:val="left"/>
              <w:rPr>
                <w:rFonts w:ascii="Arial" w:hAnsi="Arial" w:cs="Arial"/>
                <w:sz w:val="18"/>
                <w:szCs w:val="18"/>
                <w:u w:color="FFFFFF" w:themeColor="background1"/>
              </w:rPr>
            </w:pPr>
            <w:r w:rsidRPr="001E2FDE">
              <w:rPr>
                <w:rFonts w:ascii="Arial" w:hAnsi="Arial" w:cs="Arial"/>
                <w:sz w:val="18"/>
                <w:szCs w:val="18"/>
                <w:u w:color="FFFFFF" w:themeColor="background1"/>
              </w:rPr>
              <w:t>IP: investice do vzdělávání, dovedností a celoživotního učení rozvíjením infrastruktury pro vzdělávání a odbornou přípravu (EFRR čl. 5, bod 10)</w:t>
            </w:r>
          </w:p>
        </w:tc>
        <w:tc>
          <w:tcPr>
            <w:tcW w:w="5498" w:type="dxa"/>
            <w:shd w:val="clear" w:color="auto" w:fill="auto"/>
          </w:tcPr>
          <w:p w:rsidR="00A407D5" w:rsidRPr="001E2FDE" w:rsidRDefault="00A407D5" w:rsidP="00A7601D">
            <w:pPr>
              <w:numPr>
                <w:ilvl w:val="0"/>
                <w:numId w:val="26"/>
              </w:numPr>
              <w:jc w:val="left"/>
              <w:rPr>
                <w:rFonts w:ascii="Arial" w:hAnsi="Arial" w:cs="Arial"/>
                <w:sz w:val="18"/>
                <w:szCs w:val="18"/>
                <w:u w:color="FFFFFF" w:themeColor="background1"/>
              </w:rPr>
            </w:pPr>
            <w:r w:rsidRPr="001E2FDE">
              <w:rPr>
                <w:rFonts w:ascii="Arial" w:hAnsi="Arial" w:cs="Arial"/>
                <w:sz w:val="18"/>
                <w:szCs w:val="18"/>
                <w:u w:color="FFFFFF" w:themeColor="background1"/>
              </w:rPr>
              <w:t xml:space="preserve">nedostatečné vybavení </w:t>
            </w:r>
            <w:r w:rsidR="0018281E" w:rsidRPr="001E2FDE">
              <w:rPr>
                <w:rFonts w:ascii="Arial" w:hAnsi="Arial" w:cs="Arial"/>
                <w:sz w:val="18"/>
                <w:szCs w:val="18"/>
                <w:u w:color="FFFFFF" w:themeColor="background1"/>
              </w:rPr>
              <w:t>zařízení pro vzdělávání</w:t>
            </w:r>
            <w:r w:rsidRPr="001E2FDE">
              <w:rPr>
                <w:rFonts w:ascii="Arial" w:hAnsi="Arial" w:cs="Arial"/>
                <w:sz w:val="18"/>
                <w:szCs w:val="18"/>
                <w:u w:color="FFFFFF" w:themeColor="background1"/>
              </w:rPr>
              <w:t xml:space="preserve"> zejména pro výuku klíčových kompetencí, výuku talentovaných žáků,</w:t>
            </w:r>
            <w:r w:rsidR="0018281E" w:rsidRPr="001E2FDE">
              <w:rPr>
                <w:rFonts w:ascii="Arial" w:hAnsi="Arial" w:cs="Arial"/>
                <w:sz w:val="18"/>
                <w:szCs w:val="18"/>
                <w:u w:color="FFFFFF" w:themeColor="background1"/>
              </w:rPr>
              <w:t xml:space="preserve"> o</w:t>
            </w:r>
            <w:r w:rsidR="000D52AD" w:rsidRPr="001E2FDE">
              <w:rPr>
                <w:rFonts w:ascii="Arial" w:hAnsi="Arial" w:cs="Arial"/>
                <w:sz w:val="18"/>
                <w:szCs w:val="18"/>
                <w:u w:color="FFFFFF" w:themeColor="background1"/>
              </w:rPr>
              <w:t>dbornou přípravu,</w:t>
            </w:r>
            <w:r w:rsidRPr="001E2FDE">
              <w:rPr>
                <w:rFonts w:ascii="Arial" w:hAnsi="Arial" w:cs="Arial"/>
                <w:sz w:val="18"/>
                <w:szCs w:val="18"/>
                <w:u w:color="FFFFFF" w:themeColor="background1"/>
              </w:rPr>
              <w:t xml:space="preserve"> zpřístupnění vzdělávání dětem a žákům se speciálními vzdělávacími potřebami</w:t>
            </w:r>
          </w:p>
          <w:p w:rsidR="00A407D5" w:rsidRPr="001E2FDE" w:rsidRDefault="00A407D5" w:rsidP="00A7601D">
            <w:pPr>
              <w:numPr>
                <w:ilvl w:val="0"/>
                <w:numId w:val="26"/>
              </w:numPr>
              <w:jc w:val="left"/>
              <w:rPr>
                <w:rFonts w:ascii="Arial" w:hAnsi="Arial" w:cs="Arial"/>
                <w:sz w:val="18"/>
                <w:szCs w:val="18"/>
                <w:u w:color="FFFFFF" w:themeColor="background1"/>
              </w:rPr>
            </w:pPr>
            <w:r w:rsidRPr="001E2FDE">
              <w:rPr>
                <w:rFonts w:ascii="Arial" w:hAnsi="Arial" w:cs="Arial"/>
                <w:sz w:val="18"/>
                <w:szCs w:val="18"/>
                <w:u w:color="FFFFFF" w:themeColor="background1"/>
              </w:rPr>
              <w:t>regionální rozdíly v dostupnosti a kvalitě vzdělávání</w:t>
            </w:r>
          </w:p>
          <w:p w:rsidR="00A407D5" w:rsidRPr="001E2FDE" w:rsidRDefault="00A407D5" w:rsidP="00A7601D">
            <w:pPr>
              <w:numPr>
                <w:ilvl w:val="0"/>
                <w:numId w:val="26"/>
              </w:numPr>
              <w:jc w:val="left"/>
              <w:rPr>
                <w:rFonts w:ascii="Arial" w:hAnsi="Arial" w:cs="Arial"/>
                <w:sz w:val="18"/>
                <w:szCs w:val="18"/>
                <w:u w:color="FFFFFF" w:themeColor="background1"/>
              </w:rPr>
            </w:pPr>
            <w:r w:rsidRPr="001E2FDE">
              <w:rPr>
                <w:rFonts w:ascii="Arial" w:hAnsi="Arial" w:cs="Arial"/>
                <w:sz w:val="18"/>
                <w:szCs w:val="18"/>
                <w:u w:color="FFFFFF" w:themeColor="background1"/>
              </w:rPr>
              <w:t xml:space="preserve">příspěvek k  </w:t>
            </w:r>
            <w:r w:rsidR="005D0808" w:rsidRPr="001E2FDE">
              <w:rPr>
                <w:rFonts w:ascii="Arial" w:hAnsi="Arial" w:cs="Arial"/>
                <w:sz w:val="18"/>
                <w:szCs w:val="18"/>
                <w:u w:color="FFFFFF" w:themeColor="background1"/>
              </w:rPr>
              <w:t xml:space="preserve">Národním </w:t>
            </w:r>
            <w:r w:rsidRPr="001E2FDE">
              <w:rPr>
                <w:rFonts w:ascii="Arial" w:hAnsi="Arial" w:cs="Arial"/>
                <w:sz w:val="18"/>
                <w:szCs w:val="18"/>
                <w:u w:color="FFFFFF" w:themeColor="background1"/>
              </w:rPr>
              <w:t>cílů</w:t>
            </w:r>
            <w:r w:rsidR="005D0808" w:rsidRPr="001E2FDE">
              <w:rPr>
                <w:rFonts w:ascii="Arial" w:hAnsi="Arial" w:cs="Arial"/>
                <w:sz w:val="18"/>
                <w:szCs w:val="18"/>
                <w:u w:color="FFFFFF" w:themeColor="background1"/>
              </w:rPr>
              <w:t>m</w:t>
            </w:r>
            <w:r w:rsidRPr="001E2FDE">
              <w:rPr>
                <w:rFonts w:ascii="Arial" w:hAnsi="Arial" w:cs="Arial"/>
                <w:sz w:val="18"/>
                <w:szCs w:val="18"/>
                <w:u w:color="FFFFFF" w:themeColor="background1"/>
              </w:rPr>
              <w:t xml:space="preserve"> Strategie EU 2020</w:t>
            </w:r>
            <w:r w:rsidR="006B0BBB" w:rsidRPr="001E2FDE">
              <w:rPr>
                <w:rFonts w:ascii="Arial" w:hAnsi="Arial" w:cs="Arial"/>
                <w:sz w:val="18"/>
                <w:szCs w:val="18"/>
                <w:u w:color="FFFFFF" w:themeColor="background1"/>
              </w:rPr>
              <w:t xml:space="preserve"> a NPR</w:t>
            </w:r>
            <w:r w:rsidRPr="001E2FDE">
              <w:rPr>
                <w:rFonts w:ascii="Arial" w:hAnsi="Arial" w:cs="Arial"/>
                <w:sz w:val="18"/>
                <w:szCs w:val="18"/>
                <w:u w:color="FFFFFF" w:themeColor="background1"/>
              </w:rPr>
              <w:t xml:space="preserve"> v oblasti vzdělávání</w:t>
            </w:r>
          </w:p>
          <w:p w:rsidR="00A407D5" w:rsidRPr="001E2FDE" w:rsidRDefault="00A407D5" w:rsidP="00A7601D">
            <w:pPr>
              <w:numPr>
                <w:ilvl w:val="0"/>
                <w:numId w:val="26"/>
              </w:numPr>
              <w:jc w:val="left"/>
              <w:rPr>
                <w:rFonts w:ascii="Arial" w:hAnsi="Arial" w:cs="Arial"/>
                <w:sz w:val="18"/>
                <w:szCs w:val="18"/>
                <w:u w:color="FFFFFF" w:themeColor="background1"/>
              </w:rPr>
            </w:pPr>
            <w:r w:rsidRPr="001E2FDE">
              <w:rPr>
                <w:rFonts w:ascii="Arial" w:hAnsi="Arial" w:cs="Arial"/>
                <w:sz w:val="18"/>
                <w:szCs w:val="18"/>
                <w:u w:color="FFFFFF" w:themeColor="background1"/>
              </w:rPr>
              <w:t xml:space="preserve">doporučení Rady č. 3 </w:t>
            </w:r>
            <w:r w:rsidR="00747D69" w:rsidRPr="001E2FDE">
              <w:rPr>
                <w:rFonts w:ascii="Arial" w:hAnsi="Arial" w:cs="Arial"/>
                <w:sz w:val="18"/>
                <w:szCs w:val="18"/>
                <w:u w:color="FFFFFF" w:themeColor="background1"/>
              </w:rPr>
              <w:t xml:space="preserve">ke </w:t>
            </w:r>
            <w:r w:rsidRPr="001E2FDE">
              <w:rPr>
                <w:rFonts w:ascii="Arial" w:hAnsi="Arial" w:cs="Arial"/>
                <w:sz w:val="18"/>
                <w:szCs w:val="18"/>
                <w:u w:color="FFFFFF" w:themeColor="background1"/>
              </w:rPr>
              <w:t>zvýšení dostupnosti cenově přístupné a kvalitní předškolní péče o dítě</w:t>
            </w:r>
          </w:p>
          <w:p w:rsidR="00A407D5" w:rsidRPr="001E2FDE" w:rsidRDefault="00A407D5" w:rsidP="00A7601D">
            <w:pPr>
              <w:numPr>
                <w:ilvl w:val="0"/>
                <w:numId w:val="26"/>
              </w:numPr>
              <w:jc w:val="left"/>
              <w:rPr>
                <w:rFonts w:ascii="Arial" w:hAnsi="Arial" w:cs="Arial"/>
                <w:sz w:val="18"/>
                <w:szCs w:val="18"/>
                <w:u w:color="FFFFFF" w:themeColor="background1"/>
              </w:rPr>
            </w:pPr>
            <w:r w:rsidRPr="001E2FDE">
              <w:rPr>
                <w:rFonts w:ascii="Arial" w:hAnsi="Arial" w:cs="Arial"/>
                <w:sz w:val="18"/>
                <w:szCs w:val="18"/>
                <w:u w:color="FFFFFF" w:themeColor="background1"/>
              </w:rPr>
              <w:t xml:space="preserve">doporučení Rady č. 4 </w:t>
            </w:r>
            <w:r w:rsidR="00747D69" w:rsidRPr="001E2FDE">
              <w:rPr>
                <w:rFonts w:ascii="Arial" w:hAnsi="Arial" w:cs="Arial"/>
                <w:sz w:val="18"/>
                <w:szCs w:val="18"/>
                <w:u w:color="FFFFFF" w:themeColor="background1"/>
              </w:rPr>
              <w:t>p</w:t>
            </w:r>
            <w:r w:rsidRPr="001E2FDE">
              <w:rPr>
                <w:rFonts w:ascii="Arial" w:hAnsi="Arial" w:cs="Arial"/>
                <w:sz w:val="18"/>
                <w:szCs w:val="18"/>
                <w:u w:color="FFFFFF" w:themeColor="background1"/>
              </w:rPr>
              <w:t xml:space="preserve">osílit veřejné služby zaměstnanosti </w:t>
            </w:r>
          </w:p>
        </w:tc>
      </w:tr>
      <w:tr w:rsidR="00A407D5" w:rsidRPr="001E2FDE" w:rsidTr="00E74D0E">
        <w:trPr>
          <w:trHeight w:val="2010"/>
          <w:jc w:val="center"/>
        </w:trPr>
        <w:tc>
          <w:tcPr>
            <w:tcW w:w="2047" w:type="dxa"/>
            <w:tcBorders>
              <w:top w:val="single" w:sz="4" w:space="0" w:color="auto"/>
              <w:left w:val="single" w:sz="4" w:space="0" w:color="auto"/>
              <w:bottom w:val="single" w:sz="4" w:space="0" w:color="auto"/>
              <w:right w:val="single" w:sz="4" w:space="0" w:color="auto"/>
            </w:tcBorders>
            <w:shd w:val="clear" w:color="auto" w:fill="auto"/>
          </w:tcPr>
          <w:p w:rsidR="00A407D5" w:rsidRPr="001E2FDE" w:rsidRDefault="00A407D5" w:rsidP="00E74D0E">
            <w:pPr>
              <w:pStyle w:val="TextNOK"/>
              <w:spacing w:after="0" w:line="312" w:lineRule="auto"/>
              <w:jc w:val="left"/>
              <w:rPr>
                <w:rFonts w:cs="Arial"/>
                <w:sz w:val="18"/>
                <w:szCs w:val="18"/>
                <w:u w:color="FFFFFF" w:themeColor="background1"/>
              </w:rPr>
            </w:pPr>
            <w:r w:rsidRPr="001E2FDE">
              <w:rPr>
                <w:rFonts w:cs="Arial"/>
                <w:sz w:val="18"/>
                <w:szCs w:val="18"/>
                <w:u w:color="FFFFFF" w:themeColor="background1"/>
              </w:rPr>
              <w:t xml:space="preserve">TC 11: Posilování institucionální kapacity a účinné veřejné správy </w:t>
            </w: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A407D5" w:rsidRPr="001E2FDE" w:rsidRDefault="00A407D5" w:rsidP="00E74D0E">
            <w:pPr>
              <w:jc w:val="left"/>
              <w:rPr>
                <w:rFonts w:ascii="Arial" w:hAnsi="Arial" w:cs="Arial"/>
                <w:sz w:val="18"/>
                <w:szCs w:val="18"/>
                <w:u w:color="FFFFFF" w:themeColor="background1"/>
              </w:rPr>
            </w:pPr>
            <w:r w:rsidRPr="001E2FDE">
              <w:rPr>
                <w:rFonts w:ascii="Arial" w:hAnsi="Arial" w:cs="Arial"/>
                <w:sz w:val="18"/>
                <w:szCs w:val="18"/>
                <w:u w:color="FFFFFF" w:themeColor="background1"/>
              </w:rPr>
              <w:t>IP: zvyšování institucionální kapacity a zlepšování účinnosti veřejné správy prostřednictvím posilování institucionální kapacity a účinnosti orgánů veřejné správy a veřejných služeb souvisejících s prováděním EFRR, jež přispívají k realizaci opatření podporovaných z ESF v oblasti institucionální kapacity a účinnosti veřejné správy (EFRR čl. 5, bod 11)</w:t>
            </w:r>
          </w:p>
        </w:tc>
        <w:tc>
          <w:tcPr>
            <w:tcW w:w="5498" w:type="dxa"/>
            <w:tcBorders>
              <w:top w:val="single" w:sz="4" w:space="0" w:color="auto"/>
              <w:left w:val="single" w:sz="4" w:space="0" w:color="auto"/>
              <w:bottom w:val="single" w:sz="4" w:space="0" w:color="auto"/>
              <w:right w:val="single" w:sz="4" w:space="0" w:color="auto"/>
            </w:tcBorders>
            <w:shd w:val="clear" w:color="auto" w:fill="auto"/>
          </w:tcPr>
          <w:p w:rsidR="00A407D5" w:rsidRPr="001E2FDE" w:rsidRDefault="00A407D5" w:rsidP="00A7601D">
            <w:pPr>
              <w:numPr>
                <w:ilvl w:val="0"/>
                <w:numId w:val="22"/>
              </w:numPr>
              <w:jc w:val="left"/>
              <w:rPr>
                <w:rFonts w:ascii="Arial" w:hAnsi="Arial" w:cs="Arial"/>
                <w:sz w:val="18"/>
                <w:szCs w:val="18"/>
                <w:u w:color="FFFFFF" w:themeColor="background1"/>
              </w:rPr>
            </w:pPr>
            <w:r w:rsidRPr="001E2FDE">
              <w:rPr>
                <w:rFonts w:ascii="Arial" w:hAnsi="Arial" w:cs="Arial"/>
                <w:sz w:val="18"/>
                <w:szCs w:val="18"/>
                <w:u w:color="FFFFFF" w:themeColor="background1"/>
              </w:rPr>
              <w:t>nedostatečná efektivita a transparentnost rozhodování veřejné správy v důsledku chybějících územně plánovacích podkladů a dokumentací,</w:t>
            </w:r>
          </w:p>
          <w:p w:rsidR="00A407D5" w:rsidRPr="001E2FDE" w:rsidRDefault="00A407D5" w:rsidP="00A7601D">
            <w:pPr>
              <w:numPr>
                <w:ilvl w:val="0"/>
                <w:numId w:val="22"/>
              </w:numPr>
              <w:jc w:val="left"/>
              <w:rPr>
                <w:rFonts w:ascii="Arial" w:hAnsi="Arial" w:cs="Arial"/>
                <w:sz w:val="18"/>
                <w:szCs w:val="18"/>
                <w:u w:color="FFFFFF" w:themeColor="background1"/>
              </w:rPr>
            </w:pPr>
            <w:r w:rsidRPr="001E2FDE">
              <w:rPr>
                <w:rFonts w:ascii="Arial" w:hAnsi="Arial" w:cs="Arial"/>
                <w:sz w:val="18"/>
                <w:szCs w:val="18"/>
                <w:u w:color="FFFFFF" w:themeColor="background1"/>
              </w:rPr>
              <w:t>nejasná pravidla pro umisťování investičních záměrů v území a pro rozhodování veřejné správy.</w:t>
            </w:r>
            <w:r w:rsidRPr="001E2FDE" w:rsidDel="008664BD">
              <w:rPr>
                <w:rFonts w:ascii="Arial" w:hAnsi="Arial" w:cs="Arial"/>
                <w:sz w:val="18"/>
                <w:szCs w:val="18"/>
                <w:u w:color="FFFFFF" w:themeColor="background1"/>
              </w:rPr>
              <w:t xml:space="preserve"> </w:t>
            </w:r>
          </w:p>
          <w:p w:rsidR="00A407D5" w:rsidRPr="001E2FDE" w:rsidRDefault="00A407D5" w:rsidP="00A7601D">
            <w:pPr>
              <w:numPr>
                <w:ilvl w:val="0"/>
                <w:numId w:val="22"/>
              </w:numPr>
              <w:jc w:val="left"/>
              <w:rPr>
                <w:rFonts w:ascii="Arial" w:eastAsia="Calibri" w:hAnsi="Arial" w:cs="Arial"/>
                <w:sz w:val="18"/>
                <w:szCs w:val="18"/>
                <w:u w:color="FFFFFF" w:themeColor="background1"/>
              </w:rPr>
            </w:pPr>
            <w:r w:rsidRPr="001E2FDE">
              <w:rPr>
                <w:rFonts w:ascii="Arial" w:hAnsi="Arial" w:cs="Arial"/>
                <w:sz w:val="18"/>
                <w:szCs w:val="18"/>
                <w:u w:color="FFFFFF" w:themeColor="background1"/>
              </w:rPr>
              <w:t xml:space="preserve"> </w:t>
            </w:r>
            <w:r w:rsidRPr="001E2FDE">
              <w:rPr>
                <w:rFonts w:ascii="Arial" w:eastAsia="Calibri" w:hAnsi="Arial" w:cs="Arial"/>
                <w:sz w:val="18"/>
                <w:szCs w:val="18"/>
                <w:u w:color="FFFFFF" w:themeColor="background1"/>
              </w:rPr>
              <w:t>nutnost komplexního prověření a řešení problematiky vybavenosti území potřebnou infrastrukturou a její dostupnosti a koordinovaného umístění v sídelní struktuře a zajištění územní ochrany ploch a koridorů veřejné infrastruktury</w:t>
            </w:r>
            <w:r w:rsidRPr="001E2FDE" w:rsidDel="007752D9">
              <w:rPr>
                <w:rFonts w:ascii="Arial" w:hAnsi="Arial" w:cs="Arial"/>
                <w:sz w:val="18"/>
                <w:szCs w:val="18"/>
                <w:u w:color="FFFFFF" w:themeColor="background1"/>
              </w:rPr>
              <w:t xml:space="preserve"> </w:t>
            </w:r>
          </w:p>
        </w:tc>
      </w:tr>
    </w:tbl>
    <w:p w:rsidR="003D09C2" w:rsidRPr="00E74D0E" w:rsidRDefault="00E74D0E" w:rsidP="00B472F8">
      <w:pPr>
        <w:pStyle w:val="Nadpis2"/>
        <w:rPr>
          <w:color w:val="auto"/>
          <w:u w:color="FFFFFF" w:themeColor="background1"/>
        </w:rPr>
      </w:pPr>
      <w:bookmarkStart w:id="76" w:name="_Toc373823980"/>
      <w:bookmarkStart w:id="77" w:name="_Toc373824786"/>
      <w:bookmarkStart w:id="78" w:name="_Toc373825143"/>
      <w:r w:rsidRPr="00B472F8">
        <w:rPr>
          <w:color w:val="auto"/>
          <w:u w:color="FFFFFF" w:themeColor="background1"/>
        </w:rPr>
        <w:lastRenderedPageBreak/>
        <w:t>Zdůvodnění finančních alokací</w:t>
      </w:r>
      <w:bookmarkEnd w:id="76"/>
      <w:bookmarkEnd w:id="77"/>
      <w:bookmarkEnd w:id="78"/>
    </w:p>
    <w:p w:rsidR="00F70B42" w:rsidRPr="00B472F8" w:rsidRDefault="00F70B42" w:rsidP="00B472F8">
      <w:pPr>
        <w:pStyle w:val="NormlnIROP"/>
        <w:rPr>
          <w:rFonts w:ascii="Arial" w:hAnsi="Arial" w:cs="Arial"/>
          <w:sz w:val="22"/>
          <w:u w:color="FFFFFF" w:themeColor="background1"/>
        </w:rPr>
      </w:pPr>
      <w:r w:rsidRPr="00B472F8">
        <w:rPr>
          <w:rFonts w:ascii="Arial" w:hAnsi="Arial" w:cs="Arial"/>
          <w:sz w:val="22"/>
          <w:u w:color="FFFFFF" w:themeColor="background1"/>
        </w:rPr>
        <w:t>Podíly tematických cílů na alokaci IROP byly odvozeny především na základě současných alokací pro Regionální operační programy (ROP) a pro Integrovaný operační program (IOP). Návrh respektuje vymezení tematických cílů, které navazují na strategii Evropa 2020.</w:t>
      </w:r>
    </w:p>
    <w:p w:rsidR="00F70B42" w:rsidRPr="00B472F8" w:rsidRDefault="00F70B42" w:rsidP="00B472F8">
      <w:pPr>
        <w:pStyle w:val="NormlnIROP"/>
        <w:rPr>
          <w:rFonts w:ascii="Arial" w:hAnsi="Arial" w:cs="Arial"/>
          <w:sz w:val="22"/>
          <w:u w:color="FFFFFF" w:themeColor="background1"/>
        </w:rPr>
      </w:pPr>
      <w:r w:rsidRPr="00B472F8">
        <w:rPr>
          <w:rFonts w:ascii="Arial" w:hAnsi="Arial" w:cs="Arial"/>
          <w:sz w:val="22"/>
          <w:u w:color="FFFFFF" w:themeColor="background1"/>
        </w:rPr>
        <w:t xml:space="preserve">Celá alokace IROP je spolufinancovaná z Evropského fondu pro regionální rozvoj (EFRR), což odpovídá současné praxi (spolufinancování ROP </w:t>
      </w:r>
      <w:r w:rsidR="00E17DD0" w:rsidRPr="00B472F8">
        <w:rPr>
          <w:rFonts w:ascii="Arial" w:hAnsi="Arial" w:cs="Arial"/>
          <w:sz w:val="22"/>
          <w:u w:color="FFFFFF" w:themeColor="background1"/>
        </w:rPr>
        <w:t>a</w:t>
      </w:r>
      <w:r w:rsidRPr="00B472F8">
        <w:rPr>
          <w:rFonts w:ascii="Arial" w:hAnsi="Arial" w:cs="Arial"/>
          <w:sz w:val="22"/>
          <w:u w:color="FFFFFF" w:themeColor="background1"/>
        </w:rPr>
        <w:t xml:space="preserve"> IOP je zabezpečeno také tímto fondem).</w:t>
      </w:r>
    </w:p>
    <w:p w:rsidR="00F70B42" w:rsidRPr="00B472F8" w:rsidRDefault="00F70B42" w:rsidP="00B472F8">
      <w:pPr>
        <w:pStyle w:val="NormlnIROP"/>
        <w:rPr>
          <w:rFonts w:ascii="Arial" w:hAnsi="Arial" w:cs="Arial"/>
          <w:sz w:val="22"/>
          <w:u w:color="FFFFFF" w:themeColor="background1"/>
        </w:rPr>
      </w:pPr>
      <w:r w:rsidRPr="00B472F8">
        <w:rPr>
          <w:rFonts w:ascii="Arial" w:hAnsi="Arial" w:cs="Arial"/>
          <w:sz w:val="22"/>
          <w:u w:color="FFFFFF" w:themeColor="background1"/>
        </w:rPr>
        <w:t>Nejvyšší zastoupení bylo navrženo pro tematický cíl TC-7 (30% alokace IROP), jmenovitě pro oblast regionální silniční dopravy a obslužnosti, kter</w:t>
      </w:r>
      <w:r w:rsidR="00E17DD0" w:rsidRPr="00B472F8">
        <w:rPr>
          <w:rFonts w:ascii="Arial" w:hAnsi="Arial" w:cs="Arial"/>
          <w:sz w:val="22"/>
          <w:u w:color="FFFFFF" w:themeColor="background1"/>
        </w:rPr>
        <w:t>á</w:t>
      </w:r>
      <w:r w:rsidRPr="00B472F8">
        <w:rPr>
          <w:rFonts w:ascii="Arial" w:hAnsi="Arial" w:cs="Arial"/>
          <w:sz w:val="22"/>
          <w:u w:color="FFFFFF" w:themeColor="background1"/>
        </w:rPr>
        <w:t xml:space="preserve"> představuje rozhodující část alokace prioritní osy 1. Vysoké zastoupení odpovídá celkové zanedbanosti dopravní infrastruktury v ČR </w:t>
      </w:r>
      <w:r w:rsidR="00E17DD0" w:rsidRPr="00B472F8">
        <w:rPr>
          <w:rFonts w:ascii="Arial" w:hAnsi="Arial" w:cs="Arial"/>
          <w:sz w:val="22"/>
          <w:u w:color="FFFFFF" w:themeColor="background1"/>
        </w:rPr>
        <w:t>a</w:t>
      </w:r>
      <w:r w:rsidRPr="00B472F8">
        <w:rPr>
          <w:rFonts w:ascii="Arial" w:hAnsi="Arial" w:cs="Arial"/>
          <w:sz w:val="22"/>
          <w:u w:color="FFFFFF" w:themeColor="background1"/>
        </w:rPr>
        <w:t xml:space="preserve"> jejích jednotlivých regionech. To plně odpovídá zastoupení podpory dopravní infrastruktury v současných </w:t>
      </w:r>
      <w:proofErr w:type="gramStart"/>
      <w:r w:rsidRPr="00B472F8">
        <w:rPr>
          <w:rFonts w:ascii="Arial" w:hAnsi="Arial" w:cs="Arial"/>
          <w:sz w:val="22"/>
          <w:u w:color="FFFFFF" w:themeColor="background1"/>
        </w:rPr>
        <w:t>ROP</w:t>
      </w:r>
      <w:proofErr w:type="gramEnd"/>
      <w:r w:rsidRPr="00B472F8">
        <w:rPr>
          <w:rFonts w:ascii="Arial" w:hAnsi="Arial" w:cs="Arial"/>
          <w:sz w:val="22"/>
          <w:u w:color="FFFFFF" w:themeColor="background1"/>
        </w:rPr>
        <w:t xml:space="preserve"> (zhruba 35-40% alokace ROP) </w:t>
      </w:r>
      <w:r w:rsidR="00E17DD0" w:rsidRPr="00B472F8">
        <w:rPr>
          <w:rFonts w:ascii="Arial" w:hAnsi="Arial" w:cs="Arial"/>
          <w:sz w:val="22"/>
          <w:u w:color="FFFFFF" w:themeColor="background1"/>
        </w:rPr>
        <w:t>a</w:t>
      </w:r>
      <w:r w:rsidRPr="00B472F8">
        <w:rPr>
          <w:rFonts w:ascii="Arial" w:hAnsi="Arial" w:cs="Arial"/>
          <w:sz w:val="22"/>
          <w:u w:color="FFFFFF" w:themeColor="background1"/>
        </w:rPr>
        <w:t xml:space="preserve"> vysok</w:t>
      </w:r>
      <w:r w:rsidR="00E17DD0" w:rsidRPr="00B472F8">
        <w:rPr>
          <w:rFonts w:ascii="Arial" w:hAnsi="Arial" w:cs="Arial"/>
          <w:sz w:val="22"/>
          <w:u w:color="FFFFFF" w:themeColor="background1"/>
        </w:rPr>
        <w:t>ému</w:t>
      </w:r>
      <w:r w:rsidRPr="00B472F8">
        <w:rPr>
          <w:rFonts w:ascii="Arial" w:hAnsi="Arial" w:cs="Arial"/>
          <w:sz w:val="22"/>
          <w:u w:color="FFFFFF" w:themeColor="background1"/>
        </w:rPr>
        <w:t xml:space="preserve"> podíl</w:t>
      </w:r>
      <w:r w:rsidR="00E17DD0" w:rsidRPr="00B472F8">
        <w:rPr>
          <w:rFonts w:ascii="Arial" w:hAnsi="Arial" w:cs="Arial"/>
          <w:sz w:val="22"/>
          <w:u w:color="FFFFFF" w:themeColor="background1"/>
        </w:rPr>
        <w:t>u</w:t>
      </w:r>
      <w:r w:rsidRPr="00B472F8">
        <w:rPr>
          <w:rFonts w:ascii="Arial" w:hAnsi="Arial" w:cs="Arial"/>
          <w:sz w:val="22"/>
          <w:u w:color="FFFFFF" w:themeColor="background1"/>
        </w:rPr>
        <w:t xml:space="preserve"> OP Doprava na alokaci fondů EU v ĆR.</w:t>
      </w:r>
    </w:p>
    <w:p w:rsidR="00F70B42" w:rsidRPr="00B472F8" w:rsidRDefault="00F70B42" w:rsidP="00B472F8">
      <w:pPr>
        <w:pStyle w:val="NormlnIROP"/>
        <w:rPr>
          <w:rFonts w:ascii="Arial" w:hAnsi="Arial" w:cs="Arial"/>
          <w:sz w:val="22"/>
          <w:u w:color="FFFFFF" w:themeColor="background1"/>
        </w:rPr>
      </w:pPr>
      <w:r w:rsidRPr="00B472F8">
        <w:rPr>
          <w:rFonts w:ascii="Arial" w:hAnsi="Arial" w:cs="Arial"/>
          <w:sz w:val="22"/>
          <w:u w:color="FFFFFF" w:themeColor="background1"/>
        </w:rPr>
        <w:t xml:space="preserve">Klíčový význam pro IROP mají dále opatření na podporu infrastruktury spojené s rozvojem lidských zdrojů (prioritní osa 2). Do této skupiny patří sociální služby, zdravotnické služby, regionální školství, podpora sociálních podniků </w:t>
      </w:r>
      <w:r w:rsidR="00E17DD0" w:rsidRPr="00B472F8">
        <w:rPr>
          <w:rFonts w:ascii="Arial" w:hAnsi="Arial" w:cs="Arial"/>
          <w:sz w:val="22"/>
          <w:u w:color="FFFFFF" w:themeColor="background1"/>
        </w:rPr>
        <w:t>a</w:t>
      </w:r>
      <w:r w:rsidRPr="00B472F8">
        <w:rPr>
          <w:rFonts w:ascii="Arial" w:hAnsi="Arial" w:cs="Arial"/>
          <w:sz w:val="22"/>
          <w:u w:color="FFFFFF" w:themeColor="background1"/>
        </w:rPr>
        <w:t xml:space="preserve"> sociálního bydlení, spadající pod tematické cíle TC-9 (16% alokace IROP) a TC-10 (10% alokace IROP). Tyto veřejné služby přispívají ke zvyšování kvality života obyvatel a doplňují se s aktivitami podporovanými OP Zaměstnanost a OP Výzkum, vývoj a vzdělávání, spolufinancovan</w:t>
      </w:r>
      <w:r w:rsidR="00E17DD0" w:rsidRPr="00B472F8">
        <w:rPr>
          <w:rFonts w:ascii="Arial" w:hAnsi="Arial" w:cs="Arial"/>
          <w:sz w:val="22"/>
          <w:u w:color="FFFFFF" w:themeColor="background1"/>
        </w:rPr>
        <w:t>ými</w:t>
      </w:r>
      <w:r w:rsidRPr="00B472F8">
        <w:rPr>
          <w:rFonts w:ascii="Arial" w:hAnsi="Arial" w:cs="Arial"/>
          <w:sz w:val="22"/>
          <w:u w:color="FFFFFF" w:themeColor="background1"/>
        </w:rPr>
        <w:t xml:space="preserve"> z Evropského sociálního fondu. Podpora navazuje na současnou podporu těchto služeb </w:t>
      </w:r>
      <w:r w:rsidR="00E17DD0" w:rsidRPr="00B472F8">
        <w:rPr>
          <w:rFonts w:ascii="Arial" w:hAnsi="Arial" w:cs="Arial"/>
          <w:sz w:val="22"/>
          <w:u w:color="FFFFFF" w:themeColor="background1"/>
        </w:rPr>
        <w:t>z</w:t>
      </w:r>
      <w:r w:rsidRPr="00B472F8">
        <w:rPr>
          <w:rFonts w:ascii="Arial" w:hAnsi="Arial" w:cs="Arial"/>
          <w:sz w:val="22"/>
          <w:u w:color="FFFFFF" w:themeColor="background1"/>
        </w:rPr>
        <w:t xml:space="preserve"> ROP (regionální školství, zdravotnictví a sociální služby) a IOP (zejména zdravotnictví</w:t>
      </w:r>
      <w:r w:rsidR="00E17DD0" w:rsidRPr="00B472F8">
        <w:rPr>
          <w:rFonts w:ascii="Arial" w:hAnsi="Arial" w:cs="Arial"/>
          <w:sz w:val="22"/>
          <w:u w:color="FFFFFF" w:themeColor="background1"/>
        </w:rPr>
        <w:t>,</w:t>
      </w:r>
      <w:r w:rsidRPr="00B472F8">
        <w:rPr>
          <w:rFonts w:ascii="Arial" w:hAnsi="Arial" w:cs="Arial"/>
          <w:sz w:val="22"/>
          <w:u w:color="FFFFFF" w:themeColor="background1"/>
        </w:rPr>
        <w:t xml:space="preserve"> sociální služby </w:t>
      </w:r>
      <w:r w:rsidR="00E17DD0" w:rsidRPr="00B472F8">
        <w:rPr>
          <w:rFonts w:ascii="Arial" w:hAnsi="Arial" w:cs="Arial"/>
          <w:sz w:val="22"/>
          <w:u w:color="FFFFFF" w:themeColor="background1"/>
        </w:rPr>
        <w:t>a</w:t>
      </w:r>
      <w:r w:rsidRPr="00B472F8">
        <w:rPr>
          <w:rFonts w:ascii="Arial" w:hAnsi="Arial" w:cs="Arial"/>
          <w:sz w:val="22"/>
          <w:u w:color="FFFFFF" w:themeColor="background1"/>
        </w:rPr>
        <w:t xml:space="preserve"> sociální podnik</w:t>
      </w:r>
      <w:r w:rsidR="00E17DD0" w:rsidRPr="00B472F8">
        <w:rPr>
          <w:rFonts w:ascii="Arial" w:hAnsi="Arial" w:cs="Arial"/>
          <w:sz w:val="22"/>
          <w:u w:color="FFFFFF" w:themeColor="background1"/>
        </w:rPr>
        <w:t>y</w:t>
      </w:r>
      <w:r w:rsidRPr="00B472F8">
        <w:rPr>
          <w:rFonts w:ascii="Arial" w:hAnsi="Arial" w:cs="Arial"/>
          <w:sz w:val="22"/>
          <w:u w:color="FFFFFF" w:themeColor="background1"/>
        </w:rPr>
        <w:t>).</w:t>
      </w:r>
    </w:p>
    <w:p w:rsidR="00F70B42" w:rsidRPr="00B472F8" w:rsidRDefault="00F70B42" w:rsidP="00B472F8">
      <w:pPr>
        <w:pStyle w:val="NormlnIROP"/>
        <w:rPr>
          <w:rFonts w:ascii="Arial" w:hAnsi="Arial" w:cs="Arial"/>
          <w:sz w:val="22"/>
          <w:u w:color="FFFFFF" w:themeColor="background1"/>
        </w:rPr>
      </w:pPr>
      <w:r w:rsidRPr="00B472F8">
        <w:rPr>
          <w:rFonts w:ascii="Arial" w:hAnsi="Arial" w:cs="Arial"/>
          <w:sz w:val="22"/>
          <w:u w:color="FFFFFF" w:themeColor="background1"/>
        </w:rPr>
        <w:t>Třetí významnou oblast podpory v IROP představuje tematický cíl TC-4 Podpora přechodu na nízkouhlíkové hospodářství, jmenovitě zaměřený na oblast bydlení (SC 2.6 Snížení energetické náročnosti v sektoru bydlení), který se podílí 10</w:t>
      </w:r>
      <w:r w:rsidR="00996E23" w:rsidRPr="00B472F8">
        <w:rPr>
          <w:rFonts w:ascii="Arial" w:hAnsi="Arial" w:cs="Arial"/>
          <w:sz w:val="22"/>
          <w:u w:color="FFFFFF" w:themeColor="background1"/>
        </w:rPr>
        <w:t xml:space="preserve"> </w:t>
      </w:r>
      <w:r w:rsidRPr="00B472F8">
        <w:rPr>
          <w:rFonts w:ascii="Arial" w:hAnsi="Arial" w:cs="Arial"/>
          <w:sz w:val="22"/>
          <w:u w:color="FFFFFF" w:themeColor="background1"/>
        </w:rPr>
        <w:t xml:space="preserve">% na alokaci IROP. To odpovídá celkovému stavu zanedbanosti bytového fondu v ČR z hlediska jeho vysoké energetické náročnosti </w:t>
      </w:r>
      <w:r w:rsidR="00996E23" w:rsidRPr="00B472F8">
        <w:rPr>
          <w:rFonts w:ascii="Arial" w:hAnsi="Arial" w:cs="Arial"/>
          <w:sz w:val="22"/>
          <w:u w:color="FFFFFF" w:themeColor="background1"/>
        </w:rPr>
        <w:t>a</w:t>
      </w:r>
      <w:r w:rsidRPr="00B472F8">
        <w:rPr>
          <w:rFonts w:ascii="Arial" w:hAnsi="Arial" w:cs="Arial"/>
          <w:sz w:val="22"/>
          <w:u w:color="FFFFFF" w:themeColor="background1"/>
        </w:rPr>
        <w:t xml:space="preserve"> prioritě, která je dávána v EU na podpory spojené s tímto tematickým cílem.  Podpora navazuje na současn</w:t>
      </w:r>
      <w:r w:rsidR="00996E23" w:rsidRPr="00B472F8">
        <w:rPr>
          <w:rFonts w:ascii="Arial" w:hAnsi="Arial" w:cs="Arial"/>
          <w:sz w:val="22"/>
          <w:u w:color="FFFFFF" w:themeColor="background1"/>
        </w:rPr>
        <w:t>ou</w:t>
      </w:r>
      <w:r w:rsidRPr="00B472F8">
        <w:rPr>
          <w:rFonts w:ascii="Arial" w:hAnsi="Arial" w:cs="Arial"/>
          <w:sz w:val="22"/>
          <w:u w:color="FFFFFF" w:themeColor="background1"/>
        </w:rPr>
        <w:t xml:space="preserve"> </w:t>
      </w:r>
      <w:r w:rsidR="00996E23" w:rsidRPr="00B472F8">
        <w:rPr>
          <w:rFonts w:ascii="Arial" w:hAnsi="Arial" w:cs="Arial"/>
          <w:sz w:val="22"/>
          <w:u w:color="FFFFFF" w:themeColor="background1"/>
        </w:rPr>
        <w:t>oblast intervence 5.2</w:t>
      </w:r>
      <w:r w:rsidRPr="00B472F8">
        <w:rPr>
          <w:rFonts w:ascii="Arial" w:hAnsi="Arial" w:cs="Arial"/>
          <w:sz w:val="22"/>
          <w:u w:color="FFFFFF" w:themeColor="background1"/>
        </w:rPr>
        <w:t xml:space="preserve"> v IOP .</w:t>
      </w:r>
    </w:p>
    <w:p w:rsidR="00F70B42" w:rsidRPr="00B472F8" w:rsidRDefault="00EA2F0A" w:rsidP="00B472F8">
      <w:pPr>
        <w:pStyle w:val="NormlnIROP"/>
        <w:rPr>
          <w:rFonts w:ascii="Arial" w:hAnsi="Arial" w:cs="Arial"/>
          <w:sz w:val="22"/>
          <w:u w:color="FFFFFF" w:themeColor="background1"/>
        </w:rPr>
      </w:pPr>
      <w:r w:rsidRPr="00B472F8">
        <w:rPr>
          <w:rFonts w:ascii="Arial" w:hAnsi="Arial" w:cs="Arial"/>
          <w:sz w:val="22"/>
          <w:u w:color="FFFFFF" w:themeColor="background1"/>
        </w:rPr>
        <w:t xml:space="preserve">Další významná oblast podpory má vazbu na zachování kulturního dědictví a cestovní ruch (TC 3 a TC 6), na ni se navrhuje vyčlenit 15% alokace IROP. </w:t>
      </w:r>
      <w:r w:rsidR="00F70B42" w:rsidRPr="00B472F8">
        <w:rPr>
          <w:rFonts w:ascii="Arial" w:hAnsi="Arial" w:cs="Arial"/>
          <w:sz w:val="22"/>
          <w:u w:color="FFFFFF" w:themeColor="background1"/>
        </w:rPr>
        <w:t xml:space="preserve">Tato oblast je v současnosti výrazně podporovaná zejména </w:t>
      </w:r>
      <w:r w:rsidR="00D945A9" w:rsidRPr="00B472F8">
        <w:rPr>
          <w:rFonts w:ascii="Arial" w:hAnsi="Arial" w:cs="Arial"/>
          <w:sz w:val="22"/>
          <w:u w:color="FFFFFF" w:themeColor="background1"/>
        </w:rPr>
        <w:t>z</w:t>
      </w:r>
      <w:r w:rsidR="00F70B42" w:rsidRPr="00B472F8">
        <w:rPr>
          <w:rFonts w:ascii="Arial" w:hAnsi="Arial" w:cs="Arial"/>
          <w:sz w:val="22"/>
          <w:u w:color="FFFFFF" w:themeColor="background1"/>
        </w:rPr>
        <w:t xml:space="preserve"> ROP (připadá na ni cca 15 – 20% alokace těchto programů), v omezenějším rozsahu </w:t>
      </w:r>
      <w:r w:rsidR="00173CB8" w:rsidRPr="00B472F8">
        <w:rPr>
          <w:rFonts w:ascii="Arial" w:hAnsi="Arial" w:cs="Arial"/>
          <w:sz w:val="22"/>
          <w:u w:color="FFFFFF" w:themeColor="background1"/>
        </w:rPr>
        <w:t>z</w:t>
      </w:r>
      <w:r w:rsidR="00F70B42" w:rsidRPr="00B472F8">
        <w:rPr>
          <w:rFonts w:ascii="Arial" w:hAnsi="Arial" w:cs="Arial"/>
          <w:sz w:val="22"/>
          <w:u w:color="FFFFFF" w:themeColor="background1"/>
        </w:rPr>
        <w:t xml:space="preserve"> IOP (3.7</w:t>
      </w:r>
      <w:r w:rsidR="001C763A" w:rsidRPr="00B472F8">
        <w:rPr>
          <w:rFonts w:ascii="Arial" w:hAnsi="Arial" w:cs="Arial"/>
          <w:sz w:val="22"/>
          <w:u w:color="FFFFFF" w:themeColor="background1"/>
        </w:rPr>
        <w:t xml:space="preserve"> </w:t>
      </w:r>
      <w:r w:rsidR="00F70B42" w:rsidRPr="00B472F8">
        <w:rPr>
          <w:rFonts w:ascii="Arial" w:hAnsi="Arial" w:cs="Arial"/>
          <w:sz w:val="22"/>
          <w:u w:color="FFFFFF" w:themeColor="background1"/>
        </w:rPr>
        <w:t xml:space="preserve">% jeho alokace). </w:t>
      </w:r>
      <w:r w:rsidR="00173CB8" w:rsidRPr="00B472F8">
        <w:rPr>
          <w:rFonts w:ascii="Arial" w:hAnsi="Arial" w:cs="Arial"/>
          <w:sz w:val="22"/>
          <w:u w:color="FFFFFF" w:themeColor="background1"/>
        </w:rPr>
        <w:t>Ú</w:t>
      </w:r>
      <w:r w:rsidR="00F70B42" w:rsidRPr="00B472F8">
        <w:rPr>
          <w:rFonts w:ascii="Arial" w:hAnsi="Arial" w:cs="Arial"/>
          <w:sz w:val="22"/>
          <w:u w:color="FFFFFF" w:themeColor="background1"/>
        </w:rPr>
        <w:t xml:space="preserve">roveň podpory v novém období bude nižší, protože kapacita infrastruktury cestovního ruchu </w:t>
      </w:r>
      <w:r w:rsidR="00173CB8" w:rsidRPr="00B472F8">
        <w:rPr>
          <w:rFonts w:ascii="Arial" w:hAnsi="Arial" w:cs="Arial"/>
          <w:sz w:val="22"/>
          <w:u w:color="FFFFFF" w:themeColor="background1"/>
        </w:rPr>
        <w:t>je</w:t>
      </w:r>
      <w:r w:rsidR="00F70B42" w:rsidRPr="00B472F8">
        <w:rPr>
          <w:rFonts w:ascii="Arial" w:hAnsi="Arial" w:cs="Arial"/>
          <w:sz w:val="22"/>
          <w:u w:color="FFFFFF" w:themeColor="background1"/>
        </w:rPr>
        <w:t xml:space="preserve"> do značné míry v ČR vybudována.</w:t>
      </w:r>
    </w:p>
    <w:p w:rsidR="00F70B42" w:rsidRPr="00B472F8" w:rsidRDefault="00F70B42" w:rsidP="00B472F8">
      <w:pPr>
        <w:pStyle w:val="NormlnIROP"/>
        <w:rPr>
          <w:rFonts w:ascii="Arial" w:hAnsi="Arial" w:cs="Arial"/>
          <w:sz w:val="22"/>
          <w:u w:color="FFFFFF" w:themeColor="background1"/>
        </w:rPr>
      </w:pPr>
      <w:r w:rsidRPr="00B472F8">
        <w:rPr>
          <w:rFonts w:ascii="Arial" w:hAnsi="Arial" w:cs="Arial"/>
          <w:sz w:val="22"/>
          <w:u w:color="FFFFFF" w:themeColor="background1"/>
        </w:rPr>
        <w:t xml:space="preserve">Shodně se současnou podporou v IOP se navrhuje podpora v SC 1.3 </w:t>
      </w:r>
      <w:r w:rsidR="005C30F2">
        <w:rPr>
          <w:rFonts w:ascii="Arial" w:hAnsi="Arial" w:cs="Arial"/>
          <w:sz w:val="22"/>
          <w:u w:color="FFFFFF" w:themeColor="background1"/>
        </w:rPr>
        <w:t>Zvýšení připravenosti k řešení a řízení rizik a katastrof</w:t>
      </w:r>
      <w:r w:rsidRPr="00B472F8">
        <w:rPr>
          <w:rFonts w:ascii="Arial" w:hAnsi="Arial" w:cs="Arial"/>
          <w:sz w:val="22"/>
          <w:u w:color="FFFFFF" w:themeColor="background1"/>
        </w:rPr>
        <w:t xml:space="preserve"> (TC</w:t>
      </w:r>
      <w:r w:rsidR="001C763A" w:rsidRPr="00B472F8">
        <w:rPr>
          <w:rFonts w:ascii="Arial" w:hAnsi="Arial" w:cs="Arial"/>
          <w:sz w:val="22"/>
          <w:u w:color="FFFFFF" w:themeColor="background1"/>
        </w:rPr>
        <w:t xml:space="preserve"> </w:t>
      </w:r>
      <w:r w:rsidRPr="00B472F8">
        <w:rPr>
          <w:rFonts w:ascii="Arial" w:hAnsi="Arial" w:cs="Arial"/>
          <w:sz w:val="22"/>
          <w:u w:color="FFFFFF" w:themeColor="background1"/>
        </w:rPr>
        <w:t>5) a SC 3.3 Zvyšování efektivity a transparentnosti veřejné správy prostřednictvím rozvoje využití a kvality systémů ICT (TC</w:t>
      </w:r>
      <w:r w:rsidR="001C763A" w:rsidRPr="00B472F8">
        <w:rPr>
          <w:rFonts w:ascii="Arial" w:hAnsi="Arial" w:cs="Arial"/>
          <w:sz w:val="22"/>
          <w:u w:color="FFFFFF" w:themeColor="background1"/>
        </w:rPr>
        <w:t xml:space="preserve"> </w:t>
      </w:r>
      <w:r w:rsidRPr="00B472F8">
        <w:rPr>
          <w:rFonts w:ascii="Arial" w:hAnsi="Arial" w:cs="Arial"/>
          <w:sz w:val="22"/>
          <w:u w:color="FFFFFF" w:themeColor="background1"/>
        </w:rPr>
        <w:t xml:space="preserve">2). </w:t>
      </w:r>
      <w:r w:rsidR="00CD204A" w:rsidRPr="00B472F8">
        <w:rPr>
          <w:rFonts w:ascii="Arial" w:hAnsi="Arial" w:cs="Arial"/>
          <w:sz w:val="22"/>
          <w:u w:color="FFFFFF" w:themeColor="background1"/>
        </w:rPr>
        <w:t>P</w:t>
      </w:r>
      <w:r w:rsidRPr="00B472F8">
        <w:rPr>
          <w:rFonts w:ascii="Arial" w:hAnsi="Arial" w:cs="Arial"/>
          <w:sz w:val="22"/>
          <w:u w:color="FFFFFF" w:themeColor="background1"/>
        </w:rPr>
        <w:t>odpora těchto oblastí byla realizována v období 2007-2013,</w:t>
      </w:r>
      <w:r w:rsidR="00CD204A" w:rsidRPr="00B472F8">
        <w:rPr>
          <w:rFonts w:ascii="Arial" w:hAnsi="Arial" w:cs="Arial"/>
          <w:sz w:val="22"/>
          <w:u w:color="FFFFFF" w:themeColor="background1"/>
        </w:rPr>
        <w:t xml:space="preserve"> proto se</w:t>
      </w:r>
      <w:r w:rsidRPr="00B472F8">
        <w:rPr>
          <w:rFonts w:ascii="Arial" w:hAnsi="Arial" w:cs="Arial"/>
          <w:sz w:val="22"/>
          <w:u w:color="FFFFFF" w:themeColor="background1"/>
        </w:rPr>
        <w:t xml:space="preserve"> navrhuje objemově nižší podpora než v současnosti (celkem 10</w:t>
      </w:r>
      <w:r w:rsidR="00CD204A" w:rsidRPr="00B472F8">
        <w:rPr>
          <w:rFonts w:ascii="Arial" w:hAnsi="Arial" w:cs="Arial"/>
          <w:sz w:val="22"/>
          <w:u w:color="FFFFFF" w:themeColor="background1"/>
        </w:rPr>
        <w:t xml:space="preserve"> </w:t>
      </w:r>
      <w:r w:rsidRPr="00B472F8">
        <w:rPr>
          <w:rFonts w:ascii="Arial" w:hAnsi="Arial" w:cs="Arial"/>
          <w:sz w:val="22"/>
          <w:u w:color="FFFFFF" w:themeColor="background1"/>
        </w:rPr>
        <w:t>% alokace IROP, z toho TC</w:t>
      </w:r>
      <w:r w:rsidR="001C763A" w:rsidRPr="00B472F8">
        <w:rPr>
          <w:rFonts w:ascii="Arial" w:hAnsi="Arial" w:cs="Arial"/>
          <w:sz w:val="22"/>
          <w:u w:color="FFFFFF" w:themeColor="background1"/>
        </w:rPr>
        <w:t xml:space="preserve"> </w:t>
      </w:r>
      <w:r w:rsidR="00AA4569" w:rsidRPr="00B472F8">
        <w:rPr>
          <w:rFonts w:ascii="Arial" w:hAnsi="Arial" w:cs="Arial"/>
          <w:sz w:val="22"/>
          <w:u w:color="FFFFFF" w:themeColor="background1"/>
        </w:rPr>
        <w:t xml:space="preserve">2 </w:t>
      </w:r>
      <w:r w:rsidRPr="00B472F8">
        <w:rPr>
          <w:rFonts w:ascii="Arial" w:hAnsi="Arial" w:cs="Arial"/>
          <w:sz w:val="22"/>
          <w:u w:color="FFFFFF" w:themeColor="background1"/>
        </w:rPr>
        <w:t>6</w:t>
      </w:r>
      <w:r w:rsidR="00CD204A" w:rsidRPr="00B472F8">
        <w:rPr>
          <w:rFonts w:ascii="Arial" w:hAnsi="Arial" w:cs="Arial"/>
          <w:sz w:val="22"/>
          <w:u w:color="FFFFFF" w:themeColor="background1"/>
        </w:rPr>
        <w:t xml:space="preserve"> </w:t>
      </w:r>
      <w:r w:rsidRPr="00B472F8">
        <w:rPr>
          <w:rFonts w:ascii="Arial" w:hAnsi="Arial" w:cs="Arial"/>
          <w:sz w:val="22"/>
          <w:u w:color="FFFFFF" w:themeColor="background1"/>
        </w:rPr>
        <w:t xml:space="preserve">%). </w:t>
      </w:r>
    </w:p>
    <w:p w:rsidR="00F70B42" w:rsidRPr="00B472F8" w:rsidRDefault="00F70B42" w:rsidP="00B472F8">
      <w:pPr>
        <w:pStyle w:val="NormlnIROP"/>
        <w:rPr>
          <w:rFonts w:ascii="Arial" w:hAnsi="Arial" w:cs="Arial"/>
          <w:sz w:val="22"/>
          <w:u w:color="FFFFFF" w:themeColor="background1"/>
        </w:rPr>
      </w:pPr>
      <w:r w:rsidRPr="00B472F8">
        <w:rPr>
          <w:rFonts w:ascii="Arial" w:hAnsi="Arial" w:cs="Arial"/>
          <w:sz w:val="22"/>
          <w:u w:color="FFFFFF" w:themeColor="background1"/>
        </w:rPr>
        <w:lastRenderedPageBreak/>
        <w:t>Menší rozsah podpory se navrhuje pro tematický cíl TC</w:t>
      </w:r>
      <w:r w:rsidR="001C763A" w:rsidRPr="00B472F8">
        <w:rPr>
          <w:rFonts w:ascii="Arial" w:hAnsi="Arial" w:cs="Arial"/>
          <w:sz w:val="22"/>
          <w:u w:color="FFFFFF" w:themeColor="background1"/>
        </w:rPr>
        <w:t xml:space="preserve"> </w:t>
      </w:r>
      <w:r w:rsidRPr="00B472F8">
        <w:rPr>
          <w:rFonts w:ascii="Arial" w:hAnsi="Arial" w:cs="Arial"/>
          <w:sz w:val="22"/>
          <w:u w:color="FFFFFF" w:themeColor="background1"/>
        </w:rPr>
        <w:t>8 (4</w:t>
      </w:r>
      <w:r w:rsidR="00CD204A" w:rsidRPr="00B472F8">
        <w:rPr>
          <w:rFonts w:ascii="Arial" w:hAnsi="Arial" w:cs="Arial"/>
          <w:sz w:val="22"/>
          <w:u w:color="FFFFFF" w:themeColor="background1"/>
        </w:rPr>
        <w:t xml:space="preserve"> </w:t>
      </w:r>
      <w:r w:rsidRPr="00B472F8">
        <w:rPr>
          <w:rFonts w:ascii="Arial" w:hAnsi="Arial" w:cs="Arial"/>
          <w:sz w:val="22"/>
          <w:u w:color="FFFFFF" w:themeColor="background1"/>
        </w:rPr>
        <w:t>% alokace IROP na rozvoj infrastruktury pro služby zaměstnanosti) a TC</w:t>
      </w:r>
      <w:r w:rsidR="001C763A" w:rsidRPr="00B472F8">
        <w:rPr>
          <w:rFonts w:ascii="Arial" w:hAnsi="Arial" w:cs="Arial"/>
          <w:sz w:val="22"/>
          <w:u w:color="FFFFFF" w:themeColor="background1"/>
        </w:rPr>
        <w:t xml:space="preserve"> </w:t>
      </w:r>
      <w:r w:rsidRPr="00B472F8">
        <w:rPr>
          <w:rFonts w:ascii="Arial" w:hAnsi="Arial" w:cs="Arial"/>
          <w:sz w:val="22"/>
          <w:u w:color="FFFFFF" w:themeColor="background1"/>
        </w:rPr>
        <w:t>11 (2</w:t>
      </w:r>
      <w:r w:rsidR="00CD204A" w:rsidRPr="00B472F8">
        <w:rPr>
          <w:rFonts w:ascii="Arial" w:hAnsi="Arial" w:cs="Arial"/>
          <w:sz w:val="22"/>
          <w:u w:color="FFFFFF" w:themeColor="background1"/>
        </w:rPr>
        <w:t xml:space="preserve"> </w:t>
      </w:r>
      <w:r w:rsidRPr="00B472F8">
        <w:rPr>
          <w:rFonts w:ascii="Arial" w:hAnsi="Arial" w:cs="Arial"/>
          <w:sz w:val="22"/>
          <w:u w:color="FFFFFF" w:themeColor="background1"/>
        </w:rPr>
        <w:t xml:space="preserve">% na posilování institucionální kapacity a účinnosti územní veřejné správy). </w:t>
      </w:r>
    </w:p>
    <w:p w:rsidR="00F70B42" w:rsidRPr="00B472F8" w:rsidRDefault="00F70B42" w:rsidP="00B472F8">
      <w:pPr>
        <w:pStyle w:val="NormlnIROP"/>
        <w:rPr>
          <w:rFonts w:ascii="Arial" w:hAnsi="Arial" w:cs="Arial"/>
          <w:sz w:val="22"/>
          <w:u w:color="FFFFFF" w:themeColor="background1"/>
        </w:rPr>
      </w:pPr>
      <w:r w:rsidRPr="00B472F8">
        <w:rPr>
          <w:rFonts w:ascii="Arial" w:hAnsi="Arial" w:cs="Arial"/>
          <w:sz w:val="22"/>
          <w:u w:color="FFFFFF" w:themeColor="background1"/>
        </w:rPr>
        <w:t>Na technickou pomoc IROP je navrhováno vyčlenit 3% alokace IROP, což zhruba odpovídá současné praxi</w:t>
      </w:r>
      <w:r w:rsidR="00CD204A" w:rsidRPr="00B472F8">
        <w:rPr>
          <w:rFonts w:ascii="Arial" w:hAnsi="Arial" w:cs="Arial"/>
          <w:sz w:val="22"/>
          <w:u w:color="FFFFFF" w:themeColor="background1"/>
        </w:rPr>
        <w:t>. O</w:t>
      </w:r>
      <w:r w:rsidRPr="00B472F8">
        <w:rPr>
          <w:rFonts w:ascii="Arial" w:hAnsi="Arial" w:cs="Arial"/>
          <w:sz w:val="22"/>
          <w:u w:color="FFFFFF" w:themeColor="background1"/>
        </w:rPr>
        <w:t xml:space="preserve">bdobná výše existuje </w:t>
      </w:r>
      <w:r w:rsidR="00CD204A" w:rsidRPr="00B472F8">
        <w:rPr>
          <w:rFonts w:ascii="Arial" w:hAnsi="Arial" w:cs="Arial"/>
          <w:sz w:val="22"/>
          <w:u w:color="FFFFFF" w:themeColor="background1"/>
        </w:rPr>
        <w:t>v</w:t>
      </w:r>
      <w:r w:rsidRPr="00B472F8">
        <w:rPr>
          <w:rFonts w:ascii="Arial" w:hAnsi="Arial" w:cs="Arial"/>
          <w:sz w:val="22"/>
          <w:u w:color="FFFFFF" w:themeColor="background1"/>
        </w:rPr>
        <w:t xml:space="preserve"> současných program</w:t>
      </w:r>
      <w:r w:rsidR="00CD204A" w:rsidRPr="00B472F8">
        <w:rPr>
          <w:rFonts w:ascii="Arial" w:hAnsi="Arial" w:cs="Arial"/>
          <w:sz w:val="22"/>
          <w:u w:color="FFFFFF" w:themeColor="background1"/>
        </w:rPr>
        <w:t>ech</w:t>
      </w:r>
      <w:r w:rsidRPr="00B472F8">
        <w:rPr>
          <w:rFonts w:ascii="Arial" w:hAnsi="Arial" w:cs="Arial"/>
          <w:sz w:val="22"/>
          <w:u w:color="FFFFFF" w:themeColor="background1"/>
        </w:rPr>
        <w:t xml:space="preserve"> ROP </w:t>
      </w:r>
      <w:r w:rsidR="00CD204A" w:rsidRPr="00B472F8">
        <w:rPr>
          <w:rFonts w:ascii="Arial" w:hAnsi="Arial" w:cs="Arial"/>
          <w:sz w:val="22"/>
          <w:u w:color="FFFFFF" w:themeColor="background1"/>
        </w:rPr>
        <w:t>a</w:t>
      </w:r>
      <w:r w:rsidRPr="00B472F8">
        <w:rPr>
          <w:rFonts w:ascii="Arial" w:hAnsi="Arial" w:cs="Arial"/>
          <w:sz w:val="22"/>
          <w:u w:color="FFFFFF" w:themeColor="background1"/>
        </w:rPr>
        <w:t xml:space="preserve"> IOP.</w:t>
      </w:r>
    </w:p>
    <w:p w:rsidR="00F70B42" w:rsidRPr="00B472F8" w:rsidRDefault="00F70B42" w:rsidP="00B472F8">
      <w:pPr>
        <w:pStyle w:val="NormlnIROP"/>
        <w:rPr>
          <w:rFonts w:ascii="Arial" w:hAnsi="Arial" w:cs="Arial"/>
          <w:sz w:val="22"/>
          <w:u w:color="FFFFFF" w:themeColor="background1"/>
        </w:rPr>
      </w:pPr>
      <w:r w:rsidRPr="00B472F8">
        <w:rPr>
          <w:rFonts w:ascii="Arial" w:hAnsi="Arial" w:cs="Arial"/>
          <w:sz w:val="22"/>
          <w:u w:color="FFFFFF" w:themeColor="background1"/>
        </w:rPr>
        <w:t>Podpory navrhované v IROP se týkají vesměs méně rozvinutých regionů (území ČR bez Prahy). Pouze v případě podpory SC 3.3 (zaměřené na rozvoj systémů ICT ve veřejné správě) se podpora týká z části podpory na území hl. města Prahy (více rozvinutý region).</w:t>
      </w:r>
    </w:p>
    <w:p w:rsidR="001B548C" w:rsidRPr="00B472F8" w:rsidRDefault="001B548C" w:rsidP="00B472F8">
      <w:pPr>
        <w:spacing w:after="200"/>
        <w:rPr>
          <w:rFonts w:ascii="Arial" w:hAnsi="Arial" w:cs="Arial"/>
          <w:u w:color="FFFFFF" w:themeColor="background1"/>
        </w:rPr>
        <w:sectPr w:rsidR="001B548C" w:rsidRPr="00B472F8" w:rsidSect="00AD2390">
          <w:footerReference w:type="default" r:id="rId28"/>
          <w:pgSz w:w="11907" w:h="16840" w:code="9"/>
          <w:pgMar w:top="1418" w:right="1418" w:bottom="1418" w:left="993" w:header="709" w:footer="709" w:gutter="0"/>
          <w:cols w:space="708"/>
          <w:docGrid w:linePitch="360"/>
        </w:sectPr>
      </w:pPr>
    </w:p>
    <w:p w:rsidR="00863EE4" w:rsidRPr="00B472F8" w:rsidRDefault="00863EE4"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lastRenderedPageBreak/>
        <w:t xml:space="preserve">Tabulka </w:t>
      </w:r>
      <w:r w:rsidR="00E75FFF" w:rsidRPr="00B472F8">
        <w:rPr>
          <w:rFonts w:ascii="Arial" w:hAnsi="Arial"/>
          <w:sz w:val="18"/>
          <w:szCs w:val="18"/>
          <w:u w:color="FFFFFF" w:themeColor="background1"/>
        </w:rPr>
        <w:fldChar w:fldCharType="begin"/>
      </w:r>
      <w:r w:rsidR="00C63573"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3</w:t>
      </w:r>
      <w:r w:rsidR="00E75FFF" w:rsidRPr="00B472F8">
        <w:rPr>
          <w:rFonts w:ascii="Arial" w:hAnsi="Arial"/>
          <w:noProof/>
          <w:sz w:val="18"/>
          <w:szCs w:val="18"/>
          <w:u w:color="FFFFFF" w:themeColor="background1"/>
        </w:rPr>
        <w:fldChar w:fldCharType="end"/>
      </w:r>
      <w:r w:rsidRPr="00B472F8">
        <w:rPr>
          <w:rFonts w:ascii="Arial" w:hAnsi="Arial"/>
          <w:sz w:val="18"/>
          <w:szCs w:val="18"/>
          <w:u w:color="FFFFFF" w:themeColor="background1"/>
        </w:rPr>
        <w:t>: Přehled investiční strategie programu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4"/>
        <w:gridCol w:w="1628"/>
        <w:gridCol w:w="1581"/>
        <w:gridCol w:w="1694"/>
        <w:gridCol w:w="2280"/>
        <w:gridCol w:w="1472"/>
        <w:gridCol w:w="1638"/>
        <w:gridCol w:w="2453"/>
      </w:tblGrid>
      <w:tr w:rsidR="001B548C" w:rsidRPr="001E2FDE" w:rsidTr="00D948C6">
        <w:trPr>
          <w:trHeight w:val="3156"/>
          <w:tblHeader/>
        </w:trPr>
        <w:tc>
          <w:tcPr>
            <w:tcW w:w="1298" w:type="dxa"/>
            <w:tcBorders>
              <w:top w:val="single" w:sz="4" w:space="0" w:color="auto"/>
              <w:left w:val="single" w:sz="4" w:space="0" w:color="auto"/>
              <w:right w:val="single" w:sz="4" w:space="0" w:color="auto"/>
            </w:tcBorders>
          </w:tcPr>
          <w:p w:rsidR="00D1645F" w:rsidRPr="001E2FDE" w:rsidRDefault="00D1645F" w:rsidP="00D948C6">
            <w:pPr>
              <w:pStyle w:val="Text1"/>
              <w:keepLines/>
              <w:spacing w:before="60" w:after="60" w:line="312" w:lineRule="auto"/>
              <w:ind w:left="0"/>
              <w:jc w:val="left"/>
              <w:rPr>
                <w:rFonts w:ascii="Arial" w:hAnsi="Arial" w:cs="Arial"/>
                <w:sz w:val="18"/>
                <w:szCs w:val="18"/>
                <w:u w:color="FFFFFF" w:themeColor="background1"/>
                <w:lang w:val="cs-CZ"/>
              </w:rPr>
            </w:pPr>
            <w:r w:rsidRPr="001E2FDE">
              <w:rPr>
                <w:rFonts w:ascii="Arial" w:hAnsi="Arial" w:cs="Arial"/>
                <w:sz w:val="18"/>
                <w:szCs w:val="18"/>
                <w:u w:color="FFFFFF" w:themeColor="background1"/>
                <w:lang w:val="cs-CZ"/>
              </w:rPr>
              <w:t xml:space="preserve">Prioritní osa </w:t>
            </w:r>
          </w:p>
          <w:p w:rsidR="00D1645F" w:rsidRPr="001E2FDE" w:rsidRDefault="00D1645F" w:rsidP="00D948C6">
            <w:pPr>
              <w:rPr>
                <w:rFonts w:ascii="Arial" w:hAnsi="Arial" w:cs="Arial"/>
                <w:sz w:val="18"/>
                <w:szCs w:val="18"/>
                <w:u w:color="FFFFFF" w:themeColor="background1"/>
                <w:lang w:eastAsia="en-US"/>
              </w:rPr>
            </w:pPr>
          </w:p>
          <w:p w:rsidR="00D1645F" w:rsidRPr="001E2FDE" w:rsidRDefault="00D1645F" w:rsidP="00D948C6">
            <w:pPr>
              <w:rPr>
                <w:rFonts w:ascii="Arial" w:hAnsi="Arial" w:cs="Arial"/>
                <w:sz w:val="18"/>
                <w:szCs w:val="18"/>
                <w:u w:color="FFFFFF" w:themeColor="background1"/>
                <w:lang w:eastAsia="en-US"/>
              </w:rPr>
            </w:pPr>
          </w:p>
          <w:p w:rsidR="00D1645F" w:rsidRPr="001E2FDE" w:rsidRDefault="00D1645F" w:rsidP="00D948C6">
            <w:pPr>
              <w:rPr>
                <w:rFonts w:ascii="Arial" w:hAnsi="Arial" w:cs="Arial"/>
                <w:sz w:val="18"/>
                <w:szCs w:val="18"/>
                <w:u w:color="FFFFFF" w:themeColor="background1"/>
                <w:lang w:eastAsia="en-US"/>
              </w:rPr>
            </w:pPr>
          </w:p>
          <w:p w:rsidR="00D1645F" w:rsidRPr="001E2FDE" w:rsidRDefault="00D1645F" w:rsidP="00D948C6">
            <w:pPr>
              <w:rPr>
                <w:rFonts w:ascii="Arial" w:hAnsi="Arial" w:cs="Arial"/>
                <w:sz w:val="18"/>
                <w:szCs w:val="18"/>
                <w:u w:color="FFFFFF" w:themeColor="background1"/>
                <w:lang w:eastAsia="en-US"/>
              </w:rPr>
            </w:pPr>
          </w:p>
          <w:p w:rsidR="00D1645F" w:rsidRPr="001E2FDE" w:rsidRDefault="00D1645F" w:rsidP="00D948C6">
            <w:pPr>
              <w:rPr>
                <w:rFonts w:ascii="Arial" w:hAnsi="Arial" w:cs="Arial"/>
                <w:sz w:val="18"/>
                <w:szCs w:val="18"/>
                <w:u w:color="FFFFFF" w:themeColor="background1"/>
                <w:lang w:eastAsia="en-US"/>
              </w:rPr>
            </w:pPr>
          </w:p>
          <w:p w:rsidR="00D1645F" w:rsidRPr="001E2FDE" w:rsidRDefault="00D1645F" w:rsidP="00D948C6">
            <w:pPr>
              <w:rPr>
                <w:rFonts w:ascii="Arial" w:hAnsi="Arial" w:cs="Arial"/>
                <w:sz w:val="18"/>
                <w:szCs w:val="18"/>
                <w:u w:color="FFFFFF" w:themeColor="background1"/>
                <w:lang w:eastAsia="en-US"/>
              </w:rPr>
            </w:pPr>
          </w:p>
        </w:tc>
        <w:tc>
          <w:tcPr>
            <w:tcW w:w="1433" w:type="dxa"/>
            <w:tcBorders>
              <w:top w:val="single" w:sz="4" w:space="0" w:color="auto"/>
              <w:left w:val="single" w:sz="4" w:space="0" w:color="auto"/>
              <w:right w:val="single" w:sz="4" w:space="0" w:color="auto"/>
            </w:tcBorders>
          </w:tcPr>
          <w:p w:rsidR="00D1645F" w:rsidRPr="001E2FDE" w:rsidRDefault="00D1645F" w:rsidP="00D948C6">
            <w:pPr>
              <w:pStyle w:val="Text1"/>
              <w:keepLines/>
              <w:spacing w:before="60" w:after="60" w:line="312" w:lineRule="auto"/>
              <w:ind w:left="0"/>
              <w:jc w:val="left"/>
              <w:rPr>
                <w:rFonts w:ascii="Arial" w:hAnsi="Arial" w:cs="Arial"/>
                <w:sz w:val="18"/>
                <w:szCs w:val="18"/>
                <w:u w:color="FFFFFF" w:themeColor="background1"/>
                <w:lang w:val="cs-CZ"/>
              </w:rPr>
            </w:pPr>
            <w:r w:rsidRPr="001E2FDE">
              <w:rPr>
                <w:rFonts w:ascii="Arial" w:hAnsi="Arial" w:cs="Arial"/>
                <w:sz w:val="18"/>
                <w:szCs w:val="18"/>
                <w:u w:color="FFFFFF" w:themeColor="background1"/>
                <w:lang w:val="cs-CZ"/>
              </w:rPr>
              <w:t xml:space="preserve">Tematický cíl </w:t>
            </w:r>
          </w:p>
          <w:p w:rsidR="00D1645F" w:rsidRPr="001E2FDE" w:rsidRDefault="00D1645F" w:rsidP="00D948C6">
            <w:pPr>
              <w:pStyle w:val="Text1"/>
              <w:keepLines/>
              <w:spacing w:before="60" w:after="60" w:line="312" w:lineRule="auto"/>
              <w:ind w:left="0"/>
              <w:jc w:val="left"/>
              <w:rPr>
                <w:rFonts w:ascii="Arial" w:hAnsi="Arial" w:cs="Arial"/>
                <w:sz w:val="18"/>
                <w:szCs w:val="18"/>
                <w:u w:color="FFFFFF" w:themeColor="background1"/>
                <w:lang w:val="cs-CZ"/>
              </w:rPr>
            </w:pPr>
          </w:p>
          <w:p w:rsidR="00D1645F" w:rsidRPr="001E2FDE" w:rsidRDefault="00D1645F" w:rsidP="00D948C6">
            <w:pPr>
              <w:pStyle w:val="Text1"/>
              <w:keepLines/>
              <w:spacing w:before="60" w:after="60" w:line="312" w:lineRule="auto"/>
              <w:ind w:left="0"/>
              <w:jc w:val="left"/>
              <w:rPr>
                <w:rFonts w:ascii="Arial" w:hAnsi="Arial" w:cs="Arial"/>
                <w:sz w:val="18"/>
                <w:szCs w:val="18"/>
                <w:u w:color="FFFFFF" w:themeColor="background1"/>
                <w:lang w:val="cs-CZ"/>
              </w:rPr>
            </w:pPr>
            <w:r w:rsidRPr="001E2FDE">
              <w:rPr>
                <w:rFonts w:ascii="Arial" w:hAnsi="Arial" w:cs="Arial"/>
                <w:sz w:val="18"/>
                <w:szCs w:val="18"/>
                <w:u w:color="FFFFFF" w:themeColor="background1"/>
                <w:lang w:val="cs-CZ"/>
              </w:rPr>
              <w:t>(vstup z popisu prioritní osy)</w:t>
            </w:r>
          </w:p>
        </w:tc>
        <w:tc>
          <w:tcPr>
            <w:tcW w:w="1392" w:type="dxa"/>
            <w:tcBorders>
              <w:top w:val="single" w:sz="4" w:space="0" w:color="auto"/>
              <w:left w:val="single" w:sz="4" w:space="0" w:color="auto"/>
              <w:right w:val="single" w:sz="4" w:space="0" w:color="auto"/>
            </w:tcBorders>
          </w:tcPr>
          <w:p w:rsidR="00D1645F" w:rsidRPr="001E2FDE" w:rsidRDefault="00D1645F" w:rsidP="00D948C6">
            <w:pPr>
              <w:pStyle w:val="Text1"/>
              <w:keepLines/>
              <w:spacing w:before="60" w:after="60" w:line="312" w:lineRule="auto"/>
              <w:ind w:left="0"/>
              <w:jc w:val="left"/>
              <w:rPr>
                <w:rFonts w:ascii="Arial" w:hAnsi="Arial" w:cs="Arial"/>
                <w:sz w:val="18"/>
                <w:szCs w:val="18"/>
                <w:u w:color="FFFFFF" w:themeColor="background1"/>
                <w:lang w:val="cs-CZ"/>
              </w:rPr>
            </w:pPr>
            <w:r w:rsidRPr="001E2FDE">
              <w:rPr>
                <w:rFonts w:ascii="Arial" w:hAnsi="Arial" w:cs="Arial"/>
                <w:sz w:val="18"/>
                <w:szCs w:val="18"/>
                <w:u w:color="FFFFFF" w:themeColor="background1"/>
                <w:lang w:val="cs-CZ"/>
              </w:rPr>
              <w:t xml:space="preserve">Investiční priority </w:t>
            </w:r>
          </w:p>
          <w:p w:rsidR="00D1645F" w:rsidRPr="001E2FDE" w:rsidRDefault="00D1645F" w:rsidP="00D948C6">
            <w:pPr>
              <w:pStyle w:val="Text1"/>
              <w:keepLines/>
              <w:spacing w:before="60" w:after="60" w:line="312" w:lineRule="auto"/>
              <w:ind w:left="0"/>
              <w:jc w:val="left"/>
              <w:rPr>
                <w:rFonts w:ascii="Arial" w:hAnsi="Arial" w:cs="Arial"/>
                <w:sz w:val="18"/>
                <w:szCs w:val="18"/>
                <w:u w:color="FFFFFF" w:themeColor="background1"/>
                <w:lang w:val="cs-CZ"/>
              </w:rPr>
            </w:pPr>
          </w:p>
          <w:p w:rsidR="00D1645F" w:rsidRPr="001E2FDE" w:rsidRDefault="00D1645F" w:rsidP="00D948C6">
            <w:pPr>
              <w:pStyle w:val="Text1"/>
              <w:keepLines/>
              <w:spacing w:before="60" w:after="60" w:line="312" w:lineRule="auto"/>
              <w:ind w:left="0"/>
              <w:jc w:val="left"/>
              <w:rPr>
                <w:rFonts w:ascii="Arial" w:hAnsi="Arial" w:cs="Arial"/>
                <w:sz w:val="18"/>
                <w:szCs w:val="18"/>
                <w:u w:color="FFFFFF" w:themeColor="background1"/>
                <w:lang w:val="cs-CZ"/>
              </w:rPr>
            </w:pPr>
            <w:r w:rsidRPr="001E2FDE">
              <w:rPr>
                <w:rFonts w:ascii="Arial" w:hAnsi="Arial" w:cs="Arial"/>
                <w:sz w:val="18"/>
                <w:szCs w:val="18"/>
                <w:u w:color="FFFFFF" w:themeColor="background1"/>
                <w:lang w:val="cs-CZ"/>
              </w:rPr>
              <w:t>(vstup z popisu prioritní osy)</w:t>
            </w:r>
          </w:p>
        </w:tc>
        <w:tc>
          <w:tcPr>
            <w:tcW w:w="1491" w:type="dxa"/>
            <w:tcBorders>
              <w:top w:val="single" w:sz="4" w:space="0" w:color="auto"/>
              <w:left w:val="single" w:sz="4" w:space="0" w:color="auto"/>
              <w:right w:val="single" w:sz="4" w:space="0" w:color="auto"/>
            </w:tcBorders>
          </w:tcPr>
          <w:p w:rsidR="00D1645F" w:rsidRPr="001E2FDE" w:rsidRDefault="00D1645F" w:rsidP="00D948C6">
            <w:pPr>
              <w:pStyle w:val="Text1"/>
              <w:keepLines/>
              <w:spacing w:before="60" w:after="60" w:line="312" w:lineRule="auto"/>
              <w:ind w:left="0"/>
              <w:jc w:val="left"/>
              <w:rPr>
                <w:rFonts w:ascii="Arial" w:hAnsi="Arial" w:cs="Arial"/>
                <w:kern w:val="32"/>
                <w:sz w:val="18"/>
                <w:szCs w:val="18"/>
                <w:u w:color="FFFFFF" w:themeColor="background1"/>
                <w:lang w:val="cs-CZ"/>
              </w:rPr>
            </w:pPr>
            <w:r w:rsidRPr="001E2FDE">
              <w:rPr>
                <w:rFonts w:ascii="Arial" w:hAnsi="Arial" w:cs="Arial"/>
                <w:kern w:val="32"/>
                <w:sz w:val="18"/>
                <w:szCs w:val="18"/>
                <w:u w:color="FFFFFF" w:themeColor="background1"/>
                <w:lang w:val="cs-CZ"/>
              </w:rPr>
              <w:t>Specifické cíle odpovídající dané investiční prioritě</w:t>
            </w:r>
          </w:p>
          <w:p w:rsidR="00D1645F" w:rsidRPr="001E2FDE" w:rsidRDefault="00D1645F" w:rsidP="00D948C6">
            <w:pPr>
              <w:pStyle w:val="Text1"/>
              <w:keepLines/>
              <w:spacing w:before="60" w:after="60" w:line="312" w:lineRule="auto"/>
              <w:ind w:left="0"/>
              <w:jc w:val="left"/>
              <w:rPr>
                <w:rFonts w:ascii="Arial" w:hAnsi="Arial" w:cs="Arial"/>
                <w:kern w:val="32"/>
                <w:sz w:val="18"/>
                <w:szCs w:val="18"/>
                <w:u w:color="FFFFFF" w:themeColor="background1"/>
                <w:lang w:val="cs-CZ"/>
              </w:rPr>
            </w:pPr>
            <w:r w:rsidRPr="001E2FDE">
              <w:rPr>
                <w:rFonts w:ascii="Arial" w:hAnsi="Arial" w:cs="Arial"/>
                <w:sz w:val="18"/>
                <w:szCs w:val="18"/>
                <w:u w:color="FFFFFF" w:themeColor="background1"/>
                <w:lang w:val="cs-CZ"/>
              </w:rPr>
              <w:t>(vstup z popisu prioritní osy)</w:t>
            </w:r>
          </w:p>
        </w:tc>
        <w:tc>
          <w:tcPr>
            <w:tcW w:w="2007" w:type="dxa"/>
            <w:tcBorders>
              <w:top w:val="single" w:sz="4" w:space="0" w:color="auto"/>
              <w:left w:val="single" w:sz="4" w:space="0" w:color="auto"/>
              <w:right w:val="single" w:sz="4" w:space="0" w:color="auto"/>
            </w:tcBorders>
          </w:tcPr>
          <w:p w:rsidR="00D1645F" w:rsidRPr="001E2FDE" w:rsidRDefault="001B548C" w:rsidP="00D948C6">
            <w:pPr>
              <w:pStyle w:val="Text1"/>
              <w:keepLines/>
              <w:spacing w:before="60" w:after="60" w:line="312" w:lineRule="auto"/>
              <w:ind w:left="0"/>
              <w:jc w:val="left"/>
              <w:rPr>
                <w:rFonts w:ascii="Arial" w:hAnsi="Arial" w:cs="Arial"/>
                <w:kern w:val="32"/>
                <w:sz w:val="18"/>
                <w:szCs w:val="18"/>
                <w:u w:color="FFFFFF" w:themeColor="background1"/>
                <w:lang w:val="cs-CZ"/>
              </w:rPr>
            </w:pPr>
            <w:r w:rsidRPr="001E2FDE">
              <w:rPr>
                <w:rFonts w:ascii="Arial" w:hAnsi="Arial" w:cs="Arial"/>
                <w:kern w:val="32"/>
                <w:sz w:val="18"/>
                <w:szCs w:val="18"/>
                <w:u w:color="FFFFFF" w:themeColor="background1"/>
                <w:lang w:val="cs-CZ"/>
              </w:rPr>
              <w:t xml:space="preserve">Specifické výsledkové </w:t>
            </w:r>
            <w:r w:rsidR="00D1645F" w:rsidRPr="001E2FDE">
              <w:rPr>
                <w:rFonts w:ascii="Arial" w:hAnsi="Arial" w:cs="Arial"/>
                <w:kern w:val="32"/>
                <w:sz w:val="18"/>
                <w:szCs w:val="18"/>
                <w:u w:color="FFFFFF" w:themeColor="background1"/>
                <w:lang w:val="cs-CZ"/>
              </w:rPr>
              <w:t xml:space="preserve">indikátory </w:t>
            </w:r>
            <w:r w:rsidRPr="001E2FDE">
              <w:rPr>
                <w:rFonts w:ascii="Arial" w:hAnsi="Arial" w:cs="Arial"/>
                <w:kern w:val="32"/>
                <w:sz w:val="18"/>
                <w:szCs w:val="18"/>
                <w:u w:color="FFFFFF" w:themeColor="background1"/>
                <w:lang w:val="cs-CZ"/>
              </w:rPr>
              <w:t xml:space="preserve">programu </w:t>
            </w:r>
            <w:r w:rsidR="00D1645F" w:rsidRPr="001E2FDE">
              <w:rPr>
                <w:rFonts w:ascii="Arial" w:hAnsi="Arial" w:cs="Arial"/>
                <w:kern w:val="32"/>
                <w:sz w:val="18"/>
                <w:szCs w:val="18"/>
                <w:u w:color="FFFFFF" w:themeColor="background1"/>
                <w:lang w:val="cs-CZ"/>
              </w:rPr>
              <w:t>odpovídající specifickému cíli</w:t>
            </w:r>
          </w:p>
          <w:p w:rsidR="00D1645F" w:rsidRPr="001E2FDE" w:rsidRDefault="00D1645F" w:rsidP="00D948C6">
            <w:pPr>
              <w:pStyle w:val="Text1"/>
              <w:keepLines/>
              <w:spacing w:before="60" w:after="60" w:line="312" w:lineRule="auto"/>
              <w:ind w:left="0"/>
              <w:jc w:val="left"/>
              <w:rPr>
                <w:rFonts w:ascii="Arial" w:hAnsi="Arial" w:cs="Arial"/>
                <w:kern w:val="32"/>
                <w:sz w:val="18"/>
                <w:szCs w:val="18"/>
                <w:u w:color="FFFFFF" w:themeColor="background1"/>
                <w:lang w:val="cs-CZ"/>
              </w:rPr>
            </w:pPr>
          </w:p>
          <w:p w:rsidR="00D1645F" w:rsidRPr="001E2FDE" w:rsidRDefault="00D1645F" w:rsidP="00D948C6">
            <w:pPr>
              <w:pStyle w:val="Text1"/>
              <w:keepLines/>
              <w:spacing w:before="60" w:after="60" w:line="312" w:lineRule="auto"/>
              <w:ind w:left="0"/>
              <w:jc w:val="left"/>
              <w:rPr>
                <w:rFonts w:ascii="Arial" w:hAnsi="Arial" w:cs="Arial"/>
                <w:kern w:val="32"/>
                <w:sz w:val="18"/>
                <w:szCs w:val="18"/>
                <w:u w:color="FFFFFF" w:themeColor="background1"/>
                <w:lang w:val="cs-CZ"/>
              </w:rPr>
            </w:pPr>
            <w:r w:rsidRPr="001E2FDE">
              <w:rPr>
                <w:rFonts w:ascii="Arial" w:hAnsi="Arial" w:cs="Arial"/>
                <w:sz w:val="18"/>
                <w:szCs w:val="18"/>
                <w:u w:color="FFFFFF" w:themeColor="background1"/>
                <w:lang w:val="cs-CZ"/>
              </w:rPr>
              <w:t>(vstup z tabulky výsledkových indikátorů</w:t>
            </w:r>
            <w:r w:rsidR="001B548C" w:rsidRPr="001E2FDE">
              <w:rPr>
                <w:rFonts w:ascii="Arial" w:hAnsi="Arial" w:cs="Arial"/>
                <w:sz w:val="18"/>
                <w:szCs w:val="18"/>
                <w:u w:color="FFFFFF" w:themeColor="background1"/>
                <w:lang w:val="cs-CZ"/>
              </w:rPr>
              <w:t xml:space="preserve"> č. 3, 4 a 14</w:t>
            </w:r>
            <w:r w:rsidRPr="001E2FDE">
              <w:rPr>
                <w:rFonts w:ascii="Arial" w:hAnsi="Arial" w:cs="Arial"/>
                <w:sz w:val="18"/>
                <w:szCs w:val="18"/>
                <w:u w:color="FFFFFF" w:themeColor="background1"/>
                <w:lang w:val="cs-CZ"/>
              </w:rPr>
              <w:t>)</w:t>
            </w:r>
          </w:p>
        </w:tc>
        <w:tc>
          <w:tcPr>
            <w:tcW w:w="1296" w:type="dxa"/>
            <w:tcBorders>
              <w:top w:val="single" w:sz="4" w:space="0" w:color="auto"/>
              <w:left w:val="single" w:sz="4" w:space="0" w:color="auto"/>
              <w:right w:val="single" w:sz="4" w:space="0" w:color="auto"/>
            </w:tcBorders>
          </w:tcPr>
          <w:p w:rsidR="00D1645F" w:rsidRPr="001E2FDE" w:rsidRDefault="00D1645F" w:rsidP="00D948C6">
            <w:pPr>
              <w:pStyle w:val="Text1"/>
              <w:keepLines/>
              <w:spacing w:before="60" w:after="60" w:line="312" w:lineRule="auto"/>
              <w:ind w:left="0"/>
              <w:jc w:val="left"/>
              <w:rPr>
                <w:rFonts w:ascii="Arial" w:hAnsi="Arial" w:cs="Arial"/>
                <w:kern w:val="32"/>
                <w:sz w:val="18"/>
                <w:szCs w:val="18"/>
                <w:u w:color="FFFFFF" w:themeColor="background1"/>
                <w:lang w:val="cs-CZ"/>
              </w:rPr>
            </w:pPr>
            <w:r w:rsidRPr="001E2FDE">
              <w:rPr>
                <w:rFonts w:ascii="Arial" w:hAnsi="Arial" w:cs="Arial"/>
                <w:kern w:val="32"/>
                <w:sz w:val="18"/>
                <w:szCs w:val="18"/>
                <w:u w:color="FFFFFF" w:themeColor="background1"/>
                <w:lang w:val="cs-CZ"/>
              </w:rPr>
              <w:t>Fond (uveďte fond: EFRR, ESF, FS)</w:t>
            </w:r>
          </w:p>
          <w:p w:rsidR="00D1645F" w:rsidRPr="001E2FDE" w:rsidRDefault="00D1645F" w:rsidP="00D948C6">
            <w:pPr>
              <w:pStyle w:val="Text1"/>
              <w:keepLines/>
              <w:spacing w:before="60" w:after="60" w:line="312" w:lineRule="auto"/>
              <w:ind w:left="0"/>
              <w:jc w:val="left"/>
              <w:rPr>
                <w:rFonts w:ascii="Arial" w:hAnsi="Arial" w:cs="Arial"/>
                <w:kern w:val="32"/>
                <w:sz w:val="18"/>
                <w:szCs w:val="18"/>
                <w:u w:color="FFFFFF" w:themeColor="background1"/>
                <w:lang w:val="cs-CZ"/>
              </w:rPr>
            </w:pPr>
            <w:r w:rsidRPr="001E2FDE">
              <w:rPr>
                <w:rFonts w:ascii="Arial" w:hAnsi="Arial" w:cs="Arial"/>
                <w:sz w:val="18"/>
                <w:szCs w:val="18"/>
                <w:u w:color="FFFFFF" w:themeColor="background1"/>
                <w:lang w:val="cs-CZ"/>
              </w:rPr>
              <w:t>(vstup z finanční tabulky</w:t>
            </w:r>
            <w:r w:rsidR="001B548C" w:rsidRPr="001E2FDE">
              <w:rPr>
                <w:rFonts w:ascii="Arial" w:hAnsi="Arial" w:cs="Arial"/>
                <w:sz w:val="18"/>
                <w:szCs w:val="18"/>
                <w:u w:color="FFFFFF" w:themeColor="background1"/>
                <w:lang w:val="cs-CZ"/>
              </w:rPr>
              <w:t xml:space="preserve"> 18a - 18c</w:t>
            </w:r>
            <w:r w:rsidRPr="001E2FDE">
              <w:rPr>
                <w:rFonts w:ascii="Arial" w:hAnsi="Arial" w:cs="Arial"/>
                <w:sz w:val="18"/>
                <w:szCs w:val="18"/>
                <w:u w:color="FFFFFF" w:themeColor="background1"/>
                <w:lang w:val="cs-CZ"/>
              </w:rPr>
              <w:t>)</w:t>
            </w:r>
          </w:p>
        </w:tc>
        <w:tc>
          <w:tcPr>
            <w:tcW w:w="1442" w:type="dxa"/>
            <w:tcBorders>
              <w:top w:val="single" w:sz="4" w:space="0" w:color="auto"/>
              <w:left w:val="single" w:sz="4" w:space="0" w:color="auto"/>
              <w:right w:val="single" w:sz="4" w:space="0" w:color="auto"/>
            </w:tcBorders>
          </w:tcPr>
          <w:p w:rsidR="00D1645F" w:rsidRPr="001E2FDE" w:rsidRDefault="00D1645F" w:rsidP="00D948C6">
            <w:pPr>
              <w:pStyle w:val="Text1"/>
              <w:keepLines/>
              <w:spacing w:before="60" w:after="60" w:line="312" w:lineRule="auto"/>
              <w:ind w:left="0"/>
              <w:jc w:val="left"/>
              <w:rPr>
                <w:rFonts w:ascii="Arial" w:hAnsi="Arial" w:cs="Arial"/>
                <w:kern w:val="32"/>
                <w:sz w:val="18"/>
                <w:szCs w:val="18"/>
                <w:u w:color="FFFFFF" w:themeColor="background1"/>
                <w:lang w:val="cs-CZ"/>
              </w:rPr>
            </w:pPr>
            <w:r w:rsidRPr="001E2FDE">
              <w:rPr>
                <w:rFonts w:ascii="Arial" w:hAnsi="Arial" w:cs="Arial"/>
                <w:kern w:val="32"/>
                <w:sz w:val="18"/>
                <w:szCs w:val="18"/>
                <w:u w:color="FFFFFF" w:themeColor="background1"/>
                <w:lang w:val="cs-CZ"/>
              </w:rPr>
              <w:t xml:space="preserve">Příspěvek  EU  - EUR </w:t>
            </w:r>
          </w:p>
          <w:p w:rsidR="001B548C" w:rsidRPr="001E2FDE" w:rsidRDefault="001B548C" w:rsidP="00D948C6">
            <w:pPr>
              <w:pStyle w:val="Text1"/>
              <w:keepLines/>
              <w:spacing w:before="60" w:after="60" w:line="312" w:lineRule="auto"/>
              <w:ind w:left="0"/>
              <w:jc w:val="left"/>
              <w:rPr>
                <w:rFonts w:ascii="Arial" w:hAnsi="Arial" w:cs="Arial"/>
                <w:kern w:val="32"/>
                <w:sz w:val="18"/>
                <w:szCs w:val="18"/>
                <w:u w:color="FFFFFF" w:themeColor="background1"/>
                <w:lang w:val="cs-CZ"/>
              </w:rPr>
            </w:pPr>
            <w:r w:rsidRPr="001E2FDE">
              <w:rPr>
                <w:rFonts w:ascii="Arial" w:hAnsi="Arial" w:cs="Arial"/>
                <w:sz w:val="18"/>
                <w:szCs w:val="18"/>
                <w:u w:color="FFFFFF" w:themeColor="background1"/>
                <w:lang w:val="cs-CZ"/>
              </w:rPr>
              <w:t>(vstup z finanční tabulky 18a - 18c)</w:t>
            </w:r>
          </w:p>
        </w:tc>
        <w:tc>
          <w:tcPr>
            <w:tcW w:w="2160" w:type="dxa"/>
            <w:tcBorders>
              <w:top w:val="single" w:sz="4" w:space="0" w:color="auto"/>
              <w:left w:val="single" w:sz="4" w:space="0" w:color="auto"/>
              <w:right w:val="single" w:sz="4" w:space="0" w:color="auto"/>
            </w:tcBorders>
          </w:tcPr>
          <w:p w:rsidR="00D1645F" w:rsidRPr="001E2FDE" w:rsidRDefault="00D1645F" w:rsidP="00D948C6">
            <w:pPr>
              <w:pStyle w:val="TextNOK"/>
              <w:spacing w:line="312" w:lineRule="auto"/>
              <w:rPr>
                <w:rFonts w:cs="Arial"/>
                <w:sz w:val="18"/>
                <w:szCs w:val="18"/>
                <w:u w:color="FFFFFF" w:themeColor="background1"/>
              </w:rPr>
            </w:pPr>
            <w:r w:rsidRPr="001E2FDE">
              <w:rPr>
                <w:rFonts w:cs="Arial"/>
                <w:kern w:val="32"/>
                <w:sz w:val="18"/>
                <w:szCs w:val="18"/>
                <w:u w:color="FFFFFF" w:themeColor="background1"/>
              </w:rPr>
              <w:t>Podíl celkového příspěv</w:t>
            </w:r>
            <w:r w:rsidR="00BD3D53" w:rsidRPr="001E2FDE">
              <w:rPr>
                <w:rFonts w:cs="Arial"/>
                <w:kern w:val="32"/>
                <w:sz w:val="18"/>
                <w:szCs w:val="18"/>
                <w:u w:color="FFFFFF" w:themeColor="background1"/>
              </w:rPr>
              <w:t>e</w:t>
            </w:r>
            <w:r w:rsidRPr="001E2FDE">
              <w:rPr>
                <w:rFonts w:cs="Arial"/>
                <w:kern w:val="32"/>
                <w:sz w:val="18"/>
                <w:szCs w:val="18"/>
                <w:u w:color="FFFFFF" w:themeColor="background1"/>
              </w:rPr>
              <w:t>k EU pro operační program (dle fondu)</w:t>
            </w:r>
          </w:p>
          <w:p w:rsidR="00D1645F" w:rsidRPr="001E2FDE" w:rsidRDefault="001B548C" w:rsidP="00D948C6">
            <w:pPr>
              <w:pStyle w:val="Text1"/>
              <w:keepLines/>
              <w:spacing w:before="60" w:after="60" w:line="312" w:lineRule="auto"/>
              <w:ind w:left="0"/>
              <w:jc w:val="left"/>
              <w:rPr>
                <w:rFonts w:ascii="Arial" w:hAnsi="Arial" w:cs="Arial"/>
                <w:sz w:val="18"/>
                <w:szCs w:val="18"/>
                <w:u w:color="FFFFFF" w:themeColor="background1"/>
              </w:rPr>
            </w:pPr>
            <w:r w:rsidRPr="001E2FDE">
              <w:rPr>
                <w:rFonts w:ascii="Arial" w:hAnsi="Arial" w:cs="Arial"/>
                <w:sz w:val="18"/>
                <w:szCs w:val="18"/>
                <w:u w:color="FFFFFF" w:themeColor="background1"/>
                <w:lang w:val="cs-CZ"/>
              </w:rPr>
              <w:t>(vstup z finanční tabulky 18a - 18c)</w:t>
            </w:r>
          </w:p>
        </w:tc>
      </w:tr>
      <w:tr w:rsidR="001B548C" w:rsidRPr="001E2FDE" w:rsidTr="00D948C6">
        <w:trPr>
          <w:trHeight w:val="993"/>
          <w:tblHeader/>
        </w:trPr>
        <w:tc>
          <w:tcPr>
            <w:tcW w:w="1298" w:type="dxa"/>
            <w:tcBorders>
              <w:left w:val="single" w:sz="4" w:space="0" w:color="auto"/>
              <w:right w:val="single" w:sz="4" w:space="0" w:color="auto"/>
            </w:tcBorders>
            <w:shd w:val="clear" w:color="548DD4" w:themeColor="text2" w:themeTint="99" w:fill="FFFFFF" w:themeFill="background1"/>
            <w:vAlign w:val="center"/>
          </w:tcPr>
          <w:p w:rsidR="00D1645F" w:rsidRPr="001E2FDE" w:rsidRDefault="00D1645F" w:rsidP="00D948C6">
            <w:pPr>
              <w:pStyle w:val="Text1"/>
              <w:keepLines/>
              <w:spacing w:before="60" w:after="60" w:line="312" w:lineRule="auto"/>
              <w:ind w:left="0"/>
              <w:jc w:val="left"/>
              <w:rPr>
                <w:rFonts w:ascii="Arial" w:hAnsi="Arial" w:cs="Arial"/>
                <w:sz w:val="18"/>
                <w:szCs w:val="18"/>
                <w:u w:color="FFFFFF" w:themeColor="background1"/>
                <w:lang w:val="cs-CZ"/>
              </w:rPr>
            </w:pPr>
            <w:r w:rsidRPr="001E2FDE">
              <w:rPr>
                <w:rFonts w:ascii="Arial" w:hAnsi="Arial" w:cs="Arial"/>
                <w:sz w:val="18"/>
                <w:szCs w:val="18"/>
                <w:u w:color="FFFFFF" w:themeColor="background1"/>
                <w:lang w:val="cs-CZ"/>
              </w:rPr>
              <w:t>1</w:t>
            </w:r>
          </w:p>
        </w:tc>
        <w:tc>
          <w:tcPr>
            <w:tcW w:w="1433" w:type="dxa"/>
            <w:tcBorders>
              <w:left w:val="single" w:sz="4" w:space="0" w:color="auto"/>
              <w:right w:val="single" w:sz="4" w:space="0" w:color="auto"/>
            </w:tcBorders>
            <w:shd w:val="clear" w:color="auto" w:fill="auto"/>
            <w:vAlign w:val="center"/>
          </w:tcPr>
          <w:p w:rsidR="00D1645F" w:rsidRPr="001E2FDE" w:rsidRDefault="00D1645F" w:rsidP="00D948C6">
            <w:pPr>
              <w:pStyle w:val="Text1"/>
              <w:keepLines/>
              <w:spacing w:before="60" w:after="60" w:line="312" w:lineRule="auto"/>
              <w:ind w:left="0"/>
              <w:jc w:val="left"/>
              <w:rPr>
                <w:rFonts w:ascii="Arial" w:hAnsi="Arial" w:cs="Arial"/>
                <w:sz w:val="18"/>
                <w:szCs w:val="18"/>
                <w:u w:color="FFFFFF" w:themeColor="background1"/>
                <w:lang w:val="cs-CZ"/>
              </w:rPr>
            </w:pPr>
            <w:r w:rsidRPr="001E2FDE">
              <w:rPr>
                <w:rFonts w:ascii="Arial" w:hAnsi="Arial" w:cs="Arial"/>
                <w:sz w:val="18"/>
                <w:szCs w:val="18"/>
                <w:u w:color="FFFFFF" w:themeColor="background1"/>
                <w:lang w:val="cs-CZ"/>
              </w:rPr>
              <w:t>1</w:t>
            </w:r>
            <w:r w:rsidR="00BF6162" w:rsidRPr="001E2FDE">
              <w:rPr>
                <w:rFonts w:ascii="Arial" w:hAnsi="Arial" w:cs="Arial"/>
                <w:sz w:val="18"/>
                <w:szCs w:val="18"/>
                <w:u w:color="FFFFFF" w:themeColor="background1"/>
                <w:lang w:val="cs-CZ"/>
              </w:rPr>
              <w:t>. Název</w:t>
            </w:r>
          </w:p>
        </w:tc>
        <w:tc>
          <w:tcPr>
            <w:tcW w:w="1392" w:type="dxa"/>
            <w:tcBorders>
              <w:top w:val="single" w:sz="4" w:space="0" w:color="auto"/>
              <w:left w:val="single" w:sz="4" w:space="0" w:color="auto"/>
              <w:right w:val="single" w:sz="4" w:space="0" w:color="auto"/>
            </w:tcBorders>
            <w:shd w:val="clear" w:color="auto" w:fill="auto"/>
            <w:vAlign w:val="center"/>
          </w:tcPr>
          <w:p w:rsidR="00D1645F" w:rsidRPr="001E2FDE" w:rsidRDefault="00D1645F" w:rsidP="00D948C6">
            <w:pPr>
              <w:pStyle w:val="Text1"/>
              <w:keepLines/>
              <w:spacing w:before="60" w:after="60" w:line="312" w:lineRule="auto"/>
              <w:ind w:left="0"/>
              <w:jc w:val="left"/>
              <w:rPr>
                <w:rFonts w:ascii="Arial" w:hAnsi="Arial" w:cs="Arial"/>
                <w:sz w:val="18"/>
                <w:szCs w:val="18"/>
                <w:u w:color="FFFFFF" w:themeColor="background1"/>
                <w:lang w:val="cs-CZ"/>
              </w:rPr>
            </w:pPr>
            <w:r w:rsidRPr="001E2FDE">
              <w:rPr>
                <w:rFonts w:ascii="Arial" w:hAnsi="Arial" w:cs="Arial"/>
                <w:sz w:val="18"/>
                <w:szCs w:val="18"/>
                <w:u w:color="FFFFFF" w:themeColor="background1"/>
                <w:lang w:val="cs-CZ"/>
              </w:rPr>
              <w:t>1</w:t>
            </w:r>
            <w:r w:rsidRPr="001E2FDE">
              <w:rPr>
                <w:rFonts w:ascii="Arial" w:hAnsi="Arial" w:cs="Arial"/>
                <w:bCs/>
                <w:sz w:val="18"/>
                <w:szCs w:val="18"/>
                <w:u w:color="FFFFFF" w:themeColor="background1"/>
                <w:lang w:val="cs-CZ"/>
              </w:rPr>
              <w:t>.1</w:t>
            </w:r>
            <w:r w:rsidR="00BF6162" w:rsidRPr="001E2FDE">
              <w:rPr>
                <w:rFonts w:ascii="Arial" w:hAnsi="Arial" w:cs="Arial"/>
                <w:sz w:val="18"/>
                <w:szCs w:val="18"/>
                <w:u w:color="FFFFFF" w:themeColor="background1"/>
                <w:lang w:val="cs-CZ"/>
              </w:rPr>
              <w:t>. Název</w:t>
            </w:r>
          </w:p>
        </w:tc>
        <w:tc>
          <w:tcPr>
            <w:tcW w:w="1491" w:type="dxa"/>
            <w:tcBorders>
              <w:top w:val="single" w:sz="4" w:space="0" w:color="auto"/>
              <w:left w:val="single" w:sz="4" w:space="0" w:color="auto"/>
              <w:right w:val="single" w:sz="4" w:space="0" w:color="auto"/>
            </w:tcBorders>
          </w:tcPr>
          <w:p w:rsidR="00D1645F" w:rsidRPr="001E2FDE" w:rsidRDefault="00D1645F" w:rsidP="00D948C6">
            <w:pPr>
              <w:pStyle w:val="Text1"/>
              <w:keepLines/>
              <w:spacing w:before="60" w:after="60" w:line="312" w:lineRule="auto"/>
              <w:ind w:left="0"/>
              <w:jc w:val="left"/>
              <w:rPr>
                <w:rFonts w:ascii="Arial" w:hAnsi="Arial" w:cs="Arial"/>
                <w:sz w:val="18"/>
                <w:szCs w:val="18"/>
                <w:u w:color="FFFFFF" w:themeColor="background1"/>
                <w:lang w:val="cs-CZ"/>
              </w:rPr>
            </w:pPr>
          </w:p>
        </w:tc>
        <w:tc>
          <w:tcPr>
            <w:tcW w:w="2007" w:type="dxa"/>
            <w:tcBorders>
              <w:top w:val="single" w:sz="4" w:space="0" w:color="auto"/>
              <w:left w:val="single" w:sz="4" w:space="0" w:color="auto"/>
              <w:right w:val="single" w:sz="4" w:space="0" w:color="auto"/>
            </w:tcBorders>
          </w:tcPr>
          <w:p w:rsidR="00D1645F" w:rsidRPr="001E2FDE" w:rsidRDefault="00D1645F" w:rsidP="00D948C6">
            <w:pPr>
              <w:pStyle w:val="Text1"/>
              <w:keepLines/>
              <w:spacing w:before="60" w:after="60" w:line="312" w:lineRule="auto"/>
              <w:ind w:left="0"/>
              <w:jc w:val="left"/>
              <w:rPr>
                <w:rFonts w:ascii="Arial" w:hAnsi="Arial" w:cs="Arial"/>
                <w:kern w:val="32"/>
                <w:sz w:val="18"/>
                <w:szCs w:val="18"/>
                <w:u w:color="FFFFFF" w:themeColor="background1"/>
                <w:lang w:val="cs-CZ"/>
              </w:rPr>
            </w:pPr>
          </w:p>
        </w:tc>
        <w:tc>
          <w:tcPr>
            <w:tcW w:w="1296" w:type="dxa"/>
            <w:tcBorders>
              <w:top w:val="single" w:sz="4" w:space="0" w:color="auto"/>
              <w:left w:val="single" w:sz="4" w:space="0" w:color="auto"/>
              <w:right w:val="single" w:sz="4" w:space="0" w:color="auto"/>
            </w:tcBorders>
          </w:tcPr>
          <w:p w:rsidR="00D1645F" w:rsidRPr="001E2FDE" w:rsidRDefault="00D1645F" w:rsidP="00D948C6">
            <w:pPr>
              <w:pStyle w:val="Text1"/>
              <w:keepLines/>
              <w:spacing w:before="60" w:after="60" w:line="312" w:lineRule="auto"/>
              <w:ind w:left="0"/>
              <w:jc w:val="left"/>
              <w:rPr>
                <w:rFonts w:ascii="Arial" w:hAnsi="Arial" w:cs="Arial"/>
                <w:kern w:val="32"/>
                <w:sz w:val="18"/>
                <w:szCs w:val="18"/>
                <w:u w:color="FFFFFF" w:themeColor="background1"/>
                <w:lang w:val="cs-CZ"/>
              </w:rPr>
            </w:pPr>
          </w:p>
        </w:tc>
        <w:tc>
          <w:tcPr>
            <w:tcW w:w="1442" w:type="dxa"/>
            <w:tcBorders>
              <w:top w:val="single" w:sz="4" w:space="0" w:color="auto"/>
              <w:left w:val="single" w:sz="4" w:space="0" w:color="auto"/>
              <w:right w:val="single" w:sz="4" w:space="0" w:color="auto"/>
            </w:tcBorders>
            <w:shd w:val="clear" w:color="auto" w:fill="auto"/>
            <w:vAlign w:val="center"/>
          </w:tcPr>
          <w:p w:rsidR="00D1645F" w:rsidRPr="001E2FDE" w:rsidRDefault="00D1645F" w:rsidP="00D948C6">
            <w:pPr>
              <w:pStyle w:val="Text1"/>
              <w:keepLines/>
              <w:spacing w:before="60" w:after="60" w:line="312" w:lineRule="auto"/>
              <w:ind w:left="0"/>
              <w:jc w:val="left"/>
              <w:rPr>
                <w:rFonts w:ascii="Arial" w:hAnsi="Arial" w:cs="Arial"/>
                <w:sz w:val="18"/>
                <w:szCs w:val="18"/>
                <w:u w:color="FFFFFF" w:themeColor="background1"/>
                <w:lang w:val="cs-CZ"/>
              </w:rPr>
            </w:pPr>
          </w:p>
        </w:tc>
        <w:tc>
          <w:tcPr>
            <w:tcW w:w="2160" w:type="dxa"/>
            <w:tcBorders>
              <w:top w:val="single" w:sz="4" w:space="0" w:color="auto"/>
              <w:left w:val="single" w:sz="4" w:space="0" w:color="auto"/>
              <w:right w:val="single" w:sz="4" w:space="0" w:color="auto"/>
            </w:tcBorders>
            <w:shd w:val="clear" w:color="auto" w:fill="auto"/>
            <w:vAlign w:val="center"/>
          </w:tcPr>
          <w:p w:rsidR="00D1645F" w:rsidRPr="001E2FDE" w:rsidRDefault="00D1645F" w:rsidP="00D948C6">
            <w:pPr>
              <w:pStyle w:val="Text1"/>
              <w:keepLines/>
              <w:spacing w:before="60" w:after="60" w:line="312" w:lineRule="auto"/>
              <w:ind w:left="0"/>
              <w:jc w:val="left"/>
              <w:rPr>
                <w:rFonts w:ascii="Arial" w:hAnsi="Arial" w:cs="Arial"/>
                <w:sz w:val="18"/>
                <w:szCs w:val="18"/>
                <w:u w:color="FFFFFF" w:themeColor="background1"/>
              </w:rPr>
            </w:pPr>
          </w:p>
        </w:tc>
      </w:tr>
      <w:tr w:rsidR="001B548C" w:rsidRPr="001E2FDE" w:rsidTr="00D948C6">
        <w:trPr>
          <w:trHeight w:val="848"/>
          <w:tblHeader/>
        </w:trPr>
        <w:tc>
          <w:tcPr>
            <w:tcW w:w="1298" w:type="dxa"/>
            <w:vMerge w:val="restart"/>
            <w:tcBorders>
              <w:left w:val="single" w:sz="4" w:space="0" w:color="auto"/>
              <w:right w:val="single" w:sz="4" w:space="0" w:color="auto"/>
            </w:tcBorders>
            <w:shd w:val="clear" w:color="548DD4" w:themeColor="text2" w:themeTint="99" w:fill="FFFFFF" w:themeFill="background1"/>
            <w:vAlign w:val="center"/>
          </w:tcPr>
          <w:p w:rsidR="00BF6162" w:rsidRPr="001E2FDE" w:rsidRDefault="00BF6162" w:rsidP="00D948C6">
            <w:pPr>
              <w:pStyle w:val="Text1"/>
              <w:keepLines/>
              <w:spacing w:before="60" w:after="60" w:line="312" w:lineRule="auto"/>
              <w:ind w:left="0"/>
              <w:jc w:val="left"/>
              <w:rPr>
                <w:rFonts w:ascii="Arial" w:hAnsi="Arial" w:cs="Arial"/>
                <w:sz w:val="18"/>
                <w:szCs w:val="18"/>
                <w:u w:color="FFFFFF" w:themeColor="background1"/>
                <w:lang w:val="cs-CZ"/>
              </w:rPr>
            </w:pPr>
            <w:r w:rsidRPr="001E2FDE">
              <w:rPr>
                <w:rFonts w:ascii="Arial" w:hAnsi="Arial" w:cs="Arial"/>
                <w:sz w:val="18"/>
                <w:szCs w:val="18"/>
                <w:u w:color="FFFFFF" w:themeColor="background1"/>
                <w:lang w:val="cs-CZ"/>
              </w:rPr>
              <w:t>2</w:t>
            </w:r>
          </w:p>
        </w:tc>
        <w:tc>
          <w:tcPr>
            <w:tcW w:w="1433" w:type="dxa"/>
            <w:tcBorders>
              <w:left w:val="single" w:sz="4" w:space="0" w:color="auto"/>
              <w:right w:val="single" w:sz="4" w:space="0" w:color="auto"/>
            </w:tcBorders>
            <w:shd w:val="clear" w:color="auto" w:fill="auto"/>
            <w:vAlign w:val="center"/>
          </w:tcPr>
          <w:p w:rsidR="00BF6162" w:rsidRPr="001E2FDE" w:rsidRDefault="00BF6162" w:rsidP="00D948C6">
            <w:pPr>
              <w:pStyle w:val="Text1"/>
              <w:keepLines/>
              <w:spacing w:before="60" w:after="60" w:line="312" w:lineRule="auto"/>
              <w:ind w:left="0"/>
              <w:jc w:val="left"/>
              <w:rPr>
                <w:rFonts w:ascii="Arial" w:hAnsi="Arial" w:cs="Arial"/>
                <w:sz w:val="18"/>
                <w:szCs w:val="18"/>
                <w:u w:color="FFFFFF" w:themeColor="background1"/>
                <w:lang w:val="cs-CZ"/>
              </w:rPr>
            </w:pPr>
            <w:r w:rsidRPr="001E2FDE">
              <w:rPr>
                <w:rFonts w:ascii="Arial" w:hAnsi="Arial" w:cs="Arial"/>
                <w:sz w:val="18"/>
                <w:szCs w:val="18"/>
                <w:u w:color="FFFFFF" w:themeColor="background1"/>
                <w:lang w:val="cs-CZ"/>
              </w:rPr>
              <w:t>2. Název</w:t>
            </w:r>
          </w:p>
        </w:tc>
        <w:tc>
          <w:tcPr>
            <w:tcW w:w="1392" w:type="dxa"/>
            <w:tcBorders>
              <w:top w:val="single" w:sz="4" w:space="0" w:color="auto"/>
              <w:left w:val="single" w:sz="4" w:space="0" w:color="auto"/>
              <w:right w:val="single" w:sz="4" w:space="0" w:color="auto"/>
            </w:tcBorders>
            <w:shd w:val="clear" w:color="auto" w:fill="auto"/>
            <w:vAlign w:val="center"/>
          </w:tcPr>
          <w:p w:rsidR="00BF6162" w:rsidRPr="001E2FDE" w:rsidRDefault="00BF6162" w:rsidP="00D948C6">
            <w:pPr>
              <w:pStyle w:val="Text1"/>
              <w:keepLines/>
              <w:spacing w:before="60" w:after="60" w:line="312" w:lineRule="auto"/>
              <w:ind w:left="0"/>
              <w:jc w:val="left"/>
              <w:rPr>
                <w:rFonts w:ascii="Arial" w:hAnsi="Arial" w:cs="Arial"/>
                <w:sz w:val="18"/>
                <w:szCs w:val="18"/>
                <w:u w:color="FFFFFF" w:themeColor="background1"/>
                <w:lang w:val="cs-CZ"/>
              </w:rPr>
            </w:pPr>
            <w:r w:rsidRPr="001E2FDE">
              <w:rPr>
                <w:rFonts w:ascii="Arial" w:hAnsi="Arial" w:cs="Arial"/>
                <w:sz w:val="18"/>
                <w:szCs w:val="18"/>
                <w:u w:color="FFFFFF" w:themeColor="background1"/>
                <w:lang w:val="cs-CZ"/>
              </w:rPr>
              <w:t>2</w:t>
            </w:r>
            <w:r w:rsidRPr="001E2FDE">
              <w:rPr>
                <w:rFonts w:ascii="Arial" w:hAnsi="Arial" w:cs="Arial"/>
                <w:bCs/>
                <w:sz w:val="18"/>
                <w:szCs w:val="18"/>
                <w:u w:color="FFFFFF" w:themeColor="background1"/>
                <w:lang w:val="cs-CZ"/>
              </w:rPr>
              <w:t>.1</w:t>
            </w:r>
            <w:r w:rsidRPr="001E2FDE">
              <w:rPr>
                <w:rFonts w:ascii="Arial" w:hAnsi="Arial" w:cs="Arial"/>
                <w:sz w:val="18"/>
                <w:szCs w:val="18"/>
                <w:u w:color="FFFFFF" w:themeColor="background1"/>
                <w:lang w:val="cs-CZ"/>
              </w:rPr>
              <w:t>. Název</w:t>
            </w:r>
          </w:p>
        </w:tc>
        <w:tc>
          <w:tcPr>
            <w:tcW w:w="1491" w:type="dxa"/>
            <w:tcBorders>
              <w:top w:val="single" w:sz="4" w:space="0" w:color="auto"/>
              <w:left w:val="single" w:sz="4" w:space="0" w:color="auto"/>
              <w:right w:val="single" w:sz="4" w:space="0" w:color="auto"/>
            </w:tcBorders>
          </w:tcPr>
          <w:p w:rsidR="00BF6162" w:rsidRPr="001E2FDE" w:rsidRDefault="00BF6162" w:rsidP="00D948C6">
            <w:pPr>
              <w:pStyle w:val="Text1"/>
              <w:keepLines/>
              <w:spacing w:before="60" w:after="60" w:line="312" w:lineRule="auto"/>
              <w:ind w:left="0"/>
              <w:jc w:val="left"/>
              <w:rPr>
                <w:rFonts w:ascii="Arial" w:hAnsi="Arial" w:cs="Arial"/>
                <w:sz w:val="18"/>
                <w:szCs w:val="18"/>
                <w:u w:color="FFFFFF" w:themeColor="background1"/>
                <w:lang w:val="cs-CZ"/>
              </w:rPr>
            </w:pPr>
          </w:p>
        </w:tc>
        <w:tc>
          <w:tcPr>
            <w:tcW w:w="2007" w:type="dxa"/>
            <w:tcBorders>
              <w:top w:val="single" w:sz="4" w:space="0" w:color="auto"/>
              <w:left w:val="single" w:sz="4" w:space="0" w:color="auto"/>
              <w:right w:val="single" w:sz="4" w:space="0" w:color="auto"/>
            </w:tcBorders>
          </w:tcPr>
          <w:p w:rsidR="00BF6162" w:rsidRPr="001E2FDE" w:rsidRDefault="00BF6162" w:rsidP="00D948C6">
            <w:pPr>
              <w:pStyle w:val="Text1"/>
              <w:keepLines/>
              <w:spacing w:before="60" w:after="60" w:line="312" w:lineRule="auto"/>
              <w:ind w:left="0"/>
              <w:jc w:val="left"/>
              <w:rPr>
                <w:rFonts w:ascii="Arial" w:hAnsi="Arial" w:cs="Arial"/>
                <w:sz w:val="18"/>
                <w:szCs w:val="18"/>
                <w:u w:color="FFFFFF" w:themeColor="background1"/>
                <w:lang w:val="cs-CZ"/>
              </w:rPr>
            </w:pPr>
          </w:p>
        </w:tc>
        <w:tc>
          <w:tcPr>
            <w:tcW w:w="1296" w:type="dxa"/>
            <w:tcBorders>
              <w:top w:val="single" w:sz="4" w:space="0" w:color="auto"/>
              <w:left w:val="single" w:sz="4" w:space="0" w:color="auto"/>
              <w:right w:val="single" w:sz="4" w:space="0" w:color="auto"/>
            </w:tcBorders>
          </w:tcPr>
          <w:p w:rsidR="00BF6162" w:rsidRPr="001E2FDE" w:rsidRDefault="00BF6162" w:rsidP="00D948C6">
            <w:pPr>
              <w:pStyle w:val="Text1"/>
              <w:keepLines/>
              <w:spacing w:before="60" w:after="60" w:line="312" w:lineRule="auto"/>
              <w:ind w:left="0"/>
              <w:jc w:val="left"/>
              <w:rPr>
                <w:rFonts w:ascii="Arial" w:hAnsi="Arial" w:cs="Arial"/>
                <w:sz w:val="18"/>
                <w:szCs w:val="18"/>
                <w:u w:color="FFFFFF" w:themeColor="background1"/>
                <w:lang w:val="cs-CZ"/>
              </w:rPr>
            </w:pPr>
          </w:p>
        </w:tc>
        <w:tc>
          <w:tcPr>
            <w:tcW w:w="1442" w:type="dxa"/>
            <w:tcBorders>
              <w:top w:val="single" w:sz="4" w:space="0" w:color="auto"/>
              <w:left w:val="single" w:sz="4" w:space="0" w:color="auto"/>
              <w:right w:val="single" w:sz="4" w:space="0" w:color="auto"/>
            </w:tcBorders>
            <w:shd w:val="clear" w:color="auto" w:fill="auto"/>
            <w:vAlign w:val="center"/>
          </w:tcPr>
          <w:p w:rsidR="00BF6162" w:rsidRPr="001E2FDE" w:rsidRDefault="00BF6162" w:rsidP="00D948C6">
            <w:pPr>
              <w:pStyle w:val="Text1"/>
              <w:keepLines/>
              <w:spacing w:before="60" w:after="60" w:line="312" w:lineRule="auto"/>
              <w:ind w:left="0"/>
              <w:jc w:val="left"/>
              <w:rPr>
                <w:rFonts w:ascii="Arial" w:hAnsi="Arial" w:cs="Arial"/>
                <w:sz w:val="18"/>
                <w:szCs w:val="18"/>
                <w:u w:color="FFFFFF" w:themeColor="background1"/>
                <w:lang w:val="cs-CZ"/>
              </w:rPr>
            </w:pPr>
          </w:p>
        </w:tc>
        <w:tc>
          <w:tcPr>
            <w:tcW w:w="2160" w:type="dxa"/>
            <w:tcBorders>
              <w:top w:val="single" w:sz="4" w:space="0" w:color="auto"/>
              <w:left w:val="single" w:sz="4" w:space="0" w:color="auto"/>
              <w:right w:val="single" w:sz="4" w:space="0" w:color="auto"/>
            </w:tcBorders>
            <w:shd w:val="clear" w:color="auto" w:fill="auto"/>
            <w:vAlign w:val="center"/>
          </w:tcPr>
          <w:p w:rsidR="00BF6162" w:rsidRPr="001E2FDE" w:rsidRDefault="00BF6162" w:rsidP="00D948C6">
            <w:pPr>
              <w:pStyle w:val="Text1"/>
              <w:keepLines/>
              <w:spacing w:before="60" w:after="60" w:line="312" w:lineRule="auto"/>
              <w:ind w:left="0"/>
              <w:jc w:val="left"/>
              <w:rPr>
                <w:rFonts w:ascii="Arial" w:hAnsi="Arial" w:cs="Arial"/>
                <w:sz w:val="18"/>
                <w:szCs w:val="18"/>
                <w:u w:color="FFFFFF" w:themeColor="background1"/>
              </w:rPr>
            </w:pPr>
          </w:p>
        </w:tc>
      </w:tr>
      <w:tr w:rsidR="001B548C" w:rsidRPr="001E2FDE" w:rsidTr="00D948C6">
        <w:trPr>
          <w:trHeight w:val="419"/>
          <w:tblHeader/>
        </w:trPr>
        <w:tc>
          <w:tcPr>
            <w:tcW w:w="1298" w:type="dxa"/>
            <w:vMerge/>
            <w:tcBorders>
              <w:left w:val="single" w:sz="4" w:space="0" w:color="auto"/>
              <w:bottom w:val="single" w:sz="4" w:space="0" w:color="auto"/>
              <w:right w:val="single" w:sz="4" w:space="0" w:color="auto"/>
            </w:tcBorders>
            <w:shd w:val="clear" w:color="548DD4" w:themeColor="text2" w:themeTint="99" w:fill="FFFFFF" w:themeFill="background1"/>
            <w:vAlign w:val="center"/>
          </w:tcPr>
          <w:p w:rsidR="00BF6162" w:rsidRPr="001E2FDE" w:rsidRDefault="00BF6162" w:rsidP="00D948C6">
            <w:pPr>
              <w:pStyle w:val="Text1"/>
              <w:keepLines/>
              <w:spacing w:before="60" w:after="60" w:line="312" w:lineRule="auto"/>
              <w:ind w:left="0"/>
              <w:jc w:val="left"/>
              <w:rPr>
                <w:rFonts w:ascii="Arial" w:hAnsi="Arial" w:cs="Arial"/>
                <w:sz w:val="18"/>
                <w:szCs w:val="18"/>
                <w:u w:color="FFFFFF" w:themeColor="background1"/>
                <w:lang w:val="cs-CZ"/>
              </w:rPr>
            </w:pPr>
          </w:p>
        </w:tc>
        <w:tc>
          <w:tcPr>
            <w:tcW w:w="1433" w:type="dxa"/>
            <w:tcBorders>
              <w:left w:val="single" w:sz="4" w:space="0" w:color="auto"/>
              <w:bottom w:val="single" w:sz="4" w:space="0" w:color="auto"/>
              <w:right w:val="single" w:sz="4" w:space="0" w:color="auto"/>
            </w:tcBorders>
            <w:shd w:val="clear" w:color="auto" w:fill="auto"/>
            <w:vAlign w:val="center"/>
          </w:tcPr>
          <w:p w:rsidR="00BF6162" w:rsidRPr="001E2FDE" w:rsidRDefault="00BF6162" w:rsidP="00D948C6">
            <w:pPr>
              <w:pStyle w:val="Text1"/>
              <w:keepLines/>
              <w:spacing w:before="60" w:after="60" w:line="312" w:lineRule="auto"/>
              <w:ind w:left="0"/>
              <w:jc w:val="left"/>
              <w:rPr>
                <w:rFonts w:ascii="Arial" w:hAnsi="Arial" w:cs="Arial"/>
                <w:sz w:val="18"/>
                <w:szCs w:val="18"/>
                <w:u w:color="FFFFFF" w:themeColor="background1"/>
                <w:lang w:val="cs-CZ"/>
              </w:rPr>
            </w:pPr>
            <w:r w:rsidRPr="001E2FDE">
              <w:rPr>
                <w:rFonts w:ascii="Arial" w:hAnsi="Arial" w:cs="Arial"/>
                <w:sz w:val="18"/>
                <w:szCs w:val="18"/>
                <w:u w:color="FFFFFF" w:themeColor="background1"/>
                <w:lang w:val="cs-CZ"/>
              </w:rPr>
              <w:t>3. Název</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BF6162" w:rsidRPr="001E2FDE" w:rsidRDefault="00BF6162" w:rsidP="00D948C6">
            <w:pPr>
              <w:pStyle w:val="Text1"/>
              <w:keepLines/>
              <w:spacing w:before="60" w:after="60" w:line="312" w:lineRule="auto"/>
              <w:ind w:left="0"/>
              <w:jc w:val="left"/>
              <w:rPr>
                <w:rFonts w:ascii="Arial" w:hAnsi="Arial" w:cs="Arial"/>
                <w:sz w:val="18"/>
                <w:szCs w:val="18"/>
                <w:u w:color="FFFFFF" w:themeColor="background1"/>
                <w:lang w:val="cs-CZ"/>
              </w:rPr>
            </w:pPr>
            <w:r w:rsidRPr="001E2FDE">
              <w:rPr>
                <w:rFonts w:ascii="Arial" w:hAnsi="Arial" w:cs="Arial"/>
                <w:sz w:val="18"/>
                <w:szCs w:val="18"/>
                <w:u w:color="FFFFFF" w:themeColor="background1"/>
                <w:lang w:val="cs-CZ"/>
              </w:rPr>
              <w:t>3</w:t>
            </w:r>
            <w:r w:rsidRPr="001E2FDE">
              <w:rPr>
                <w:rFonts w:ascii="Arial" w:hAnsi="Arial" w:cs="Arial"/>
                <w:bCs/>
                <w:sz w:val="18"/>
                <w:szCs w:val="18"/>
                <w:u w:color="FFFFFF" w:themeColor="background1"/>
                <w:lang w:val="cs-CZ"/>
              </w:rPr>
              <w:t>.1</w:t>
            </w:r>
            <w:r w:rsidRPr="001E2FDE">
              <w:rPr>
                <w:rFonts w:ascii="Arial" w:hAnsi="Arial" w:cs="Arial"/>
                <w:sz w:val="18"/>
                <w:szCs w:val="18"/>
                <w:u w:color="FFFFFF" w:themeColor="background1"/>
                <w:lang w:val="cs-CZ"/>
              </w:rPr>
              <w:t>. Název</w:t>
            </w:r>
          </w:p>
        </w:tc>
        <w:tc>
          <w:tcPr>
            <w:tcW w:w="1491" w:type="dxa"/>
            <w:tcBorders>
              <w:top w:val="single" w:sz="4" w:space="0" w:color="auto"/>
              <w:left w:val="single" w:sz="4" w:space="0" w:color="auto"/>
              <w:bottom w:val="single" w:sz="4" w:space="0" w:color="auto"/>
              <w:right w:val="single" w:sz="4" w:space="0" w:color="auto"/>
            </w:tcBorders>
          </w:tcPr>
          <w:p w:rsidR="00BF6162" w:rsidRPr="001E2FDE" w:rsidRDefault="00BF6162" w:rsidP="00D948C6">
            <w:pPr>
              <w:pStyle w:val="Text1"/>
              <w:keepLines/>
              <w:spacing w:before="60" w:after="60" w:line="312" w:lineRule="auto"/>
              <w:ind w:left="0"/>
              <w:jc w:val="left"/>
              <w:rPr>
                <w:rFonts w:ascii="Arial" w:hAnsi="Arial" w:cs="Arial"/>
                <w:sz w:val="18"/>
                <w:szCs w:val="18"/>
                <w:u w:color="FFFFFF" w:themeColor="background1"/>
                <w:lang w:val="cs-CZ"/>
              </w:rPr>
            </w:pPr>
          </w:p>
        </w:tc>
        <w:tc>
          <w:tcPr>
            <w:tcW w:w="2007" w:type="dxa"/>
            <w:tcBorders>
              <w:left w:val="single" w:sz="4" w:space="0" w:color="auto"/>
              <w:bottom w:val="single" w:sz="4" w:space="0" w:color="auto"/>
              <w:right w:val="single" w:sz="4" w:space="0" w:color="auto"/>
            </w:tcBorders>
          </w:tcPr>
          <w:p w:rsidR="00BF6162" w:rsidRPr="001E2FDE" w:rsidRDefault="00BF6162" w:rsidP="00D948C6">
            <w:pPr>
              <w:pStyle w:val="Text1"/>
              <w:keepLines/>
              <w:spacing w:before="60" w:after="60" w:line="312" w:lineRule="auto"/>
              <w:ind w:left="0"/>
              <w:jc w:val="left"/>
              <w:rPr>
                <w:rFonts w:ascii="Arial" w:hAnsi="Arial" w:cs="Arial"/>
                <w:sz w:val="18"/>
                <w:szCs w:val="18"/>
                <w:u w:color="FFFFFF" w:themeColor="background1"/>
                <w:lang w:val="cs-CZ"/>
              </w:rPr>
            </w:pPr>
          </w:p>
        </w:tc>
        <w:tc>
          <w:tcPr>
            <w:tcW w:w="1296" w:type="dxa"/>
            <w:tcBorders>
              <w:left w:val="single" w:sz="4" w:space="0" w:color="auto"/>
              <w:bottom w:val="single" w:sz="4" w:space="0" w:color="auto"/>
              <w:right w:val="single" w:sz="4" w:space="0" w:color="auto"/>
            </w:tcBorders>
          </w:tcPr>
          <w:p w:rsidR="00BF6162" w:rsidRPr="001E2FDE" w:rsidRDefault="00BF6162" w:rsidP="00D948C6">
            <w:pPr>
              <w:pStyle w:val="Text1"/>
              <w:keepLines/>
              <w:spacing w:before="60" w:after="60" w:line="312" w:lineRule="auto"/>
              <w:ind w:left="0"/>
              <w:jc w:val="left"/>
              <w:rPr>
                <w:rFonts w:ascii="Arial" w:hAnsi="Arial" w:cs="Arial"/>
                <w:sz w:val="18"/>
                <w:szCs w:val="18"/>
                <w:u w:color="FFFFFF" w:themeColor="background1"/>
                <w:lang w:val="cs-CZ"/>
              </w:rPr>
            </w:pPr>
          </w:p>
        </w:tc>
        <w:tc>
          <w:tcPr>
            <w:tcW w:w="1442" w:type="dxa"/>
            <w:tcBorders>
              <w:left w:val="single" w:sz="4" w:space="0" w:color="auto"/>
              <w:bottom w:val="single" w:sz="4" w:space="0" w:color="auto"/>
              <w:right w:val="single" w:sz="4" w:space="0" w:color="auto"/>
            </w:tcBorders>
            <w:shd w:val="clear" w:color="auto" w:fill="auto"/>
            <w:vAlign w:val="center"/>
          </w:tcPr>
          <w:p w:rsidR="00BF6162" w:rsidRPr="001E2FDE" w:rsidRDefault="00BF6162" w:rsidP="00D948C6">
            <w:pPr>
              <w:pStyle w:val="Text1"/>
              <w:keepLines/>
              <w:spacing w:before="60" w:after="60" w:line="312" w:lineRule="auto"/>
              <w:ind w:left="0"/>
              <w:jc w:val="left"/>
              <w:rPr>
                <w:rFonts w:ascii="Arial" w:hAnsi="Arial" w:cs="Arial"/>
                <w:sz w:val="18"/>
                <w:szCs w:val="18"/>
                <w:u w:color="FFFFFF" w:themeColor="background1"/>
                <w:lang w:val="cs-CZ"/>
              </w:rPr>
            </w:pPr>
          </w:p>
        </w:tc>
        <w:tc>
          <w:tcPr>
            <w:tcW w:w="2160" w:type="dxa"/>
            <w:tcBorders>
              <w:left w:val="single" w:sz="4" w:space="0" w:color="auto"/>
              <w:bottom w:val="single" w:sz="4" w:space="0" w:color="auto"/>
              <w:right w:val="single" w:sz="4" w:space="0" w:color="auto"/>
            </w:tcBorders>
            <w:shd w:val="clear" w:color="auto" w:fill="auto"/>
            <w:vAlign w:val="center"/>
          </w:tcPr>
          <w:p w:rsidR="00BF6162" w:rsidRPr="001E2FDE" w:rsidRDefault="00BF6162" w:rsidP="00D948C6">
            <w:pPr>
              <w:pStyle w:val="Text1"/>
              <w:keepLines/>
              <w:spacing w:before="60" w:after="60" w:line="312" w:lineRule="auto"/>
              <w:ind w:left="0"/>
              <w:jc w:val="left"/>
              <w:rPr>
                <w:rFonts w:ascii="Arial" w:hAnsi="Arial" w:cs="Arial"/>
                <w:sz w:val="18"/>
                <w:szCs w:val="18"/>
                <w:u w:color="FFFFFF" w:themeColor="background1"/>
              </w:rPr>
            </w:pPr>
          </w:p>
        </w:tc>
      </w:tr>
      <w:tr w:rsidR="001B548C" w:rsidRPr="001E2FDE" w:rsidTr="00D948C6">
        <w:trPr>
          <w:trHeight w:val="419"/>
          <w:tblHeader/>
        </w:trPr>
        <w:tc>
          <w:tcPr>
            <w:tcW w:w="1298" w:type="dxa"/>
            <w:tcBorders>
              <w:left w:val="single" w:sz="4" w:space="0" w:color="auto"/>
              <w:bottom w:val="single" w:sz="4" w:space="0" w:color="auto"/>
              <w:right w:val="single" w:sz="4" w:space="0" w:color="auto"/>
            </w:tcBorders>
            <w:shd w:val="clear" w:color="548DD4" w:themeColor="text2" w:themeTint="99" w:fill="FFFFFF" w:themeFill="background1"/>
            <w:vAlign w:val="center"/>
          </w:tcPr>
          <w:p w:rsidR="00D1645F" w:rsidRPr="001E2FDE" w:rsidRDefault="00D1645F" w:rsidP="00D948C6">
            <w:pPr>
              <w:pStyle w:val="Text1"/>
              <w:keepLines/>
              <w:spacing w:before="60" w:after="60" w:line="312" w:lineRule="auto"/>
              <w:ind w:left="0"/>
              <w:jc w:val="left"/>
              <w:rPr>
                <w:rFonts w:ascii="Arial" w:hAnsi="Arial" w:cs="Arial"/>
                <w:sz w:val="18"/>
                <w:szCs w:val="18"/>
                <w:u w:color="FFFFFF" w:themeColor="background1"/>
                <w:lang w:val="cs-CZ"/>
              </w:rPr>
            </w:pPr>
            <w:r w:rsidRPr="001E2FDE">
              <w:rPr>
                <w:rFonts w:ascii="Arial" w:hAnsi="Arial" w:cs="Arial"/>
                <w:sz w:val="18"/>
                <w:szCs w:val="18"/>
                <w:u w:color="FFFFFF" w:themeColor="background1"/>
                <w:lang w:val="cs-CZ"/>
              </w:rPr>
              <w:t>Technická asistence</w:t>
            </w:r>
          </w:p>
        </w:tc>
        <w:tc>
          <w:tcPr>
            <w:tcW w:w="1433" w:type="dxa"/>
            <w:tcBorders>
              <w:left w:val="single" w:sz="4" w:space="0" w:color="auto"/>
              <w:bottom w:val="single" w:sz="4" w:space="0" w:color="auto"/>
              <w:right w:val="single" w:sz="4" w:space="0" w:color="auto"/>
            </w:tcBorders>
            <w:shd w:val="clear" w:color="auto" w:fill="auto"/>
            <w:vAlign w:val="center"/>
          </w:tcPr>
          <w:p w:rsidR="00D1645F" w:rsidRPr="001E2FDE" w:rsidRDefault="00D1645F" w:rsidP="00D948C6">
            <w:pPr>
              <w:pStyle w:val="Text1"/>
              <w:keepLines/>
              <w:spacing w:before="60" w:after="60" w:line="312" w:lineRule="auto"/>
              <w:ind w:left="0"/>
              <w:jc w:val="left"/>
              <w:rPr>
                <w:rFonts w:ascii="Arial" w:hAnsi="Arial" w:cs="Arial"/>
                <w:sz w:val="18"/>
                <w:szCs w:val="18"/>
                <w:u w:color="FFFFFF" w:themeColor="background1"/>
                <w:lang w:val="cs-CZ"/>
              </w:rPr>
            </w:pPr>
            <w:proofErr w:type="gramStart"/>
            <w:r w:rsidRPr="001E2FDE">
              <w:rPr>
                <w:rFonts w:ascii="Arial" w:hAnsi="Arial" w:cs="Arial"/>
                <w:sz w:val="18"/>
                <w:szCs w:val="18"/>
                <w:u w:color="FFFFFF" w:themeColor="background1"/>
                <w:lang w:val="cs-CZ"/>
              </w:rPr>
              <w:t>NA</w:t>
            </w:r>
            <w:proofErr w:type="gramEnd"/>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D1645F" w:rsidRPr="001E2FDE" w:rsidRDefault="00D1645F" w:rsidP="00D948C6">
            <w:pPr>
              <w:pStyle w:val="Text1"/>
              <w:keepLines/>
              <w:spacing w:before="60" w:after="60" w:line="312" w:lineRule="auto"/>
              <w:ind w:left="0"/>
              <w:jc w:val="left"/>
              <w:rPr>
                <w:rFonts w:ascii="Arial" w:hAnsi="Arial" w:cs="Arial"/>
                <w:sz w:val="18"/>
                <w:szCs w:val="18"/>
                <w:u w:color="FFFFFF" w:themeColor="background1"/>
                <w:lang w:val="cs-CZ"/>
              </w:rPr>
            </w:pPr>
            <w:proofErr w:type="gramStart"/>
            <w:r w:rsidRPr="001E2FDE">
              <w:rPr>
                <w:rFonts w:ascii="Arial" w:hAnsi="Arial" w:cs="Arial"/>
                <w:sz w:val="18"/>
                <w:szCs w:val="18"/>
                <w:u w:color="FFFFFF" w:themeColor="background1"/>
                <w:lang w:val="cs-CZ"/>
              </w:rPr>
              <w:t>NA</w:t>
            </w:r>
            <w:proofErr w:type="gramEnd"/>
          </w:p>
        </w:tc>
        <w:tc>
          <w:tcPr>
            <w:tcW w:w="1491" w:type="dxa"/>
            <w:tcBorders>
              <w:top w:val="single" w:sz="4" w:space="0" w:color="auto"/>
              <w:left w:val="single" w:sz="4" w:space="0" w:color="auto"/>
              <w:bottom w:val="single" w:sz="4" w:space="0" w:color="auto"/>
              <w:right w:val="single" w:sz="4" w:space="0" w:color="auto"/>
            </w:tcBorders>
          </w:tcPr>
          <w:p w:rsidR="00D1645F" w:rsidRPr="001E2FDE" w:rsidRDefault="00D1645F" w:rsidP="00D948C6">
            <w:pPr>
              <w:pStyle w:val="Text1"/>
              <w:keepLines/>
              <w:spacing w:before="60" w:after="60" w:line="312" w:lineRule="auto"/>
              <w:ind w:left="0"/>
              <w:jc w:val="left"/>
              <w:rPr>
                <w:rFonts w:ascii="Arial" w:hAnsi="Arial" w:cs="Arial"/>
                <w:sz w:val="18"/>
                <w:szCs w:val="18"/>
                <w:u w:color="FFFFFF" w:themeColor="background1"/>
                <w:lang w:val="cs-CZ"/>
              </w:rPr>
            </w:pPr>
          </w:p>
        </w:tc>
        <w:tc>
          <w:tcPr>
            <w:tcW w:w="2007" w:type="dxa"/>
            <w:tcBorders>
              <w:left w:val="single" w:sz="4" w:space="0" w:color="auto"/>
              <w:bottom w:val="single" w:sz="4" w:space="0" w:color="auto"/>
              <w:right w:val="single" w:sz="4" w:space="0" w:color="auto"/>
            </w:tcBorders>
          </w:tcPr>
          <w:p w:rsidR="00D1645F" w:rsidRPr="001E2FDE" w:rsidRDefault="00D1645F" w:rsidP="00D948C6">
            <w:pPr>
              <w:pStyle w:val="Text1"/>
              <w:keepLines/>
              <w:spacing w:before="60" w:after="60" w:line="312" w:lineRule="auto"/>
              <w:ind w:left="0"/>
              <w:jc w:val="left"/>
              <w:rPr>
                <w:rFonts w:ascii="Arial" w:hAnsi="Arial" w:cs="Arial"/>
                <w:sz w:val="18"/>
                <w:szCs w:val="18"/>
                <w:u w:color="FFFFFF" w:themeColor="background1"/>
                <w:lang w:val="cs-CZ"/>
              </w:rPr>
            </w:pPr>
          </w:p>
        </w:tc>
        <w:tc>
          <w:tcPr>
            <w:tcW w:w="1296" w:type="dxa"/>
            <w:tcBorders>
              <w:left w:val="single" w:sz="4" w:space="0" w:color="auto"/>
              <w:bottom w:val="single" w:sz="4" w:space="0" w:color="auto"/>
              <w:right w:val="single" w:sz="4" w:space="0" w:color="auto"/>
            </w:tcBorders>
          </w:tcPr>
          <w:p w:rsidR="00D1645F" w:rsidRPr="001E2FDE" w:rsidRDefault="00D1645F" w:rsidP="00D948C6">
            <w:pPr>
              <w:pStyle w:val="Text1"/>
              <w:keepLines/>
              <w:spacing w:before="60" w:after="60" w:line="312" w:lineRule="auto"/>
              <w:ind w:left="0"/>
              <w:jc w:val="left"/>
              <w:rPr>
                <w:rFonts w:ascii="Arial" w:hAnsi="Arial" w:cs="Arial"/>
                <w:sz w:val="18"/>
                <w:szCs w:val="18"/>
                <w:u w:color="FFFFFF" w:themeColor="background1"/>
                <w:lang w:val="cs-CZ"/>
              </w:rPr>
            </w:pPr>
          </w:p>
        </w:tc>
        <w:tc>
          <w:tcPr>
            <w:tcW w:w="1442" w:type="dxa"/>
            <w:tcBorders>
              <w:left w:val="single" w:sz="4" w:space="0" w:color="auto"/>
              <w:bottom w:val="single" w:sz="4" w:space="0" w:color="auto"/>
              <w:right w:val="single" w:sz="4" w:space="0" w:color="auto"/>
            </w:tcBorders>
            <w:shd w:val="clear" w:color="auto" w:fill="auto"/>
            <w:vAlign w:val="center"/>
          </w:tcPr>
          <w:p w:rsidR="00D1645F" w:rsidRPr="001E2FDE" w:rsidRDefault="00D1645F" w:rsidP="00D948C6">
            <w:pPr>
              <w:pStyle w:val="Text1"/>
              <w:keepLines/>
              <w:spacing w:before="60" w:after="60" w:line="312" w:lineRule="auto"/>
              <w:ind w:left="0"/>
              <w:jc w:val="left"/>
              <w:rPr>
                <w:rFonts w:ascii="Arial" w:hAnsi="Arial" w:cs="Arial"/>
                <w:sz w:val="18"/>
                <w:szCs w:val="18"/>
                <w:u w:color="FFFFFF" w:themeColor="background1"/>
                <w:lang w:val="cs-CZ"/>
              </w:rPr>
            </w:pPr>
          </w:p>
        </w:tc>
        <w:tc>
          <w:tcPr>
            <w:tcW w:w="2160" w:type="dxa"/>
            <w:tcBorders>
              <w:left w:val="single" w:sz="4" w:space="0" w:color="auto"/>
              <w:bottom w:val="single" w:sz="4" w:space="0" w:color="auto"/>
              <w:right w:val="single" w:sz="4" w:space="0" w:color="auto"/>
            </w:tcBorders>
            <w:shd w:val="clear" w:color="auto" w:fill="auto"/>
            <w:vAlign w:val="center"/>
          </w:tcPr>
          <w:p w:rsidR="00D1645F" w:rsidRPr="001E2FDE" w:rsidRDefault="00D1645F" w:rsidP="00D948C6">
            <w:pPr>
              <w:pStyle w:val="Text1"/>
              <w:keepLines/>
              <w:spacing w:before="60" w:after="60" w:line="312" w:lineRule="auto"/>
              <w:ind w:left="0"/>
              <w:jc w:val="left"/>
              <w:rPr>
                <w:rFonts w:ascii="Arial" w:hAnsi="Arial" w:cs="Arial"/>
                <w:sz w:val="18"/>
                <w:szCs w:val="18"/>
                <w:u w:color="FFFFFF" w:themeColor="background1"/>
              </w:rPr>
            </w:pPr>
          </w:p>
        </w:tc>
      </w:tr>
    </w:tbl>
    <w:p w:rsidR="008A6F12" w:rsidRPr="00B472F8" w:rsidRDefault="00AA752E" w:rsidP="00B472F8">
      <w:pPr>
        <w:pStyle w:val="TextNOK"/>
        <w:spacing w:line="312" w:lineRule="auto"/>
        <w:jc w:val="left"/>
        <w:rPr>
          <w:rFonts w:cs="Arial"/>
          <w:sz w:val="18"/>
          <w:szCs w:val="18"/>
          <w:u w:color="FFFFFF" w:themeColor="background1"/>
        </w:rPr>
        <w:sectPr w:rsidR="008A6F12" w:rsidRPr="00B472F8" w:rsidSect="008A6F12">
          <w:headerReference w:type="first" r:id="rId29"/>
          <w:pgSz w:w="16840" w:h="11907" w:orient="landscape" w:code="9"/>
          <w:pgMar w:top="993" w:right="1418" w:bottom="1418" w:left="1418" w:header="709" w:footer="709" w:gutter="0"/>
          <w:cols w:space="708"/>
          <w:docGrid w:linePitch="360"/>
        </w:sectPr>
      </w:pPr>
      <w:r w:rsidRPr="00B472F8">
        <w:rPr>
          <w:rFonts w:cs="Arial"/>
          <w:sz w:val="18"/>
          <w:szCs w:val="18"/>
          <w:u w:color="FFFFFF" w:themeColor="background1"/>
        </w:rPr>
        <w:t xml:space="preserve"> </w:t>
      </w:r>
    </w:p>
    <w:p w:rsidR="00AA752E" w:rsidRPr="00B472F8" w:rsidRDefault="00AA752E" w:rsidP="00B472F8">
      <w:pPr>
        <w:pStyle w:val="Nadpis1"/>
        <w:rPr>
          <w:color w:val="auto"/>
          <w:u w:color="FFFFFF" w:themeColor="background1"/>
        </w:rPr>
      </w:pPr>
      <w:bookmarkStart w:id="79" w:name="_Toc373823981"/>
      <w:bookmarkStart w:id="80" w:name="_Toc373824787"/>
      <w:bookmarkStart w:id="81" w:name="_Toc373825144"/>
      <w:r w:rsidRPr="00B472F8">
        <w:rPr>
          <w:color w:val="auto"/>
          <w:u w:color="FFFFFF" w:themeColor="background1"/>
        </w:rPr>
        <w:lastRenderedPageBreak/>
        <w:t xml:space="preserve">Popis prioritních </w:t>
      </w:r>
      <w:r w:rsidR="001A2D92" w:rsidRPr="00B472F8">
        <w:rPr>
          <w:color w:val="auto"/>
          <w:u w:color="FFFFFF" w:themeColor="background1"/>
        </w:rPr>
        <w:t>os</w:t>
      </w:r>
      <w:bookmarkEnd w:id="79"/>
      <w:bookmarkEnd w:id="80"/>
      <w:bookmarkEnd w:id="81"/>
    </w:p>
    <w:p w:rsidR="00364B3F" w:rsidRPr="00B472F8" w:rsidRDefault="00364B3F" w:rsidP="00B472F8">
      <w:pPr>
        <w:pStyle w:val="Nadpis2"/>
        <w:rPr>
          <w:color w:val="auto"/>
          <w:u w:color="FFFFFF" w:themeColor="background1"/>
        </w:rPr>
      </w:pPr>
      <w:bookmarkStart w:id="82" w:name="_Toc373823982"/>
      <w:bookmarkStart w:id="83" w:name="_Toc373824788"/>
      <w:bookmarkStart w:id="84" w:name="_Toc373825145"/>
      <w:r w:rsidRPr="00B472F8">
        <w:rPr>
          <w:color w:val="auto"/>
          <w:u w:color="FFFFFF" w:themeColor="background1"/>
        </w:rPr>
        <w:t>Prioritní os</w:t>
      </w:r>
      <w:r w:rsidR="003F7A03" w:rsidRPr="00B472F8">
        <w:rPr>
          <w:color w:val="auto"/>
          <w:u w:color="FFFFFF" w:themeColor="background1"/>
        </w:rPr>
        <w:t>a 1: Konkurenceschopné, dostupné a bezpečné regiony</w:t>
      </w:r>
      <w:bookmarkEnd w:id="82"/>
      <w:bookmarkEnd w:id="83"/>
      <w:bookmarkEnd w:id="84"/>
    </w:p>
    <w:p w:rsidR="00AA752E" w:rsidRPr="00B472F8" w:rsidRDefault="00110235" w:rsidP="00B472F8">
      <w:pPr>
        <w:pStyle w:val="Nadpis3"/>
        <w:rPr>
          <w:color w:val="auto"/>
          <w:u w:color="FFFFFF" w:themeColor="background1"/>
        </w:rPr>
      </w:pPr>
      <w:bookmarkStart w:id="85" w:name="_Toc373823983"/>
      <w:bookmarkStart w:id="86" w:name="_Toc373824789"/>
      <w:bookmarkStart w:id="87" w:name="_Toc373825146"/>
      <w:r w:rsidRPr="00B472F8">
        <w:rPr>
          <w:color w:val="auto"/>
          <w:u w:color="FFFFFF" w:themeColor="background1"/>
        </w:rPr>
        <w:t>V</w:t>
      </w:r>
      <w:r w:rsidR="00AA752E" w:rsidRPr="00B472F8">
        <w:rPr>
          <w:color w:val="auto"/>
          <w:u w:color="FFFFFF" w:themeColor="background1"/>
        </w:rPr>
        <w:t>ysvětlení k vytvoření prioritní osy pokrývající více než jednu kategorii regionu nebo více než jeden tematický cíl nebo více než jeden fond</w:t>
      </w:r>
      <w:bookmarkEnd w:id="85"/>
      <w:bookmarkEnd w:id="86"/>
      <w:bookmarkEnd w:id="87"/>
    </w:p>
    <w:p w:rsidR="00584528" w:rsidRPr="00EA2CE4" w:rsidRDefault="00584528" w:rsidP="00B472F8">
      <w:pPr>
        <w:pStyle w:val="NormlnIROP"/>
        <w:rPr>
          <w:rFonts w:ascii="Arial" w:hAnsi="Arial" w:cs="Arial"/>
          <w:sz w:val="22"/>
          <w:u w:color="FFFFFF" w:themeColor="background1"/>
        </w:rPr>
      </w:pPr>
      <w:r w:rsidRPr="00EA2CE4">
        <w:rPr>
          <w:rFonts w:ascii="Arial" w:hAnsi="Arial" w:cs="Arial"/>
          <w:sz w:val="22"/>
          <w:u w:color="FFFFFF" w:themeColor="background1"/>
        </w:rPr>
        <w:t>V souladu se strategií IROP je Prioritní osa 1 zaměřen</w:t>
      </w:r>
      <w:r w:rsidR="004872BC" w:rsidRPr="00EA2CE4">
        <w:rPr>
          <w:rFonts w:ascii="Arial" w:hAnsi="Arial" w:cs="Arial"/>
          <w:sz w:val="22"/>
          <w:u w:color="FFFFFF" w:themeColor="background1"/>
        </w:rPr>
        <w:t>á</w:t>
      </w:r>
      <w:r w:rsidRPr="00EA2CE4">
        <w:rPr>
          <w:rFonts w:ascii="Arial" w:hAnsi="Arial" w:cs="Arial"/>
          <w:sz w:val="22"/>
          <w:u w:color="FFFFFF" w:themeColor="background1"/>
        </w:rPr>
        <w:t xml:space="preserve"> na zlepšení infrastruktury, jak v přímé vazbě na posílení konkurenceschopnosti, tak na posílení dostupnosti a bezpečnosti regionů ČR. </w:t>
      </w:r>
    </w:p>
    <w:p w:rsidR="00584528" w:rsidRPr="00EA2CE4" w:rsidRDefault="004872BC" w:rsidP="00B472F8">
      <w:pPr>
        <w:pStyle w:val="NormlnIROP"/>
        <w:rPr>
          <w:rFonts w:ascii="Arial" w:hAnsi="Arial" w:cs="Arial"/>
          <w:sz w:val="22"/>
          <w:u w:color="FFFFFF" w:themeColor="background1"/>
        </w:rPr>
      </w:pPr>
      <w:r w:rsidRPr="00EA2CE4">
        <w:rPr>
          <w:rFonts w:ascii="Arial" w:hAnsi="Arial" w:cs="Arial"/>
          <w:sz w:val="22"/>
          <w:u w:color="FFFFFF" w:themeColor="background1"/>
        </w:rPr>
        <w:t>T</w:t>
      </w:r>
      <w:r w:rsidR="00584528" w:rsidRPr="00EA2CE4">
        <w:rPr>
          <w:rFonts w:ascii="Arial" w:hAnsi="Arial" w:cs="Arial"/>
          <w:sz w:val="22"/>
          <w:u w:color="FFFFFF" w:themeColor="background1"/>
        </w:rPr>
        <w:t xml:space="preserve">ato osa IROP </w:t>
      </w:r>
      <w:r w:rsidRPr="00EA2CE4">
        <w:rPr>
          <w:rFonts w:ascii="Arial" w:hAnsi="Arial" w:cs="Arial"/>
          <w:sz w:val="22"/>
          <w:u w:color="FFFFFF" w:themeColor="background1"/>
        </w:rPr>
        <w:t xml:space="preserve">váže </w:t>
      </w:r>
      <w:r w:rsidR="00584528" w:rsidRPr="00EA2CE4">
        <w:rPr>
          <w:rFonts w:ascii="Arial" w:hAnsi="Arial" w:cs="Arial"/>
          <w:sz w:val="22"/>
          <w:u w:color="FFFFFF" w:themeColor="background1"/>
        </w:rPr>
        <w:t>na TC 7, 5 a 3</w:t>
      </w:r>
      <w:r w:rsidRPr="00EA2CE4">
        <w:rPr>
          <w:rFonts w:ascii="Arial" w:hAnsi="Arial" w:cs="Arial"/>
          <w:sz w:val="22"/>
          <w:u w:color="FFFFFF" w:themeColor="background1"/>
        </w:rPr>
        <w:t>.</w:t>
      </w:r>
      <w:r w:rsidR="00584528" w:rsidRPr="00EA2CE4">
        <w:rPr>
          <w:rFonts w:ascii="Arial" w:hAnsi="Arial" w:cs="Arial"/>
          <w:sz w:val="22"/>
          <w:u w:color="FFFFFF" w:themeColor="background1"/>
        </w:rPr>
        <w:t xml:space="preserve"> </w:t>
      </w:r>
      <w:r w:rsidRPr="00EA2CE4">
        <w:rPr>
          <w:rFonts w:ascii="Arial" w:hAnsi="Arial" w:cs="Arial"/>
          <w:sz w:val="22"/>
          <w:u w:color="FFFFFF" w:themeColor="background1"/>
        </w:rPr>
        <w:t>K</w:t>
      </w:r>
      <w:r w:rsidR="00584528" w:rsidRPr="00EA2CE4">
        <w:rPr>
          <w:rFonts w:ascii="Arial" w:hAnsi="Arial" w:cs="Arial"/>
          <w:sz w:val="22"/>
          <w:u w:color="FFFFFF" w:themeColor="background1"/>
        </w:rPr>
        <w:t>ombinace jejich podpory v jedné prioritní os</w:t>
      </w:r>
      <w:r w:rsidRPr="00EA2CE4">
        <w:rPr>
          <w:rFonts w:ascii="Arial" w:hAnsi="Arial" w:cs="Arial"/>
          <w:sz w:val="22"/>
          <w:u w:color="FFFFFF" w:themeColor="background1"/>
        </w:rPr>
        <w:t>e</w:t>
      </w:r>
      <w:r w:rsidR="00584528" w:rsidRPr="00EA2CE4">
        <w:rPr>
          <w:rFonts w:ascii="Arial" w:hAnsi="Arial" w:cs="Arial"/>
          <w:sz w:val="22"/>
          <w:u w:color="FFFFFF" w:themeColor="background1"/>
        </w:rPr>
        <w:t xml:space="preserve"> zaručuje významné posílení integrované povahy tohoto programu</w:t>
      </w:r>
      <w:r w:rsidRPr="00EA2CE4">
        <w:rPr>
          <w:rFonts w:ascii="Arial" w:hAnsi="Arial" w:cs="Arial"/>
          <w:sz w:val="22"/>
          <w:u w:color="FFFFFF" w:themeColor="background1"/>
        </w:rPr>
        <w:t xml:space="preserve"> a u</w:t>
      </w:r>
      <w:r w:rsidR="00584528" w:rsidRPr="00EA2CE4">
        <w:rPr>
          <w:rFonts w:ascii="Arial" w:hAnsi="Arial" w:cs="Arial"/>
          <w:sz w:val="22"/>
          <w:u w:color="FFFFFF" w:themeColor="background1"/>
        </w:rPr>
        <w:t>mož</w:t>
      </w:r>
      <w:r w:rsidRPr="00EA2CE4">
        <w:rPr>
          <w:rFonts w:ascii="Arial" w:hAnsi="Arial" w:cs="Arial"/>
          <w:sz w:val="22"/>
          <w:u w:color="FFFFFF" w:themeColor="background1"/>
        </w:rPr>
        <w:t>ňuje</w:t>
      </w:r>
      <w:r w:rsidR="00584528" w:rsidRPr="00EA2CE4">
        <w:rPr>
          <w:rFonts w:ascii="Arial" w:hAnsi="Arial" w:cs="Arial"/>
          <w:sz w:val="22"/>
          <w:u w:color="FFFFFF" w:themeColor="background1"/>
        </w:rPr>
        <w:t xml:space="preserve"> podporovat základní faktor konkurenceschopnosti regionů, kterým je infrastruktura, prostřednictvím jedné prioritní osy. </w:t>
      </w:r>
    </w:p>
    <w:p w:rsidR="004506DB" w:rsidRPr="00B472F8" w:rsidRDefault="004506DB"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00C63573"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4</w:t>
      </w:r>
      <w:r w:rsidR="00E75FFF" w:rsidRPr="00B472F8">
        <w:rPr>
          <w:rFonts w:ascii="Arial" w:hAnsi="Arial"/>
          <w:noProof/>
          <w:sz w:val="18"/>
          <w:szCs w:val="18"/>
          <w:u w:color="FFFFFF" w:themeColor="background1"/>
        </w:rPr>
        <w:fldChar w:fldCharType="end"/>
      </w:r>
      <w:r w:rsidRPr="00B472F8">
        <w:rPr>
          <w:rFonts w:ascii="Arial" w:hAnsi="Arial"/>
          <w:sz w:val="18"/>
          <w:szCs w:val="18"/>
          <w:u w:color="FFFFFF" w:themeColor="background1"/>
        </w:rPr>
        <w:t>: Návaznost specifických cílů na investiční priority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4"/>
        <w:gridCol w:w="4802"/>
      </w:tblGrid>
      <w:tr w:rsidR="004506DB" w:rsidRPr="00B472F8" w:rsidTr="004506DB">
        <w:trPr>
          <w:trHeight w:val="353"/>
          <w:tblHeader/>
          <w:jc w:val="center"/>
        </w:trPr>
        <w:tc>
          <w:tcPr>
            <w:tcW w:w="4707" w:type="dxa"/>
            <w:tcBorders>
              <w:top w:val="single" w:sz="4" w:space="0" w:color="auto"/>
              <w:left w:val="single" w:sz="4" w:space="0" w:color="auto"/>
              <w:bottom w:val="single" w:sz="4" w:space="0" w:color="auto"/>
              <w:right w:val="single" w:sz="4" w:space="0" w:color="auto"/>
            </w:tcBorders>
            <w:hideMark/>
          </w:tcPr>
          <w:p w:rsidR="004506DB" w:rsidRPr="00B472F8" w:rsidRDefault="004506DB" w:rsidP="00B472F8">
            <w:pPr>
              <w:pStyle w:val="NormlnIROP"/>
              <w:spacing w:after="0"/>
              <w:rPr>
                <w:rFonts w:ascii="Arial" w:hAnsi="Arial" w:cs="Arial"/>
                <w:b/>
                <w:sz w:val="18"/>
                <w:szCs w:val="18"/>
                <w:u w:color="FFFFFF" w:themeColor="background1"/>
                <w:lang w:eastAsia="en-US"/>
              </w:rPr>
            </w:pPr>
            <w:r w:rsidRPr="00B472F8">
              <w:rPr>
                <w:rFonts w:ascii="Arial" w:hAnsi="Arial" w:cs="Arial"/>
                <w:b/>
                <w:sz w:val="18"/>
                <w:szCs w:val="18"/>
                <w:u w:color="FFFFFF" w:themeColor="background1"/>
              </w:rPr>
              <w:t>Investiční priorita</w:t>
            </w:r>
          </w:p>
        </w:tc>
        <w:tc>
          <w:tcPr>
            <w:tcW w:w="4582" w:type="dxa"/>
            <w:tcBorders>
              <w:top w:val="single" w:sz="4" w:space="0" w:color="auto"/>
              <w:left w:val="single" w:sz="4" w:space="0" w:color="auto"/>
              <w:bottom w:val="single" w:sz="4" w:space="0" w:color="auto"/>
              <w:right w:val="single" w:sz="4" w:space="0" w:color="auto"/>
            </w:tcBorders>
            <w:hideMark/>
          </w:tcPr>
          <w:p w:rsidR="004506DB" w:rsidRPr="00B472F8" w:rsidRDefault="004506DB" w:rsidP="00B472F8">
            <w:pPr>
              <w:pStyle w:val="NormlnIROP"/>
              <w:spacing w:after="0"/>
              <w:rPr>
                <w:rFonts w:ascii="Arial" w:hAnsi="Arial" w:cs="Arial"/>
                <w:b/>
                <w:sz w:val="18"/>
                <w:szCs w:val="18"/>
                <w:u w:color="FFFFFF" w:themeColor="background1"/>
                <w:lang w:eastAsia="en-US"/>
              </w:rPr>
            </w:pPr>
            <w:r w:rsidRPr="00B472F8">
              <w:rPr>
                <w:rFonts w:ascii="Arial" w:hAnsi="Arial" w:cs="Arial"/>
                <w:b/>
                <w:sz w:val="18"/>
                <w:szCs w:val="18"/>
                <w:u w:color="FFFFFF" w:themeColor="background1"/>
              </w:rPr>
              <w:t>Specifický cíl</w:t>
            </w:r>
          </w:p>
        </w:tc>
      </w:tr>
      <w:tr w:rsidR="004506DB" w:rsidRPr="00B472F8" w:rsidTr="004506DB">
        <w:trPr>
          <w:trHeight w:val="401"/>
          <w:tblHeader/>
          <w:jc w:val="center"/>
        </w:trPr>
        <w:tc>
          <w:tcPr>
            <w:tcW w:w="4707" w:type="dxa"/>
            <w:tcBorders>
              <w:top w:val="single" w:sz="4" w:space="0" w:color="auto"/>
              <w:left w:val="single" w:sz="4" w:space="0" w:color="auto"/>
              <w:bottom w:val="single" w:sz="4" w:space="0" w:color="auto"/>
              <w:right w:val="single" w:sz="4" w:space="0" w:color="auto"/>
            </w:tcBorders>
            <w:hideMark/>
          </w:tcPr>
          <w:p w:rsidR="004506DB" w:rsidRPr="00B472F8" w:rsidRDefault="004506DB" w:rsidP="00B472F8">
            <w:pPr>
              <w:pStyle w:val="NormlnIROP"/>
              <w:spacing w:after="0"/>
              <w:rPr>
                <w:rFonts w:ascii="Arial" w:hAnsi="Arial" w:cs="Arial"/>
                <w:sz w:val="18"/>
                <w:szCs w:val="18"/>
                <w:u w:color="FFFFFF" w:themeColor="background1"/>
                <w:lang w:eastAsia="en-US"/>
              </w:rPr>
            </w:pPr>
            <w:r w:rsidRPr="008A6E8A">
              <w:rPr>
                <w:rFonts w:ascii="Arial" w:hAnsi="Arial" w:cs="Arial"/>
                <w:sz w:val="18"/>
                <w:szCs w:val="18"/>
                <w:u w:color="FFFFFF" w:themeColor="background1"/>
              </w:rPr>
              <w:t xml:space="preserve">IP 7b: Zvyšování regionální mobility prostřednictvím připojení sekundárních a terciárních uzlů k infrastruktuře sítě TEN-T, včetně </w:t>
            </w:r>
            <w:proofErr w:type="spellStart"/>
            <w:r w:rsidRPr="008A6E8A">
              <w:rPr>
                <w:rFonts w:ascii="Arial" w:hAnsi="Arial" w:cs="Arial"/>
                <w:sz w:val="18"/>
                <w:szCs w:val="18"/>
                <w:u w:color="FFFFFF" w:themeColor="background1"/>
              </w:rPr>
              <w:t>multimodálních</w:t>
            </w:r>
            <w:proofErr w:type="spellEnd"/>
            <w:r w:rsidRPr="008A6E8A">
              <w:rPr>
                <w:rFonts w:ascii="Arial" w:hAnsi="Arial" w:cs="Arial"/>
                <w:sz w:val="18"/>
                <w:szCs w:val="18"/>
                <w:u w:color="FFFFFF" w:themeColor="background1"/>
              </w:rPr>
              <w:t xml:space="preserve"> uzlů </w:t>
            </w:r>
            <w:r w:rsidRPr="00B472F8">
              <w:rPr>
                <w:rFonts w:ascii="Arial" w:hAnsi="Arial" w:cs="Arial"/>
                <w:sz w:val="18"/>
                <w:szCs w:val="18"/>
                <w:u w:color="FFFFFF" w:themeColor="background1"/>
              </w:rPr>
              <w:t>(čl. 5, odst. 7, písm. b)</w:t>
            </w:r>
          </w:p>
        </w:tc>
        <w:tc>
          <w:tcPr>
            <w:tcW w:w="4582" w:type="dxa"/>
            <w:tcBorders>
              <w:top w:val="single" w:sz="4" w:space="0" w:color="auto"/>
              <w:left w:val="single" w:sz="4" w:space="0" w:color="auto"/>
              <w:bottom w:val="single" w:sz="4" w:space="0" w:color="auto"/>
              <w:right w:val="single" w:sz="4" w:space="0" w:color="auto"/>
            </w:tcBorders>
            <w:hideMark/>
          </w:tcPr>
          <w:p w:rsidR="004506DB" w:rsidRPr="00B472F8" w:rsidRDefault="004506DB" w:rsidP="00B472F8">
            <w:pPr>
              <w:pStyle w:val="NormlnIROP"/>
              <w:spacing w:after="0"/>
              <w:rPr>
                <w:rFonts w:ascii="Arial" w:hAnsi="Arial" w:cs="Arial"/>
                <w:sz w:val="18"/>
                <w:szCs w:val="18"/>
                <w:u w:color="FFFFFF" w:themeColor="background1"/>
                <w:lang w:eastAsia="en-US"/>
              </w:rPr>
            </w:pPr>
            <w:r w:rsidRPr="00B472F8">
              <w:rPr>
                <w:rFonts w:ascii="Arial" w:hAnsi="Arial" w:cs="Arial"/>
                <w:sz w:val="18"/>
                <w:szCs w:val="18"/>
                <w:u w:color="FFFFFF" w:themeColor="background1"/>
              </w:rPr>
              <w:t xml:space="preserve">SC 1.1 - </w:t>
            </w:r>
            <w:r w:rsidRPr="008A6E8A">
              <w:rPr>
                <w:rFonts w:ascii="Arial" w:hAnsi="Arial" w:cs="Arial"/>
                <w:sz w:val="18"/>
                <w:szCs w:val="18"/>
                <w:u w:color="FFFFFF" w:themeColor="background1"/>
              </w:rPr>
              <w:t>Zvýšení regionální mobility prostřednictvím modernizace a rozvoj sítí regionální silniční infrastruktury navazující na síť TEN-T</w:t>
            </w:r>
            <w:r w:rsidRPr="00B472F8">
              <w:rPr>
                <w:rFonts w:ascii="Arial" w:hAnsi="Arial" w:cs="Arial"/>
                <w:sz w:val="18"/>
                <w:szCs w:val="18"/>
                <w:u w:color="FFFFFF" w:themeColor="background1"/>
              </w:rPr>
              <w:t xml:space="preserve"> </w:t>
            </w:r>
          </w:p>
        </w:tc>
      </w:tr>
      <w:tr w:rsidR="004506DB" w:rsidRPr="00B472F8" w:rsidTr="008A6E8A">
        <w:trPr>
          <w:trHeight w:val="1564"/>
          <w:tblHeader/>
          <w:jc w:val="center"/>
        </w:trPr>
        <w:tc>
          <w:tcPr>
            <w:tcW w:w="4707" w:type="dxa"/>
            <w:tcBorders>
              <w:top w:val="single" w:sz="4" w:space="0" w:color="auto"/>
              <w:left w:val="single" w:sz="4" w:space="0" w:color="auto"/>
              <w:bottom w:val="single" w:sz="4" w:space="0" w:color="auto"/>
              <w:right w:val="single" w:sz="4" w:space="0" w:color="auto"/>
            </w:tcBorders>
            <w:shd w:val="clear" w:color="auto" w:fill="auto"/>
            <w:hideMark/>
          </w:tcPr>
          <w:p w:rsidR="004506DB" w:rsidRPr="00B472F8" w:rsidRDefault="004506DB" w:rsidP="00B472F8">
            <w:pPr>
              <w:pStyle w:val="NormlnIROP"/>
              <w:spacing w:after="0"/>
              <w:rPr>
                <w:rFonts w:ascii="Arial" w:hAnsi="Arial" w:cs="Arial"/>
                <w:sz w:val="18"/>
                <w:szCs w:val="18"/>
                <w:u w:color="FFFFFF" w:themeColor="background1"/>
                <w:lang w:eastAsia="en-US"/>
              </w:rPr>
            </w:pPr>
            <w:r w:rsidRPr="00B472F8">
              <w:rPr>
                <w:rFonts w:ascii="Arial" w:hAnsi="Arial" w:cs="Arial"/>
                <w:sz w:val="18"/>
                <w:szCs w:val="18"/>
                <w:u w:color="FFFFFF" w:themeColor="background1"/>
              </w:rPr>
              <w:t xml:space="preserve">IP 7c: Rozvoj a zdokonalení nízkouhlíkových dopravních systémů šetrných k životnímu prostředí (také z hlediska nízké hlučnosti), zahrnující mimo jiné vnitrostátní vodní cesty a námořní dopravu, přístavy, </w:t>
            </w:r>
            <w:proofErr w:type="spellStart"/>
            <w:r w:rsidRPr="00B472F8">
              <w:rPr>
                <w:rFonts w:ascii="Arial" w:hAnsi="Arial" w:cs="Arial"/>
                <w:sz w:val="18"/>
                <w:szCs w:val="18"/>
                <w:u w:color="FFFFFF" w:themeColor="background1"/>
              </w:rPr>
              <w:t>multimodální</w:t>
            </w:r>
            <w:proofErr w:type="spellEnd"/>
            <w:r w:rsidRPr="00B472F8">
              <w:rPr>
                <w:rFonts w:ascii="Arial" w:hAnsi="Arial" w:cs="Arial"/>
                <w:sz w:val="18"/>
                <w:szCs w:val="18"/>
                <w:u w:color="FFFFFF" w:themeColor="background1"/>
              </w:rPr>
              <w:t xml:space="preserve"> spojení a infrastrukturu letišť, s cílem podporovat udržitelnou regionální a místní mobilitu (čl. 5, odst. 7, písm. c)</w:t>
            </w:r>
          </w:p>
        </w:tc>
        <w:tc>
          <w:tcPr>
            <w:tcW w:w="4582" w:type="dxa"/>
            <w:tcBorders>
              <w:top w:val="single" w:sz="4" w:space="0" w:color="auto"/>
              <w:left w:val="single" w:sz="4" w:space="0" w:color="auto"/>
              <w:bottom w:val="single" w:sz="4" w:space="0" w:color="auto"/>
              <w:right w:val="single" w:sz="4" w:space="0" w:color="auto"/>
            </w:tcBorders>
            <w:hideMark/>
          </w:tcPr>
          <w:p w:rsidR="004506DB" w:rsidRPr="00B472F8" w:rsidRDefault="004506DB" w:rsidP="00B472F8">
            <w:pPr>
              <w:pStyle w:val="NormlnIROP"/>
              <w:spacing w:after="0"/>
              <w:rPr>
                <w:rFonts w:ascii="Arial" w:hAnsi="Arial" w:cs="Arial"/>
                <w:sz w:val="18"/>
                <w:szCs w:val="18"/>
                <w:u w:color="FFFFFF" w:themeColor="background1"/>
                <w:lang w:eastAsia="en-US"/>
              </w:rPr>
            </w:pPr>
            <w:r w:rsidRPr="00B472F8">
              <w:rPr>
                <w:rFonts w:ascii="Arial" w:hAnsi="Arial" w:cs="Arial"/>
                <w:sz w:val="18"/>
                <w:szCs w:val="18"/>
                <w:u w:color="FFFFFF" w:themeColor="background1"/>
              </w:rPr>
              <w:t>SC 1.2 - Rozvoj integrovaných dopravních systémů a udržitelných forem dopravy</w:t>
            </w:r>
          </w:p>
        </w:tc>
      </w:tr>
      <w:tr w:rsidR="004506DB" w:rsidRPr="00B472F8" w:rsidTr="004506DB">
        <w:trPr>
          <w:trHeight w:val="1881"/>
          <w:tblHeader/>
          <w:jc w:val="center"/>
        </w:trPr>
        <w:tc>
          <w:tcPr>
            <w:tcW w:w="4707" w:type="dxa"/>
            <w:tcBorders>
              <w:top w:val="single" w:sz="4" w:space="0" w:color="auto"/>
              <w:left w:val="single" w:sz="4" w:space="0" w:color="auto"/>
              <w:bottom w:val="single" w:sz="4" w:space="0" w:color="auto"/>
              <w:right w:val="single" w:sz="4" w:space="0" w:color="auto"/>
            </w:tcBorders>
            <w:hideMark/>
          </w:tcPr>
          <w:p w:rsidR="004506DB" w:rsidRPr="00B472F8" w:rsidRDefault="004506DB" w:rsidP="00B472F8">
            <w:pPr>
              <w:pStyle w:val="NormlnIROP"/>
              <w:spacing w:after="0"/>
              <w:rPr>
                <w:rFonts w:ascii="Arial" w:hAnsi="Arial" w:cs="Arial"/>
                <w:sz w:val="18"/>
                <w:szCs w:val="18"/>
                <w:u w:color="FFFFFF" w:themeColor="background1"/>
                <w:lang w:eastAsia="en-US"/>
              </w:rPr>
            </w:pPr>
            <w:r w:rsidRPr="00B472F8">
              <w:rPr>
                <w:rFonts w:ascii="Arial" w:eastAsia="SimSun" w:hAnsi="Arial" w:cs="Arial"/>
                <w:sz w:val="18"/>
                <w:szCs w:val="18"/>
                <w:u w:color="FFFFFF" w:themeColor="background1"/>
              </w:rPr>
              <w:t>IP 5b: Podpora investic k řešení specifických rizik, zajištění odolnosti vůči katastrofám a vývoj systémů pro zvládání katastrof (čl. 5 odst. 5, písm. b)</w:t>
            </w:r>
          </w:p>
        </w:tc>
        <w:tc>
          <w:tcPr>
            <w:tcW w:w="4582" w:type="dxa"/>
            <w:tcBorders>
              <w:top w:val="single" w:sz="4" w:space="0" w:color="auto"/>
              <w:left w:val="single" w:sz="4" w:space="0" w:color="auto"/>
              <w:bottom w:val="single" w:sz="4" w:space="0" w:color="auto"/>
              <w:right w:val="single" w:sz="4" w:space="0" w:color="auto"/>
            </w:tcBorders>
            <w:hideMark/>
          </w:tcPr>
          <w:p w:rsidR="004506DB" w:rsidRPr="00B472F8" w:rsidRDefault="004506DB" w:rsidP="00B472F8">
            <w:pPr>
              <w:pStyle w:val="NormlnIROP"/>
              <w:spacing w:after="0"/>
              <w:rPr>
                <w:rFonts w:ascii="Arial" w:hAnsi="Arial" w:cs="Arial"/>
                <w:sz w:val="18"/>
                <w:szCs w:val="18"/>
                <w:u w:color="FFFFFF" w:themeColor="background1"/>
                <w:lang w:eastAsia="en-US"/>
              </w:rPr>
            </w:pPr>
            <w:r w:rsidRPr="00B472F8">
              <w:rPr>
                <w:rFonts w:ascii="Arial" w:hAnsi="Arial" w:cs="Arial"/>
                <w:sz w:val="18"/>
                <w:szCs w:val="18"/>
                <w:u w:color="FFFFFF" w:themeColor="background1"/>
              </w:rPr>
              <w:t>SC 1.3 - Zvýšení připravenosti k řešení a řízení rizik a katastrof</w:t>
            </w:r>
          </w:p>
        </w:tc>
      </w:tr>
      <w:tr w:rsidR="004506DB" w:rsidRPr="00B472F8" w:rsidTr="004506DB">
        <w:trPr>
          <w:trHeight w:val="1881"/>
          <w:tblHeader/>
          <w:jc w:val="center"/>
        </w:trPr>
        <w:tc>
          <w:tcPr>
            <w:tcW w:w="4707" w:type="dxa"/>
            <w:tcBorders>
              <w:top w:val="single" w:sz="4" w:space="0" w:color="auto"/>
              <w:left w:val="single" w:sz="4" w:space="0" w:color="auto"/>
              <w:bottom w:val="single" w:sz="4" w:space="0" w:color="auto"/>
              <w:right w:val="single" w:sz="4" w:space="0" w:color="auto"/>
            </w:tcBorders>
            <w:hideMark/>
          </w:tcPr>
          <w:p w:rsidR="004506DB" w:rsidRPr="00B472F8" w:rsidRDefault="004506DB" w:rsidP="00B472F8">
            <w:pPr>
              <w:pStyle w:val="NormlnIROP"/>
              <w:spacing w:after="0"/>
              <w:rPr>
                <w:rFonts w:ascii="Arial" w:hAnsi="Arial" w:cs="Arial"/>
                <w:sz w:val="18"/>
                <w:szCs w:val="18"/>
                <w:u w:color="FFFFFF" w:themeColor="background1"/>
                <w:lang w:eastAsia="en-US"/>
              </w:rPr>
            </w:pPr>
            <w:r w:rsidRPr="00B472F8">
              <w:rPr>
                <w:rFonts w:ascii="Arial" w:hAnsi="Arial" w:cs="Arial"/>
                <w:sz w:val="18"/>
                <w:szCs w:val="18"/>
                <w:u w:color="FFFFFF" w:themeColor="background1"/>
              </w:rPr>
              <w:t>IP 3b: Podpora budování a rozšiřování vyspělých kapacit pro rozvoj produktů a služeb (čl. 5, odst. 3, písm. b)</w:t>
            </w:r>
          </w:p>
        </w:tc>
        <w:tc>
          <w:tcPr>
            <w:tcW w:w="4582" w:type="dxa"/>
            <w:tcBorders>
              <w:top w:val="single" w:sz="4" w:space="0" w:color="auto"/>
              <w:left w:val="single" w:sz="4" w:space="0" w:color="auto"/>
              <w:bottom w:val="single" w:sz="4" w:space="0" w:color="auto"/>
              <w:right w:val="single" w:sz="4" w:space="0" w:color="auto"/>
            </w:tcBorders>
            <w:hideMark/>
          </w:tcPr>
          <w:p w:rsidR="004506DB" w:rsidRPr="00B472F8" w:rsidRDefault="00127917" w:rsidP="00B472F8">
            <w:pPr>
              <w:pStyle w:val="NormlnIROP"/>
              <w:spacing w:after="0"/>
              <w:rPr>
                <w:rFonts w:ascii="Arial" w:hAnsi="Arial" w:cs="Arial"/>
                <w:sz w:val="18"/>
                <w:szCs w:val="18"/>
                <w:u w:color="FFFFFF" w:themeColor="background1"/>
                <w:lang w:eastAsia="en-US"/>
              </w:rPr>
            </w:pPr>
            <w:r w:rsidRPr="00B472F8">
              <w:rPr>
                <w:rFonts w:ascii="Arial" w:hAnsi="Arial" w:cs="Arial"/>
                <w:sz w:val="18"/>
                <w:szCs w:val="18"/>
                <w:u w:color="FFFFFF" w:themeColor="background1"/>
              </w:rPr>
              <w:t xml:space="preserve">SC 1.4 - </w:t>
            </w:r>
            <w:r w:rsidR="00E3161F" w:rsidRPr="00B472F8">
              <w:rPr>
                <w:rFonts w:ascii="Arial" w:hAnsi="Arial" w:cs="Arial"/>
                <w:sz w:val="18"/>
                <w:szCs w:val="18"/>
                <w:u w:color="FFFFFF" w:themeColor="background1"/>
              </w:rPr>
              <w:t>Zvýšení dostupnosti kapitálu pro podniky z oblasti cestovního ruchu a kultury</w:t>
            </w:r>
          </w:p>
        </w:tc>
      </w:tr>
    </w:tbl>
    <w:p w:rsidR="00DE0F8B" w:rsidRPr="00B472F8" w:rsidRDefault="00DE0F8B" w:rsidP="00B472F8">
      <w:pPr>
        <w:pStyle w:val="NormlnIROP"/>
        <w:rPr>
          <w:rStyle w:val="Zdraznnintenzivn"/>
          <w:rFonts w:ascii="Times New Roman" w:hAnsi="Times New Roman" w:cs="Times New Roman"/>
          <w:b w:val="0"/>
          <w:bCs w:val="0"/>
          <w:i w:val="0"/>
          <w:iCs w:val="0"/>
          <w:color w:val="auto"/>
          <w:sz w:val="24"/>
          <w:szCs w:val="22"/>
          <w:u w:color="FFFFFF" w:themeColor="background1"/>
        </w:rPr>
      </w:pPr>
    </w:p>
    <w:p w:rsidR="00963F13" w:rsidRPr="00B472F8" w:rsidRDefault="00963F13" w:rsidP="00B472F8">
      <w:pPr>
        <w:pStyle w:val="NormlnIROP"/>
        <w:rPr>
          <w:rStyle w:val="Zdraznnintenzivn"/>
          <w:rFonts w:ascii="Times New Roman" w:hAnsi="Times New Roman" w:cs="Times New Roman"/>
          <w:b w:val="0"/>
          <w:bCs w:val="0"/>
          <w:i w:val="0"/>
          <w:iCs w:val="0"/>
          <w:color w:val="auto"/>
          <w:sz w:val="24"/>
          <w:szCs w:val="22"/>
          <w:u w:color="FFFFFF" w:themeColor="background1"/>
        </w:rPr>
      </w:pPr>
    </w:p>
    <w:p w:rsidR="00963F13" w:rsidRPr="00B472F8" w:rsidRDefault="00963F13" w:rsidP="00B472F8">
      <w:pPr>
        <w:pStyle w:val="NormlnIROP"/>
        <w:rPr>
          <w:rStyle w:val="Zdraznnintenzivn"/>
          <w:rFonts w:ascii="Times New Roman" w:hAnsi="Times New Roman" w:cs="Times New Roman"/>
          <w:b w:val="0"/>
          <w:bCs w:val="0"/>
          <w:i w:val="0"/>
          <w:iCs w:val="0"/>
          <w:color w:val="auto"/>
          <w:sz w:val="24"/>
          <w:szCs w:val="22"/>
          <w:u w:color="FFFFFF" w:themeColor="background1"/>
        </w:rPr>
      </w:pPr>
    </w:p>
    <w:p w:rsidR="001F4A69" w:rsidRPr="00B472F8" w:rsidRDefault="00AA752E" w:rsidP="00B472F8">
      <w:pPr>
        <w:pStyle w:val="Nadpis2-IP"/>
        <w:rPr>
          <w:u w:color="FFFFFF" w:themeColor="background1"/>
        </w:rPr>
      </w:pPr>
      <w:bookmarkStart w:id="88" w:name="_Toc373823984"/>
      <w:bookmarkStart w:id="89" w:name="_Toc373824790"/>
      <w:bookmarkStart w:id="90" w:name="_Toc373825147"/>
      <w:r w:rsidRPr="00B472F8">
        <w:rPr>
          <w:u w:color="FFFFFF" w:themeColor="background1"/>
        </w:rPr>
        <w:lastRenderedPageBreak/>
        <w:t>INVESTI</w:t>
      </w:r>
      <w:r w:rsidR="00341AE0" w:rsidRPr="00B472F8">
        <w:rPr>
          <w:u w:color="FFFFFF" w:themeColor="background1"/>
        </w:rPr>
        <w:t>Č</w:t>
      </w:r>
      <w:r w:rsidR="001F4A69" w:rsidRPr="00B472F8">
        <w:rPr>
          <w:u w:color="FFFFFF" w:themeColor="background1"/>
        </w:rPr>
        <w:t xml:space="preserve">NÍ PRIORITA </w:t>
      </w:r>
      <w:r w:rsidR="007D6934" w:rsidRPr="00B472F8">
        <w:rPr>
          <w:u w:color="FFFFFF" w:themeColor="background1"/>
        </w:rPr>
        <w:t>7b</w:t>
      </w:r>
      <w:r w:rsidR="001F4A69" w:rsidRPr="00B472F8">
        <w:rPr>
          <w:u w:color="FFFFFF" w:themeColor="background1"/>
        </w:rPr>
        <w:t xml:space="preserve"> prioritní osy 1:</w:t>
      </w:r>
      <w:bookmarkEnd w:id="88"/>
      <w:bookmarkEnd w:id="89"/>
      <w:bookmarkEnd w:id="90"/>
    </w:p>
    <w:p w:rsidR="00AA752E" w:rsidRPr="00B472F8" w:rsidRDefault="00341AE0" w:rsidP="00B472F8">
      <w:pPr>
        <w:pBdr>
          <w:top w:val="single" w:sz="4" w:space="1" w:color="auto"/>
          <w:left w:val="single" w:sz="4" w:space="4" w:color="auto"/>
          <w:bottom w:val="single" w:sz="4" w:space="1" w:color="auto"/>
          <w:right w:val="single" w:sz="4" w:space="4" w:color="auto"/>
        </w:pBdr>
        <w:spacing w:after="120"/>
        <w:rPr>
          <w:rFonts w:ascii="Arial" w:hAnsi="Arial" w:cs="Arial"/>
          <w:sz w:val="28"/>
          <w:szCs w:val="28"/>
          <w:u w:color="FFFFFF" w:themeColor="background1"/>
        </w:rPr>
      </w:pPr>
      <w:r w:rsidRPr="00B472F8">
        <w:rPr>
          <w:rFonts w:ascii="Arial" w:hAnsi="Arial" w:cs="Arial"/>
          <w:b/>
          <w:sz w:val="28"/>
          <w:szCs w:val="28"/>
          <w:u w:color="FFFFFF" w:themeColor="background1"/>
        </w:rPr>
        <w:t>Zvyšování regionální mobility prostřednictvím připojení sekundárních a terciárních uzlů k infrastruktuře sítě TEN-T</w:t>
      </w:r>
    </w:p>
    <w:p w:rsidR="00AA752E" w:rsidRPr="00B472F8" w:rsidRDefault="00AA752E" w:rsidP="00B472F8">
      <w:pPr>
        <w:pStyle w:val="Nadpis3"/>
        <w:rPr>
          <w:color w:val="auto"/>
          <w:u w:color="FFFFFF" w:themeColor="background1"/>
        </w:rPr>
      </w:pPr>
      <w:bookmarkStart w:id="91" w:name="_Toc373823985"/>
      <w:bookmarkStart w:id="92" w:name="_Toc373824791"/>
      <w:bookmarkStart w:id="93" w:name="_Toc373825148"/>
      <w:r w:rsidRPr="00B472F8">
        <w:rPr>
          <w:color w:val="auto"/>
          <w:u w:color="FFFFFF" w:themeColor="background1"/>
        </w:rPr>
        <w:t>Specifické cíle odpovídající investiční prioritě</w:t>
      </w:r>
      <w:r w:rsidR="00D357B3" w:rsidRPr="00B472F8">
        <w:rPr>
          <w:color w:val="auto"/>
          <w:u w:color="FFFFFF" w:themeColor="background1"/>
        </w:rPr>
        <w:t xml:space="preserve"> </w:t>
      </w:r>
      <w:r w:rsidR="007D6934" w:rsidRPr="00B472F8">
        <w:rPr>
          <w:color w:val="auto"/>
          <w:u w:color="FFFFFF" w:themeColor="background1"/>
        </w:rPr>
        <w:t>7b</w:t>
      </w:r>
      <w:r w:rsidRPr="00B472F8">
        <w:rPr>
          <w:color w:val="auto"/>
          <w:u w:color="FFFFFF" w:themeColor="background1"/>
        </w:rPr>
        <w:t xml:space="preserve"> a předpokládané výsledky</w:t>
      </w:r>
      <w:bookmarkEnd w:id="91"/>
      <w:bookmarkEnd w:id="92"/>
      <w:bookmarkEnd w:id="93"/>
    </w:p>
    <w:p w:rsidR="00AA752E" w:rsidRPr="00EA2CE4" w:rsidRDefault="00AA752E" w:rsidP="00B472F8">
      <w:pPr>
        <w:pStyle w:val="NormlnIROP"/>
        <w:rPr>
          <w:rFonts w:ascii="Arial" w:hAnsi="Arial" w:cs="Arial"/>
          <w:b/>
          <w:sz w:val="22"/>
          <w:u w:color="FFFFFF" w:themeColor="background1"/>
        </w:rPr>
      </w:pPr>
      <w:r w:rsidRPr="00B472F8">
        <w:rPr>
          <w:rFonts w:ascii="Arial" w:hAnsi="Arial" w:cs="Arial"/>
          <w:b/>
          <w:sz w:val="22"/>
          <w:u w:color="FFFFFF" w:themeColor="background1"/>
        </w:rPr>
        <w:t>SPECIFICKÝ CÍL 1</w:t>
      </w:r>
      <w:r w:rsidR="00684A75" w:rsidRPr="00B472F8">
        <w:rPr>
          <w:rFonts w:ascii="Arial" w:hAnsi="Arial" w:cs="Arial"/>
          <w:b/>
          <w:sz w:val="22"/>
          <w:u w:color="FFFFFF" w:themeColor="background1"/>
        </w:rPr>
        <w:t>.1</w:t>
      </w:r>
      <w:r w:rsidRPr="00B472F8">
        <w:rPr>
          <w:rFonts w:ascii="Arial" w:hAnsi="Arial" w:cs="Arial"/>
          <w:b/>
          <w:sz w:val="22"/>
          <w:u w:color="FFFFFF" w:themeColor="background1"/>
        </w:rPr>
        <w:t xml:space="preserve">: </w:t>
      </w:r>
      <w:r w:rsidR="00781A81" w:rsidRPr="00B472F8">
        <w:rPr>
          <w:rFonts w:ascii="Arial" w:hAnsi="Arial" w:cs="Arial"/>
          <w:b/>
          <w:sz w:val="22"/>
          <w:u w:color="FFFFFF" w:themeColor="background1"/>
        </w:rPr>
        <w:t xml:space="preserve">Zvýšení regionální mobility prostřednictvím modernizace a rozvoj sítí </w:t>
      </w:r>
      <w:r w:rsidR="00781A81" w:rsidRPr="00EA2CE4">
        <w:rPr>
          <w:rFonts w:ascii="Arial" w:hAnsi="Arial" w:cs="Arial"/>
          <w:b/>
          <w:sz w:val="22"/>
          <w:u w:color="FFFFFF" w:themeColor="background1"/>
        </w:rPr>
        <w:t>regionální silniční infrastruktury navazující na síť TEN-T</w:t>
      </w:r>
    </w:p>
    <w:p w:rsidR="00737E20" w:rsidRPr="00EA2CE4" w:rsidRDefault="00737E20" w:rsidP="00B472F8">
      <w:pPr>
        <w:pStyle w:val="NormlnIROP"/>
        <w:rPr>
          <w:rFonts w:ascii="Arial" w:hAnsi="Arial" w:cs="Arial"/>
          <w:sz w:val="22"/>
          <w:u w:color="FFFFFF" w:themeColor="background1"/>
        </w:rPr>
      </w:pPr>
      <w:r w:rsidRPr="00EA2CE4">
        <w:rPr>
          <w:rFonts w:ascii="Arial" w:hAnsi="Arial" w:cs="Arial"/>
          <w:sz w:val="22"/>
          <w:u w:color="FFFFFF" w:themeColor="background1"/>
        </w:rPr>
        <w:t>Cílem je napoj</w:t>
      </w:r>
      <w:r w:rsidR="00D223DB" w:rsidRPr="00EA2CE4">
        <w:rPr>
          <w:rFonts w:ascii="Arial" w:hAnsi="Arial" w:cs="Arial"/>
          <w:sz w:val="22"/>
          <w:u w:color="FFFFFF" w:themeColor="background1"/>
        </w:rPr>
        <w:t>it</w:t>
      </w:r>
      <w:r w:rsidRPr="00EA2CE4">
        <w:rPr>
          <w:rFonts w:ascii="Arial" w:hAnsi="Arial" w:cs="Arial"/>
          <w:sz w:val="22"/>
          <w:u w:color="FFFFFF" w:themeColor="background1"/>
        </w:rPr>
        <w:t xml:space="preserve"> znevýhodněn</w:t>
      </w:r>
      <w:r w:rsidR="00D223DB" w:rsidRPr="00EA2CE4">
        <w:rPr>
          <w:rFonts w:ascii="Arial" w:hAnsi="Arial" w:cs="Arial"/>
          <w:sz w:val="22"/>
          <w:u w:color="FFFFFF" w:themeColor="background1"/>
        </w:rPr>
        <w:t>é</w:t>
      </w:r>
      <w:r w:rsidRPr="00EA2CE4">
        <w:rPr>
          <w:rFonts w:ascii="Arial" w:hAnsi="Arial" w:cs="Arial"/>
          <w:sz w:val="22"/>
          <w:u w:color="FFFFFF" w:themeColor="background1"/>
        </w:rPr>
        <w:t xml:space="preserve"> městsk</w:t>
      </w:r>
      <w:r w:rsidR="00D223DB" w:rsidRPr="00EA2CE4">
        <w:rPr>
          <w:rFonts w:ascii="Arial" w:hAnsi="Arial" w:cs="Arial"/>
          <w:sz w:val="22"/>
          <w:u w:color="FFFFFF" w:themeColor="background1"/>
        </w:rPr>
        <w:t>é</w:t>
      </w:r>
      <w:r w:rsidRPr="00EA2CE4">
        <w:rPr>
          <w:rFonts w:ascii="Arial" w:hAnsi="Arial" w:cs="Arial"/>
          <w:sz w:val="22"/>
          <w:u w:color="FFFFFF" w:themeColor="background1"/>
        </w:rPr>
        <w:t>, venkovsk</w:t>
      </w:r>
      <w:r w:rsidR="00D223DB" w:rsidRPr="00EA2CE4">
        <w:rPr>
          <w:rFonts w:ascii="Arial" w:hAnsi="Arial" w:cs="Arial"/>
          <w:sz w:val="22"/>
          <w:u w:color="FFFFFF" w:themeColor="background1"/>
        </w:rPr>
        <w:t>é</w:t>
      </w:r>
      <w:r w:rsidRPr="00EA2CE4">
        <w:rPr>
          <w:rFonts w:ascii="Arial" w:hAnsi="Arial" w:cs="Arial"/>
          <w:sz w:val="22"/>
          <w:u w:color="FFFFFF" w:themeColor="background1"/>
        </w:rPr>
        <w:t xml:space="preserve"> a příhraniční oblast</w:t>
      </w:r>
      <w:r w:rsidR="00D223DB" w:rsidRPr="00EA2CE4">
        <w:rPr>
          <w:rFonts w:ascii="Arial" w:hAnsi="Arial" w:cs="Arial"/>
          <w:sz w:val="22"/>
          <w:u w:color="FFFFFF" w:themeColor="background1"/>
        </w:rPr>
        <w:t>i</w:t>
      </w:r>
      <w:r w:rsidRPr="00EA2CE4">
        <w:rPr>
          <w:rFonts w:ascii="Arial" w:hAnsi="Arial" w:cs="Arial"/>
          <w:sz w:val="22"/>
          <w:u w:color="FFFFFF" w:themeColor="background1"/>
        </w:rPr>
        <w:t xml:space="preserve"> rekonstrukcí, modernizací a výstavbou nových regionálních silnic a odstraňováním bodových závad. </w:t>
      </w:r>
    </w:p>
    <w:p w:rsidR="00636DB8" w:rsidRPr="00EA2CE4" w:rsidRDefault="00737E20" w:rsidP="00B472F8">
      <w:pPr>
        <w:pStyle w:val="NormlnIROP"/>
        <w:rPr>
          <w:rFonts w:ascii="Arial" w:hAnsi="Arial" w:cs="Arial"/>
          <w:sz w:val="22"/>
          <w:u w:color="FFFFFF" w:themeColor="background1"/>
        </w:rPr>
      </w:pPr>
      <w:r w:rsidRPr="00EA2CE4">
        <w:rPr>
          <w:rFonts w:ascii="Arial" w:hAnsi="Arial" w:cs="Arial"/>
          <w:sz w:val="22"/>
          <w:u w:color="FFFFFF" w:themeColor="background1"/>
        </w:rPr>
        <w:t>Dosáhn</w:t>
      </w:r>
      <w:r w:rsidR="008D0F12" w:rsidRPr="00EA2CE4">
        <w:rPr>
          <w:rFonts w:ascii="Arial" w:hAnsi="Arial" w:cs="Arial"/>
          <w:sz w:val="22"/>
          <w:u w:color="FFFFFF" w:themeColor="background1"/>
        </w:rPr>
        <w:t>o</w:t>
      </w:r>
      <w:r w:rsidRPr="00EA2CE4">
        <w:rPr>
          <w:rFonts w:ascii="Arial" w:hAnsi="Arial" w:cs="Arial"/>
          <w:sz w:val="22"/>
          <w:u w:color="FFFFFF" w:themeColor="background1"/>
        </w:rPr>
        <w:t>ut tohoto cíle je možné snížení</w:t>
      </w:r>
      <w:r w:rsidR="008D0F12" w:rsidRPr="00EA2CE4">
        <w:rPr>
          <w:rFonts w:ascii="Arial" w:hAnsi="Arial" w:cs="Arial"/>
          <w:sz w:val="22"/>
          <w:u w:color="FFFFFF" w:themeColor="background1"/>
        </w:rPr>
        <w:t>m</w:t>
      </w:r>
      <w:r w:rsidRPr="00EA2CE4">
        <w:rPr>
          <w:rFonts w:ascii="Arial" w:hAnsi="Arial" w:cs="Arial"/>
          <w:sz w:val="22"/>
          <w:u w:color="FFFFFF" w:themeColor="background1"/>
        </w:rPr>
        <w:t xml:space="preserve"> počtu dopravních (bodových) závad, modernizací nebo zlepšením technického stavu regionálních komunikací (obzvlášť na vybrané silniční síti, případně na trase linek IDS), instalací zařízení pomáhajících snížit, případně odstranit negativní dopady dopravy na životní prostředí a bezpečnost, dokončením významných projektů, u kterých již byla realizována počáteční fáze v období 2007-2013, napojením významných rozvojových ploch pro ekonomické využití, zlepšení</w:t>
      </w:r>
      <w:r w:rsidR="008D0F12" w:rsidRPr="00EA2CE4">
        <w:rPr>
          <w:rFonts w:ascii="Arial" w:hAnsi="Arial" w:cs="Arial"/>
          <w:sz w:val="22"/>
          <w:u w:color="FFFFFF" w:themeColor="background1"/>
        </w:rPr>
        <w:t>m</w:t>
      </w:r>
      <w:r w:rsidRPr="00EA2CE4">
        <w:rPr>
          <w:rFonts w:ascii="Arial" w:hAnsi="Arial" w:cs="Arial"/>
          <w:sz w:val="22"/>
          <w:u w:color="FFFFFF" w:themeColor="background1"/>
        </w:rPr>
        <w:t xml:space="preserve"> konstrukčních parametrů únosnosti na trasách nejvíce zatížených nákladní dopravou, zvýšením bezpečnosti provozu a eliminací negativních vlivů dopravy na životní prostředí, zajištěním dopravního propojení center a rozvojových os podél TEN-T s periferními venkovskými oblastmi, stabilizací a zlepšením kvality vybrané silniční sítě.</w:t>
      </w:r>
    </w:p>
    <w:p w:rsidR="008D0F12" w:rsidRPr="00B472F8" w:rsidRDefault="008D0F12" w:rsidP="00B472F8">
      <w:pPr>
        <w:pStyle w:val="NormlnIROP"/>
        <w:rPr>
          <w:u w:color="FFFFFF" w:themeColor="background1"/>
        </w:rPr>
        <w:sectPr w:rsidR="008D0F12" w:rsidRPr="00B472F8" w:rsidSect="004006EA">
          <w:pgSz w:w="11920" w:h="16840"/>
          <w:pgMar w:top="860" w:right="1200" w:bottom="1240" w:left="1200" w:header="0" w:footer="1045" w:gutter="0"/>
          <w:cols w:space="708"/>
        </w:sectPr>
      </w:pPr>
    </w:p>
    <w:p w:rsidR="00636DB8" w:rsidRPr="00B472F8" w:rsidRDefault="00946821"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lastRenderedPageBreak/>
        <w:t xml:space="preserve">Tabulka </w:t>
      </w:r>
      <w:r w:rsidR="00E75FFF" w:rsidRPr="00B472F8">
        <w:rPr>
          <w:rFonts w:ascii="Arial" w:hAnsi="Arial"/>
          <w:sz w:val="18"/>
          <w:szCs w:val="18"/>
          <w:u w:color="FFFFFF" w:themeColor="background1"/>
        </w:rPr>
        <w:fldChar w:fldCharType="begin"/>
      </w:r>
      <w:r w:rsidR="00C63573"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5</w:t>
      </w:r>
      <w:r w:rsidR="00E75FFF" w:rsidRPr="00B472F8">
        <w:rPr>
          <w:rFonts w:ascii="Arial" w:hAnsi="Arial"/>
          <w:noProof/>
          <w:sz w:val="18"/>
          <w:szCs w:val="18"/>
          <w:u w:color="FFFFFF" w:themeColor="background1"/>
        </w:rPr>
        <w:fldChar w:fldCharType="end"/>
      </w:r>
      <w:r w:rsidRPr="00B472F8">
        <w:rPr>
          <w:rFonts w:ascii="Arial" w:hAnsi="Arial"/>
          <w:sz w:val="18"/>
          <w:szCs w:val="18"/>
          <w:u w:color="FFFFFF" w:themeColor="background1"/>
        </w:rPr>
        <w:t>:</w:t>
      </w:r>
      <w:r w:rsidR="00636DB8" w:rsidRPr="00B472F8">
        <w:rPr>
          <w:rFonts w:ascii="Arial" w:hAnsi="Arial"/>
          <w:sz w:val="18"/>
          <w:szCs w:val="18"/>
          <w:u w:color="FFFFFF" w:themeColor="background1"/>
        </w:rPr>
        <w:t xml:space="preserve"> Specifické indikátory výsledku SC 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1"/>
        <w:gridCol w:w="2575"/>
        <w:gridCol w:w="1934"/>
        <w:gridCol w:w="1821"/>
        <w:gridCol w:w="1413"/>
        <w:gridCol w:w="1824"/>
        <w:gridCol w:w="1827"/>
        <w:gridCol w:w="1791"/>
      </w:tblGrid>
      <w:tr w:rsidR="00636DB8" w:rsidRPr="008A6E8A" w:rsidTr="00C436D8">
        <w:trPr>
          <w:trHeight w:val="776"/>
          <w:jc w:val="center"/>
        </w:trPr>
        <w:tc>
          <w:tcPr>
            <w:tcW w:w="14956" w:type="dxa"/>
            <w:gridSpan w:val="8"/>
            <w:tcBorders>
              <w:top w:val="single" w:sz="4" w:space="0" w:color="auto"/>
              <w:left w:val="single" w:sz="4" w:space="0" w:color="auto"/>
              <w:bottom w:val="single" w:sz="4" w:space="0" w:color="auto"/>
              <w:right w:val="single" w:sz="4" w:space="0" w:color="auto"/>
            </w:tcBorders>
            <w:hideMark/>
          </w:tcPr>
          <w:p w:rsidR="00636DB8" w:rsidRPr="008A6E8A" w:rsidRDefault="008A6E8A" w:rsidP="00D948C6">
            <w:pPr>
              <w:pStyle w:val="NormlnIROP"/>
              <w:spacing w:after="0"/>
              <w:rPr>
                <w:rFonts w:ascii="Arial" w:hAnsi="Arial" w:cs="Arial"/>
                <w:b/>
                <w:sz w:val="18"/>
                <w:szCs w:val="18"/>
                <w:u w:color="FFFFFF" w:themeColor="background1"/>
                <w:lang w:eastAsia="en-US"/>
              </w:rPr>
            </w:pPr>
            <w:r>
              <w:rPr>
                <w:rFonts w:ascii="Arial" w:hAnsi="Arial" w:cs="Arial"/>
                <w:b/>
                <w:sz w:val="18"/>
                <w:szCs w:val="18"/>
                <w:u w:color="FFFFFF" w:themeColor="background1"/>
              </w:rPr>
              <w:t>SC</w:t>
            </w:r>
            <w:r w:rsidR="00636DB8" w:rsidRPr="008A6E8A">
              <w:rPr>
                <w:rFonts w:ascii="Arial" w:hAnsi="Arial" w:cs="Arial"/>
                <w:b/>
                <w:sz w:val="18"/>
                <w:szCs w:val="18"/>
                <w:u w:color="FFFFFF" w:themeColor="background1"/>
              </w:rPr>
              <w:t xml:space="preserve"> 1.1</w:t>
            </w:r>
          </w:p>
        </w:tc>
      </w:tr>
      <w:tr w:rsidR="00636DB8" w:rsidRPr="008A6E8A" w:rsidTr="00C436D8">
        <w:trPr>
          <w:trHeight w:val="776"/>
          <w:jc w:val="center"/>
        </w:trPr>
        <w:tc>
          <w:tcPr>
            <w:tcW w:w="1771" w:type="dxa"/>
            <w:tcBorders>
              <w:top w:val="single" w:sz="4" w:space="0" w:color="auto"/>
              <w:left w:val="single" w:sz="4" w:space="0" w:color="auto"/>
              <w:bottom w:val="single" w:sz="4" w:space="0" w:color="auto"/>
              <w:right w:val="single" w:sz="4" w:space="0" w:color="auto"/>
            </w:tcBorders>
            <w:hideMark/>
          </w:tcPr>
          <w:p w:rsidR="00636DB8" w:rsidRPr="008A6E8A" w:rsidRDefault="00636DB8" w:rsidP="00D948C6">
            <w:pPr>
              <w:pStyle w:val="NormlnIROP"/>
              <w:spacing w:after="0"/>
              <w:rPr>
                <w:rFonts w:ascii="Arial" w:hAnsi="Arial" w:cs="Arial"/>
                <w:b/>
                <w:sz w:val="18"/>
                <w:szCs w:val="18"/>
                <w:u w:color="FFFFFF" w:themeColor="background1"/>
                <w:lang w:eastAsia="en-US"/>
              </w:rPr>
            </w:pPr>
            <w:r w:rsidRPr="008A6E8A">
              <w:rPr>
                <w:rFonts w:ascii="Arial" w:hAnsi="Arial" w:cs="Arial"/>
                <w:b/>
                <w:sz w:val="18"/>
                <w:szCs w:val="18"/>
                <w:u w:color="FFFFFF" w:themeColor="background1"/>
              </w:rPr>
              <w:t>ID</w:t>
            </w:r>
          </w:p>
        </w:tc>
        <w:tc>
          <w:tcPr>
            <w:tcW w:w="2575" w:type="dxa"/>
            <w:tcBorders>
              <w:top w:val="single" w:sz="4" w:space="0" w:color="auto"/>
              <w:left w:val="single" w:sz="4" w:space="0" w:color="auto"/>
              <w:bottom w:val="single" w:sz="4" w:space="0" w:color="auto"/>
              <w:right w:val="single" w:sz="4" w:space="0" w:color="auto"/>
            </w:tcBorders>
            <w:hideMark/>
          </w:tcPr>
          <w:p w:rsidR="00636DB8" w:rsidRPr="008A6E8A" w:rsidRDefault="00636DB8" w:rsidP="00D948C6">
            <w:pPr>
              <w:pStyle w:val="NormlnIROP"/>
              <w:spacing w:after="0"/>
              <w:rPr>
                <w:rFonts w:ascii="Arial" w:hAnsi="Arial" w:cs="Arial"/>
                <w:b/>
                <w:sz w:val="18"/>
                <w:szCs w:val="18"/>
                <w:u w:color="FFFFFF" w:themeColor="background1"/>
                <w:lang w:eastAsia="en-US"/>
              </w:rPr>
            </w:pPr>
            <w:r w:rsidRPr="008A6E8A">
              <w:rPr>
                <w:rFonts w:ascii="Arial" w:hAnsi="Arial" w:cs="Arial"/>
                <w:b/>
                <w:sz w:val="18"/>
                <w:szCs w:val="18"/>
                <w:u w:color="FFFFFF" w:themeColor="background1"/>
              </w:rPr>
              <w:t>Indikátor</w:t>
            </w:r>
          </w:p>
        </w:tc>
        <w:tc>
          <w:tcPr>
            <w:tcW w:w="1934" w:type="dxa"/>
            <w:tcBorders>
              <w:top w:val="single" w:sz="4" w:space="0" w:color="auto"/>
              <w:left w:val="single" w:sz="4" w:space="0" w:color="auto"/>
              <w:bottom w:val="single" w:sz="4" w:space="0" w:color="auto"/>
              <w:right w:val="single" w:sz="4" w:space="0" w:color="auto"/>
            </w:tcBorders>
            <w:hideMark/>
          </w:tcPr>
          <w:p w:rsidR="00636DB8" w:rsidRPr="008A6E8A" w:rsidRDefault="00636DB8" w:rsidP="00D948C6">
            <w:pPr>
              <w:pStyle w:val="NormlnIROP"/>
              <w:spacing w:after="0"/>
              <w:rPr>
                <w:rFonts w:ascii="Arial" w:hAnsi="Arial" w:cs="Arial"/>
                <w:b/>
                <w:sz w:val="18"/>
                <w:szCs w:val="18"/>
                <w:u w:color="FFFFFF" w:themeColor="background1"/>
                <w:lang w:eastAsia="en-US"/>
              </w:rPr>
            </w:pPr>
            <w:r w:rsidRPr="008A6E8A">
              <w:rPr>
                <w:rFonts w:ascii="Arial" w:hAnsi="Arial" w:cs="Arial"/>
                <w:b/>
                <w:sz w:val="18"/>
                <w:szCs w:val="18"/>
                <w:u w:color="FFFFFF" w:themeColor="background1"/>
              </w:rPr>
              <w:t>Měrná jednotka</w:t>
            </w:r>
          </w:p>
        </w:tc>
        <w:tc>
          <w:tcPr>
            <w:tcW w:w="1821" w:type="dxa"/>
            <w:tcBorders>
              <w:top w:val="single" w:sz="4" w:space="0" w:color="auto"/>
              <w:left w:val="single" w:sz="4" w:space="0" w:color="auto"/>
              <w:bottom w:val="single" w:sz="4" w:space="0" w:color="auto"/>
              <w:right w:val="single" w:sz="4" w:space="0" w:color="auto"/>
            </w:tcBorders>
            <w:hideMark/>
          </w:tcPr>
          <w:p w:rsidR="00636DB8" w:rsidRPr="008A6E8A" w:rsidRDefault="00636DB8" w:rsidP="00D948C6">
            <w:pPr>
              <w:pStyle w:val="NormlnIROP"/>
              <w:spacing w:after="0"/>
              <w:rPr>
                <w:rFonts w:ascii="Arial" w:hAnsi="Arial" w:cs="Arial"/>
                <w:b/>
                <w:sz w:val="18"/>
                <w:szCs w:val="18"/>
                <w:u w:color="FFFFFF" w:themeColor="background1"/>
                <w:lang w:eastAsia="en-US"/>
              </w:rPr>
            </w:pPr>
            <w:r w:rsidRPr="008A6E8A">
              <w:rPr>
                <w:rFonts w:ascii="Arial" w:hAnsi="Arial" w:cs="Arial"/>
                <w:b/>
                <w:sz w:val="18"/>
                <w:szCs w:val="18"/>
                <w:u w:color="FFFFFF" w:themeColor="background1"/>
              </w:rPr>
              <w:t>Výchozí hodnota</w:t>
            </w:r>
          </w:p>
        </w:tc>
        <w:tc>
          <w:tcPr>
            <w:tcW w:w="1413" w:type="dxa"/>
            <w:tcBorders>
              <w:top w:val="single" w:sz="4" w:space="0" w:color="auto"/>
              <w:left w:val="single" w:sz="4" w:space="0" w:color="auto"/>
              <w:bottom w:val="single" w:sz="4" w:space="0" w:color="auto"/>
              <w:right w:val="single" w:sz="4" w:space="0" w:color="auto"/>
            </w:tcBorders>
            <w:hideMark/>
          </w:tcPr>
          <w:p w:rsidR="00636DB8" w:rsidRPr="008A6E8A" w:rsidRDefault="00636DB8" w:rsidP="00D948C6">
            <w:pPr>
              <w:pStyle w:val="NormlnIROP"/>
              <w:spacing w:after="0"/>
              <w:rPr>
                <w:rFonts w:ascii="Arial" w:hAnsi="Arial" w:cs="Arial"/>
                <w:b/>
                <w:sz w:val="18"/>
                <w:szCs w:val="18"/>
                <w:u w:color="FFFFFF" w:themeColor="background1"/>
                <w:lang w:eastAsia="en-US"/>
              </w:rPr>
            </w:pPr>
            <w:r w:rsidRPr="008A6E8A">
              <w:rPr>
                <w:rFonts w:ascii="Arial" w:hAnsi="Arial" w:cs="Arial"/>
                <w:b/>
                <w:sz w:val="18"/>
                <w:szCs w:val="18"/>
                <w:u w:color="FFFFFF" w:themeColor="background1"/>
              </w:rPr>
              <w:t>Výchozí rok</w:t>
            </w:r>
          </w:p>
        </w:tc>
        <w:tc>
          <w:tcPr>
            <w:tcW w:w="1824" w:type="dxa"/>
            <w:tcBorders>
              <w:top w:val="single" w:sz="4" w:space="0" w:color="auto"/>
              <w:left w:val="single" w:sz="4" w:space="0" w:color="auto"/>
              <w:bottom w:val="single" w:sz="4" w:space="0" w:color="auto"/>
              <w:right w:val="single" w:sz="4" w:space="0" w:color="auto"/>
            </w:tcBorders>
            <w:hideMark/>
          </w:tcPr>
          <w:p w:rsidR="00636DB8" w:rsidRPr="008A6E8A" w:rsidRDefault="00636DB8" w:rsidP="00D948C6">
            <w:pPr>
              <w:pStyle w:val="NormlnIROP"/>
              <w:spacing w:after="0"/>
              <w:rPr>
                <w:rFonts w:ascii="Arial" w:hAnsi="Arial" w:cs="Arial"/>
                <w:b/>
                <w:sz w:val="18"/>
                <w:szCs w:val="18"/>
                <w:u w:color="FFFFFF" w:themeColor="background1"/>
                <w:lang w:eastAsia="en-US"/>
              </w:rPr>
            </w:pPr>
            <w:r w:rsidRPr="008A6E8A">
              <w:rPr>
                <w:rFonts w:ascii="Arial" w:hAnsi="Arial" w:cs="Arial"/>
                <w:b/>
                <w:sz w:val="18"/>
                <w:szCs w:val="18"/>
                <w:u w:color="FFFFFF" w:themeColor="background1"/>
              </w:rPr>
              <w:t>Cílová hodnota (202</w:t>
            </w:r>
            <w:r w:rsidR="00C436D8" w:rsidRPr="008A6E8A">
              <w:rPr>
                <w:rFonts w:ascii="Arial" w:hAnsi="Arial" w:cs="Arial"/>
                <w:b/>
                <w:sz w:val="18"/>
                <w:szCs w:val="18"/>
                <w:u w:color="FFFFFF" w:themeColor="background1"/>
              </w:rPr>
              <w:t>3</w:t>
            </w:r>
            <w:r w:rsidRPr="008A6E8A">
              <w:rPr>
                <w:rFonts w:ascii="Arial" w:hAnsi="Arial" w:cs="Arial"/>
                <w:b/>
                <w:sz w:val="18"/>
                <w:szCs w:val="18"/>
                <w:u w:color="FFFFFF" w:themeColor="background1"/>
              </w:rPr>
              <w:t>)</w:t>
            </w:r>
          </w:p>
        </w:tc>
        <w:tc>
          <w:tcPr>
            <w:tcW w:w="1827" w:type="dxa"/>
            <w:tcBorders>
              <w:top w:val="single" w:sz="4" w:space="0" w:color="auto"/>
              <w:left w:val="single" w:sz="4" w:space="0" w:color="auto"/>
              <w:bottom w:val="single" w:sz="4" w:space="0" w:color="auto"/>
              <w:right w:val="single" w:sz="4" w:space="0" w:color="auto"/>
            </w:tcBorders>
            <w:hideMark/>
          </w:tcPr>
          <w:p w:rsidR="00636DB8" w:rsidRPr="008A6E8A" w:rsidRDefault="00636DB8" w:rsidP="00D948C6">
            <w:pPr>
              <w:pStyle w:val="NormlnIROP"/>
              <w:spacing w:after="0"/>
              <w:rPr>
                <w:rFonts w:ascii="Arial" w:hAnsi="Arial" w:cs="Arial"/>
                <w:b/>
                <w:sz w:val="18"/>
                <w:szCs w:val="18"/>
                <w:u w:color="FFFFFF" w:themeColor="background1"/>
                <w:lang w:eastAsia="en-US"/>
              </w:rPr>
            </w:pPr>
            <w:r w:rsidRPr="008A6E8A">
              <w:rPr>
                <w:rFonts w:ascii="Arial" w:hAnsi="Arial" w:cs="Arial"/>
                <w:b/>
                <w:sz w:val="18"/>
                <w:szCs w:val="18"/>
                <w:u w:color="FFFFFF" w:themeColor="background1"/>
              </w:rPr>
              <w:t>Zdroj údajů</w:t>
            </w:r>
          </w:p>
        </w:tc>
        <w:tc>
          <w:tcPr>
            <w:tcW w:w="1791" w:type="dxa"/>
            <w:tcBorders>
              <w:top w:val="single" w:sz="4" w:space="0" w:color="auto"/>
              <w:left w:val="single" w:sz="4" w:space="0" w:color="auto"/>
              <w:bottom w:val="single" w:sz="4" w:space="0" w:color="auto"/>
              <w:right w:val="single" w:sz="4" w:space="0" w:color="auto"/>
            </w:tcBorders>
            <w:hideMark/>
          </w:tcPr>
          <w:p w:rsidR="00636DB8" w:rsidRPr="008A6E8A" w:rsidRDefault="00636DB8" w:rsidP="00D948C6">
            <w:pPr>
              <w:pStyle w:val="NormlnIROP"/>
              <w:spacing w:after="0"/>
              <w:rPr>
                <w:rFonts w:ascii="Arial" w:hAnsi="Arial" w:cs="Arial"/>
                <w:b/>
                <w:sz w:val="18"/>
                <w:szCs w:val="18"/>
                <w:u w:color="FFFFFF" w:themeColor="background1"/>
                <w:lang w:eastAsia="en-US"/>
              </w:rPr>
            </w:pPr>
            <w:r w:rsidRPr="008A6E8A">
              <w:rPr>
                <w:rFonts w:ascii="Arial" w:hAnsi="Arial" w:cs="Arial"/>
                <w:b/>
                <w:sz w:val="18"/>
                <w:szCs w:val="18"/>
                <w:u w:color="FFFFFF" w:themeColor="background1"/>
              </w:rPr>
              <w:t>Frekvence sledování</w:t>
            </w:r>
          </w:p>
        </w:tc>
      </w:tr>
      <w:tr w:rsidR="00636DB8" w:rsidRPr="008A6E8A" w:rsidTr="00C436D8">
        <w:trPr>
          <w:trHeight w:val="898"/>
          <w:jc w:val="center"/>
        </w:trPr>
        <w:tc>
          <w:tcPr>
            <w:tcW w:w="1771" w:type="dxa"/>
            <w:tcBorders>
              <w:top w:val="single" w:sz="4" w:space="0" w:color="auto"/>
              <w:left w:val="single" w:sz="4" w:space="0" w:color="auto"/>
              <w:bottom w:val="single" w:sz="4" w:space="0" w:color="auto"/>
              <w:right w:val="single" w:sz="4" w:space="0" w:color="auto"/>
            </w:tcBorders>
          </w:tcPr>
          <w:p w:rsidR="00636DB8" w:rsidRPr="008A6E8A" w:rsidRDefault="00636DB8" w:rsidP="00D948C6">
            <w:pPr>
              <w:pStyle w:val="NormlnIROP"/>
              <w:spacing w:after="0"/>
              <w:rPr>
                <w:rFonts w:ascii="Arial" w:hAnsi="Arial" w:cs="Arial"/>
                <w:sz w:val="18"/>
                <w:szCs w:val="18"/>
                <w:u w:color="FFFFFF" w:themeColor="background1"/>
                <w:lang w:eastAsia="en-US"/>
              </w:rPr>
            </w:pPr>
          </w:p>
        </w:tc>
        <w:tc>
          <w:tcPr>
            <w:tcW w:w="2575" w:type="dxa"/>
            <w:tcBorders>
              <w:top w:val="single" w:sz="4" w:space="0" w:color="auto"/>
              <w:left w:val="single" w:sz="4" w:space="0" w:color="auto"/>
              <w:bottom w:val="single" w:sz="4" w:space="0" w:color="auto"/>
              <w:right w:val="single" w:sz="4" w:space="0" w:color="auto"/>
            </w:tcBorders>
            <w:hideMark/>
          </w:tcPr>
          <w:p w:rsidR="00636DB8" w:rsidRPr="008A6E8A" w:rsidRDefault="003E3ACE" w:rsidP="00D948C6">
            <w:pPr>
              <w:pStyle w:val="NormlnIROP"/>
              <w:spacing w:after="0"/>
              <w:jc w:val="left"/>
              <w:rPr>
                <w:rFonts w:ascii="Arial" w:hAnsi="Arial" w:cs="Arial"/>
                <w:sz w:val="18"/>
                <w:szCs w:val="18"/>
                <w:u w:color="FFFFFF" w:themeColor="background1"/>
                <w:lang w:eastAsia="en-US"/>
              </w:rPr>
            </w:pPr>
            <w:r w:rsidRPr="008A6E8A">
              <w:rPr>
                <w:rFonts w:ascii="Arial" w:hAnsi="Arial" w:cs="Arial"/>
                <w:bCs/>
                <w:sz w:val="18"/>
                <w:szCs w:val="18"/>
                <w:u w:color="FFFFFF" w:themeColor="background1"/>
              </w:rPr>
              <w:t>Podíl nových nebo nově rekonstruovaných silnic na celkové síti příjemce</w:t>
            </w:r>
          </w:p>
        </w:tc>
        <w:tc>
          <w:tcPr>
            <w:tcW w:w="1934" w:type="dxa"/>
            <w:tcBorders>
              <w:top w:val="single" w:sz="4" w:space="0" w:color="auto"/>
              <w:left w:val="single" w:sz="4" w:space="0" w:color="auto"/>
              <w:bottom w:val="single" w:sz="4" w:space="0" w:color="auto"/>
              <w:right w:val="single" w:sz="4" w:space="0" w:color="auto"/>
            </w:tcBorders>
            <w:hideMark/>
          </w:tcPr>
          <w:p w:rsidR="00636DB8" w:rsidRPr="008A6E8A" w:rsidRDefault="00636DB8" w:rsidP="00D948C6">
            <w:pPr>
              <w:pStyle w:val="NormlnIROP"/>
              <w:spacing w:after="0"/>
              <w:rPr>
                <w:rFonts w:ascii="Arial" w:hAnsi="Arial" w:cs="Arial"/>
                <w:sz w:val="18"/>
                <w:szCs w:val="18"/>
                <w:u w:color="FFFFFF" w:themeColor="background1"/>
                <w:lang w:eastAsia="en-US"/>
              </w:rPr>
            </w:pPr>
            <w:r w:rsidRPr="008A6E8A">
              <w:rPr>
                <w:rFonts w:ascii="Arial" w:hAnsi="Arial" w:cs="Arial"/>
                <w:sz w:val="18"/>
                <w:szCs w:val="18"/>
                <w:u w:color="FFFFFF" w:themeColor="background1"/>
              </w:rPr>
              <w:t>%</w:t>
            </w:r>
          </w:p>
        </w:tc>
        <w:tc>
          <w:tcPr>
            <w:tcW w:w="1821" w:type="dxa"/>
            <w:tcBorders>
              <w:top w:val="single" w:sz="4" w:space="0" w:color="auto"/>
              <w:left w:val="single" w:sz="4" w:space="0" w:color="auto"/>
              <w:bottom w:val="single" w:sz="4" w:space="0" w:color="auto"/>
              <w:right w:val="single" w:sz="4" w:space="0" w:color="auto"/>
            </w:tcBorders>
          </w:tcPr>
          <w:p w:rsidR="00636DB8" w:rsidRPr="008A6E8A" w:rsidRDefault="00636DB8" w:rsidP="00D948C6">
            <w:pPr>
              <w:pStyle w:val="NormlnIROP"/>
              <w:spacing w:after="0"/>
              <w:rPr>
                <w:rFonts w:ascii="Arial" w:hAnsi="Arial" w:cs="Arial"/>
                <w:sz w:val="18"/>
                <w:szCs w:val="18"/>
                <w:u w:color="FFFFFF" w:themeColor="background1"/>
                <w:lang w:eastAsia="en-US"/>
              </w:rPr>
            </w:pPr>
          </w:p>
        </w:tc>
        <w:tc>
          <w:tcPr>
            <w:tcW w:w="1413" w:type="dxa"/>
            <w:tcBorders>
              <w:top w:val="single" w:sz="4" w:space="0" w:color="auto"/>
              <w:left w:val="single" w:sz="4" w:space="0" w:color="auto"/>
              <w:bottom w:val="single" w:sz="4" w:space="0" w:color="auto"/>
              <w:right w:val="single" w:sz="4" w:space="0" w:color="auto"/>
            </w:tcBorders>
          </w:tcPr>
          <w:p w:rsidR="00636DB8" w:rsidRPr="008A6E8A" w:rsidRDefault="00636DB8" w:rsidP="00D948C6">
            <w:pPr>
              <w:pStyle w:val="NormlnIROP"/>
              <w:spacing w:after="0"/>
              <w:rPr>
                <w:rFonts w:ascii="Arial" w:hAnsi="Arial" w:cs="Arial"/>
                <w:sz w:val="18"/>
                <w:szCs w:val="18"/>
                <w:u w:color="FFFFFF" w:themeColor="background1"/>
                <w:lang w:eastAsia="en-US"/>
              </w:rPr>
            </w:pPr>
          </w:p>
        </w:tc>
        <w:tc>
          <w:tcPr>
            <w:tcW w:w="1824" w:type="dxa"/>
            <w:tcBorders>
              <w:top w:val="single" w:sz="4" w:space="0" w:color="auto"/>
              <w:left w:val="single" w:sz="4" w:space="0" w:color="auto"/>
              <w:bottom w:val="single" w:sz="4" w:space="0" w:color="auto"/>
              <w:right w:val="single" w:sz="4" w:space="0" w:color="auto"/>
            </w:tcBorders>
          </w:tcPr>
          <w:p w:rsidR="00636DB8" w:rsidRPr="008A6E8A" w:rsidRDefault="00636DB8" w:rsidP="00D948C6">
            <w:pPr>
              <w:pStyle w:val="NormlnIROP"/>
              <w:spacing w:after="0"/>
              <w:rPr>
                <w:rFonts w:ascii="Arial" w:hAnsi="Arial" w:cs="Arial"/>
                <w:sz w:val="18"/>
                <w:szCs w:val="18"/>
                <w:u w:color="FFFFFF" w:themeColor="background1"/>
                <w:lang w:eastAsia="en-US"/>
              </w:rPr>
            </w:pPr>
          </w:p>
        </w:tc>
        <w:tc>
          <w:tcPr>
            <w:tcW w:w="1827" w:type="dxa"/>
            <w:tcBorders>
              <w:top w:val="single" w:sz="4" w:space="0" w:color="auto"/>
              <w:left w:val="single" w:sz="4" w:space="0" w:color="auto"/>
              <w:bottom w:val="single" w:sz="4" w:space="0" w:color="auto"/>
              <w:right w:val="single" w:sz="4" w:space="0" w:color="auto"/>
            </w:tcBorders>
          </w:tcPr>
          <w:p w:rsidR="00636DB8" w:rsidRPr="008A6E8A" w:rsidRDefault="001C5E6E" w:rsidP="00D948C6">
            <w:pPr>
              <w:pStyle w:val="NormlnIROP"/>
              <w:spacing w:after="0"/>
              <w:rPr>
                <w:rFonts w:ascii="Arial" w:hAnsi="Arial" w:cs="Arial"/>
                <w:sz w:val="18"/>
                <w:szCs w:val="18"/>
                <w:u w:color="FFFFFF" w:themeColor="background1"/>
                <w:lang w:eastAsia="en-US"/>
              </w:rPr>
            </w:pPr>
            <w:r w:rsidRPr="008A6E8A">
              <w:rPr>
                <w:rFonts w:ascii="Arial" w:hAnsi="Arial" w:cs="Arial"/>
                <w:bCs/>
                <w:sz w:val="18"/>
                <w:szCs w:val="18"/>
                <w:u w:color="FFFFFF" w:themeColor="background1"/>
              </w:rPr>
              <w:t>příjemce</w:t>
            </w:r>
          </w:p>
        </w:tc>
        <w:tc>
          <w:tcPr>
            <w:tcW w:w="1791" w:type="dxa"/>
            <w:tcBorders>
              <w:top w:val="single" w:sz="4" w:space="0" w:color="auto"/>
              <w:left w:val="single" w:sz="4" w:space="0" w:color="auto"/>
              <w:bottom w:val="single" w:sz="4" w:space="0" w:color="auto"/>
              <w:right w:val="single" w:sz="4" w:space="0" w:color="auto"/>
            </w:tcBorders>
          </w:tcPr>
          <w:p w:rsidR="00636DB8" w:rsidRPr="008A6E8A" w:rsidRDefault="00636DB8" w:rsidP="00D948C6">
            <w:pPr>
              <w:pStyle w:val="NormlnIROP"/>
              <w:spacing w:after="0"/>
              <w:rPr>
                <w:rFonts w:ascii="Arial" w:hAnsi="Arial" w:cs="Arial"/>
                <w:sz w:val="18"/>
                <w:szCs w:val="18"/>
                <w:u w:color="FFFFFF" w:themeColor="background1"/>
                <w:lang w:eastAsia="en-US"/>
              </w:rPr>
            </w:pPr>
          </w:p>
        </w:tc>
      </w:tr>
    </w:tbl>
    <w:p w:rsidR="00DD1D88" w:rsidRPr="00B472F8" w:rsidRDefault="00DD1D88" w:rsidP="00B472F8">
      <w:pPr>
        <w:pStyle w:val="TextNOK"/>
        <w:spacing w:before="60" w:after="60" w:line="312" w:lineRule="auto"/>
        <w:rPr>
          <w:szCs w:val="20"/>
          <w:u w:color="FFFFFF" w:themeColor="background1"/>
        </w:rPr>
      </w:pPr>
    </w:p>
    <w:p w:rsidR="00DD1D88" w:rsidRPr="00B472F8" w:rsidRDefault="00DD1D88" w:rsidP="00B472F8">
      <w:pPr>
        <w:pStyle w:val="TextNOK"/>
        <w:spacing w:before="60" w:after="60" w:line="312" w:lineRule="auto"/>
        <w:rPr>
          <w:szCs w:val="20"/>
          <w:u w:color="FFFFFF" w:themeColor="background1"/>
        </w:rPr>
        <w:sectPr w:rsidR="00DD1D88" w:rsidRPr="00B472F8" w:rsidSect="00636DB8">
          <w:pgSz w:w="16840" w:h="11920" w:orient="landscape"/>
          <w:pgMar w:top="1200" w:right="860" w:bottom="1200" w:left="1240" w:header="0" w:footer="1045" w:gutter="0"/>
          <w:cols w:space="708"/>
          <w:docGrid w:linePitch="299"/>
        </w:sectPr>
      </w:pPr>
    </w:p>
    <w:p w:rsidR="00B24FEA" w:rsidRPr="00B472F8" w:rsidRDefault="00287CD8" w:rsidP="00B472F8">
      <w:pPr>
        <w:pStyle w:val="Nadpis3"/>
        <w:rPr>
          <w:color w:val="auto"/>
          <w:u w:color="FFFFFF" w:themeColor="background1"/>
        </w:rPr>
      </w:pPr>
      <w:bookmarkStart w:id="94" w:name="_Toc373823986"/>
      <w:bookmarkStart w:id="95" w:name="_Toc373824792"/>
      <w:bookmarkStart w:id="96" w:name="_Toc373825149"/>
      <w:r w:rsidRPr="00B472F8">
        <w:rPr>
          <w:color w:val="auto"/>
          <w:u w:color="FFFFFF" w:themeColor="background1"/>
        </w:rPr>
        <w:lastRenderedPageBreak/>
        <w:t>Popis typů a příkladů</w:t>
      </w:r>
      <w:r w:rsidR="00AA752E" w:rsidRPr="00B472F8">
        <w:rPr>
          <w:color w:val="auto"/>
          <w:u w:color="FFFFFF" w:themeColor="background1"/>
        </w:rPr>
        <w:t xml:space="preserve"> aktivit, které budou podporovány v rámci investiční priority </w:t>
      </w:r>
      <w:r w:rsidR="007D6934" w:rsidRPr="00B472F8">
        <w:rPr>
          <w:color w:val="auto"/>
          <w:u w:color="FFFFFF" w:themeColor="background1"/>
        </w:rPr>
        <w:t>7b</w:t>
      </w:r>
      <w:bookmarkEnd w:id="94"/>
      <w:bookmarkEnd w:id="95"/>
      <w:bookmarkEnd w:id="96"/>
    </w:p>
    <w:p w:rsidR="00AA752E" w:rsidRPr="00EA2CE4" w:rsidRDefault="00FD3E55" w:rsidP="00B472F8">
      <w:pPr>
        <w:spacing w:before="60" w:after="60"/>
        <w:rPr>
          <w:rFonts w:ascii="Arial" w:hAnsi="Arial" w:cs="Arial"/>
          <w:b/>
          <w:iCs/>
          <w:u w:color="FFFFFF" w:themeColor="background1"/>
        </w:rPr>
      </w:pPr>
      <w:r w:rsidRPr="00EA2CE4">
        <w:rPr>
          <w:rFonts w:ascii="Arial" w:hAnsi="Arial" w:cs="Arial"/>
          <w:b/>
          <w:iCs/>
          <w:u w:color="FFFFFF" w:themeColor="background1"/>
        </w:rPr>
        <w:t>T</w:t>
      </w:r>
      <w:r w:rsidR="00AA752E" w:rsidRPr="00EA2CE4">
        <w:rPr>
          <w:rFonts w:ascii="Arial" w:hAnsi="Arial" w:cs="Arial"/>
          <w:b/>
          <w:iCs/>
          <w:u w:color="FFFFFF" w:themeColor="background1"/>
        </w:rPr>
        <w:t>yp</w:t>
      </w:r>
      <w:r w:rsidRPr="00EA2CE4">
        <w:rPr>
          <w:rFonts w:ascii="Arial" w:hAnsi="Arial" w:cs="Arial"/>
          <w:b/>
          <w:iCs/>
          <w:u w:color="FFFFFF" w:themeColor="background1"/>
        </w:rPr>
        <w:t>y a příklady</w:t>
      </w:r>
      <w:r w:rsidR="00AA752E" w:rsidRPr="00EA2CE4">
        <w:rPr>
          <w:rFonts w:ascii="Arial" w:hAnsi="Arial" w:cs="Arial"/>
          <w:b/>
          <w:iCs/>
          <w:u w:color="FFFFFF" w:themeColor="background1"/>
        </w:rPr>
        <w:t xml:space="preserve"> financovaných aktivit</w:t>
      </w:r>
      <w:r w:rsidR="00AA6274" w:rsidRPr="00EA2CE4">
        <w:rPr>
          <w:rFonts w:ascii="Arial" w:hAnsi="Arial" w:cs="Arial"/>
          <w:b/>
          <w:iCs/>
          <w:u w:color="FFFFFF" w:themeColor="background1"/>
        </w:rPr>
        <w:t xml:space="preserve"> a</w:t>
      </w:r>
      <w:r w:rsidR="00AA752E" w:rsidRPr="00EA2CE4">
        <w:rPr>
          <w:rFonts w:ascii="Arial" w:hAnsi="Arial" w:cs="Arial"/>
          <w:b/>
          <w:iCs/>
          <w:u w:color="FFFFFF" w:themeColor="background1"/>
        </w:rPr>
        <w:t xml:space="preserve"> jejich očekávaný příspěvek k</w:t>
      </w:r>
      <w:r w:rsidR="00AA6274" w:rsidRPr="00EA2CE4">
        <w:rPr>
          <w:rFonts w:ascii="Arial" w:hAnsi="Arial" w:cs="Arial"/>
          <w:b/>
          <w:iCs/>
          <w:u w:color="FFFFFF" w:themeColor="background1"/>
        </w:rPr>
        <w:t>e</w:t>
      </w:r>
      <w:r w:rsidR="00AA752E" w:rsidRPr="00EA2CE4">
        <w:rPr>
          <w:rFonts w:ascii="Arial" w:hAnsi="Arial" w:cs="Arial"/>
          <w:b/>
          <w:iCs/>
          <w:u w:color="FFFFFF" w:themeColor="background1"/>
        </w:rPr>
        <w:t xml:space="preserve"> </w:t>
      </w:r>
      <w:r w:rsidRPr="00EA2CE4">
        <w:rPr>
          <w:rFonts w:ascii="Arial" w:hAnsi="Arial" w:cs="Arial"/>
          <w:b/>
          <w:iCs/>
          <w:u w:color="FFFFFF" w:themeColor="background1"/>
        </w:rPr>
        <w:t>SC</w:t>
      </w:r>
      <w:r w:rsidR="005450C7" w:rsidRPr="00EA2CE4">
        <w:rPr>
          <w:rFonts w:ascii="Arial" w:hAnsi="Arial" w:cs="Arial"/>
          <w:b/>
          <w:iCs/>
          <w:u w:color="FFFFFF" w:themeColor="background1"/>
        </w:rPr>
        <w:t xml:space="preserve"> 1.1</w:t>
      </w:r>
    </w:p>
    <w:p w:rsidR="005450C7" w:rsidRPr="00EA2CE4" w:rsidRDefault="005450C7" w:rsidP="00B472F8">
      <w:pPr>
        <w:pStyle w:val="NormlnIROP"/>
        <w:rPr>
          <w:rFonts w:ascii="Arial" w:hAnsi="Arial" w:cs="Arial"/>
          <w:sz w:val="22"/>
          <w:u w:color="FFFFFF" w:themeColor="background1"/>
        </w:rPr>
      </w:pPr>
      <w:r w:rsidRPr="00EA2CE4">
        <w:rPr>
          <w:rFonts w:ascii="Arial" w:hAnsi="Arial" w:cs="Arial"/>
          <w:sz w:val="22"/>
          <w:u w:color="FFFFFF" w:themeColor="background1"/>
        </w:rPr>
        <w:t>a)</w:t>
      </w:r>
    </w:p>
    <w:p w:rsidR="005450C7" w:rsidRPr="00EA2CE4" w:rsidRDefault="005450C7" w:rsidP="00A7601D">
      <w:pPr>
        <w:pStyle w:val="NormlnIROP"/>
        <w:numPr>
          <w:ilvl w:val="0"/>
          <w:numId w:val="50"/>
        </w:numPr>
        <w:spacing w:after="0"/>
        <w:ind w:left="714" w:hanging="357"/>
        <w:rPr>
          <w:rFonts w:ascii="Arial" w:hAnsi="Arial" w:cs="Arial"/>
          <w:sz w:val="22"/>
          <w:u w:color="FFFFFF" w:themeColor="background1"/>
        </w:rPr>
      </w:pPr>
      <w:r w:rsidRPr="00EA2CE4">
        <w:rPr>
          <w:rFonts w:ascii="Arial" w:hAnsi="Arial" w:cs="Arial"/>
          <w:sz w:val="22"/>
          <w:u w:color="FFFFFF" w:themeColor="background1"/>
        </w:rPr>
        <w:t>rekonstrukce a modernizace, popř. výstavba souvislých úseků silnic II. a III. třídy pro zlepšení dostupnosti center a jejich napojení na nadřazenou silniční síť;</w:t>
      </w:r>
    </w:p>
    <w:p w:rsidR="005450C7" w:rsidRPr="00EA2CE4" w:rsidRDefault="005450C7" w:rsidP="00A7601D">
      <w:pPr>
        <w:pStyle w:val="NormlnIROP"/>
        <w:numPr>
          <w:ilvl w:val="0"/>
          <w:numId w:val="50"/>
        </w:numPr>
        <w:spacing w:after="0"/>
        <w:ind w:left="714" w:hanging="357"/>
        <w:rPr>
          <w:rFonts w:ascii="Arial" w:hAnsi="Arial" w:cs="Arial"/>
          <w:sz w:val="22"/>
          <w:u w:color="FFFFFF" w:themeColor="background1"/>
        </w:rPr>
      </w:pPr>
      <w:r w:rsidRPr="00EA2CE4">
        <w:rPr>
          <w:rFonts w:ascii="Arial" w:hAnsi="Arial" w:cs="Arial"/>
          <w:sz w:val="22"/>
          <w:u w:color="FFFFFF" w:themeColor="background1"/>
        </w:rPr>
        <w:t>rekonstrukce a modernizace silnic II. a III. třídy nebo místních komunikací, po kterých jsou vedeny spoje linek IDS (integrované dopravní systémy), zajišťující dopravní obslužnost území;</w:t>
      </w:r>
    </w:p>
    <w:p w:rsidR="005450C7" w:rsidRPr="00EA2CE4" w:rsidRDefault="005450C7" w:rsidP="00A7601D">
      <w:pPr>
        <w:pStyle w:val="NormlnIROP"/>
        <w:numPr>
          <w:ilvl w:val="0"/>
          <w:numId w:val="50"/>
        </w:numPr>
        <w:spacing w:after="0"/>
        <w:ind w:left="714" w:hanging="357"/>
        <w:rPr>
          <w:rFonts w:ascii="Arial" w:hAnsi="Arial" w:cs="Arial"/>
          <w:sz w:val="22"/>
          <w:u w:color="FFFFFF" w:themeColor="background1"/>
        </w:rPr>
      </w:pPr>
      <w:r w:rsidRPr="00EA2CE4">
        <w:rPr>
          <w:rFonts w:ascii="Arial" w:hAnsi="Arial" w:cs="Arial"/>
          <w:sz w:val="22"/>
          <w:u w:color="FFFFFF" w:themeColor="background1"/>
        </w:rPr>
        <w:t>výstavba, rekonstrukce nebo modernizace silnic II. a III. třídy nebo místních komunikací pro napojení nových rozvojových ploch na nadřazenou dopravní infrastrukturu (např. nové a stávající průmyslové zóny);</w:t>
      </w:r>
    </w:p>
    <w:p w:rsidR="005450C7" w:rsidRPr="00EA2CE4" w:rsidRDefault="005450C7" w:rsidP="00B472F8">
      <w:pPr>
        <w:pStyle w:val="NormlnIROP"/>
        <w:rPr>
          <w:rFonts w:ascii="Arial" w:hAnsi="Arial" w:cs="Arial"/>
          <w:sz w:val="22"/>
          <w:u w:color="FFFFFF" w:themeColor="background1"/>
        </w:rPr>
      </w:pPr>
      <w:r w:rsidRPr="00EA2CE4">
        <w:rPr>
          <w:rFonts w:ascii="Arial" w:hAnsi="Arial" w:cs="Arial"/>
          <w:sz w:val="22"/>
          <w:u w:color="FFFFFF" w:themeColor="background1"/>
        </w:rPr>
        <w:t>b)</w:t>
      </w:r>
      <w:r w:rsidRPr="00EA2CE4">
        <w:rPr>
          <w:rFonts w:ascii="Arial" w:hAnsi="Arial" w:cs="Arial"/>
          <w:sz w:val="22"/>
          <w:u w:color="FFFFFF" w:themeColor="background1"/>
        </w:rPr>
        <w:tab/>
      </w:r>
    </w:p>
    <w:p w:rsidR="005450C7" w:rsidRPr="00EA2CE4" w:rsidRDefault="005450C7" w:rsidP="00A7601D">
      <w:pPr>
        <w:pStyle w:val="NormlnIROP"/>
        <w:numPr>
          <w:ilvl w:val="0"/>
          <w:numId w:val="50"/>
        </w:numPr>
        <w:spacing w:after="0"/>
        <w:ind w:left="714" w:hanging="357"/>
        <w:rPr>
          <w:rFonts w:ascii="Arial" w:hAnsi="Arial" w:cs="Arial"/>
          <w:sz w:val="22"/>
          <w:u w:color="FFFFFF" w:themeColor="background1"/>
        </w:rPr>
      </w:pPr>
      <w:r w:rsidRPr="00EA2CE4">
        <w:rPr>
          <w:rFonts w:ascii="Arial" w:hAnsi="Arial" w:cs="Arial"/>
          <w:sz w:val="22"/>
          <w:u w:color="FFFFFF" w:themeColor="background1"/>
        </w:rPr>
        <w:t>odstraňování bodových závad na silnicích II. a III. třídy (např. křižovatky, přejezdy, mosty);</w:t>
      </w:r>
    </w:p>
    <w:p w:rsidR="005450C7" w:rsidRPr="00EA2CE4" w:rsidRDefault="005450C7" w:rsidP="00A7601D">
      <w:pPr>
        <w:pStyle w:val="NormlnIROP"/>
        <w:numPr>
          <w:ilvl w:val="0"/>
          <w:numId w:val="50"/>
        </w:numPr>
        <w:spacing w:after="0"/>
        <w:ind w:left="714" w:hanging="357"/>
        <w:rPr>
          <w:rFonts w:ascii="Arial" w:hAnsi="Arial" w:cs="Arial"/>
          <w:sz w:val="22"/>
          <w:u w:color="FFFFFF" w:themeColor="background1"/>
        </w:rPr>
      </w:pPr>
      <w:r w:rsidRPr="00EA2CE4">
        <w:rPr>
          <w:rFonts w:ascii="Arial" w:hAnsi="Arial" w:cs="Arial"/>
          <w:sz w:val="22"/>
          <w:u w:color="FFFFFF" w:themeColor="background1"/>
        </w:rPr>
        <w:t>modernizace frekventovaných silnic II., popř. III. třídy v blízkosti sídel směřující k vyšší mobilitě za účelem snížení negativních vlivů dopravy na obyvatelstvo (obchvaty zvyšující prostupnost urbanizovaného území, protihlukové zdi a bariéry, stavby a jiná opatření snižující hlukové zatížení z dopravy umožňující zvyšování rychlostních limitů apod.);</w:t>
      </w:r>
    </w:p>
    <w:p w:rsidR="005450C7" w:rsidRPr="00EA2CE4" w:rsidRDefault="005450C7" w:rsidP="00A7601D">
      <w:pPr>
        <w:pStyle w:val="NormlnIROP"/>
        <w:numPr>
          <w:ilvl w:val="0"/>
          <w:numId w:val="50"/>
        </w:numPr>
        <w:spacing w:after="0"/>
        <w:ind w:left="714" w:hanging="357"/>
        <w:rPr>
          <w:rFonts w:ascii="Arial" w:hAnsi="Arial" w:cs="Arial"/>
          <w:sz w:val="22"/>
          <w:u w:color="FFFFFF" w:themeColor="background1"/>
        </w:rPr>
      </w:pPr>
      <w:r w:rsidRPr="00EA2CE4">
        <w:rPr>
          <w:rFonts w:ascii="Arial" w:hAnsi="Arial" w:cs="Arial"/>
          <w:sz w:val="22"/>
          <w:u w:color="FFFFFF" w:themeColor="background1"/>
        </w:rPr>
        <w:t xml:space="preserve">modernizace a </w:t>
      </w:r>
      <w:proofErr w:type="spellStart"/>
      <w:r w:rsidRPr="00EA2CE4">
        <w:rPr>
          <w:rFonts w:ascii="Arial" w:hAnsi="Arial" w:cs="Arial"/>
          <w:sz w:val="22"/>
          <w:u w:color="FFFFFF" w:themeColor="background1"/>
        </w:rPr>
        <w:t>zkapacitnění</w:t>
      </w:r>
      <w:proofErr w:type="spellEnd"/>
      <w:r w:rsidRPr="00EA2CE4">
        <w:rPr>
          <w:rFonts w:ascii="Arial" w:hAnsi="Arial" w:cs="Arial"/>
          <w:sz w:val="22"/>
          <w:u w:color="FFFFFF" w:themeColor="background1"/>
        </w:rPr>
        <w:t xml:space="preserve"> komunikací, které jsou využívány jako objízdné trasy v případě nehod nebo oprav na síti TEN-T;</w:t>
      </w:r>
    </w:p>
    <w:p w:rsidR="005450C7" w:rsidRPr="00EA2CE4" w:rsidRDefault="005450C7" w:rsidP="00B472F8">
      <w:pPr>
        <w:pStyle w:val="NormlnIROP"/>
        <w:rPr>
          <w:rFonts w:ascii="Arial" w:hAnsi="Arial" w:cs="Arial"/>
          <w:sz w:val="22"/>
          <w:u w:color="FFFFFF" w:themeColor="background1"/>
        </w:rPr>
      </w:pPr>
      <w:r w:rsidRPr="00EA2CE4">
        <w:rPr>
          <w:rFonts w:ascii="Arial" w:hAnsi="Arial" w:cs="Arial"/>
          <w:sz w:val="22"/>
          <w:u w:color="FFFFFF" w:themeColor="background1"/>
        </w:rPr>
        <w:t>c)</w:t>
      </w:r>
    </w:p>
    <w:p w:rsidR="005450C7" w:rsidRPr="00EA2CE4" w:rsidRDefault="005450C7" w:rsidP="00A7601D">
      <w:pPr>
        <w:pStyle w:val="NormlnIROP"/>
        <w:numPr>
          <w:ilvl w:val="0"/>
          <w:numId w:val="50"/>
        </w:numPr>
        <w:spacing w:after="0"/>
        <w:ind w:left="714" w:hanging="357"/>
        <w:rPr>
          <w:rFonts w:ascii="Arial" w:hAnsi="Arial" w:cs="Arial"/>
          <w:sz w:val="22"/>
          <w:u w:color="FFFFFF" w:themeColor="background1"/>
        </w:rPr>
      </w:pPr>
      <w:r w:rsidRPr="00EA2CE4">
        <w:rPr>
          <w:rFonts w:ascii="Arial" w:hAnsi="Arial" w:cs="Arial"/>
          <w:sz w:val="22"/>
          <w:u w:color="FFFFFF" w:themeColor="background1"/>
        </w:rPr>
        <w:t>rekonstrukce a modernizace, popř. výstavba místních komunikací pro zvýšení bezpečnosti dopravy;</w:t>
      </w:r>
    </w:p>
    <w:p w:rsidR="005450C7" w:rsidRPr="00EA2CE4" w:rsidRDefault="005450C7" w:rsidP="00A7601D">
      <w:pPr>
        <w:pStyle w:val="NormlnIROP"/>
        <w:numPr>
          <w:ilvl w:val="0"/>
          <w:numId w:val="50"/>
        </w:numPr>
        <w:spacing w:after="0"/>
        <w:ind w:left="714" w:hanging="357"/>
        <w:rPr>
          <w:rFonts w:ascii="Arial" w:hAnsi="Arial" w:cs="Arial"/>
          <w:sz w:val="22"/>
          <w:u w:color="FFFFFF" w:themeColor="background1"/>
        </w:rPr>
      </w:pPr>
      <w:r w:rsidRPr="00EA2CE4">
        <w:rPr>
          <w:rFonts w:ascii="Arial" w:hAnsi="Arial" w:cs="Arial"/>
          <w:sz w:val="22"/>
          <w:u w:color="FFFFFF" w:themeColor="background1"/>
        </w:rPr>
        <w:t>rekonstrukce a modernizace, popř. výstavba místních komunikací pro zlepšení dostupnosti částí obcí;</w:t>
      </w:r>
    </w:p>
    <w:p w:rsidR="005450C7" w:rsidRPr="00EA2CE4" w:rsidRDefault="005450C7" w:rsidP="00A7601D">
      <w:pPr>
        <w:pStyle w:val="NormlnIROP"/>
        <w:numPr>
          <w:ilvl w:val="0"/>
          <w:numId w:val="50"/>
        </w:numPr>
        <w:spacing w:after="0"/>
        <w:ind w:left="714" w:hanging="357"/>
        <w:rPr>
          <w:rFonts w:ascii="Arial" w:hAnsi="Arial" w:cs="Arial"/>
          <w:sz w:val="22"/>
          <w:u w:color="FFFFFF" w:themeColor="background1"/>
        </w:rPr>
      </w:pPr>
      <w:r w:rsidRPr="00EA2CE4">
        <w:rPr>
          <w:rFonts w:ascii="Arial" w:hAnsi="Arial" w:cs="Arial"/>
          <w:sz w:val="22"/>
          <w:u w:color="FFFFFF" w:themeColor="background1"/>
        </w:rPr>
        <w:t>výstavba místních komunikací vyvolaná modernizací silniční sítě.</w:t>
      </w:r>
    </w:p>
    <w:p w:rsidR="00EF4997" w:rsidRPr="00EA2CE4" w:rsidRDefault="00EF4997" w:rsidP="00B472F8">
      <w:pPr>
        <w:pStyle w:val="NormlnIROP"/>
        <w:spacing w:after="0"/>
        <w:rPr>
          <w:rFonts w:ascii="Arial" w:hAnsi="Arial" w:cs="Arial"/>
          <w:sz w:val="22"/>
          <w:u w:color="FFFFFF" w:themeColor="background1"/>
        </w:rPr>
      </w:pPr>
    </w:p>
    <w:p w:rsidR="005450C7" w:rsidRPr="00EA2CE4" w:rsidRDefault="005450C7" w:rsidP="00B472F8">
      <w:pPr>
        <w:pStyle w:val="NormlnIROP"/>
        <w:rPr>
          <w:rFonts w:ascii="Arial" w:hAnsi="Arial" w:cs="Arial"/>
          <w:b/>
          <w:sz w:val="22"/>
          <w:u w:color="FFFFFF" w:themeColor="background1"/>
        </w:rPr>
      </w:pPr>
      <w:r w:rsidRPr="00EA2CE4">
        <w:rPr>
          <w:rFonts w:ascii="Arial" w:hAnsi="Arial" w:cs="Arial"/>
          <w:b/>
          <w:sz w:val="22"/>
          <w:u w:color="FFFFFF" w:themeColor="background1"/>
        </w:rPr>
        <w:t>Identifikace hlavních cílových skupin:</w:t>
      </w:r>
    </w:p>
    <w:p w:rsidR="005450C7" w:rsidRPr="00EA2CE4" w:rsidRDefault="005450C7" w:rsidP="00B472F8">
      <w:pPr>
        <w:pStyle w:val="NormlnIROP"/>
        <w:rPr>
          <w:rFonts w:ascii="Arial" w:hAnsi="Arial" w:cs="Arial"/>
          <w:sz w:val="22"/>
          <w:u w:color="FFFFFF" w:themeColor="background1"/>
        </w:rPr>
      </w:pPr>
      <w:r w:rsidRPr="00EA2CE4">
        <w:rPr>
          <w:rFonts w:ascii="Arial" w:hAnsi="Arial" w:cs="Arial"/>
          <w:sz w:val="22"/>
          <w:u w:color="FFFFFF" w:themeColor="background1"/>
        </w:rPr>
        <w:t>Obyvatelé, návštěvníci, uživatelé silniční dopravy</w:t>
      </w:r>
    </w:p>
    <w:p w:rsidR="005450C7" w:rsidRPr="00EA2CE4" w:rsidRDefault="005450C7" w:rsidP="00B472F8">
      <w:pPr>
        <w:pStyle w:val="NormlnIROP"/>
        <w:rPr>
          <w:rFonts w:ascii="Arial" w:hAnsi="Arial" w:cs="Arial"/>
          <w:b/>
          <w:sz w:val="22"/>
          <w:u w:color="FFFFFF" w:themeColor="background1"/>
        </w:rPr>
      </w:pPr>
      <w:r w:rsidRPr="00EA2CE4">
        <w:rPr>
          <w:rFonts w:ascii="Arial" w:hAnsi="Arial" w:cs="Arial"/>
          <w:b/>
          <w:sz w:val="22"/>
          <w:u w:color="FFFFFF" w:themeColor="background1"/>
        </w:rPr>
        <w:t>Typy příjemců:</w:t>
      </w:r>
    </w:p>
    <w:p w:rsidR="005450C7" w:rsidRPr="00EA2CE4" w:rsidRDefault="005450C7" w:rsidP="00A7601D">
      <w:pPr>
        <w:pStyle w:val="NormlnIROP"/>
        <w:numPr>
          <w:ilvl w:val="0"/>
          <w:numId w:val="51"/>
        </w:numPr>
        <w:spacing w:after="0"/>
        <w:ind w:left="714" w:hanging="357"/>
        <w:rPr>
          <w:rFonts w:ascii="Arial" w:hAnsi="Arial" w:cs="Arial"/>
          <w:sz w:val="22"/>
          <w:u w:color="FFFFFF" w:themeColor="background1"/>
        </w:rPr>
      </w:pPr>
      <w:r w:rsidRPr="00EA2CE4">
        <w:rPr>
          <w:rFonts w:ascii="Arial" w:hAnsi="Arial" w:cs="Arial"/>
          <w:sz w:val="22"/>
          <w:u w:color="FFFFFF" w:themeColor="background1"/>
        </w:rPr>
        <w:t xml:space="preserve">Kraje </w:t>
      </w:r>
    </w:p>
    <w:p w:rsidR="005450C7" w:rsidRPr="00EA2CE4" w:rsidRDefault="005450C7" w:rsidP="00A7601D">
      <w:pPr>
        <w:pStyle w:val="NormlnIROP"/>
        <w:numPr>
          <w:ilvl w:val="0"/>
          <w:numId w:val="51"/>
        </w:numPr>
        <w:spacing w:after="0"/>
        <w:ind w:left="714" w:hanging="357"/>
        <w:rPr>
          <w:rFonts w:ascii="Arial" w:hAnsi="Arial" w:cs="Arial"/>
          <w:sz w:val="22"/>
          <w:u w:color="FFFFFF" w:themeColor="background1"/>
        </w:rPr>
      </w:pPr>
      <w:r w:rsidRPr="00EA2CE4">
        <w:rPr>
          <w:rFonts w:ascii="Arial" w:hAnsi="Arial" w:cs="Arial"/>
          <w:sz w:val="22"/>
          <w:u w:color="FFFFFF" w:themeColor="background1"/>
        </w:rPr>
        <w:t>Obce</w:t>
      </w:r>
    </w:p>
    <w:p w:rsidR="005450C7" w:rsidRPr="00EA2CE4" w:rsidRDefault="005450C7" w:rsidP="00A7601D">
      <w:pPr>
        <w:pStyle w:val="NormlnIROP"/>
        <w:numPr>
          <w:ilvl w:val="0"/>
          <w:numId w:val="51"/>
        </w:numPr>
        <w:spacing w:after="0"/>
        <w:ind w:left="714" w:hanging="357"/>
        <w:rPr>
          <w:rFonts w:ascii="Arial" w:hAnsi="Arial" w:cs="Arial"/>
          <w:sz w:val="22"/>
          <w:u w:color="FFFFFF" w:themeColor="background1"/>
        </w:rPr>
      </w:pPr>
      <w:r w:rsidRPr="00EA2CE4">
        <w:rPr>
          <w:rFonts w:ascii="Arial" w:hAnsi="Arial" w:cs="Arial"/>
          <w:sz w:val="22"/>
          <w:u w:color="FFFFFF" w:themeColor="background1"/>
        </w:rPr>
        <w:t xml:space="preserve">Dobrovolné svazky obcí </w:t>
      </w:r>
    </w:p>
    <w:p w:rsidR="005450C7" w:rsidRPr="00EA2CE4" w:rsidRDefault="005450C7" w:rsidP="00A7601D">
      <w:pPr>
        <w:pStyle w:val="NormlnIROP"/>
        <w:numPr>
          <w:ilvl w:val="0"/>
          <w:numId w:val="51"/>
        </w:numPr>
        <w:spacing w:after="0"/>
        <w:ind w:left="714" w:hanging="357"/>
        <w:rPr>
          <w:rFonts w:ascii="Arial" w:hAnsi="Arial" w:cs="Arial"/>
          <w:sz w:val="22"/>
          <w:u w:color="FFFFFF" w:themeColor="background1"/>
        </w:rPr>
      </w:pPr>
      <w:r w:rsidRPr="00EA2CE4">
        <w:rPr>
          <w:rFonts w:ascii="Arial" w:hAnsi="Arial" w:cs="Arial"/>
          <w:sz w:val="22"/>
          <w:u w:color="FFFFFF" w:themeColor="background1"/>
        </w:rPr>
        <w:t>Organizace zřizované nebo zakládané kraji</w:t>
      </w:r>
    </w:p>
    <w:p w:rsidR="005450C7" w:rsidRPr="00EA2CE4" w:rsidRDefault="005450C7" w:rsidP="00A7601D">
      <w:pPr>
        <w:pStyle w:val="NormlnIROP"/>
        <w:numPr>
          <w:ilvl w:val="0"/>
          <w:numId w:val="51"/>
        </w:numPr>
        <w:spacing w:after="0"/>
        <w:ind w:left="714" w:hanging="357"/>
        <w:rPr>
          <w:rFonts w:ascii="Arial" w:hAnsi="Arial" w:cs="Arial"/>
          <w:sz w:val="22"/>
          <w:u w:color="FFFFFF" w:themeColor="background1"/>
        </w:rPr>
      </w:pPr>
      <w:r w:rsidRPr="00EA2CE4">
        <w:rPr>
          <w:rFonts w:ascii="Arial" w:hAnsi="Arial" w:cs="Arial"/>
          <w:sz w:val="22"/>
          <w:u w:color="FFFFFF" w:themeColor="background1"/>
        </w:rPr>
        <w:t xml:space="preserve">Organizace zřizované nebo zakládané obcemi </w:t>
      </w:r>
    </w:p>
    <w:p w:rsidR="005450C7" w:rsidRPr="00EA2CE4" w:rsidRDefault="005450C7" w:rsidP="00A7601D">
      <w:pPr>
        <w:pStyle w:val="NormlnIROP"/>
        <w:numPr>
          <w:ilvl w:val="0"/>
          <w:numId w:val="51"/>
        </w:numPr>
        <w:spacing w:after="0"/>
        <w:ind w:left="714" w:hanging="357"/>
        <w:rPr>
          <w:rFonts w:ascii="Arial" w:hAnsi="Arial" w:cs="Arial"/>
          <w:sz w:val="22"/>
          <w:u w:color="FFFFFF" w:themeColor="background1"/>
        </w:rPr>
      </w:pPr>
      <w:r w:rsidRPr="00EA2CE4">
        <w:rPr>
          <w:rFonts w:ascii="Arial" w:hAnsi="Arial" w:cs="Arial"/>
          <w:sz w:val="22"/>
          <w:u w:color="FFFFFF" w:themeColor="background1"/>
        </w:rPr>
        <w:t>Organizace zřizované nebo zakládané dobrovolnými svazky obcí</w:t>
      </w:r>
    </w:p>
    <w:p w:rsidR="00EF4997" w:rsidRPr="00B472F8" w:rsidRDefault="00EF4997" w:rsidP="00B472F8">
      <w:pPr>
        <w:pStyle w:val="NormlnIROP"/>
        <w:spacing w:after="0"/>
        <w:rPr>
          <w:rFonts w:ascii="Arial" w:hAnsi="Arial" w:cs="Arial"/>
          <w:sz w:val="22"/>
          <w:u w:color="FFFFFF" w:themeColor="background1"/>
        </w:rPr>
      </w:pPr>
    </w:p>
    <w:p w:rsidR="005450C7" w:rsidRPr="00EA2CE4" w:rsidRDefault="005450C7" w:rsidP="00B472F8">
      <w:pPr>
        <w:pStyle w:val="NormlnIROP"/>
        <w:rPr>
          <w:rFonts w:ascii="Arial" w:hAnsi="Arial" w:cs="Arial"/>
          <w:b/>
          <w:sz w:val="22"/>
          <w:u w:color="FFFFFF" w:themeColor="background1"/>
        </w:rPr>
      </w:pPr>
      <w:r w:rsidRPr="00EA2CE4">
        <w:rPr>
          <w:rFonts w:ascii="Arial" w:hAnsi="Arial" w:cs="Arial"/>
          <w:b/>
          <w:sz w:val="22"/>
          <w:u w:color="FFFFFF" w:themeColor="background1"/>
        </w:rPr>
        <w:lastRenderedPageBreak/>
        <w:t>Územní zaměření podpory:</w:t>
      </w:r>
    </w:p>
    <w:p w:rsidR="005450C7" w:rsidRPr="00EA2CE4" w:rsidRDefault="005450C7" w:rsidP="00B472F8">
      <w:pPr>
        <w:pStyle w:val="NormlnIROP"/>
        <w:rPr>
          <w:rFonts w:ascii="Arial" w:hAnsi="Arial" w:cs="Arial"/>
          <w:sz w:val="22"/>
          <w:u w:color="FFFFFF" w:themeColor="background1"/>
        </w:rPr>
      </w:pPr>
      <w:r w:rsidRPr="00EA2CE4">
        <w:rPr>
          <w:rFonts w:ascii="Arial" w:hAnsi="Arial" w:cs="Arial"/>
          <w:sz w:val="22"/>
          <w:u w:color="FFFFFF" w:themeColor="background1"/>
        </w:rPr>
        <w:t>Území všech krajů ČR (NUTS 3) kromě hl. m. Prahy</w:t>
      </w:r>
    </w:p>
    <w:p w:rsidR="00AA752E" w:rsidRPr="00EA2CE4" w:rsidRDefault="00AA752E" w:rsidP="00B472F8">
      <w:pPr>
        <w:spacing w:before="60" w:after="60"/>
        <w:rPr>
          <w:rFonts w:ascii="Arial" w:hAnsi="Arial" w:cs="Arial"/>
          <w:b/>
          <w:iCs/>
          <w:u w:color="FFFFFF" w:themeColor="background1"/>
        </w:rPr>
      </w:pPr>
      <w:r w:rsidRPr="00EA2CE4">
        <w:rPr>
          <w:rFonts w:ascii="Arial" w:hAnsi="Arial" w:cs="Arial"/>
          <w:b/>
          <w:iCs/>
          <w:u w:color="FFFFFF" w:themeColor="background1"/>
        </w:rPr>
        <w:t>Popis principů pro výběr operací</w:t>
      </w:r>
    </w:p>
    <w:p w:rsidR="008E3274" w:rsidRPr="00EA2CE4" w:rsidRDefault="008E3274" w:rsidP="00A7601D">
      <w:pPr>
        <w:pStyle w:val="NormlnIROP"/>
        <w:numPr>
          <w:ilvl w:val="0"/>
          <w:numId w:val="52"/>
        </w:numPr>
        <w:spacing w:after="0"/>
        <w:ind w:left="714" w:hanging="357"/>
        <w:rPr>
          <w:rFonts w:ascii="Arial" w:hAnsi="Arial" w:cs="Arial"/>
          <w:sz w:val="22"/>
          <w:u w:color="FFFFFF" w:themeColor="background1"/>
        </w:rPr>
      </w:pPr>
      <w:r w:rsidRPr="00EA2CE4">
        <w:rPr>
          <w:rFonts w:ascii="Arial" w:hAnsi="Arial" w:cs="Arial"/>
          <w:sz w:val="22"/>
          <w:u w:color="FFFFFF" w:themeColor="background1"/>
        </w:rPr>
        <w:t>Projekt je realizován na vybrané regionální (páteřní) síti.</w:t>
      </w:r>
    </w:p>
    <w:p w:rsidR="008E3274" w:rsidRPr="00EA2CE4" w:rsidRDefault="008E3274" w:rsidP="00A7601D">
      <w:pPr>
        <w:pStyle w:val="NormlnIROP"/>
        <w:numPr>
          <w:ilvl w:val="0"/>
          <w:numId w:val="52"/>
        </w:numPr>
        <w:spacing w:after="0"/>
        <w:ind w:left="714" w:hanging="357"/>
        <w:rPr>
          <w:rFonts w:ascii="Arial" w:hAnsi="Arial" w:cs="Arial"/>
          <w:sz w:val="22"/>
          <w:u w:color="FFFFFF" w:themeColor="background1"/>
        </w:rPr>
      </w:pPr>
      <w:r w:rsidRPr="00EA2CE4">
        <w:rPr>
          <w:rFonts w:ascii="Arial" w:hAnsi="Arial" w:cs="Arial"/>
          <w:sz w:val="22"/>
          <w:u w:color="FFFFFF" w:themeColor="background1"/>
        </w:rPr>
        <w:t>Projekt přímo navazuje na síť TEN-T.</w:t>
      </w:r>
    </w:p>
    <w:p w:rsidR="008E3274" w:rsidRPr="00EA2CE4" w:rsidRDefault="008E3274" w:rsidP="00A7601D">
      <w:pPr>
        <w:pStyle w:val="NormlnIROP"/>
        <w:numPr>
          <w:ilvl w:val="0"/>
          <w:numId w:val="52"/>
        </w:numPr>
        <w:spacing w:after="0"/>
        <w:ind w:left="714" w:hanging="357"/>
        <w:rPr>
          <w:rFonts w:ascii="Arial" w:hAnsi="Arial" w:cs="Arial"/>
          <w:sz w:val="22"/>
          <w:u w:color="FFFFFF" w:themeColor="background1"/>
        </w:rPr>
      </w:pPr>
      <w:r w:rsidRPr="00EA2CE4">
        <w:rPr>
          <w:rFonts w:ascii="Arial" w:hAnsi="Arial" w:cs="Arial"/>
          <w:sz w:val="22"/>
          <w:u w:color="FFFFFF" w:themeColor="background1"/>
        </w:rPr>
        <w:t>Projekt je součástí akce na nadřazené dopravní síti.</w:t>
      </w:r>
    </w:p>
    <w:p w:rsidR="008E3274" w:rsidRPr="00EA2CE4" w:rsidRDefault="008E3274" w:rsidP="00A7601D">
      <w:pPr>
        <w:pStyle w:val="NormlnIROP"/>
        <w:numPr>
          <w:ilvl w:val="0"/>
          <w:numId w:val="52"/>
        </w:numPr>
        <w:spacing w:after="0"/>
        <w:ind w:left="714" w:hanging="357"/>
        <w:rPr>
          <w:rFonts w:ascii="Arial" w:hAnsi="Arial" w:cs="Arial"/>
          <w:sz w:val="22"/>
          <w:u w:color="FFFFFF" w:themeColor="background1"/>
        </w:rPr>
      </w:pPr>
      <w:r w:rsidRPr="00EA2CE4">
        <w:rPr>
          <w:rFonts w:ascii="Arial" w:hAnsi="Arial" w:cs="Arial"/>
          <w:sz w:val="22"/>
          <w:u w:color="FFFFFF" w:themeColor="background1"/>
        </w:rPr>
        <w:t>Projekt přispěje ke snížení (eliminaci) nadměrného opotřebení silnic nákladní dopravou.</w:t>
      </w:r>
    </w:p>
    <w:p w:rsidR="008E3274" w:rsidRPr="00EA2CE4" w:rsidRDefault="008E3274" w:rsidP="00A7601D">
      <w:pPr>
        <w:pStyle w:val="NormlnIROP"/>
        <w:numPr>
          <w:ilvl w:val="0"/>
          <w:numId w:val="52"/>
        </w:numPr>
        <w:spacing w:after="0"/>
        <w:ind w:left="714" w:hanging="357"/>
        <w:rPr>
          <w:rFonts w:ascii="Arial" w:hAnsi="Arial" w:cs="Arial"/>
          <w:sz w:val="22"/>
          <w:u w:color="FFFFFF" w:themeColor="background1"/>
        </w:rPr>
      </w:pPr>
      <w:r w:rsidRPr="00EA2CE4">
        <w:rPr>
          <w:rFonts w:ascii="Arial" w:hAnsi="Arial" w:cs="Arial"/>
          <w:sz w:val="22"/>
          <w:u w:color="FFFFFF" w:themeColor="background1"/>
        </w:rPr>
        <w:t>Projekt přispěje ke zlepšení stavebního a dopravně technického stavu.</w:t>
      </w:r>
    </w:p>
    <w:p w:rsidR="008E3274" w:rsidRPr="00EA2CE4" w:rsidRDefault="008E3274" w:rsidP="00A7601D">
      <w:pPr>
        <w:pStyle w:val="NormlnIROP"/>
        <w:numPr>
          <w:ilvl w:val="0"/>
          <w:numId w:val="52"/>
        </w:numPr>
        <w:spacing w:after="0"/>
        <w:ind w:left="714" w:hanging="357"/>
        <w:rPr>
          <w:rFonts w:ascii="Arial" w:hAnsi="Arial" w:cs="Arial"/>
          <w:sz w:val="22"/>
          <w:u w:color="FFFFFF" w:themeColor="background1"/>
        </w:rPr>
      </w:pPr>
      <w:r w:rsidRPr="00EA2CE4">
        <w:rPr>
          <w:rFonts w:ascii="Arial" w:hAnsi="Arial" w:cs="Arial"/>
          <w:sz w:val="22"/>
          <w:u w:color="FFFFFF" w:themeColor="background1"/>
        </w:rPr>
        <w:t>Realizace projektu přispěje k využití rozvojových území a ploch.</w:t>
      </w:r>
    </w:p>
    <w:p w:rsidR="008E3274" w:rsidRPr="00EA2CE4" w:rsidRDefault="008E3274" w:rsidP="00A7601D">
      <w:pPr>
        <w:pStyle w:val="NormlnIROP"/>
        <w:numPr>
          <w:ilvl w:val="0"/>
          <w:numId w:val="52"/>
        </w:numPr>
        <w:spacing w:after="0"/>
        <w:ind w:left="714" w:hanging="357"/>
        <w:rPr>
          <w:rFonts w:ascii="Arial" w:hAnsi="Arial" w:cs="Arial"/>
          <w:sz w:val="22"/>
          <w:u w:color="FFFFFF" w:themeColor="background1"/>
        </w:rPr>
      </w:pPr>
      <w:r w:rsidRPr="00EA2CE4">
        <w:rPr>
          <w:rFonts w:ascii="Arial" w:hAnsi="Arial" w:cs="Arial"/>
          <w:sz w:val="22"/>
          <w:u w:color="FFFFFF" w:themeColor="background1"/>
        </w:rPr>
        <w:t>Projekt přispívá ke zvýšení bezpečnosti.</w:t>
      </w:r>
    </w:p>
    <w:p w:rsidR="008E3274" w:rsidRPr="00EA2CE4" w:rsidRDefault="008E3274" w:rsidP="00A7601D">
      <w:pPr>
        <w:pStyle w:val="NormlnIROP"/>
        <w:numPr>
          <w:ilvl w:val="0"/>
          <w:numId w:val="52"/>
        </w:numPr>
        <w:spacing w:after="0"/>
        <w:ind w:left="714" w:hanging="357"/>
        <w:rPr>
          <w:rFonts w:ascii="Arial" w:hAnsi="Arial" w:cs="Arial"/>
          <w:sz w:val="22"/>
          <w:u w:color="FFFFFF" w:themeColor="background1"/>
        </w:rPr>
      </w:pPr>
      <w:r w:rsidRPr="00EA2CE4">
        <w:rPr>
          <w:rFonts w:ascii="Arial" w:hAnsi="Arial" w:cs="Arial"/>
          <w:sz w:val="22"/>
          <w:u w:color="FFFFFF" w:themeColor="background1"/>
        </w:rPr>
        <w:t>Projekt přináší efekty (budou specifikovány podle typu aktivity).</w:t>
      </w:r>
    </w:p>
    <w:p w:rsidR="008E3274" w:rsidRPr="00EA2CE4" w:rsidRDefault="008E3274" w:rsidP="00A7601D">
      <w:pPr>
        <w:pStyle w:val="NormlnIROP"/>
        <w:numPr>
          <w:ilvl w:val="0"/>
          <w:numId w:val="52"/>
        </w:numPr>
        <w:spacing w:after="0"/>
        <w:ind w:left="714" w:hanging="357"/>
        <w:rPr>
          <w:rFonts w:ascii="Arial" w:hAnsi="Arial" w:cs="Arial"/>
          <w:sz w:val="22"/>
          <w:u w:color="FFFFFF" w:themeColor="background1"/>
        </w:rPr>
      </w:pPr>
      <w:r w:rsidRPr="00EA2CE4">
        <w:rPr>
          <w:rFonts w:ascii="Arial" w:hAnsi="Arial" w:cs="Arial"/>
          <w:sz w:val="22"/>
          <w:u w:color="FFFFFF" w:themeColor="background1"/>
        </w:rPr>
        <w:t>Projekt obsahuje prvky pro eliminaci negativních vlivů dopravy na životní prostředí.</w:t>
      </w:r>
    </w:p>
    <w:p w:rsidR="004D5649" w:rsidRPr="00EA2CE4" w:rsidRDefault="004D5649" w:rsidP="00A7601D">
      <w:pPr>
        <w:pStyle w:val="Odstavecseseznamem"/>
        <w:numPr>
          <w:ilvl w:val="0"/>
          <w:numId w:val="52"/>
        </w:numPr>
        <w:ind w:left="714" w:hanging="357"/>
        <w:rPr>
          <w:rFonts w:ascii="Arial" w:hAnsi="Arial" w:cs="Arial"/>
          <w:iCs/>
          <w:sz w:val="22"/>
          <w:szCs w:val="22"/>
          <w:u w:color="FFFFFF" w:themeColor="background1"/>
        </w:rPr>
      </w:pPr>
      <w:r w:rsidRPr="00EA2CE4">
        <w:rPr>
          <w:rFonts w:ascii="Arial" w:hAnsi="Arial" w:cs="Arial"/>
          <w:sz w:val="22"/>
          <w:szCs w:val="22"/>
          <w:u w:color="FFFFFF" w:themeColor="background1"/>
        </w:rPr>
        <w:t>Projekt byl prověřen v rámci analýzy variant a analýzy nákladů a přínosů.</w:t>
      </w:r>
    </w:p>
    <w:p w:rsidR="00664780" w:rsidRPr="00EA2CE4" w:rsidRDefault="00664780" w:rsidP="00B472F8">
      <w:pPr>
        <w:spacing w:before="60" w:after="60"/>
        <w:rPr>
          <w:rFonts w:ascii="Arial" w:hAnsi="Arial" w:cs="Arial"/>
          <w:b/>
          <w:iCs/>
          <w:u w:color="FFFFFF" w:themeColor="background1"/>
        </w:rPr>
      </w:pPr>
    </w:p>
    <w:p w:rsidR="00AA752E" w:rsidRPr="00EA2CE4" w:rsidRDefault="00AA752E" w:rsidP="00B472F8">
      <w:pPr>
        <w:spacing w:before="60" w:after="60"/>
        <w:rPr>
          <w:rFonts w:ascii="Arial" w:hAnsi="Arial" w:cs="Arial"/>
          <w:b/>
          <w:iCs/>
          <w:u w:color="FFFFFF" w:themeColor="background1"/>
        </w:rPr>
      </w:pPr>
      <w:r w:rsidRPr="00EA2CE4">
        <w:rPr>
          <w:rFonts w:ascii="Arial" w:hAnsi="Arial" w:cs="Arial"/>
          <w:b/>
          <w:iCs/>
          <w:u w:color="FFFFFF" w:themeColor="background1"/>
        </w:rPr>
        <w:t>Plánované využití finančních nástrojů</w:t>
      </w:r>
    </w:p>
    <w:p w:rsidR="00287CD8" w:rsidRPr="00EA2CE4" w:rsidRDefault="00287CD8" w:rsidP="00B472F8">
      <w:pPr>
        <w:pStyle w:val="NormlnIROP"/>
        <w:rPr>
          <w:rFonts w:ascii="Arial" w:hAnsi="Arial" w:cs="Arial"/>
          <w:b/>
          <w:sz w:val="22"/>
          <w:u w:color="FFFFFF" w:themeColor="background1"/>
        </w:rPr>
      </w:pPr>
      <w:r w:rsidRPr="00EA2CE4">
        <w:rPr>
          <w:rFonts w:ascii="Arial" w:hAnsi="Arial" w:cs="Arial"/>
          <w:sz w:val="22"/>
          <w:u w:color="FFFFFF" w:themeColor="background1"/>
        </w:rPr>
        <w:t>Individuální projekty</w:t>
      </w:r>
    </w:p>
    <w:p w:rsidR="00AA752E" w:rsidRPr="00EA2CE4" w:rsidRDefault="00AA752E" w:rsidP="00B472F8">
      <w:pPr>
        <w:spacing w:before="60" w:after="60"/>
        <w:rPr>
          <w:rFonts w:ascii="Arial" w:hAnsi="Arial" w:cs="Arial"/>
          <w:b/>
          <w:iCs/>
          <w:u w:color="FFFFFF" w:themeColor="background1"/>
        </w:rPr>
      </w:pPr>
      <w:r w:rsidRPr="00EA2CE4">
        <w:rPr>
          <w:rFonts w:ascii="Arial" w:hAnsi="Arial" w:cs="Arial"/>
          <w:b/>
          <w:iCs/>
          <w:u w:color="FFFFFF" w:themeColor="background1"/>
        </w:rPr>
        <w:t>Specifikace velkých projektů</w:t>
      </w:r>
    </w:p>
    <w:p w:rsidR="004D5649" w:rsidRPr="00EA2CE4" w:rsidRDefault="00E3161F" w:rsidP="00B472F8">
      <w:pPr>
        <w:spacing w:after="120"/>
        <w:rPr>
          <w:rFonts w:ascii="Arial" w:hAnsi="Arial" w:cs="Arial"/>
          <w:u w:color="FFFFFF" w:themeColor="background1"/>
        </w:rPr>
      </w:pPr>
      <w:r w:rsidRPr="00EA2CE4">
        <w:rPr>
          <w:rFonts w:ascii="Arial" w:hAnsi="Arial" w:cs="Arial"/>
          <w:u w:color="FFFFFF" w:themeColor="background1"/>
        </w:rPr>
        <w:t>Ve specifickém cíli nejsou plánovány velké projekty definované podle nařízení.</w:t>
      </w:r>
    </w:p>
    <w:p w:rsidR="00184A67" w:rsidRPr="00B472F8" w:rsidRDefault="00184A67" w:rsidP="00B472F8">
      <w:pPr>
        <w:jc w:val="left"/>
        <w:rPr>
          <w:b/>
          <w:u w:color="FFFFFF" w:themeColor="background1"/>
        </w:rPr>
        <w:sectPr w:rsidR="00184A67" w:rsidRPr="00B472F8" w:rsidSect="004006EA">
          <w:headerReference w:type="default" r:id="rId30"/>
          <w:pgSz w:w="11920" w:h="16840"/>
          <w:pgMar w:top="860" w:right="1200" w:bottom="1240" w:left="1200" w:header="0" w:footer="1045" w:gutter="0"/>
          <w:cols w:space="708"/>
        </w:sectPr>
      </w:pPr>
    </w:p>
    <w:p w:rsidR="00AA752E" w:rsidRPr="00B472F8" w:rsidRDefault="009A7ED6" w:rsidP="00B472F8">
      <w:pPr>
        <w:spacing w:before="60" w:after="60"/>
        <w:rPr>
          <w:rFonts w:ascii="Arial" w:hAnsi="Arial" w:cs="Arial"/>
          <w:b/>
          <w:iCs/>
          <w:u w:color="FFFFFF" w:themeColor="background1"/>
        </w:rPr>
      </w:pPr>
      <w:r w:rsidRPr="00B472F8">
        <w:rPr>
          <w:rFonts w:ascii="Arial" w:hAnsi="Arial" w:cs="Arial"/>
          <w:b/>
          <w:iCs/>
          <w:u w:color="FFFFFF" w:themeColor="background1"/>
        </w:rPr>
        <w:lastRenderedPageBreak/>
        <w:t>Indikátory výstupu</w:t>
      </w:r>
    </w:p>
    <w:p w:rsidR="00A81AAA" w:rsidRPr="00B472F8" w:rsidRDefault="00664780"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00C63573"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6</w:t>
      </w:r>
      <w:r w:rsidR="00E75FFF" w:rsidRPr="00B472F8">
        <w:rPr>
          <w:rFonts w:ascii="Arial" w:hAnsi="Arial"/>
          <w:noProof/>
          <w:sz w:val="18"/>
          <w:szCs w:val="18"/>
          <w:u w:color="FFFFFF" w:themeColor="background1"/>
        </w:rPr>
        <w:fldChar w:fldCharType="end"/>
      </w:r>
      <w:r w:rsidRPr="00B472F8">
        <w:rPr>
          <w:rFonts w:ascii="Arial" w:hAnsi="Arial"/>
          <w:sz w:val="18"/>
          <w:szCs w:val="18"/>
          <w:u w:color="FFFFFF" w:themeColor="background1"/>
        </w:rPr>
        <w:t xml:space="preserve">: </w:t>
      </w:r>
      <w:r w:rsidR="00CB1D53" w:rsidRPr="00B472F8">
        <w:rPr>
          <w:rFonts w:ascii="Arial" w:hAnsi="Arial"/>
          <w:sz w:val="18"/>
          <w:szCs w:val="18"/>
          <w:u w:color="FFFFFF" w:themeColor="background1"/>
        </w:rPr>
        <w:t>Společn</w:t>
      </w:r>
      <w:r w:rsidR="00A86D47" w:rsidRPr="00B472F8">
        <w:rPr>
          <w:rFonts w:ascii="Arial" w:hAnsi="Arial"/>
          <w:sz w:val="18"/>
          <w:szCs w:val="18"/>
          <w:u w:color="FFFFFF" w:themeColor="background1"/>
        </w:rPr>
        <w:t>é</w:t>
      </w:r>
      <w:r w:rsidR="00CB1D53" w:rsidRPr="00B472F8">
        <w:rPr>
          <w:rFonts w:ascii="Arial" w:hAnsi="Arial"/>
          <w:sz w:val="18"/>
          <w:szCs w:val="18"/>
          <w:u w:color="FFFFFF" w:themeColor="background1"/>
        </w:rPr>
        <w:t xml:space="preserve"> indikátor</w:t>
      </w:r>
      <w:r w:rsidR="00A86D47" w:rsidRPr="00B472F8">
        <w:rPr>
          <w:rFonts w:ascii="Arial" w:hAnsi="Arial"/>
          <w:sz w:val="18"/>
          <w:szCs w:val="18"/>
          <w:u w:color="FFFFFF" w:themeColor="background1"/>
        </w:rPr>
        <w:t>y</w:t>
      </w:r>
      <w:r w:rsidR="00CB1D53" w:rsidRPr="00B472F8">
        <w:rPr>
          <w:rFonts w:ascii="Arial" w:hAnsi="Arial"/>
          <w:sz w:val="18"/>
          <w:szCs w:val="18"/>
          <w:u w:color="FFFFFF" w:themeColor="background1"/>
        </w:rPr>
        <w:t xml:space="preserve"> výstup</w:t>
      </w:r>
      <w:r w:rsidR="00A86D47" w:rsidRPr="00B472F8">
        <w:rPr>
          <w:rFonts w:ascii="Arial" w:hAnsi="Arial"/>
          <w:sz w:val="18"/>
          <w:szCs w:val="18"/>
          <w:u w:color="FFFFFF" w:themeColor="background1"/>
        </w:rPr>
        <w:t>u</w:t>
      </w:r>
      <w:r w:rsidR="00CB1D53" w:rsidRPr="00B472F8">
        <w:rPr>
          <w:rFonts w:ascii="Arial" w:hAnsi="Arial"/>
          <w:sz w:val="18"/>
          <w:szCs w:val="18"/>
          <w:u w:color="FFFFFF" w:themeColor="background1"/>
        </w:rPr>
        <w:t xml:space="preserve"> </w:t>
      </w:r>
      <w:r w:rsidR="00704DD8" w:rsidRPr="00B472F8">
        <w:rPr>
          <w:rFonts w:ascii="Arial" w:hAnsi="Arial"/>
          <w:sz w:val="18"/>
          <w:szCs w:val="18"/>
          <w:u w:color="FFFFFF" w:themeColor="background1"/>
        </w:rPr>
        <w:t>IP 7b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7"/>
        <w:gridCol w:w="3627"/>
        <w:gridCol w:w="2105"/>
        <w:gridCol w:w="1888"/>
        <w:gridCol w:w="2091"/>
        <w:gridCol w:w="1998"/>
        <w:gridCol w:w="1920"/>
      </w:tblGrid>
      <w:tr w:rsidR="00184A67" w:rsidRPr="008A6E8A" w:rsidTr="005B6063">
        <w:trPr>
          <w:trHeight w:val="649"/>
          <w:jc w:val="center"/>
        </w:trPr>
        <w:tc>
          <w:tcPr>
            <w:tcW w:w="688" w:type="dxa"/>
            <w:tcBorders>
              <w:top w:val="single" w:sz="4" w:space="0" w:color="auto"/>
              <w:left w:val="single" w:sz="4" w:space="0" w:color="auto"/>
              <w:bottom w:val="single" w:sz="4" w:space="0" w:color="auto"/>
              <w:right w:val="single" w:sz="4" w:space="0" w:color="auto"/>
            </w:tcBorders>
            <w:hideMark/>
          </w:tcPr>
          <w:p w:rsidR="00184A67" w:rsidRPr="008A6E8A" w:rsidRDefault="00184A67" w:rsidP="00CD661F">
            <w:pPr>
              <w:jc w:val="left"/>
              <w:rPr>
                <w:rFonts w:ascii="Arial" w:hAnsi="Arial" w:cs="Arial"/>
                <w:sz w:val="18"/>
                <w:szCs w:val="18"/>
                <w:u w:color="FFFFFF" w:themeColor="background1"/>
                <w:lang w:eastAsia="en-US"/>
              </w:rPr>
            </w:pPr>
            <w:r w:rsidRPr="008A6E8A">
              <w:rPr>
                <w:rFonts w:ascii="Arial" w:hAnsi="Arial" w:cs="Arial"/>
                <w:sz w:val="18"/>
                <w:szCs w:val="18"/>
                <w:u w:color="FFFFFF" w:themeColor="background1"/>
              </w:rPr>
              <w:t>ID</w:t>
            </w:r>
          </w:p>
        </w:tc>
        <w:tc>
          <w:tcPr>
            <w:tcW w:w="3796" w:type="dxa"/>
            <w:tcBorders>
              <w:top w:val="single" w:sz="4" w:space="0" w:color="auto"/>
              <w:left w:val="single" w:sz="4" w:space="0" w:color="auto"/>
              <w:bottom w:val="single" w:sz="4" w:space="0" w:color="auto"/>
              <w:right w:val="single" w:sz="4" w:space="0" w:color="auto"/>
            </w:tcBorders>
            <w:hideMark/>
          </w:tcPr>
          <w:p w:rsidR="00184A67" w:rsidRPr="008A6E8A" w:rsidRDefault="00184A67" w:rsidP="00CD661F">
            <w:pPr>
              <w:jc w:val="left"/>
              <w:rPr>
                <w:rFonts w:ascii="Arial" w:hAnsi="Arial" w:cs="Arial"/>
                <w:sz w:val="18"/>
                <w:szCs w:val="18"/>
                <w:u w:color="FFFFFF" w:themeColor="background1"/>
                <w:lang w:eastAsia="en-US"/>
              </w:rPr>
            </w:pPr>
            <w:r w:rsidRPr="008A6E8A">
              <w:rPr>
                <w:rFonts w:ascii="Arial" w:hAnsi="Arial" w:cs="Arial"/>
                <w:sz w:val="18"/>
                <w:szCs w:val="18"/>
                <w:u w:color="FFFFFF" w:themeColor="background1"/>
              </w:rPr>
              <w:t>Indikátor</w:t>
            </w:r>
          </w:p>
        </w:tc>
        <w:tc>
          <w:tcPr>
            <w:tcW w:w="2207" w:type="dxa"/>
            <w:tcBorders>
              <w:top w:val="single" w:sz="4" w:space="0" w:color="auto"/>
              <w:left w:val="single" w:sz="4" w:space="0" w:color="auto"/>
              <w:bottom w:val="single" w:sz="4" w:space="0" w:color="auto"/>
              <w:right w:val="single" w:sz="4" w:space="0" w:color="auto"/>
            </w:tcBorders>
            <w:hideMark/>
          </w:tcPr>
          <w:p w:rsidR="00184A67" w:rsidRPr="008A6E8A" w:rsidRDefault="00184A67" w:rsidP="00CD661F">
            <w:pPr>
              <w:jc w:val="left"/>
              <w:rPr>
                <w:rFonts w:ascii="Arial" w:hAnsi="Arial" w:cs="Arial"/>
                <w:sz w:val="18"/>
                <w:szCs w:val="18"/>
                <w:u w:color="FFFFFF" w:themeColor="background1"/>
                <w:lang w:eastAsia="en-US"/>
              </w:rPr>
            </w:pPr>
            <w:r w:rsidRPr="008A6E8A">
              <w:rPr>
                <w:rFonts w:ascii="Arial" w:hAnsi="Arial" w:cs="Arial"/>
                <w:sz w:val="18"/>
                <w:szCs w:val="18"/>
                <w:u w:color="FFFFFF" w:themeColor="background1"/>
              </w:rPr>
              <w:t>Měrná jednotka</w:t>
            </w:r>
          </w:p>
        </w:tc>
        <w:tc>
          <w:tcPr>
            <w:tcW w:w="1994" w:type="dxa"/>
            <w:tcBorders>
              <w:top w:val="single" w:sz="4" w:space="0" w:color="auto"/>
              <w:left w:val="single" w:sz="4" w:space="0" w:color="auto"/>
              <w:bottom w:val="single" w:sz="4" w:space="0" w:color="auto"/>
              <w:right w:val="single" w:sz="4" w:space="0" w:color="auto"/>
            </w:tcBorders>
            <w:hideMark/>
          </w:tcPr>
          <w:p w:rsidR="00184A67" w:rsidRPr="008A6E8A" w:rsidRDefault="00184A67" w:rsidP="00CD661F">
            <w:pPr>
              <w:jc w:val="left"/>
              <w:rPr>
                <w:rFonts w:ascii="Arial" w:hAnsi="Arial" w:cs="Arial"/>
                <w:sz w:val="18"/>
                <w:szCs w:val="18"/>
                <w:u w:color="FFFFFF" w:themeColor="background1"/>
                <w:lang w:eastAsia="en-US"/>
              </w:rPr>
            </w:pPr>
            <w:r w:rsidRPr="008A6E8A">
              <w:rPr>
                <w:rFonts w:ascii="Arial" w:hAnsi="Arial" w:cs="Arial"/>
                <w:sz w:val="18"/>
                <w:szCs w:val="18"/>
                <w:u w:color="FFFFFF" w:themeColor="background1"/>
              </w:rPr>
              <w:t>Fond</w:t>
            </w:r>
          </w:p>
        </w:tc>
        <w:tc>
          <w:tcPr>
            <w:tcW w:w="2194" w:type="dxa"/>
            <w:tcBorders>
              <w:top w:val="single" w:sz="4" w:space="0" w:color="auto"/>
              <w:left w:val="single" w:sz="4" w:space="0" w:color="auto"/>
              <w:bottom w:val="single" w:sz="4" w:space="0" w:color="auto"/>
              <w:right w:val="single" w:sz="4" w:space="0" w:color="auto"/>
            </w:tcBorders>
            <w:hideMark/>
          </w:tcPr>
          <w:p w:rsidR="00184A67" w:rsidRPr="008A6E8A" w:rsidRDefault="00184A67" w:rsidP="00CD661F">
            <w:pPr>
              <w:jc w:val="left"/>
              <w:rPr>
                <w:rFonts w:ascii="Arial" w:hAnsi="Arial" w:cs="Arial"/>
                <w:sz w:val="18"/>
                <w:szCs w:val="18"/>
                <w:u w:color="FFFFFF" w:themeColor="background1"/>
                <w:lang w:eastAsia="en-US"/>
              </w:rPr>
            </w:pPr>
            <w:r w:rsidRPr="008A6E8A">
              <w:rPr>
                <w:rFonts w:ascii="Arial" w:hAnsi="Arial" w:cs="Arial"/>
                <w:sz w:val="18"/>
                <w:szCs w:val="18"/>
                <w:u w:color="FFFFFF" w:themeColor="background1"/>
              </w:rPr>
              <w:t>Cílová hodnota (2023)</w:t>
            </w:r>
          </w:p>
        </w:tc>
        <w:tc>
          <w:tcPr>
            <w:tcW w:w="2090" w:type="dxa"/>
            <w:tcBorders>
              <w:top w:val="single" w:sz="4" w:space="0" w:color="auto"/>
              <w:left w:val="single" w:sz="4" w:space="0" w:color="auto"/>
              <w:bottom w:val="single" w:sz="4" w:space="0" w:color="auto"/>
              <w:right w:val="single" w:sz="4" w:space="0" w:color="auto"/>
            </w:tcBorders>
            <w:hideMark/>
          </w:tcPr>
          <w:p w:rsidR="00184A67" w:rsidRPr="008A6E8A" w:rsidRDefault="00184A67" w:rsidP="00CD661F">
            <w:pPr>
              <w:jc w:val="left"/>
              <w:rPr>
                <w:rFonts w:ascii="Arial" w:hAnsi="Arial" w:cs="Arial"/>
                <w:sz w:val="18"/>
                <w:szCs w:val="18"/>
                <w:u w:color="FFFFFF" w:themeColor="background1"/>
                <w:lang w:eastAsia="en-US"/>
              </w:rPr>
            </w:pPr>
            <w:r w:rsidRPr="008A6E8A">
              <w:rPr>
                <w:rFonts w:ascii="Arial" w:hAnsi="Arial" w:cs="Arial"/>
                <w:sz w:val="18"/>
                <w:szCs w:val="18"/>
                <w:u w:color="FFFFFF" w:themeColor="background1"/>
              </w:rPr>
              <w:t>Zdroj údajů</w:t>
            </w:r>
          </w:p>
        </w:tc>
        <w:tc>
          <w:tcPr>
            <w:tcW w:w="1987" w:type="dxa"/>
            <w:tcBorders>
              <w:top w:val="single" w:sz="4" w:space="0" w:color="auto"/>
              <w:left w:val="single" w:sz="4" w:space="0" w:color="auto"/>
              <w:bottom w:val="single" w:sz="4" w:space="0" w:color="auto"/>
              <w:right w:val="single" w:sz="4" w:space="0" w:color="auto"/>
            </w:tcBorders>
            <w:hideMark/>
          </w:tcPr>
          <w:p w:rsidR="00184A67" w:rsidRPr="008A6E8A" w:rsidRDefault="00184A67" w:rsidP="00CD661F">
            <w:pPr>
              <w:jc w:val="left"/>
              <w:rPr>
                <w:rFonts w:ascii="Arial" w:hAnsi="Arial" w:cs="Arial"/>
                <w:sz w:val="18"/>
                <w:szCs w:val="18"/>
                <w:u w:color="FFFFFF" w:themeColor="background1"/>
                <w:lang w:eastAsia="en-US"/>
              </w:rPr>
            </w:pPr>
            <w:r w:rsidRPr="008A6E8A">
              <w:rPr>
                <w:rFonts w:ascii="Arial" w:hAnsi="Arial" w:cs="Arial"/>
                <w:sz w:val="18"/>
                <w:szCs w:val="18"/>
                <w:u w:color="FFFFFF" w:themeColor="background1"/>
              </w:rPr>
              <w:t>Interval pro reportování</w:t>
            </w:r>
          </w:p>
        </w:tc>
      </w:tr>
      <w:tr w:rsidR="00184A67" w:rsidRPr="008A6E8A" w:rsidTr="005B6063">
        <w:trPr>
          <w:trHeight w:val="559"/>
          <w:jc w:val="center"/>
        </w:trPr>
        <w:tc>
          <w:tcPr>
            <w:tcW w:w="688" w:type="dxa"/>
            <w:tcBorders>
              <w:top w:val="single" w:sz="4" w:space="0" w:color="auto"/>
              <w:left w:val="single" w:sz="4" w:space="0" w:color="auto"/>
              <w:bottom w:val="single" w:sz="4" w:space="0" w:color="auto"/>
              <w:right w:val="single" w:sz="4" w:space="0" w:color="auto"/>
            </w:tcBorders>
          </w:tcPr>
          <w:p w:rsidR="00184A67" w:rsidRPr="008A6E8A" w:rsidRDefault="00364A39" w:rsidP="00CD661F">
            <w:pPr>
              <w:jc w:val="left"/>
              <w:rPr>
                <w:rFonts w:ascii="Arial" w:hAnsi="Arial" w:cs="Arial"/>
                <w:sz w:val="18"/>
                <w:szCs w:val="18"/>
                <w:u w:color="FFFFFF" w:themeColor="background1"/>
              </w:rPr>
            </w:pPr>
            <w:r w:rsidRPr="008A6E8A">
              <w:rPr>
                <w:rFonts w:ascii="Arial" w:hAnsi="Arial" w:cs="Arial"/>
                <w:sz w:val="18"/>
                <w:szCs w:val="18"/>
                <w:u w:color="FFFFFF" w:themeColor="background1"/>
              </w:rPr>
              <w:t>370200</w:t>
            </w:r>
          </w:p>
        </w:tc>
        <w:tc>
          <w:tcPr>
            <w:tcW w:w="3796" w:type="dxa"/>
            <w:tcBorders>
              <w:top w:val="single" w:sz="4" w:space="0" w:color="auto"/>
              <w:left w:val="single" w:sz="4" w:space="0" w:color="auto"/>
              <w:bottom w:val="single" w:sz="4" w:space="0" w:color="auto"/>
              <w:right w:val="single" w:sz="4" w:space="0" w:color="auto"/>
            </w:tcBorders>
            <w:hideMark/>
          </w:tcPr>
          <w:p w:rsidR="00184A67" w:rsidRPr="008A6E8A" w:rsidRDefault="00184A67" w:rsidP="00CD661F">
            <w:pPr>
              <w:jc w:val="left"/>
              <w:rPr>
                <w:rFonts w:ascii="Arial" w:hAnsi="Arial" w:cs="Arial"/>
                <w:sz w:val="18"/>
                <w:szCs w:val="18"/>
                <w:u w:color="FFFFFF" w:themeColor="background1"/>
              </w:rPr>
            </w:pPr>
            <w:r w:rsidRPr="008A6E8A">
              <w:rPr>
                <w:rFonts w:ascii="Arial" w:hAnsi="Arial" w:cs="Arial"/>
                <w:sz w:val="18"/>
                <w:szCs w:val="18"/>
                <w:u w:color="FFFFFF" w:themeColor="background1"/>
              </w:rPr>
              <w:t>Celková délka nově postavených silnic</w:t>
            </w:r>
          </w:p>
        </w:tc>
        <w:tc>
          <w:tcPr>
            <w:tcW w:w="2207" w:type="dxa"/>
            <w:tcBorders>
              <w:top w:val="single" w:sz="4" w:space="0" w:color="auto"/>
              <w:left w:val="single" w:sz="4" w:space="0" w:color="auto"/>
              <w:bottom w:val="single" w:sz="4" w:space="0" w:color="auto"/>
              <w:right w:val="single" w:sz="4" w:space="0" w:color="auto"/>
            </w:tcBorders>
            <w:hideMark/>
          </w:tcPr>
          <w:p w:rsidR="00184A67" w:rsidRPr="008A6E8A" w:rsidRDefault="00184A67" w:rsidP="00CD661F">
            <w:pPr>
              <w:jc w:val="left"/>
              <w:rPr>
                <w:rFonts w:ascii="Arial" w:hAnsi="Arial" w:cs="Arial"/>
                <w:sz w:val="18"/>
                <w:szCs w:val="18"/>
                <w:u w:color="FFFFFF" w:themeColor="background1"/>
                <w:lang w:eastAsia="en-US"/>
              </w:rPr>
            </w:pPr>
            <w:r w:rsidRPr="008A6E8A">
              <w:rPr>
                <w:rFonts w:ascii="Arial" w:hAnsi="Arial" w:cs="Arial"/>
                <w:sz w:val="18"/>
                <w:szCs w:val="18"/>
                <w:u w:color="FFFFFF" w:themeColor="background1"/>
              </w:rPr>
              <w:t>km</w:t>
            </w:r>
          </w:p>
        </w:tc>
        <w:tc>
          <w:tcPr>
            <w:tcW w:w="1994" w:type="dxa"/>
            <w:tcBorders>
              <w:top w:val="single" w:sz="4" w:space="0" w:color="auto"/>
              <w:left w:val="single" w:sz="4" w:space="0" w:color="auto"/>
              <w:bottom w:val="single" w:sz="4" w:space="0" w:color="auto"/>
              <w:right w:val="single" w:sz="4" w:space="0" w:color="auto"/>
            </w:tcBorders>
          </w:tcPr>
          <w:p w:rsidR="00184A67" w:rsidRPr="008A6E8A" w:rsidRDefault="00184A67" w:rsidP="00CD661F">
            <w:pPr>
              <w:jc w:val="left"/>
              <w:rPr>
                <w:rFonts w:ascii="Arial" w:hAnsi="Arial" w:cs="Arial"/>
                <w:sz w:val="18"/>
                <w:szCs w:val="18"/>
                <w:u w:color="FFFFFF" w:themeColor="background1"/>
                <w:lang w:eastAsia="en-US"/>
              </w:rPr>
            </w:pPr>
          </w:p>
        </w:tc>
        <w:tc>
          <w:tcPr>
            <w:tcW w:w="2194" w:type="dxa"/>
            <w:tcBorders>
              <w:top w:val="single" w:sz="4" w:space="0" w:color="auto"/>
              <w:left w:val="single" w:sz="4" w:space="0" w:color="auto"/>
              <w:bottom w:val="single" w:sz="4" w:space="0" w:color="auto"/>
              <w:right w:val="single" w:sz="4" w:space="0" w:color="auto"/>
            </w:tcBorders>
          </w:tcPr>
          <w:p w:rsidR="00184A67" w:rsidRPr="008A6E8A" w:rsidRDefault="00184A67" w:rsidP="00CD661F">
            <w:pPr>
              <w:jc w:val="left"/>
              <w:rPr>
                <w:rFonts w:ascii="Arial" w:hAnsi="Arial" w:cs="Arial"/>
                <w:sz w:val="18"/>
                <w:szCs w:val="18"/>
                <w:u w:color="FFFFFF" w:themeColor="background1"/>
                <w:lang w:eastAsia="en-US"/>
              </w:rPr>
            </w:pPr>
          </w:p>
        </w:tc>
        <w:tc>
          <w:tcPr>
            <w:tcW w:w="2090" w:type="dxa"/>
            <w:tcBorders>
              <w:top w:val="single" w:sz="4" w:space="0" w:color="auto"/>
              <w:left w:val="single" w:sz="4" w:space="0" w:color="auto"/>
              <w:bottom w:val="single" w:sz="4" w:space="0" w:color="auto"/>
              <w:right w:val="single" w:sz="4" w:space="0" w:color="auto"/>
            </w:tcBorders>
          </w:tcPr>
          <w:p w:rsidR="00184A67" w:rsidRPr="008A6E8A" w:rsidRDefault="00364A39" w:rsidP="00CD661F">
            <w:pPr>
              <w:jc w:val="left"/>
              <w:rPr>
                <w:rFonts w:ascii="Arial" w:hAnsi="Arial" w:cs="Arial"/>
                <w:sz w:val="18"/>
                <w:szCs w:val="18"/>
                <w:u w:color="FFFFFF" w:themeColor="background1"/>
                <w:lang w:eastAsia="en-US"/>
              </w:rPr>
            </w:pPr>
            <w:r w:rsidRPr="008A6E8A">
              <w:rPr>
                <w:rFonts w:ascii="Arial" w:hAnsi="Arial" w:cs="Arial"/>
                <w:bCs/>
                <w:sz w:val="18"/>
                <w:szCs w:val="18"/>
                <w:u w:color="FFFFFF" w:themeColor="background1"/>
              </w:rPr>
              <w:t>příjemce</w:t>
            </w:r>
          </w:p>
        </w:tc>
        <w:tc>
          <w:tcPr>
            <w:tcW w:w="1987" w:type="dxa"/>
            <w:tcBorders>
              <w:top w:val="single" w:sz="4" w:space="0" w:color="auto"/>
              <w:left w:val="single" w:sz="4" w:space="0" w:color="auto"/>
              <w:bottom w:val="single" w:sz="4" w:space="0" w:color="auto"/>
              <w:right w:val="single" w:sz="4" w:space="0" w:color="auto"/>
            </w:tcBorders>
          </w:tcPr>
          <w:p w:rsidR="00184A67" w:rsidRPr="008A6E8A" w:rsidRDefault="00184A67" w:rsidP="00CD661F">
            <w:pPr>
              <w:jc w:val="left"/>
              <w:rPr>
                <w:rFonts w:ascii="Arial" w:hAnsi="Arial" w:cs="Arial"/>
                <w:sz w:val="18"/>
                <w:szCs w:val="18"/>
                <w:u w:color="FFFFFF" w:themeColor="background1"/>
                <w:lang w:eastAsia="en-US"/>
              </w:rPr>
            </w:pPr>
          </w:p>
        </w:tc>
      </w:tr>
      <w:tr w:rsidR="00184A67" w:rsidRPr="008A6E8A" w:rsidTr="005B6063">
        <w:trPr>
          <w:trHeight w:val="553"/>
          <w:jc w:val="center"/>
        </w:trPr>
        <w:tc>
          <w:tcPr>
            <w:tcW w:w="688" w:type="dxa"/>
            <w:tcBorders>
              <w:top w:val="single" w:sz="4" w:space="0" w:color="auto"/>
              <w:left w:val="single" w:sz="4" w:space="0" w:color="auto"/>
              <w:bottom w:val="single" w:sz="4" w:space="0" w:color="auto"/>
              <w:right w:val="single" w:sz="4" w:space="0" w:color="auto"/>
            </w:tcBorders>
          </w:tcPr>
          <w:p w:rsidR="00184A67" w:rsidRPr="008A6E8A" w:rsidRDefault="00364A39" w:rsidP="00CD661F">
            <w:pPr>
              <w:jc w:val="left"/>
              <w:rPr>
                <w:rFonts w:ascii="Arial" w:hAnsi="Arial" w:cs="Arial"/>
                <w:sz w:val="18"/>
                <w:szCs w:val="18"/>
                <w:u w:color="FFFFFF" w:themeColor="background1"/>
                <w:lang w:eastAsia="en-US"/>
              </w:rPr>
            </w:pPr>
            <w:r w:rsidRPr="008A6E8A">
              <w:rPr>
                <w:rFonts w:ascii="Arial" w:hAnsi="Arial" w:cs="Arial"/>
                <w:sz w:val="18"/>
                <w:szCs w:val="18"/>
                <w:u w:color="FFFFFF" w:themeColor="background1"/>
              </w:rPr>
              <w:t>C/(EFRR-FS/14/</w:t>
            </w:r>
            <w:proofErr w:type="spellStart"/>
            <w:r w:rsidRPr="008A6E8A">
              <w:rPr>
                <w:rFonts w:ascii="Arial" w:hAnsi="Arial" w:cs="Arial"/>
                <w:sz w:val="18"/>
                <w:szCs w:val="18"/>
                <w:u w:color="FFFFFF" w:themeColor="background1"/>
              </w:rPr>
              <w:t>Roads</w:t>
            </w:r>
            <w:proofErr w:type="spellEnd"/>
            <w:r w:rsidRPr="008A6E8A">
              <w:rPr>
                <w:rFonts w:ascii="Arial" w:hAnsi="Arial" w:cs="Arial"/>
                <w:sz w:val="18"/>
                <w:szCs w:val="18"/>
                <w:u w:color="FFFFFF" w:themeColor="background1"/>
              </w:rPr>
              <w:t>)</w:t>
            </w:r>
          </w:p>
        </w:tc>
        <w:tc>
          <w:tcPr>
            <w:tcW w:w="3796" w:type="dxa"/>
            <w:tcBorders>
              <w:top w:val="single" w:sz="4" w:space="0" w:color="auto"/>
              <w:left w:val="single" w:sz="4" w:space="0" w:color="auto"/>
              <w:bottom w:val="single" w:sz="4" w:space="0" w:color="auto"/>
              <w:right w:val="single" w:sz="4" w:space="0" w:color="auto"/>
            </w:tcBorders>
            <w:hideMark/>
          </w:tcPr>
          <w:p w:rsidR="00184A67" w:rsidRPr="008A6E8A" w:rsidRDefault="00364A39" w:rsidP="00CD661F">
            <w:pPr>
              <w:jc w:val="left"/>
              <w:rPr>
                <w:rFonts w:ascii="Arial" w:hAnsi="Arial" w:cs="Arial"/>
                <w:sz w:val="18"/>
                <w:szCs w:val="18"/>
                <w:u w:color="FFFFFF" w:themeColor="background1"/>
                <w:lang w:eastAsia="en-US"/>
              </w:rPr>
            </w:pPr>
            <w:r w:rsidRPr="008A6E8A">
              <w:rPr>
                <w:rFonts w:ascii="Arial" w:hAnsi="Arial" w:cs="Arial"/>
                <w:sz w:val="18"/>
                <w:szCs w:val="18"/>
                <w:u w:color="FFFFFF" w:themeColor="background1"/>
              </w:rPr>
              <w:t>Délka rekonstruovaných silnic</w:t>
            </w:r>
          </w:p>
        </w:tc>
        <w:tc>
          <w:tcPr>
            <w:tcW w:w="2207" w:type="dxa"/>
            <w:tcBorders>
              <w:top w:val="single" w:sz="4" w:space="0" w:color="auto"/>
              <w:left w:val="single" w:sz="4" w:space="0" w:color="auto"/>
              <w:bottom w:val="single" w:sz="4" w:space="0" w:color="auto"/>
              <w:right w:val="single" w:sz="4" w:space="0" w:color="auto"/>
            </w:tcBorders>
            <w:hideMark/>
          </w:tcPr>
          <w:p w:rsidR="00184A67" w:rsidRPr="008A6E8A" w:rsidRDefault="00184A67" w:rsidP="00CD661F">
            <w:pPr>
              <w:jc w:val="left"/>
              <w:rPr>
                <w:rFonts w:ascii="Arial" w:hAnsi="Arial" w:cs="Arial"/>
                <w:sz w:val="18"/>
                <w:szCs w:val="18"/>
                <w:u w:color="FFFFFF" w:themeColor="background1"/>
                <w:lang w:eastAsia="en-US"/>
              </w:rPr>
            </w:pPr>
            <w:r w:rsidRPr="008A6E8A">
              <w:rPr>
                <w:rFonts w:ascii="Arial" w:hAnsi="Arial" w:cs="Arial"/>
                <w:sz w:val="18"/>
                <w:szCs w:val="18"/>
                <w:u w:color="FFFFFF" w:themeColor="background1"/>
              </w:rPr>
              <w:t>km</w:t>
            </w:r>
          </w:p>
        </w:tc>
        <w:tc>
          <w:tcPr>
            <w:tcW w:w="1994" w:type="dxa"/>
            <w:tcBorders>
              <w:top w:val="single" w:sz="4" w:space="0" w:color="auto"/>
              <w:left w:val="single" w:sz="4" w:space="0" w:color="auto"/>
              <w:bottom w:val="single" w:sz="4" w:space="0" w:color="auto"/>
              <w:right w:val="single" w:sz="4" w:space="0" w:color="auto"/>
            </w:tcBorders>
          </w:tcPr>
          <w:p w:rsidR="00184A67" w:rsidRPr="008A6E8A" w:rsidRDefault="00184A67" w:rsidP="00CD661F">
            <w:pPr>
              <w:jc w:val="left"/>
              <w:rPr>
                <w:rFonts w:ascii="Arial" w:hAnsi="Arial" w:cs="Arial"/>
                <w:sz w:val="18"/>
                <w:szCs w:val="18"/>
                <w:u w:color="FFFFFF" w:themeColor="background1"/>
                <w:lang w:eastAsia="en-US"/>
              </w:rPr>
            </w:pPr>
          </w:p>
        </w:tc>
        <w:tc>
          <w:tcPr>
            <w:tcW w:w="2194" w:type="dxa"/>
            <w:tcBorders>
              <w:top w:val="single" w:sz="4" w:space="0" w:color="auto"/>
              <w:left w:val="single" w:sz="4" w:space="0" w:color="auto"/>
              <w:bottom w:val="single" w:sz="4" w:space="0" w:color="auto"/>
              <w:right w:val="single" w:sz="4" w:space="0" w:color="auto"/>
            </w:tcBorders>
          </w:tcPr>
          <w:p w:rsidR="00184A67" w:rsidRPr="008A6E8A" w:rsidRDefault="00184A67" w:rsidP="00CD661F">
            <w:pPr>
              <w:jc w:val="left"/>
              <w:rPr>
                <w:rFonts w:ascii="Arial" w:hAnsi="Arial" w:cs="Arial"/>
                <w:sz w:val="18"/>
                <w:szCs w:val="18"/>
                <w:u w:color="FFFFFF" w:themeColor="background1"/>
                <w:lang w:eastAsia="en-US"/>
              </w:rPr>
            </w:pPr>
          </w:p>
        </w:tc>
        <w:tc>
          <w:tcPr>
            <w:tcW w:w="2090" w:type="dxa"/>
            <w:tcBorders>
              <w:top w:val="single" w:sz="4" w:space="0" w:color="auto"/>
              <w:left w:val="single" w:sz="4" w:space="0" w:color="auto"/>
              <w:bottom w:val="single" w:sz="4" w:space="0" w:color="auto"/>
              <w:right w:val="single" w:sz="4" w:space="0" w:color="auto"/>
            </w:tcBorders>
          </w:tcPr>
          <w:p w:rsidR="00184A67" w:rsidRPr="008A6E8A" w:rsidRDefault="00364A39" w:rsidP="00CD661F">
            <w:pPr>
              <w:jc w:val="left"/>
              <w:rPr>
                <w:rFonts w:ascii="Arial" w:hAnsi="Arial" w:cs="Arial"/>
                <w:sz w:val="18"/>
                <w:szCs w:val="18"/>
                <w:u w:color="FFFFFF" w:themeColor="background1"/>
                <w:lang w:eastAsia="en-US"/>
              </w:rPr>
            </w:pPr>
            <w:r w:rsidRPr="008A6E8A">
              <w:rPr>
                <w:rFonts w:ascii="Arial" w:hAnsi="Arial" w:cs="Arial"/>
                <w:bCs/>
                <w:sz w:val="18"/>
                <w:szCs w:val="18"/>
                <w:u w:color="FFFFFF" w:themeColor="background1"/>
              </w:rPr>
              <w:t>příjemce</w:t>
            </w:r>
          </w:p>
        </w:tc>
        <w:tc>
          <w:tcPr>
            <w:tcW w:w="1987" w:type="dxa"/>
            <w:tcBorders>
              <w:top w:val="single" w:sz="4" w:space="0" w:color="auto"/>
              <w:left w:val="single" w:sz="4" w:space="0" w:color="auto"/>
              <w:bottom w:val="single" w:sz="4" w:space="0" w:color="auto"/>
              <w:right w:val="single" w:sz="4" w:space="0" w:color="auto"/>
            </w:tcBorders>
          </w:tcPr>
          <w:p w:rsidR="00184A67" w:rsidRPr="008A6E8A" w:rsidRDefault="00184A67" w:rsidP="00CD661F">
            <w:pPr>
              <w:jc w:val="left"/>
              <w:rPr>
                <w:rFonts w:ascii="Arial" w:hAnsi="Arial" w:cs="Arial"/>
                <w:sz w:val="18"/>
                <w:szCs w:val="18"/>
                <w:u w:color="FFFFFF" w:themeColor="background1"/>
                <w:lang w:eastAsia="en-US"/>
              </w:rPr>
            </w:pPr>
          </w:p>
        </w:tc>
      </w:tr>
    </w:tbl>
    <w:p w:rsidR="00184A67" w:rsidRPr="00B472F8" w:rsidRDefault="00184A67" w:rsidP="00B472F8">
      <w:pPr>
        <w:rPr>
          <w:rFonts w:ascii="Arial" w:hAnsi="Arial" w:cs="Arial"/>
          <w:sz w:val="18"/>
          <w:szCs w:val="18"/>
          <w:u w:color="FFFFFF" w:themeColor="background1"/>
          <w:lang w:eastAsia="en-US"/>
        </w:rPr>
      </w:pPr>
    </w:p>
    <w:p w:rsidR="00184A67" w:rsidRPr="00B472F8" w:rsidRDefault="005B6063"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00C63573"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7</w:t>
      </w:r>
      <w:r w:rsidR="00E75FFF" w:rsidRPr="00B472F8">
        <w:rPr>
          <w:rFonts w:ascii="Arial" w:hAnsi="Arial"/>
          <w:noProof/>
          <w:sz w:val="18"/>
          <w:szCs w:val="18"/>
          <w:u w:color="FFFFFF" w:themeColor="background1"/>
        </w:rPr>
        <w:fldChar w:fldCharType="end"/>
      </w:r>
      <w:r w:rsidRPr="00B472F8">
        <w:rPr>
          <w:rFonts w:ascii="Arial" w:hAnsi="Arial"/>
          <w:sz w:val="18"/>
          <w:szCs w:val="18"/>
          <w:u w:color="FFFFFF" w:themeColor="background1"/>
        </w:rPr>
        <w:t>: S</w:t>
      </w:r>
      <w:r w:rsidR="00184A67" w:rsidRPr="00B472F8">
        <w:rPr>
          <w:rFonts w:ascii="Arial" w:hAnsi="Arial"/>
          <w:sz w:val="18"/>
          <w:szCs w:val="18"/>
          <w:u w:color="FFFFFF" w:themeColor="background1"/>
        </w:rPr>
        <w:t xml:space="preserve">pecifické indikátory výstupu </w:t>
      </w:r>
      <w:r w:rsidR="007D6934" w:rsidRPr="00B472F8">
        <w:rPr>
          <w:rFonts w:ascii="Arial" w:hAnsi="Arial"/>
          <w:sz w:val="18"/>
          <w:szCs w:val="18"/>
          <w:u w:color="FFFFFF" w:themeColor="background1"/>
        </w:rPr>
        <w:t>IP 7b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762"/>
        <w:gridCol w:w="2188"/>
        <w:gridCol w:w="1975"/>
        <w:gridCol w:w="2173"/>
        <w:gridCol w:w="2071"/>
        <w:gridCol w:w="1970"/>
      </w:tblGrid>
      <w:tr w:rsidR="00184A67" w:rsidRPr="008A6E8A" w:rsidTr="00364A39">
        <w:trPr>
          <w:trHeight w:val="649"/>
          <w:jc w:val="center"/>
        </w:trPr>
        <w:tc>
          <w:tcPr>
            <w:tcW w:w="789" w:type="dxa"/>
            <w:tcBorders>
              <w:top w:val="single" w:sz="4" w:space="0" w:color="auto"/>
              <w:left w:val="single" w:sz="4" w:space="0" w:color="auto"/>
              <w:bottom w:val="single" w:sz="4" w:space="0" w:color="auto"/>
              <w:right w:val="single" w:sz="4" w:space="0" w:color="auto"/>
            </w:tcBorders>
            <w:hideMark/>
          </w:tcPr>
          <w:p w:rsidR="00184A67" w:rsidRPr="008A6E8A" w:rsidRDefault="00184A67" w:rsidP="00CD661F">
            <w:pPr>
              <w:jc w:val="left"/>
              <w:rPr>
                <w:rFonts w:ascii="Arial" w:hAnsi="Arial" w:cs="Arial"/>
                <w:sz w:val="18"/>
                <w:szCs w:val="18"/>
                <w:u w:color="FFFFFF" w:themeColor="background1"/>
                <w:lang w:eastAsia="en-US"/>
              </w:rPr>
            </w:pPr>
            <w:r w:rsidRPr="008A6E8A">
              <w:rPr>
                <w:rFonts w:ascii="Arial" w:hAnsi="Arial" w:cs="Arial"/>
                <w:sz w:val="18"/>
                <w:szCs w:val="18"/>
                <w:u w:color="FFFFFF" w:themeColor="background1"/>
              </w:rPr>
              <w:t>ID</w:t>
            </w:r>
          </w:p>
        </w:tc>
        <w:tc>
          <w:tcPr>
            <w:tcW w:w="3769" w:type="dxa"/>
            <w:tcBorders>
              <w:top w:val="single" w:sz="4" w:space="0" w:color="auto"/>
              <w:left w:val="single" w:sz="4" w:space="0" w:color="auto"/>
              <w:bottom w:val="single" w:sz="4" w:space="0" w:color="auto"/>
              <w:right w:val="single" w:sz="4" w:space="0" w:color="auto"/>
            </w:tcBorders>
            <w:hideMark/>
          </w:tcPr>
          <w:p w:rsidR="00184A67" w:rsidRPr="008A6E8A" w:rsidRDefault="00184A67" w:rsidP="00CD661F">
            <w:pPr>
              <w:jc w:val="left"/>
              <w:rPr>
                <w:rFonts w:ascii="Arial" w:hAnsi="Arial" w:cs="Arial"/>
                <w:sz w:val="18"/>
                <w:szCs w:val="18"/>
                <w:u w:color="FFFFFF" w:themeColor="background1"/>
                <w:lang w:eastAsia="en-US"/>
              </w:rPr>
            </w:pPr>
            <w:r w:rsidRPr="008A6E8A">
              <w:rPr>
                <w:rFonts w:ascii="Arial" w:hAnsi="Arial" w:cs="Arial"/>
                <w:sz w:val="18"/>
                <w:szCs w:val="18"/>
                <w:u w:color="FFFFFF" w:themeColor="background1"/>
              </w:rPr>
              <w:t>Indikátor</w:t>
            </w:r>
          </w:p>
        </w:tc>
        <w:tc>
          <w:tcPr>
            <w:tcW w:w="2192" w:type="dxa"/>
            <w:tcBorders>
              <w:top w:val="single" w:sz="4" w:space="0" w:color="auto"/>
              <w:left w:val="single" w:sz="4" w:space="0" w:color="auto"/>
              <w:bottom w:val="single" w:sz="4" w:space="0" w:color="auto"/>
              <w:right w:val="single" w:sz="4" w:space="0" w:color="auto"/>
            </w:tcBorders>
            <w:hideMark/>
          </w:tcPr>
          <w:p w:rsidR="00184A67" w:rsidRPr="008A6E8A" w:rsidRDefault="00184A67" w:rsidP="00CD661F">
            <w:pPr>
              <w:jc w:val="left"/>
              <w:rPr>
                <w:rFonts w:ascii="Arial" w:hAnsi="Arial" w:cs="Arial"/>
                <w:sz w:val="18"/>
                <w:szCs w:val="18"/>
                <w:u w:color="FFFFFF" w:themeColor="background1"/>
                <w:lang w:eastAsia="en-US"/>
              </w:rPr>
            </w:pPr>
            <w:r w:rsidRPr="008A6E8A">
              <w:rPr>
                <w:rFonts w:ascii="Arial" w:hAnsi="Arial" w:cs="Arial"/>
                <w:sz w:val="18"/>
                <w:szCs w:val="18"/>
                <w:u w:color="FFFFFF" w:themeColor="background1"/>
              </w:rPr>
              <w:t>Měrná jednotka</w:t>
            </w:r>
          </w:p>
        </w:tc>
        <w:tc>
          <w:tcPr>
            <w:tcW w:w="1980" w:type="dxa"/>
            <w:tcBorders>
              <w:top w:val="single" w:sz="4" w:space="0" w:color="auto"/>
              <w:left w:val="single" w:sz="4" w:space="0" w:color="auto"/>
              <w:bottom w:val="single" w:sz="4" w:space="0" w:color="auto"/>
              <w:right w:val="single" w:sz="4" w:space="0" w:color="auto"/>
            </w:tcBorders>
            <w:hideMark/>
          </w:tcPr>
          <w:p w:rsidR="00184A67" w:rsidRPr="008A6E8A" w:rsidRDefault="00184A67" w:rsidP="00CD661F">
            <w:pPr>
              <w:jc w:val="left"/>
              <w:rPr>
                <w:rFonts w:ascii="Arial" w:hAnsi="Arial" w:cs="Arial"/>
                <w:sz w:val="18"/>
                <w:szCs w:val="18"/>
                <w:u w:color="FFFFFF" w:themeColor="background1"/>
                <w:lang w:eastAsia="en-US"/>
              </w:rPr>
            </w:pPr>
            <w:r w:rsidRPr="008A6E8A">
              <w:rPr>
                <w:rFonts w:ascii="Arial" w:hAnsi="Arial" w:cs="Arial"/>
                <w:sz w:val="18"/>
                <w:szCs w:val="18"/>
                <w:u w:color="FFFFFF" w:themeColor="background1"/>
              </w:rPr>
              <w:t>Fond</w:t>
            </w:r>
          </w:p>
        </w:tc>
        <w:tc>
          <w:tcPr>
            <w:tcW w:w="2178" w:type="dxa"/>
            <w:tcBorders>
              <w:top w:val="single" w:sz="4" w:space="0" w:color="auto"/>
              <w:left w:val="single" w:sz="4" w:space="0" w:color="auto"/>
              <w:bottom w:val="single" w:sz="4" w:space="0" w:color="auto"/>
              <w:right w:val="single" w:sz="4" w:space="0" w:color="auto"/>
            </w:tcBorders>
            <w:hideMark/>
          </w:tcPr>
          <w:p w:rsidR="00184A67" w:rsidRPr="008A6E8A" w:rsidRDefault="00184A67" w:rsidP="00CD661F">
            <w:pPr>
              <w:jc w:val="left"/>
              <w:rPr>
                <w:rFonts w:ascii="Arial" w:hAnsi="Arial" w:cs="Arial"/>
                <w:sz w:val="18"/>
                <w:szCs w:val="18"/>
                <w:u w:color="FFFFFF" w:themeColor="background1"/>
                <w:lang w:eastAsia="en-US"/>
              </w:rPr>
            </w:pPr>
            <w:r w:rsidRPr="008A6E8A">
              <w:rPr>
                <w:rFonts w:ascii="Arial" w:hAnsi="Arial" w:cs="Arial"/>
                <w:sz w:val="18"/>
                <w:szCs w:val="18"/>
                <w:u w:color="FFFFFF" w:themeColor="background1"/>
              </w:rPr>
              <w:t>Cílová hodnota (2023)</w:t>
            </w:r>
          </w:p>
        </w:tc>
        <w:tc>
          <w:tcPr>
            <w:tcW w:w="2075" w:type="dxa"/>
            <w:tcBorders>
              <w:top w:val="single" w:sz="4" w:space="0" w:color="auto"/>
              <w:left w:val="single" w:sz="4" w:space="0" w:color="auto"/>
              <w:bottom w:val="single" w:sz="4" w:space="0" w:color="auto"/>
              <w:right w:val="single" w:sz="4" w:space="0" w:color="auto"/>
            </w:tcBorders>
            <w:hideMark/>
          </w:tcPr>
          <w:p w:rsidR="00184A67" w:rsidRPr="008A6E8A" w:rsidRDefault="00184A67" w:rsidP="00CD661F">
            <w:pPr>
              <w:jc w:val="left"/>
              <w:rPr>
                <w:rFonts w:ascii="Arial" w:hAnsi="Arial" w:cs="Arial"/>
                <w:sz w:val="18"/>
                <w:szCs w:val="18"/>
                <w:u w:color="FFFFFF" w:themeColor="background1"/>
                <w:lang w:eastAsia="en-US"/>
              </w:rPr>
            </w:pPr>
            <w:r w:rsidRPr="008A6E8A">
              <w:rPr>
                <w:rFonts w:ascii="Arial" w:hAnsi="Arial" w:cs="Arial"/>
                <w:sz w:val="18"/>
                <w:szCs w:val="18"/>
                <w:u w:color="FFFFFF" w:themeColor="background1"/>
              </w:rPr>
              <w:t>Zdroj údajů</w:t>
            </w:r>
          </w:p>
        </w:tc>
        <w:tc>
          <w:tcPr>
            <w:tcW w:w="1973" w:type="dxa"/>
            <w:tcBorders>
              <w:top w:val="single" w:sz="4" w:space="0" w:color="auto"/>
              <w:left w:val="single" w:sz="4" w:space="0" w:color="auto"/>
              <w:bottom w:val="single" w:sz="4" w:space="0" w:color="auto"/>
              <w:right w:val="single" w:sz="4" w:space="0" w:color="auto"/>
            </w:tcBorders>
            <w:hideMark/>
          </w:tcPr>
          <w:p w:rsidR="00184A67" w:rsidRPr="008A6E8A" w:rsidRDefault="00184A67" w:rsidP="00CD661F">
            <w:pPr>
              <w:jc w:val="left"/>
              <w:rPr>
                <w:rFonts w:ascii="Arial" w:hAnsi="Arial" w:cs="Arial"/>
                <w:sz w:val="18"/>
                <w:szCs w:val="18"/>
                <w:u w:color="FFFFFF" w:themeColor="background1"/>
                <w:lang w:eastAsia="en-US"/>
              </w:rPr>
            </w:pPr>
            <w:r w:rsidRPr="008A6E8A">
              <w:rPr>
                <w:rFonts w:ascii="Arial" w:hAnsi="Arial" w:cs="Arial"/>
                <w:sz w:val="18"/>
                <w:szCs w:val="18"/>
                <w:u w:color="FFFFFF" w:themeColor="background1"/>
              </w:rPr>
              <w:t>Interval pro reportování</w:t>
            </w:r>
          </w:p>
        </w:tc>
      </w:tr>
      <w:tr w:rsidR="00BA09DF" w:rsidRPr="008A6E8A" w:rsidTr="00364A39">
        <w:trPr>
          <w:trHeight w:val="559"/>
          <w:jc w:val="center"/>
        </w:trPr>
        <w:tc>
          <w:tcPr>
            <w:tcW w:w="789" w:type="dxa"/>
            <w:tcBorders>
              <w:top w:val="single" w:sz="4" w:space="0" w:color="auto"/>
              <w:left w:val="single" w:sz="4" w:space="0" w:color="auto"/>
              <w:bottom w:val="single" w:sz="4" w:space="0" w:color="auto"/>
              <w:right w:val="single" w:sz="4" w:space="0" w:color="auto"/>
            </w:tcBorders>
          </w:tcPr>
          <w:p w:rsidR="00BA09DF" w:rsidRPr="008A6E8A" w:rsidRDefault="00BA09DF" w:rsidP="00CD661F">
            <w:pPr>
              <w:jc w:val="left"/>
              <w:rPr>
                <w:rFonts w:ascii="Arial" w:hAnsi="Arial" w:cs="Arial"/>
                <w:sz w:val="18"/>
                <w:szCs w:val="18"/>
                <w:u w:color="FFFFFF" w:themeColor="background1"/>
                <w:lang w:eastAsia="en-US"/>
              </w:rPr>
            </w:pPr>
            <w:r w:rsidRPr="008A6E8A">
              <w:rPr>
                <w:rFonts w:ascii="Arial" w:hAnsi="Arial" w:cs="Arial"/>
                <w:sz w:val="18"/>
                <w:szCs w:val="18"/>
                <w:u w:color="FFFFFF" w:themeColor="background1"/>
              </w:rPr>
              <w:t>610201</w:t>
            </w:r>
          </w:p>
        </w:tc>
        <w:tc>
          <w:tcPr>
            <w:tcW w:w="3769" w:type="dxa"/>
            <w:tcBorders>
              <w:top w:val="single" w:sz="4" w:space="0" w:color="auto"/>
              <w:left w:val="single" w:sz="4" w:space="0" w:color="auto"/>
              <w:bottom w:val="single" w:sz="4" w:space="0" w:color="auto"/>
              <w:right w:val="single" w:sz="4" w:space="0" w:color="auto"/>
            </w:tcBorders>
            <w:hideMark/>
          </w:tcPr>
          <w:p w:rsidR="00BA09DF" w:rsidRPr="008A6E8A" w:rsidRDefault="00BA09DF" w:rsidP="00CD661F">
            <w:pPr>
              <w:jc w:val="left"/>
              <w:rPr>
                <w:rFonts w:ascii="Arial" w:hAnsi="Arial" w:cs="Arial"/>
                <w:sz w:val="18"/>
                <w:szCs w:val="18"/>
                <w:u w:color="FFFFFF" w:themeColor="background1"/>
                <w:lang w:eastAsia="en-US"/>
              </w:rPr>
            </w:pPr>
            <w:r w:rsidRPr="008A6E8A">
              <w:rPr>
                <w:rFonts w:ascii="Arial" w:hAnsi="Arial" w:cs="Arial"/>
                <w:sz w:val="18"/>
                <w:szCs w:val="18"/>
                <w:u w:color="FFFFFF" w:themeColor="background1"/>
              </w:rPr>
              <w:t>Délka nových silnic II. třídy</w:t>
            </w:r>
          </w:p>
        </w:tc>
        <w:tc>
          <w:tcPr>
            <w:tcW w:w="2192" w:type="dxa"/>
            <w:tcBorders>
              <w:top w:val="single" w:sz="4" w:space="0" w:color="auto"/>
              <w:left w:val="single" w:sz="4" w:space="0" w:color="auto"/>
              <w:bottom w:val="single" w:sz="4" w:space="0" w:color="auto"/>
              <w:right w:val="single" w:sz="4" w:space="0" w:color="auto"/>
            </w:tcBorders>
            <w:hideMark/>
          </w:tcPr>
          <w:p w:rsidR="00BA09DF" w:rsidRPr="008A6E8A" w:rsidRDefault="00BA09DF" w:rsidP="00CD661F">
            <w:pPr>
              <w:jc w:val="left"/>
              <w:rPr>
                <w:rFonts w:ascii="Arial" w:hAnsi="Arial" w:cs="Arial"/>
                <w:sz w:val="18"/>
                <w:szCs w:val="18"/>
                <w:u w:color="FFFFFF" w:themeColor="background1"/>
                <w:lang w:eastAsia="en-US"/>
              </w:rPr>
            </w:pPr>
            <w:r w:rsidRPr="008A6E8A">
              <w:rPr>
                <w:rFonts w:ascii="Arial" w:hAnsi="Arial" w:cs="Arial"/>
                <w:sz w:val="18"/>
                <w:szCs w:val="18"/>
                <w:u w:color="FFFFFF" w:themeColor="background1"/>
              </w:rPr>
              <w:t>km</w:t>
            </w:r>
          </w:p>
        </w:tc>
        <w:tc>
          <w:tcPr>
            <w:tcW w:w="1980" w:type="dxa"/>
            <w:tcBorders>
              <w:top w:val="single" w:sz="4" w:space="0" w:color="auto"/>
              <w:left w:val="single" w:sz="4" w:space="0" w:color="auto"/>
              <w:bottom w:val="single" w:sz="4" w:space="0" w:color="auto"/>
              <w:right w:val="single" w:sz="4" w:space="0" w:color="auto"/>
            </w:tcBorders>
          </w:tcPr>
          <w:p w:rsidR="00BA09DF" w:rsidRPr="008A6E8A" w:rsidRDefault="00BA09DF" w:rsidP="00CD661F">
            <w:pPr>
              <w:jc w:val="left"/>
              <w:rPr>
                <w:rFonts w:ascii="Arial" w:hAnsi="Arial" w:cs="Arial"/>
                <w:sz w:val="18"/>
                <w:szCs w:val="18"/>
                <w:u w:color="FFFFFF" w:themeColor="background1"/>
                <w:lang w:eastAsia="en-US"/>
              </w:rPr>
            </w:pPr>
          </w:p>
        </w:tc>
        <w:tc>
          <w:tcPr>
            <w:tcW w:w="2178" w:type="dxa"/>
            <w:tcBorders>
              <w:top w:val="single" w:sz="4" w:space="0" w:color="auto"/>
              <w:left w:val="single" w:sz="4" w:space="0" w:color="auto"/>
              <w:bottom w:val="single" w:sz="4" w:space="0" w:color="auto"/>
              <w:right w:val="single" w:sz="4" w:space="0" w:color="auto"/>
            </w:tcBorders>
          </w:tcPr>
          <w:p w:rsidR="00BA09DF" w:rsidRPr="008A6E8A" w:rsidRDefault="00BA09DF" w:rsidP="00CD661F">
            <w:pPr>
              <w:jc w:val="left"/>
              <w:rPr>
                <w:rFonts w:ascii="Arial" w:hAnsi="Arial" w:cs="Arial"/>
                <w:sz w:val="18"/>
                <w:szCs w:val="18"/>
                <w:u w:color="FFFFFF" w:themeColor="background1"/>
                <w:lang w:eastAsia="en-US"/>
              </w:rPr>
            </w:pPr>
          </w:p>
        </w:tc>
        <w:tc>
          <w:tcPr>
            <w:tcW w:w="2075" w:type="dxa"/>
            <w:tcBorders>
              <w:top w:val="single" w:sz="4" w:space="0" w:color="auto"/>
              <w:left w:val="single" w:sz="4" w:space="0" w:color="auto"/>
              <w:bottom w:val="single" w:sz="4" w:space="0" w:color="auto"/>
              <w:right w:val="single" w:sz="4" w:space="0" w:color="auto"/>
            </w:tcBorders>
          </w:tcPr>
          <w:p w:rsidR="00BA09DF" w:rsidRPr="008A6E8A" w:rsidRDefault="00BA09DF" w:rsidP="00CD661F">
            <w:pPr>
              <w:jc w:val="left"/>
              <w:rPr>
                <w:rFonts w:ascii="Arial" w:hAnsi="Arial" w:cs="Arial"/>
                <w:sz w:val="18"/>
                <w:szCs w:val="18"/>
                <w:u w:color="FFFFFF" w:themeColor="background1"/>
              </w:rPr>
            </w:pPr>
            <w:r w:rsidRPr="008A6E8A">
              <w:rPr>
                <w:rFonts w:ascii="Arial" w:hAnsi="Arial" w:cs="Arial"/>
                <w:bCs/>
                <w:sz w:val="18"/>
                <w:szCs w:val="18"/>
                <w:u w:color="FFFFFF" w:themeColor="background1"/>
              </w:rPr>
              <w:t>příjemce</w:t>
            </w:r>
          </w:p>
        </w:tc>
        <w:tc>
          <w:tcPr>
            <w:tcW w:w="1973" w:type="dxa"/>
            <w:tcBorders>
              <w:top w:val="single" w:sz="4" w:space="0" w:color="auto"/>
              <w:left w:val="single" w:sz="4" w:space="0" w:color="auto"/>
              <w:bottom w:val="single" w:sz="4" w:space="0" w:color="auto"/>
              <w:right w:val="single" w:sz="4" w:space="0" w:color="auto"/>
            </w:tcBorders>
          </w:tcPr>
          <w:p w:rsidR="00BA09DF" w:rsidRPr="008A6E8A" w:rsidRDefault="00BA09DF" w:rsidP="00CD661F">
            <w:pPr>
              <w:jc w:val="left"/>
              <w:rPr>
                <w:rFonts w:ascii="Arial" w:hAnsi="Arial" w:cs="Arial"/>
                <w:sz w:val="18"/>
                <w:szCs w:val="18"/>
                <w:u w:color="FFFFFF" w:themeColor="background1"/>
                <w:lang w:eastAsia="en-US"/>
              </w:rPr>
            </w:pPr>
          </w:p>
        </w:tc>
      </w:tr>
      <w:tr w:rsidR="00BA09DF" w:rsidRPr="008A6E8A" w:rsidTr="00364A39">
        <w:trPr>
          <w:trHeight w:val="553"/>
          <w:jc w:val="center"/>
        </w:trPr>
        <w:tc>
          <w:tcPr>
            <w:tcW w:w="789" w:type="dxa"/>
            <w:tcBorders>
              <w:top w:val="single" w:sz="4" w:space="0" w:color="auto"/>
              <w:left w:val="single" w:sz="4" w:space="0" w:color="auto"/>
              <w:bottom w:val="single" w:sz="4" w:space="0" w:color="auto"/>
              <w:right w:val="single" w:sz="4" w:space="0" w:color="auto"/>
            </w:tcBorders>
          </w:tcPr>
          <w:p w:rsidR="00BA09DF" w:rsidRPr="008A6E8A" w:rsidRDefault="00BA09DF" w:rsidP="00CD661F">
            <w:pPr>
              <w:jc w:val="left"/>
              <w:rPr>
                <w:rFonts w:ascii="Arial" w:hAnsi="Arial" w:cs="Arial"/>
                <w:sz w:val="18"/>
                <w:szCs w:val="18"/>
                <w:u w:color="FFFFFF" w:themeColor="background1"/>
                <w:lang w:eastAsia="en-US"/>
              </w:rPr>
            </w:pPr>
            <w:r w:rsidRPr="008A6E8A">
              <w:rPr>
                <w:rFonts w:ascii="Arial" w:hAnsi="Arial" w:cs="Arial"/>
                <w:sz w:val="18"/>
                <w:szCs w:val="18"/>
                <w:u w:color="FFFFFF" w:themeColor="background1"/>
              </w:rPr>
              <w:t>610202</w:t>
            </w:r>
          </w:p>
        </w:tc>
        <w:tc>
          <w:tcPr>
            <w:tcW w:w="3769" w:type="dxa"/>
            <w:tcBorders>
              <w:top w:val="single" w:sz="4" w:space="0" w:color="auto"/>
              <w:left w:val="single" w:sz="4" w:space="0" w:color="auto"/>
              <w:bottom w:val="single" w:sz="4" w:space="0" w:color="auto"/>
              <w:right w:val="single" w:sz="4" w:space="0" w:color="auto"/>
            </w:tcBorders>
            <w:hideMark/>
          </w:tcPr>
          <w:p w:rsidR="00BA09DF" w:rsidRPr="008A6E8A" w:rsidRDefault="00BA09DF" w:rsidP="00CD661F">
            <w:pPr>
              <w:jc w:val="left"/>
              <w:rPr>
                <w:rFonts w:ascii="Arial" w:hAnsi="Arial" w:cs="Arial"/>
                <w:sz w:val="18"/>
                <w:szCs w:val="18"/>
                <w:u w:color="FFFFFF" w:themeColor="background1"/>
                <w:lang w:eastAsia="en-US"/>
              </w:rPr>
            </w:pPr>
            <w:r w:rsidRPr="008A6E8A">
              <w:rPr>
                <w:rFonts w:ascii="Arial" w:hAnsi="Arial" w:cs="Arial"/>
                <w:sz w:val="18"/>
                <w:szCs w:val="18"/>
                <w:u w:color="FFFFFF" w:themeColor="background1"/>
              </w:rPr>
              <w:t>Délka nových silnic III. třídy</w:t>
            </w:r>
          </w:p>
        </w:tc>
        <w:tc>
          <w:tcPr>
            <w:tcW w:w="2192" w:type="dxa"/>
            <w:tcBorders>
              <w:top w:val="single" w:sz="4" w:space="0" w:color="auto"/>
              <w:left w:val="single" w:sz="4" w:space="0" w:color="auto"/>
              <w:bottom w:val="single" w:sz="4" w:space="0" w:color="auto"/>
              <w:right w:val="single" w:sz="4" w:space="0" w:color="auto"/>
            </w:tcBorders>
            <w:hideMark/>
          </w:tcPr>
          <w:p w:rsidR="00BA09DF" w:rsidRPr="008A6E8A" w:rsidRDefault="00BA09DF" w:rsidP="00CD661F">
            <w:pPr>
              <w:jc w:val="left"/>
              <w:rPr>
                <w:rFonts w:ascii="Arial" w:hAnsi="Arial" w:cs="Arial"/>
                <w:sz w:val="18"/>
                <w:szCs w:val="18"/>
                <w:u w:color="FFFFFF" w:themeColor="background1"/>
                <w:lang w:eastAsia="en-US"/>
              </w:rPr>
            </w:pPr>
            <w:r w:rsidRPr="008A6E8A">
              <w:rPr>
                <w:rFonts w:ascii="Arial" w:hAnsi="Arial" w:cs="Arial"/>
                <w:sz w:val="18"/>
                <w:szCs w:val="18"/>
                <w:u w:color="FFFFFF" w:themeColor="background1"/>
              </w:rPr>
              <w:t>km</w:t>
            </w:r>
          </w:p>
        </w:tc>
        <w:tc>
          <w:tcPr>
            <w:tcW w:w="1980" w:type="dxa"/>
            <w:tcBorders>
              <w:top w:val="single" w:sz="4" w:space="0" w:color="auto"/>
              <w:left w:val="single" w:sz="4" w:space="0" w:color="auto"/>
              <w:bottom w:val="single" w:sz="4" w:space="0" w:color="auto"/>
              <w:right w:val="single" w:sz="4" w:space="0" w:color="auto"/>
            </w:tcBorders>
          </w:tcPr>
          <w:p w:rsidR="00BA09DF" w:rsidRPr="008A6E8A" w:rsidRDefault="00BA09DF" w:rsidP="00CD661F">
            <w:pPr>
              <w:jc w:val="left"/>
              <w:rPr>
                <w:rFonts w:ascii="Arial" w:hAnsi="Arial" w:cs="Arial"/>
                <w:sz w:val="18"/>
                <w:szCs w:val="18"/>
                <w:u w:color="FFFFFF" w:themeColor="background1"/>
                <w:lang w:eastAsia="en-US"/>
              </w:rPr>
            </w:pPr>
          </w:p>
        </w:tc>
        <w:tc>
          <w:tcPr>
            <w:tcW w:w="2178" w:type="dxa"/>
            <w:tcBorders>
              <w:top w:val="single" w:sz="4" w:space="0" w:color="auto"/>
              <w:left w:val="single" w:sz="4" w:space="0" w:color="auto"/>
              <w:bottom w:val="single" w:sz="4" w:space="0" w:color="auto"/>
              <w:right w:val="single" w:sz="4" w:space="0" w:color="auto"/>
            </w:tcBorders>
          </w:tcPr>
          <w:p w:rsidR="00BA09DF" w:rsidRPr="008A6E8A" w:rsidRDefault="00BA09DF" w:rsidP="00CD661F">
            <w:pPr>
              <w:jc w:val="left"/>
              <w:rPr>
                <w:rFonts w:ascii="Arial" w:hAnsi="Arial" w:cs="Arial"/>
                <w:sz w:val="18"/>
                <w:szCs w:val="18"/>
                <w:u w:color="FFFFFF" w:themeColor="background1"/>
                <w:lang w:eastAsia="en-US"/>
              </w:rPr>
            </w:pPr>
          </w:p>
        </w:tc>
        <w:tc>
          <w:tcPr>
            <w:tcW w:w="2075" w:type="dxa"/>
            <w:tcBorders>
              <w:top w:val="single" w:sz="4" w:space="0" w:color="auto"/>
              <w:left w:val="single" w:sz="4" w:space="0" w:color="auto"/>
              <w:bottom w:val="single" w:sz="4" w:space="0" w:color="auto"/>
              <w:right w:val="single" w:sz="4" w:space="0" w:color="auto"/>
            </w:tcBorders>
          </w:tcPr>
          <w:p w:rsidR="00BA09DF" w:rsidRPr="008A6E8A" w:rsidRDefault="00BA09DF" w:rsidP="00CD661F">
            <w:pPr>
              <w:jc w:val="left"/>
              <w:rPr>
                <w:rFonts w:ascii="Arial" w:hAnsi="Arial" w:cs="Arial"/>
                <w:sz w:val="18"/>
                <w:szCs w:val="18"/>
                <w:u w:color="FFFFFF" w:themeColor="background1"/>
              </w:rPr>
            </w:pPr>
            <w:r w:rsidRPr="008A6E8A">
              <w:rPr>
                <w:rFonts w:ascii="Arial" w:hAnsi="Arial" w:cs="Arial"/>
                <w:bCs/>
                <w:sz w:val="18"/>
                <w:szCs w:val="18"/>
                <w:u w:color="FFFFFF" w:themeColor="background1"/>
              </w:rPr>
              <w:t>příjemce</w:t>
            </w:r>
          </w:p>
        </w:tc>
        <w:tc>
          <w:tcPr>
            <w:tcW w:w="1973" w:type="dxa"/>
            <w:tcBorders>
              <w:top w:val="single" w:sz="4" w:space="0" w:color="auto"/>
              <w:left w:val="single" w:sz="4" w:space="0" w:color="auto"/>
              <w:bottom w:val="single" w:sz="4" w:space="0" w:color="auto"/>
              <w:right w:val="single" w:sz="4" w:space="0" w:color="auto"/>
            </w:tcBorders>
          </w:tcPr>
          <w:p w:rsidR="00BA09DF" w:rsidRPr="008A6E8A" w:rsidRDefault="00BA09DF" w:rsidP="00CD661F">
            <w:pPr>
              <w:jc w:val="left"/>
              <w:rPr>
                <w:rFonts w:ascii="Arial" w:hAnsi="Arial" w:cs="Arial"/>
                <w:sz w:val="18"/>
                <w:szCs w:val="18"/>
                <w:u w:color="FFFFFF" w:themeColor="background1"/>
                <w:lang w:eastAsia="en-US"/>
              </w:rPr>
            </w:pPr>
          </w:p>
        </w:tc>
      </w:tr>
      <w:tr w:rsidR="00BA09DF" w:rsidRPr="008A6E8A" w:rsidTr="00364A39">
        <w:trPr>
          <w:trHeight w:val="553"/>
          <w:jc w:val="center"/>
        </w:trPr>
        <w:tc>
          <w:tcPr>
            <w:tcW w:w="789" w:type="dxa"/>
            <w:tcBorders>
              <w:top w:val="single" w:sz="4" w:space="0" w:color="auto"/>
              <w:left w:val="single" w:sz="4" w:space="0" w:color="auto"/>
              <w:bottom w:val="single" w:sz="4" w:space="0" w:color="auto"/>
              <w:right w:val="single" w:sz="4" w:space="0" w:color="auto"/>
            </w:tcBorders>
          </w:tcPr>
          <w:p w:rsidR="00BA09DF" w:rsidRPr="008A6E8A" w:rsidRDefault="00BA09DF" w:rsidP="00CD661F">
            <w:pPr>
              <w:jc w:val="left"/>
              <w:rPr>
                <w:rFonts w:ascii="Arial" w:hAnsi="Arial" w:cs="Arial"/>
                <w:sz w:val="18"/>
                <w:szCs w:val="18"/>
                <w:u w:color="FFFFFF" w:themeColor="background1"/>
              </w:rPr>
            </w:pPr>
            <w:r w:rsidRPr="008A6E8A">
              <w:rPr>
                <w:rFonts w:ascii="Arial" w:hAnsi="Arial" w:cs="Arial"/>
                <w:sz w:val="18"/>
                <w:szCs w:val="18"/>
                <w:u w:color="FFFFFF" w:themeColor="background1"/>
              </w:rPr>
              <w:t>610203</w:t>
            </w:r>
          </w:p>
        </w:tc>
        <w:tc>
          <w:tcPr>
            <w:tcW w:w="3769" w:type="dxa"/>
            <w:tcBorders>
              <w:top w:val="single" w:sz="4" w:space="0" w:color="auto"/>
              <w:left w:val="single" w:sz="4" w:space="0" w:color="auto"/>
              <w:bottom w:val="single" w:sz="4" w:space="0" w:color="auto"/>
              <w:right w:val="single" w:sz="4" w:space="0" w:color="auto"/>
            </w:tcBorders>
            <w:hideMark/>
          </w:tcPr>
          <w:p w:rsidR="00BA09DF" w:rsidRPr="008A6E8A" w:rsidRDefault="00BA09DF" w:rsidP="00CD661F">
            <w:pPr>
              <w:jc w:val="left"/>
              <w:rPr>
                <w:rFonts w:ascii="Arial" w:hAnsi="Arial" w:cs="Arial"/>
                <w:sz w:val="18"/>
                <w:szCs w:val="18"/>
                <w:u w:color="FFFFFF" w:themeColor="background1"/>
              </w:rPr>
            </w:pPr>
            <w:r w:rsidRPr="008A6E8A">
              <w:rPr>
                <w:rFonts w:ascii="Arial" w:hAnsi="Arial" w:cs="Arial"/>
                <w:sz w:val="18"/>
                <w:szCs w:val="18"/>
                <w:u w:color="FFFFFF" w:themeColor="background1"/>
              </w:rPr>
              <w:t>Délka rekonstruovaných silnic II. třídy</w:t>
            </w:r>
          </w:p>
        </w:tc>
        <w:tc>
          <w:tcPr>
            <w:tcW w:w="2192" w:type="dxa"/>
            <w:tcBorders>
              <w:top w:val="single" w:sz="4" w:space="0" w:color="auto"/>
              <w:left w:val="single" w:sz="4" w:space="0" w:color="auto"/>
              <w:bottom w:val="single" w:sz="4" w:space="0" w:color="auto"/>
              <w:right w:val="single" w:sz="4" w:space="0" w:color="auto"/>
            </w:tcBorders>
            <w:hideMark/>
          </w:tcPr>
          <w:p w:rsidR="00BA09DF" w:rsidRPr="008A6E8A" w:rsidRDefault="00BA09DF" w:rsidP="00CD661F">
            <w:pPr>
              <w:jc w:val="left"/>
              <w:rPr>
                <w:rFonts w:ascii="Arial" w:hAnsi="Arial" w:cs="Arial"/>
                <w:sz w:val="18"/>
                <w:szCs w:val="18"/>
                <w:u w:color="FFFFFF" w:themeColor="background1"/>
              </w:rPr>
            </w:pPr>
            <w:r w:rsidRPr="008A6E8A">
              <w:rPr>
                <w:rFonts w:ascii="Arial" w:hAnsi="Arial" w:cs="Arial"/>
                <w:sz w:val="18"/>
                <w:szCs w:val="18"/>
                <w:u w:color="FFFFFF" w:themeColor="background1"/>
              </w:rPr>
              <w:t>km</w:t>
            </w:r>
          </w:p>
        </w:tc>
        <w:tc>
          <w:tcPr>
            <w:tcW w:w="1980" w:type="dxa"/>
            <w:tcBorders>
              <w:top w:val="single" w:sz="4" w:space="0" w:color="auto"/>
              <w:left w:val="single" w:sz="4" w:space="0" w:color="auto"/>
              <w:bottom w:val="single" w:sz="4" w:space="0" w:color="auto"/>
              <w:right w:val="single" w:sz="4" w:space="0" w:color="auto"/>
            </w:tcBorders>
          </w:tcPr>
          <w:p w:rsidR="00BA09DF" w:rsidRPr="008A6E8A" w:rsidRDefault="00BA09DF" w:rsidP="00CD661F">
            <w:pPr>
              <w:jc w:val="left"/>
              <w:rPr>
                <w:rFonts w:ascii="Arial" w:hAnsi="Arial" w:cs="Arial"/>
                <w:sz w:val="18"/>
                <w:szCs w:val="18"/>
                <w:u w:color="FFFFFF" w:themeColor="background1"/>
                <w:lang w:eastAsia="en-US"/>
              </w:rPr>
            </w:pPr>
          </w:p>
        </w:tc>
        <w:tc>
          <w:tcPr>
            <w:tcW w:w="2178" w:type="dxa"/>
            <w:tcBorders>
              <w:top w:val="single" w:sz="4" w:space="0" w:color="auto"/>
              <w:left w:val="single" w:sz="4" w:space="0" w:color="auto"/>
              <w:bottom w:val="single" w:sz="4" w:space="0" w:color="auto"/>
              <w:right w:val="single" w:sz="4" w:space="0" w:color="auto"/>
            </w:tcBorders>
          </w:tcPr>
          <w:p w:rsidR="00BA09DF" w:rsidRPr="008A6E8A" w:rsidRDefault="00BA09DF" w:rsidP="00CD661F">
            <w:pPr>
              <w:jc w:val="left"/>
              <w:rPr>
                <w:rFonts w:ascii="Arial" w:hAnsi="Arial" w:cs="Arial"/>
                <w:sz w:val="18"/>
                <w:szCs w:val="18"/>
                <w:u w:color="FFFFFF" w:themeColor="background1"/>
                <w:lang w:eastAsia="en-US"/>
              </w:rPr>
            </w:pPr>
          </w:p>
        </w:tc>
        <w:tc>
          <w:tcPr>
            <w:tcW w:w="2075" w:type="dxa"/>
            <w:tcBorders>
              <w:top w:val="single" w:sz="4" w:space="0" w:color="auto"/>
              <w:left w:val="single" w:sz="4" w:space="0" w:color="auto"/>
              <w:bottom w:val="single" w:sz="4" w:space="0" w:color="auto"/>
              <w:right w:val="single" w:sz="4" w:space="0" w:color="auto"/>
            </w:tcBorders>
          </w:tcPr>
          <w:p w:rsidR="00BA09DF" w:rsidRPr="008A6E8A" w:rsidRDefault="00BA09DF" w:rsidP="00CD661F">
            <w:pPr>
              <w:jc w:val="left"/>
              <w:rPr>
                <w:rFonts w:ascii="Arial" w:hAnsi="Arial" w:cs="Arial"/>
                <w:sz w:val="18"/>
                <w:szCs w:val="18"/>
                <w:u w:color="FFFFFF" w:themeColor="background1"/>
              </w:rPr>
            </w:pPr>
            <w:r w:rsidRPr="008A6E8A">
              <w:rPr>
                <w:rFonts w:ascii="Arial" w:hAnsi="Arial" w:cs="Arial"/>
                <w:bCs/>
                <w:sz w:val="18"/>
                <w:szCs w:val="18"/>
                <w:u w:color="FFFFFF" w:themeColor="background1"/>
              </w:rPr>
              <w:t>příjemce</w:t>
            </w:r>
          </w:p>
        </w:tc>
        <w:tc>
          <w:tcPr>
            <w:tcW w:w="1973" w:type="dxa"/>
            <w:tcBorders>
              <w:top w:val="single" w:sz="4" w:space="0" w:color="auto"/>
              <w:left w:val="single" w:sz="4" w:space="0" w:color="auto"/>
              <w:bottom w:val="single" w:sz="4" w:space="0" w:color="auto"/>
              <w:right w:val="single" w:sz="4" w:space="0" w:color="auto"/>
            </w:tcBorders>
          </w:tcPr>
          <w:p w:rsidR="00BA09DF" w:rsidRPr="008A6E8A" w:rsidRDefault="00BA09DF" w:rsidP="00CD661F">
            <w:pPr>
              <w:jc w:val="left"/>
              <w:rPr>
                <w:rFonts w:ascii="Arial" w:hAnsi="Arial" w:cs="Arial"/>
                <w:sz w:val="18"/>
                <w:szCs w:val="18"/>
                <w:u w:color="FFFFFF" w:themeColor="background1"/>
                <w:lang w:eastAsia="en-US"/>
              </w:rPr>
            </w:pPr>
          </w:p>
        </w:tc>
      </w:tr>
      <w:tr w:rsidR="00BA09DF" w:rsidRPr="008A6E8A" w:rsidTr="00364A39">
        <w:trPr>
          <w:trHeight w:val="553"/>
          <w:jc w:val="center"/>
        </w:trPr>
        <w:tc>
          <w:tcPr>
            <w:tcW w:w="789" w:type="dxa"/>
            <w:tcBorders>
              <w:top w:val="single" w:sz="4" w:space="0" w:color="auto"/>
              <w:left w:val="single" w:sz="4" w:space="0" w:color="auto"/>
              <w:bottom w:val="single" w:sz="4" w:space="0" w:color="auto"/>
              <w:right w:val="single" w:sz="4" w:space="0" w:color="auto"/>
            </w:tcBorders>
          </w:tcPr>
          <w:p w:rsidR="00BA09DF" w:rsidRPr="008A6E8A" w:rsidRDefault="00BA09DF" w:rsidP="00CD661F">
            <w:pPr>
              <w:jc w:val="left"/>
              <w:rPr>
                <w:rFonts w:ascii="Arial" w:hAnsi="Arial" w:cs="Arial"/>
                <w:sz w:val="18"/>
                <w:szCs w:val="18"/>
                <w:u w:color="FFFFFF" w:themeColor="background1"/>
              </w:rPr>
            </w:pPr>
            <w:r w:rsidRPr="008A6E8A">
              <w:rPr>
                <w:rFonts w:ascii="Arial" w:hAnsi="Arial" w:cs="Arial"/>
                <w:sz w:val="18"/>
                <w:szCs w:val="18"/>
                <w:u w:color="FFFFFF" w:themeColor="background1"/>
              </w:rPr>
              <w:t>610204</w:t>
            </w:r>
          </w:p>
        </w:tc>
        <w:tc>
          <w:tcPr>
            <w:tcW w:w="3769" w:type="dxa"/>
            <w:tcBorders>
              <w:top w:val="single" w:sz="4" w:space="0" w:color="auto"/>
              <w:left w:val="single" w:sz="4" w:space="0" w:color="auto"/>
              <w:bottom w:val="single" w:sz="4" w:space="0" w:color="auto"/>
              <w:right w:val="single" w:sz="4" w:space="0" w:color="auto"/>
            </w:tcBorders>
            <w:hideMark/>
          </w:tcPr>
          <w:p w:rsidR="00BA09DF" w:rsidRPr="008A6E8A" w:rsidRDefault="00BA09DF" w:rsidP="00CD661F">
            <w:pPr>
              <w:pStyle w:val="TextMetodika"/>
              <w:jc w:val="left"/>
              <w:rPr>
                <w:sz w:val="18"/>
                <w:szCs w:val="18"/>
                <w:u w:color="FFFFFF" w:themeColor="background1"/>
              </w:rPr>
            </w:pPr>
            <w:r w:rsidRPr="008A6E8A">
              <w:rPr>
                <w:sz w:val="18"/>
                <w:szCs w:val="18"/>
                <w:u w:color="FFFFFF" w:themeColor="background1"/>
              </w:rPr>
              <w:t>Délka rekonstruovaných silnic III. třídy</w:t>
            </w:r>
          </w:p>
        </w:tc>
        <w:tc>
          <w:tcPr>
            <w:tcW w:w="2192" w:type="dxa"/>
            <w:tcBorders>
              <w:top w:val="single" w:sz="4" w:space="0" w:color="auto"/>
              <w:left w:val="single" w:sz="4" w:space="0" w:color="auto"/>
              <w:bottom w:val="single" w:sz="4" w:space="0" w:color="auto"/>
              <w:right w:val="single" w:sz="4" w:space="0" w:color="auto"/>
            </w:tcBorders>
            <w:hideMark/>
          </w:tcPr>
          <w:p w:rsidR="00BA09DF" w:rsidRPr="008A6E8A" w:rsidRDefault="00BA09DF" w:rsidP="00CD661F">
            <w:pPr>
              <w:jc w:val="left"/>
              <w:rPr>
                <w:rFonts w:ascii="Arial" w:hAnsi="Arial" w:cs="Arial"/>
                <w:sz w:val="18"/>
                <w:szCs w:val="18"/>
                <w:u w:color="FFFFFF" w:themeColor="background1"/>
              </w:rPr>
            </w:pPr>
            <w:r w:rsidRPr="008A6E8A">
              <w:rPr>
                <w:rFonts w:ascii="Arial" w:hAnsi="Arial" w:cs="Arial"/>
                <w:sz w:val="18"/>
                <w:szCs w:val="18"/>
                <w:u w:color="FFFFFF" w:themeColor="background1"/>
              </w:rPr>
              <w:t>km</w:t>
            </w:r>
          </w:p>
        </w:tc>
        <w:tc>
          <w:tcPr>
            <w:tcW w:w="1980" w:type="dxa"/>
            <w:tcBorders>
              <w:top w:val="single" w:sz="4" w:space="0" w:color="auto"/>
              <w:left w:val="single" w:sz="4" w:space="0" w:color="auto"/>
              <w:bottom w:val="single" w:sz="4" w:space="0" w:color="auto"/>
              <w:right w:val="single" w:sz="4" w:space="0" w:color="auto"/>
            </w:tcBorders>
          </w:tcPr>
          <w:p w:rsidR="00BA09DF" w:rsidRPr="008A6E8A" w:rsidRDefault="00BA09DF" w:rsidP="00CD661F">
            <w:pPr>
              <w:jc w:val="left"/>
              <w:rPr>
                <w:rFonts w:ascii="Arial" w:hAnsi="Arial" w:cs="Arial"/>
                <w:sz w:val="18"/>
                <w:szCs w:val="18"/>
                <w:u w:color="FFFFFF" w:themeColor="background1"/>
                <w:lang w:eastAsia="en-US"/>
              </w:rPr>
            </w:pPr>
          </w:p>
        </w:tc>
        <w:tc>
          <w:tcPr>
            <w:tcW w:w="2178" w:type="dxa"/>
            <w:tcBorders>
              <w:top w:val="single" w:sz="4" w:space="0" w:color="auto"/>
              <w:left w:val="single" w:sz="4" w:space="0" w:color="auto"/>
              <w:bottom w:val="single" w:sz="4" w:space="0" w:color="auto"/>
              <w:right w:val="single" w:sz="4" w:space="0" w:color="auto"/>
            </w:tcBorders>
          </w:tcPr>
          <w:p w:rsidR="00BA09DF" w:rsidRPr="008A6E8A" w:rsidRDefault="00BA09DF" w:rsidP="00CD661F">
            <w:pPr>
              <w:jc w:val="left"/>
              <w:rPr>
                <w:rFonts w:ascii="Arial" w:hAnsi="Arial" w:cs="Arial"/>
                <w:sz w:val="18"/>
                <w:szCs w:val="18"/>
                <w:u w:color="FFFFFF" w:themeColor="background1"/>
                <w:lang w:eastAsia="en-US"/>
              </w:rPr>
            </w:pPr>
          </w:p>
        </w:tc>
        <w:tc>
          <w:tcPr>
            <w:tcW w:w="2075" w:type="dxa"/>
            <w:tcBorders>
              <w:top w:val="single" w:sz="4" w:space="0" w:color="auto"/>
              <w:left w:val="single" w:sz="4" w:space="0" w:color="auto"/>
              <w:bottom w:val="single" w:sz="4" w:space="0" w:color="auto"/>
              <w:right w:val="single" w:sz="4" w:space="0" w:color="auto"/>
            </w:tcBorders>
          </w:tcPr>
          <w:p w:rsidR="00BA09DF" w:rsidRPr="008A6E8A" w:rsidRDefault="00BA09DF" w:rsidP="00CD661F">
            <w:pPr>
              <w:jc w:val="left"/>
              <w:rPr>
                <w:rFonts w:ascii="Arial" w:hAnsi="Arial" w:cs="Arial"/>
                <w:sz w:val="18"/>
                <w:szCs w:val="18"/>
                <w:u w:color="FFFFFF" w:themeColor="background1"/>
              </w:rPr>
            </w:pPr>
            <w:r w:rsidRPr="008A6E8A">
              <w:rPr>
                <w:rFonts w:ascii="Arial" w:hAnsi="Arial" w:cs="Arial"/>
                <w:bCs/>
                <w:sz w:val="18"/>
                <w:szCs w:val="18"/>
                <w:u w:color="FFFFFF" w:themeColor="background1"/>
              </w:rPr>
              <w:t>příjemce</w:t>
            </w:r>
          </w:p>
        </w:tc>
        <w:tc>
          <w:tcPr>
            <w:tcW w:w="1973" w:type="dxa"/>
            <w:tcBorders>
              <w:top w:val="single" w:sz="4" w:space="0" w:color="auto"/>
              <w:left w:val="single" w:sz="4" w:space="0" w:color="auto"/>
              <w:bottom w:val="single" w:sz="4" w:space="0" w:color="auto"/>
              <w:right w:val="single" w:sz="4" w:space="0" w:color="auto"/>
            </w:tcBorders>
          </w:tcPr>
          <w:p w:rsidR="00BA09DF" w:rsidRPr="008A6E8A" w:rsidRDefault="00BA09DF" w:rsidP="00CD661F">
            <w:pPr>
              <w:jc w:val="left"/>
              <w:rPr>
                <w:rFonts w:ascii="Arial" w:hAnsi="Arial" w:cs="Arial"/>
                <w:sz w:val="18"/>
                <w:szCs w:val="18"/>
                <w:u w:color="FFFFFF" w:themeColor="background1"/>
                <w:lang w:eastAsia="en-US"/>
              </w:rPr>
            </w:pPr>
          </w:p>
        </w:tc>
      </w:tr>
      <w:tr w:rsidR="00BA09DF" w:rsidRPr="008A6E8A" w:rsidTr="00364A39">
        <w:trPr>
          <w:trHeight w:val="553"/>
          <w:jc w:val="center"/>
        </w:trPr>
        <w:tc>
          <w:tcPr>
            <w:tcW w:w="789" w:type="dxa"/>
            <w:tcBorders>
              <w:top w:val="single" w:sz="4" w:space="0" w:color="auto"/>
              <w:left w:val="single" w:sz="4" w:space="0" w:color="auto"/>
              <w:bottom w:val="single" w:sz="4" w:space="0" w:color="auto"/>
              <w:right w:val="single" w:sz="4" w:space="0" w:color="auto"/>
            </w:tcBorders>
          </w:tcPr>
          <w:p w:rsidR="00BA09DF" w:rsidRPr="008A6E8A" w:rsidRDefault="00BA09DF" w:rsidP="00CD661F">
            <w:pPr>
              <w:jc w:val="left"/>
              <w:rPr>
                <w:rFonts w:ascii="Arial" w:hAnsi="Arial" w:cs="Arial"/>
                <w:sz w:val="18"/>
                <w:szCs w:val="18"/>
                <w:u w:color="FFFFFF" w:themeColor="background1"/>
              </w:rPr>
            </w:pPr>
          </w:p>
        </w:tc>
        <w:tc>
          <w:tcPr>
            <w:tcW w:w="3769" w:type="dxa"/>
            <w:tcBorders>
              <w:top w:val="single" w:sz="4" w:space="0" w:color="auto"/>
              <w:left w:val="single" w:sz="4" w:space="0" w:color="auto"/>
              <w:bottom w:val="single" w:sz="4" w:space="0" w:color="auto"/>
              <w:right w:val="single" w:sz="4" w:space="0" w:color="auto"/>
            </w:tcBorders>
            <w:hideMark/>
          </w:tcPr>
          <w:p w:rsidR="00BA09DF" w:rsidRPr="008A6E8A" w:rsidRDefault="00BA09DF" w:rsidP="00CD661F">
            <w:pPr>
              <w:pStyle w:val="TextMetodika"/>
              <w:jc w:val="left"/>
              <w:rPr>
                <w:sz w:val="18"/>
                <w:szCs w:val="18"/>
                <w:u w:color="FFFFFF" w:themeColor="background1"/>
              </w:rPr>
            </w:pPr>
            <w:r w:rsidRPr="008A6E8A">
              <w:rPr>
                <w:sz w:val="18"/>
                <w:szCs w:val="18"/>
                <w:u w:color="FFFFFF" w:themeColor="background1"/>
              </w:rPr>
              <w:t>Počet km silnic ve správě příjemce</w:t>
            </w:r>
          </w:p>
        </w:tc>
        <w:tc>
          <w:tcPr>
            <w:tcW w:w="2192" w:type="dxa"/>
            <w:tcBorders>
              <w:top w:val="single" w:sz="4" w:space="0" w:color="auto"/>
              <w:left w:val="single" w:sz="4" w:space="0" w:color="auto"/>
              <w:bottom w:val="single" w:sz="4" w:space="0" w:color="auto"/>
              <w:right w:val="single" w:sz="4" w:space="0" w:color="auto"/>
            </w:tcBorders>
            <w:hideMark/>
          </w:tcPr>
          <w:p w:rsidR="00BA09DF" w:rsidRPr="008A6E8A" w:rsidRDefault="00BA09DF" w:rsidP="00CD661F">
            <w:pPr>
              <w:jc w:val="left"/>
              <w:rPr>
                <w:rFonts w:ascii="Arial" w:hAnsi="Arial" w:cs="Arial"/>
                <w:sz w:val="18"/>
                <w:szCs w:val="18"/>
                <w:u w:color="FFFFFF" w:themeColor="background1"/>
              </w:rPr>
            </w:pPr>
            <w:r w:rsidRPr="008A6E8A">
              <w:rPr>
                <w:rFonts w:ascii="Arial" w:hAnsi="Arial" w:cs="Arial"/>
                <w:sz w:val="18"/>
                <w:szCs w:val="18"/>
                <w:u w:color="FFFFFF" w:themeColor="background1"/>
              </w:rPr>
              <w:t>km</w:t>
            </w:r>
          </w:p>
        </w:tc>
        <w:tc>
          <w:tcPr>
            <w:tcW w:w="1980" w:type="dxa"/>
            <w:tcBorders>
              <w:top w:val="single" w:sz="4" w:space="0" w:color="auto"/>
              <w:left w:val="single" w:sz="4" w:space="0" w:color="auto"/>
              <w:bottom w:val="single" w:sz="4" w:space="0" w:color="auto"/>
              <w:right w:val="single" w:sz="4" w:space="0" w:color="auto"/>
            </w:tcBorders>
          </w:tcPr>
          <w:p w:rsidR="00BA09DF" w:rsidRPr="008A6E8A" w:rsidRDefault="00BA09DF" w:rsidP="00CD661F">
            <w:pPr>
              <w:jc w:val="left"/>
              <w:rPr>
                <w:rFonts w:ascii="Arial" w:hAnsi="Arial" w:cs="Arial"/>
                <w:sz w:val="18"/>
                <w:szCs w:val="18"/>
                <w:u w:color="FFFFFF" w:themeColor="background1"/>
                <w:lang w:eastAsia="en-US"/>
              </w:rPr>
            </w:pPr>
          </w:p>
        </w:tc>
        <w:tc>
          <w:tcPr>
            <w:tcW w:w="2178" w:type="dxa"/>
            <w:tcBorders>
              <w:top w:val="single" w:sz="4" w:space="0" w:color="auto"/>
              <w:left w:val="single" w:sz="4" w:space="0" w:color="auto"/>
              <w:bottom w:val="single" w:sz="4" w:space="0" w:color="auto"/>
              <w:right w:val="single" w:sz="4" w:space="0" w:color="auto"/>
            </w:tcBorders>
          </w:tcPr>
          <w:p w:rsidR="00BA09DF" w:rsidRPr="008A6E8A" w:rsidRDefault="00BA09DF" w:rsidP="00CD661F">
            <w:pPr>
              <w:jc w:val="left"/>
              <w:rPr>
                <w:rFonts w:ascii="Arial" w:hAnsi="Arial" w:cs="Arial"/>
                <w:sz w:val="18"/>
                <w:szCs w:val="18"/>
                <w:u w:color="FFFFFF" w:themeColor="background1"/>
                <w:lang w:eastAsia="en-US"/>
              </w:rPr>
            </w:pPr>
          </w:p>
        </w:tc>
        <w:tc>
          <w:tcPr>
            <w:tcW w:w="2075" w:type="dxa"/>
            <w:tcBorders>
              <w:top w:val="single" w:sz="4" w:space="0" w:color="auto"/>
              <w:left w:val="single" w:sz="4" w:space="0" w:color="auto"/>
              <w:bottom w:val="single" w:sz="4" w:space="0" w:color="auto"/>
              <w:right w:val="single" w:sz="4" w:space="0" w:color="auto"/>
            </w:tcBorders>
          </w:tcPr>
          <w:p w:rsidR="00BA09DF" w:rsidRPr="008A6E8A" w:rsidRDefault="00BA09DF" w:rsidP="00CD661F">
            <w:pPr>
              <w:jc w:val="left"/>
              <w:rPr>
                <w:rFonts w:ascii="Arial" w:hAnsi="Arial" w:cs="Arial"/>
                <w:sz w:val="18"/>
                <w:szCs w:val="18"/>
                <w:u w:color="FFFFFF" w:themeColor="background1"/>
              </w:rPr>
            </w:pPr>
            <w:r w:rsidRPr="008A6E8A">
              <w:rPr>
                <w:rFonts w:ascii="Arial" w:hAnsi="Arial" w:cs="Arial"/>
                <w:bCs/>
                <w:sz w:val="18"/>
                <w:szCs w:val="18"/>
                <w:u w:color="FFFFFF" w:themeColor="background1"/>
              </w:rPr>
              <w:t>příjemce</w:t>
            </w:r>
          </w:p>
        </w:tc>
        <w:tc>
          <w:tcPr>
            <w:tcW w:w="1973" w:type="dxa"/>
            <w:tcBorders>
              <w:top w:val="single" w:sz="4" w:space="0" w:color="auto"/>
              <w:left w:val="single" w:sz="4" w:space="0" w:color="auto"/>
              <w:bottom w:val="single" w:sz="4" w:space="0" w:color="auto"/>
              <w:right w:val="single" w:sz="4" w:space="0" w:color="auto"/>
            </w:tcBorders>
          </w:tcPr>
          <w:p w:rsidR="00BA09DF" w:rsidRPr="008A6E8A" w:rsidRDefault="00BA09DF" w:rsidP="00CD661F">
            <w:pPr>
              <w:jc w:val="left"/>
              <w:rPr>
                <w:rFonts w:ascii="Arial" w:hAnsi="Arial" w:cs="Arial"/>
                <w:sz w:val="18"/>
                <w:szCs w:val="18"/>
                <w:u w:color="FFFFFF" w:themeColor="background1"/>
                <w:lang w:eastAsia="en-US"/>
              </w:rPr>
            </w:pPr>
          </w:p>
        </w:tc>
      </w:tr>
      <w:tr w:rsidR="00BA09DF" w:rsidRPr="008A6E8A" w:rsidTr="00364A39">
        <w:trPr>
          <w:trHeight w:val="553"/>
          <w:jc w:val="center"/>
        </w:trPr>
        <w:tc>
          <w:tcPr>
            <w:tcW w:w="789" w:type="dxa"/>
            <w:tcBorders>
              <w:top w:val="single" w:sz="4" w:space="0" w:color="auto"/>
              <w:left w:val="single" w:sz="4" w:space="0" w:color="auto"/>
              <w:bottom w:val="single" w:sz="4" w:space="0" w:color="auto"/>
              <w:right w:val="single" w:sz="4" w:space="0" w:color="auto"/>
            </w:tcBorders>
          </w:tcPr>
          <w:p w:rsidR="00BA09DF" w:rsidRPr="008A6E8A" w:rsidRDefault="00BA09DF" w:rsidP="00CD661F">
            <w:pPr>
              <w:jc w:val="left"/>
              <w:rPr>
                <w:rFonts w:ascii="Arial" w:hAnsi="Arial" w:cs="Arial"/>
                <w:sz w:val="18"/>
                <w:szCs w:val="18"/>
                <w:u w:color="FFFFFF" w:themeColor="background1"/>
              </w:rPr>
            </w:pPr>
            <w:r w:rsidRPr="008A6E8A">
              <w:rPr>
                <w:rFonts w:ascii="Arial" w:hAnsi="Arial" w:cs="Arial"/>
                <w:sz w:val="18"/>
                <w:szCs w:val="18"/>
                <w:u w:color="FFFFFF" w:themeColor="background1"/>
              </w:rPr>
              <w:t>610106</w:t>
            </w:r>
          </w:p>
        </w:tc>
        <w:tc>
          <w:tcPr>
            <w:tcW w:w="3769" w:type="dxa"/>
            <w:tcBorders>
              <w:top w:val="single" w:sz="4" w:space="0" w:color="auto"/>
              <w:left w:val="single" w:sz="4" w:space="0" w:color="auto"/>
              <w:bottom w:val="single" w:sz="4" w:space="0" w:color="auto"/>
              <w:right w:val="single" w:sz="4" w:space="0" w:color="auto"/>
            </w:tcBorders>
            <w:hideMark/>
          </w:tcPr>
          <w:p w:rsidR="00BA09DF" w:rsidRPr="008A6E8A" w:rsidRDefault="00BA09DF" w:rsidP="00CD661F">
            <w:pPr>
              <w:pStyle w:val="TextMetodika"/>
              <w:jc w:val="left"/>
              <w:rPr>
                <w:sz w:val="18"/>
                <w:szCs w:val="18"/>
                <w:u w:color="FFFFFF" w:themeColor="background1"/>
              </w:rPr>
            </w:pPr>
            <w:r w:rsidRPr="008A6E8A">
              <w:rPr>
                <w:sz w:val="18"/>
                <w:szCs w:val="18"/>
                <w:u w:color="FFFFFF" w:themeColor="background1"/>
              </w:rPr>
              <w:t>Délka nových místních (městských) komunikací celkem</w:t>
            </w:r>
          </w:p>
        </w:tc>
        <w:tc>
          <w:tcPr>
            <w:tcW w:w="2192" w:type="dxa"/>
            <w:tcBorders>
              <w:top w:val="single" w:sz="4" w:space="0" w:color="auto"/>
              <w:left w:val="single" w:sz="4" w:space="0" w:color="auto"/>
              <w:bottom w:val="single" w:sz="4" w:space="0" w:color="auto"/>
              <w:right w:val="single" w:sz="4" w:space="0" w:color="auto"/>
            </w:tcBorders>
            <w:hideMark/>
          </w:tcPr>
          <w:p w:rsidR="00BA09DF" w:rsidRPr="008A6E8A" w:rsidRDefault="00BA09DF" w:rsidP="00CD661F">
            <w:pPr>
              <w:jc w:val="left"/>
              <w:rPr>
                <w:rFonts w:ascii="Arial" w:hAnsi="Arial" w:cs="Arial"/>
                <w:sz w:val="18"/>
                <w:szCs w:val="18"/>
                <w:u w:color="FFFFFF" w:themeColor="background1"/>
              </w:rPr>
            </w:pPr>
            <w:r w:rsidRPr="008A6E8A">
              <w:rPr>
                <w:rFonts w:ascii="Arial" w:hAnsi="Arial" w:cs="Arial"/>
                <w:sz w:val="18"/>
                <w:szCs w:val="18"/>
                <w:u w:color="FFFFFF" w:themeColor="background1"/>
              </w:rPr>
              <w:t>km</w:t>
            </w:r>
          </w:p>
        </w:tc>
        <w:tc>
          <w:tcPr>
            <w:tcW w:w="1980" w:type="dxa"/>
            <w:tcBorders>
              <w:top w:val="single" w:sz="4" w:space="0" w:color="auto"/>
              <w:left w:val="single" w:sz="4" w:space="0" w:color="auto"/>
              <w:bottom w:val="single" w:sz="4" w:space="0" w:color="auto"/>
              <w:right w:val="single" w:sz="4" w:space="0" w:color="auto"/>
            </w:tcBorders>
          </w:tcPr>
          <w:p w:rsidR="00BA09DF" w:rsidRPr="008A6E8A" w:rsidRDefault="00BA09DF" w:rsidP="00CD661F">
            <w:pPr>
              <w:jc w:val="left"/>
              <w:rPr>
                <w:rFonts w:ascii="Arial" w:hAnsi="Arial" w:cs="Arial"/>
                <w:sz w:val="18"/>
                <w:szCs w:val="18"/>
                <w:u w:color="FFFFFF" w:themeColor="background1"/>
                <w:lang w:eastAsia="en-US"/>
              </w:rPr>
            </w:pPr>
          </w:p>
        </w:tc>
        <w:tc>
          <w:tcPr>
            <w:tcW w:w="2178" w:type="dxa"/>
            <w:tcBorders>
              <w:top w:val="single" w:sz="4" w:space="0" w:color="auto"/>
              <w:left w:val="single" w:sz="4" w:space="0" w:color="auto"/>
              <w:bottom w:val="single" w:sz="4" w:space="0" w:color="auto"/>
              <w:right w:val="single" w:sz="4" w:space="0" w:color="auto"/>
            </w:tcBorders>
          </w:tcPr>
          <w:p w:rsidR="00BA09DF" w:rsidRPr="008A6E8A" w:rsidRDefault="00BA09DF" w:rsidP="00CD661F">
            <w:pPr>
              <w:jc w:val="left"/>
              <w:rPr>
                <w:rFonts w:ascii="Arial" w:hAnsi="Arial" w:cs="Arial"/>
                <w:sz w:val="18"/>
                <w:szCs w:val="18"/>
                <w:u w:color="FFFFFF" w:themeColor="background1"/>
                <w:lang w:eastAsia="en-US"/>
              </w:rPr>
            </w:pPr>
          </w:p>
        </w:tc>
        <w:tc>
          <w:tcPr>
            <w:tcW w:w="2075" w:type="dxa"/>
            <w:tcBorders>
              <w:top w:val="single" w:sz="4" w:space="0" w:color="auto"/>
              <w:left w:val="single" w:sz="4" w:space="0" w:color="auto"/>
              <w:bottom w:val="single" w:sz="4" w:space="0" w:color="auto"/>
              <w:right w:val="single" w:sz="4" w:space="0" w:color="auto"/>
            </w:tcBorders>
          </w:tcPr>
          <w:p w:rsidR="00BA09DF" w:rsidRPr="008A6E8A" w:rsidRDefault="00BA09DF" w:rsidP="00CD661F">
            <w:pPr>
              <w:jc w:val="left"/>
              <w:rPr>
                <w:rFonts w:ascii="Arial" w:hAnsi="Arial" w:cs="Arial"/>
                <w:sz w:val="18"/>
                <w:szCs w:val="18"/>
                <w:u w:color="FFFFFF" w:themeColor="background1"/>
              </w:rPr>
            </w:pPr>
            <w:r w:rsidRPr="008A6E8A">
              <w:rPr>
                <w:rFonts w:ascii="Arial" w:hAnsi="Arial" w:cs="Arial"/>
                <w:bCs/>
                <w:sz w:val="18"/>
                <w:szCs w:val="18"/>
                <w:u w:color="FFFFFF" w:themeColor="background1"/>
              </w:rPr>
              <w:t>příjemce</w:t>
            </w:r>
          </w:p>
        </w:tc>
        <w:tc>
          <w:tcPr>
            <w:tcW w:w="1973" w:type="dxa"/>
            <w:tcBorders>
              <w:top w:val="single" w:sz="4" w:space="0" w:color="auto"/>
              <w:left w:val="single" w:sz="4" w:space="0" w:color="auto"/>
              <w:bottom w:val="single" w:sz="4" w:space="0" w:color="auto"/>
              <w:right w:val="single" w:sz="4" w:space="0" w:color="auto"/>
            </w:tcBorders>
          </w:tcPr>
          <w:p w:rsidR="00BA09DF" w:rsidRPr="008A6E8A" w:rsidRDefault="00BA09DF" w:rsidP="00CD661F">
            <w:pPr>
              <w:jc w:val="left"/>
              <w:rPr>
                <w:rFonts w:ascii="Arial" w:hAnsi="Arial" w:cs="Arial"/>
                <w:sz w:val="18"/>
                <w:szCs w:val="18"/>
                <w:u w:color="FFFFFF" w:themeColor="background1"/>
                <w:lang w:eastAsia="en-US"/>
              </w:rPr>
            </w:pPr>
          </w:p>
        </w:tc>
      </w:tr>
      <w:tr w:rsidR="00BA09DF" w:rsidRPr="008A6E8A" w:rsidTr="00364A39">
        <w:trPr>
          <w:trHeight w:val="553"/>
          <w:jc w:val="center"/>
        </w:trPr>
        <w:tc>
          <w:tcPr>
            <w:tcW w:w="789" w:type="dxa"/>
            <w:tcBorders>
              <w:top w:val="single" w:sz="4" w:space="0" w:color="auto"/>
              <w:left w:val="single" w:sz="4" w:space="0" w:color="auto"/>
              <w:bottom w:val="single" w:sz="4" w:space="0" w:color="auto"/>
              <w:right w:val="single" w:sz="4" w:space="0" w:color="auto"/>
            </w:tcBorders>
          </w:tcPr>
          <w:p w:rsidR="00BA09DF" w:rsidRPr="008A6E8A" w:rsidRDefault="00BA09DF" w:rsidP="00CD661F">
            <w:pPr>
              <w:jc w:val="left"/>
              <w:rPr>
                <w:rFonts w:ascii="Arial" w:hAnsi="Arial" w:cs="Arial"/>
                <w:sz w:val="18"/>
                <w:szCs w:val="18"/>
                <w:u w:color="FFFFFF" w:themeColor="background1"/>
              </w:rPr>
            </w:pPr>
            <w:r w:rsidRPr="008A6E8A">
              <w:rPr>
                <w:rFonts w:ascii="Arial" w:hAnsi="Arial" w:cs="Arial"/>
                <w:sz w:val="18"/>
                <w:szCs w:val="18"/>
                <w:u w:color="FFFFFF" w:themeColor="background1"/>
              </w:rPr>
              <w:t>610107</w:t>
            </w:r>
          </w:p>
        </w:tc>
        <w:tc>
          <w:tcPr>
            <w:tcW w:w="3769" w:type="dxa"/>
            <w:tcBorders>
              <w:top w:val="single" w:sz="4" w:space="0" w:color="auto"/>
              <w:left w:val="single" w:sz="4" w:space="0" w:color="auto"/>
              <w:bottom w:val="single" w:sz="4" w:space="0" w:color="auto"/>
              <w:right w:val="single" w:sz="4" w:space="0" w:color="auto"/>
            </w:tcBorders>
            <w:hideMark/>
          </w:tcPr>
          <w:p w:rsidR="00BA09DF" w:rsidRPr="008A6E8A" w:rsidRDefault="00BA09DF" w:rsidP="00CD661F">
            <w:pPr>
              <w:pStyle w:val="TextMetodika"/>
              <w:jc w:val="left"/>
              <w:rPr>
                <w:sz w:val="18"/>
                <w:szCs w:val="18"/>
                <w:u w:color="FFFFFF" w:themeColor="background1"/>
              </w:rPr>
            </w:pPr>
            <w:r w:rsidRPr="008A6E8A">
              <w:rPr>
                <w:sz w:val="18"/>
                <w:szCs w:val="18"/>
                <w:u w:color="FFFFFF" w:themeColor="background1"/>
              </w:rPr>
              <w:t>Délka rekonstruovaných místních (městských) komunikací</w:t>
            </w:r>
          </w:p>
        </w:tc>
        <w:tc>
          <w:tcPr>
            <w:tcW w:w="2192" w:type="dxa"/>
            <w:tcBorders>
              <w:top w:val="single" w:sz="4" w:space="0" w:color="auto"/>
              <w:left w:val="single" w:sz="4" w:space="0" w:color="auto"/>
              <w:bottom w:val="single" w:sz="4" w:space="0" w:color="auto"/>
              <w:right w:val="single" w:sz="4" w:space="0" w:color="auto"/>
            </w:tcBorders>
            <w:hideMark/>
          </w:tcPr>
          <w:p w:rsidR="00BA09DF" w:rsidRPr="008A6E8A" w:rsidRDefault="00BA09DF" w:rsidP="00CD661F">
            <w:pPr>
              <w:jc w:val="left"/>
              <w:rPr>
                <w:rFonts w:ascii="Arial" w:hAnsi="Arial" w:cs="Arial"/>
                <w:sz w:val="18"/>
                <w:szCs w:val="18"/>
                <w:u w:color="FFFFFF" w:themeColor="background1"/>
              </w:rPr>
            </w:pPr>
            <w:r w:rsidRPr="008A6E8A">
              <w:rPr>
                <w:rFonts w:ascii="Arial" w:hAnsi="Arial" w:cs="Arial"/>
                <w:sz w:val="18"/>
                <w:szCs w:val="18"/>
                <w:u w:color="FFFFFF" w:themeColor="background1"/>
              </w:rPr>
              <w:t>km</w:t>
            </w:r>
          </w:p>
        </w:tc>
        <w:tc>
          <w:tcPr>
            <w:tcW w:w="1980" w:type="dxa"/>
            <w:tcBorders>
              <w:top w:val="single" w:sz="4" w:space="0" w:color="auto"/>
              <w:left w:val="single" w:sz="4" w:space="0" w:color="auto"/>
              <w:bottom w:val="single" w:sz="4" w:space="0" w:color="auto"/>
              <w:right w:val="single" w:sz="4" w:space="0" w:color="auto"/>
            </w:tcBorders>
          </w:tcPr>
          <w:p w:rsidR="00BA09DF" w:rsidRPr="008A6E8A" w:rsidRDefault="00BA09DF" w:rsidP="00CD661F">
            <w:pPr>
              <w:jc w:val="left"/>
              <w:rPr>
                <w:rFonts w:ascii="Arial" w:hAnsi="Arial" w:cs="Arial"/>
                <w:sz w:val="18"/>
                <w:szCs w:val="18"/>
                <w:u w:color="FFFFFF" w:themeColor="background1"/>
                <w:lang w:eastAsia="en-US"/>
              </w:rPr>
            </w:pPr>
          </w:p>
        </w:tc>
        <w:tc>
          <w:tcPr>
            <w:tcW w:w="2178" w:type="dxa"/>
            <w:tcBorders>
              <w:top w:val="single" w:sz="4" w:space="0" w:color="auto"/>
              <w:left w:val="single" w:sz="4" w:space="0" w:color="auto"/>
              <w:bottom w:val="single" w:sz="4" w:space="0" w:color="auto"/>
              <w:right w:val="single" w:sz="4" w:space="0" w:color="auto"/>
            </w:tcBorders>
          </w:tcPr>
          <w:p w:rsidR="00BA09DF" w:rsidRPr="008A6E8A" w:rsidRDefault="00BA09DF" w:rsidP="00CD661F">
            <w:pPr>
              <w:jc w:val="left"/>
              <w:rPr>
                <w:rFonts w:ascii="Arial" w:hAnsi="Arial" w:cs="Arial"/>
                <w:sz w:val="18"/>
                <w:szCs w:val="18"/>
                <w:u w:color="FFFFFF" w:themeColor="background1"/>
                <w:lang w:eastAsia="en-US"/>
              </w:rPr>
            </w:pPr>
          </w:p>
        </w:tc>
        <w:tc>
          <w:tcPr>
            <w:tcW w:w="2075" w:type="dxa"/>
            <w:tcBorders>
              <w:top w:val="single" w:sz="4" w:space="0" w:color="auto"/>
              <w:left w:val="single" w:sz="4" w:space="0" w:color="auto"/>
              <w:bottom w:val="single" w:sz="4" w:space="0" w:color="auto"/>
              <w:right w:val="single" w:sz="4" w:space="0" w:color="auto"/>
            </w:tcBorders>
          </w:tcPr>
          <w:p w:rsidR="00BA09DF" w:rsidRPr="008A6E8A" w:rsidRDefault="00BA09DF" w:rsidP="00CD661F">
            <w:pPr>
              <w:jc w:val="left"/>
              <w:rPr>
                <w:rFonts w:ascii="Arial" w:hAnsi="Arial" w:cs="Arial"/>
                <w:sz w:val="18"/>
                <w:szCs w:val="18"/>
                <w:u w:color="FFFFFF" w:themeColor="background1"/>
              </w:rPr>
            </w:pPr>
            <w:r w:rsidRPr="008A6E8A">
              <w:rPr>
                <w:rFonts w:ascii="Arial" w:hAnsi="Arial" w:cs="Arial"/>
                <w:bCs/>
                <w:sz w:val="18"/>
                <w:szCs w:val="18"/>
                <w:u w:color="FFFFFF" w:themeColor="background1"/>
              </w:rPr>
              <w:t>příjemce</w:t>
            </w:r>
          </w:p>
        </w:tc>
        <w:tc>
          <w:tcPr>
            <w:tcW w:w="1973" w:type="dxa"/>
            <w:tcBorders>
              <w:top w:val="single" w:sz="4" w:space="0" w:color="auto"/>
              <w:left w:val="single" w:sz="4" w:space="0" w:color="auto"/>
              <w:bottom w:val="single" w:sz="4" w:space="0" w:color="auto"/>
              <w:right w:val="single" w:sz="4" w:space="0" w:color="auto"/>
            </w:tcBorders>
          </w:tcPr>
          <w:p w:rsidR="00BA09DF" w:rsidRPr="008A6E8A" w:rsidRDefault="00BA09DF" w:rsidP="00CD661F">
            <w:pPr>
              <w:jc w:val="left"/>
              <w:rPr>
                <w:rFonts w:ascii="Arial" w:hAnsi="Arial" w:cs="Arial"/>
                <w:sz w:val="18"/>
                <w:szCs w:val="18"/>
                <w:u w:color="FFFFFF" w:themeColor="background1"/>
                <w:lang w:eastAsia="en-US"/>
              </w:rPr>
            </w:pPr>
          </w:p>
        </w:tc>
      </w:tr>
    </w:tbl>
    <w:p w:rsidR="00A81AAA" w:rsidRPr="00B472F8" w:rsidRDefault="00A81AAA" w:rsidP="00B472F8">
      <w:pPr>
        <w:spacing w:after="120"/>
        <w:rPr>
          <w:rFonts w:ascii="Arial" w:hAnsi="Arial" w:cs="Arial"/>
          <w:bCs/>
          <w:i/>
          <w:iCs/>
          <w:sz w:val="18"/>
          <w:szCs w:val="18"/>
          <w:u w:color="FFFFFF" w:themeColor="background1"/>
        </w:rPr>
      </w:pPr>
    </w:p>
    <w:p w:rsidR="00184A67" w:rsidRPr="00B472F8" w:rsidRDefault="00184A67" w:rsidP="00B472F8">
      <w:pPr>
        <w:spacing w:after="120"/>
        <w:rPr>
          <w:rFonts w:ascii="Arial" w:hAnsi="Arial" w:cs="Arial"/>
          <w:i/>
          <w:sz w:val="20"/>
          <w:szCs w:val="20"/>
          <w:u w:color="FFFFFF" w:themeColor="background1"/>
        </w:rPr>
        <w:sectPr w:rsidR="00184A67" w:rsidRPr="00B472F8" w:rsidSect="00184A67">
          <w:pgSz w:w="16840" w:h="11920" w:orient="landscape"/>
          <w:pgMar w:top="1200" w:right="860" w:bottom="1200" w:left="1240" w:header="0" w:footer="1045" w:gutter="0"/>
          <w:cols w:space="708"/>
          <w:docGrid w:linePitch="299"/>
        </w:sectPr>
      </w:pPr>
    </w:p>
    <w:p w:rsidR="00A86D47" w:rsidRPr="00D948C6" w:rsidRDefault="00D948C6" w:rsidP="00D948C6">
      <w:pPr>
        <w:pStyle w:val="Nadpis2-IP"/>
        <w:rPr>
          <w:u w:color="FFFFFF" w:themeColor="background1"/>
        </w:rPr>
      </w:pPr>
      <w:bookmarkStart w:id="97" w:name="_Toc373823987"/>
      <w:bookmarkStart w:id="98" w:name="_Toc373824793"/>
      <w:bookmarkStart w:id="99" w:name="_Toc373825150"/>
      <w:r w:rsidRPr="00B472F8">
        <w:rPr>
          <w:u w:color="FFFFFF" w:themeColor="background1"/>
        </w:rPr>
        <w:lastRenderedPageBreak/>
        <w:t xml:space="preserve">INVESTIČNÍ PRIORITA 7c prioritní osy 1: Rozvoj nízkouhlíkových dopravních systémů šetrných k životnímu prostředí a podpora udržitelné městské mobility, včetně říční a námořní dopravy, přístavů a </w:t>
      </w:r>
      <w:proofErr w:type="spellStart"/>
      <w:r w:rsidRPr="00B472F8">
        <w:rPr>
          <w:u w:color="FFFFFF" w:themeColor="background1"/>
        </w:rPr>
        <w:t>multimodálních</w:t>
      </w:r>
      <w:proofErr w:type="spellEnd"/>
      <w:r w:rsidRPr="00B472F8">
        <w:rPr>
          <w:u w:color="FFFFFF" w:themeColor="background1"/>
        </w:rPr>
        <w:t xml:space="preserve"> spojení</w:t>
      </w:r>
      <w:bookmarkEnd w:id="97"/>
      <w:bookmarkEnd w:id="98"/>
      <w:bookmarkEnd w:id="99"/>
    </w:p>
    <w:p w:rsidR="0012327C" w:rsidRPr="00B472F8" w:rsidRDefault="0012327C" w:rsidP="00B472F8">
      <w:pPr>
        <w:pStyle w:val="Nadpis3"/>
        <w:rPr>
          <w:color w:val="auto"/>
          <w:u w:color="FFFFFF" w:themeColor="background1"/>
        </w:rPr>
      </w:pPr>
      <w:bookmarkStart w:id="100" w:name="_Toc373823988"/>
      <w:bookmarkStart w:id="101" w:name="_Toc373824794"/>
      <w:bookmarkStart w:id="102" w:name="_Toc373825151"/>
      <w:r w:rsidRPr="00B472F8">
        <w:rPr>
          <w:color w:val="auto"/>
          <w:u w:color="FFFFFF" w:themeColor="background1"/>
        </w:rPr>
        <w:t xml:space="preserve">Specifické cíle odpovídající investiční prioritě </w:t>
      </w:r>
      <w:r w:rsidR="00704DD8" w:rsidRPr="00B472F8">
        <w:rPr>
          <w:color w:val="auto"/>
          <w:u w:color="FFFFFF" w:themeColor="background1"/>
        </w:rPr>
        <w:t>7c</w:t>
      </w:r>
      <w:r w:rsidRPr="00B472F8">
        <w:rPr>
          <w:color w:val="auto"/>
          <w:u w:color="FFFFFF" w:themeColor="background1"/>
        </w:rPr>
        <w:t xml:space="preserve"> a předpokládané výsledky</w:t>
      </w:r>
      <w:bookmarkEnd w:id="100"/>
      <w:bookmarkEnd w:id="101"/>
      <w:bookmarkEnd w:id="102"/>
    </w:p>
    <w:p w:rsidR="0012327C" w:rsidRPr="00B472F8" w:rsidRDefault="0012327C" w:rsidP="00B472F8">
      <w:pPr>
        <w:pStyle w:val="NormlnIROP"/>
        <w:rPr>
          <w:rFonts w:ascii="Arial" w:hAnsi="Arial" w:cs="Arial"/>
          <w:b/>
          <w:sz w:val="22"/>
          <w:u w:color="FFFFFF" w:themeColor="background1"/>
        </w:rPr>
      </w:pPr>
      <w:r w:rsidRPr="00B472F8">
        <w:rPr>
          <w:rFonts w:ascii="Arial" w:hAnsi="Arial" w:cs="Arial"/>
          <w:b/>
          <w:sz w:val="22"/>
          <w:u w:color="FFFFFF" w:themeColor="background1"/>
        </w:rPr>
        <w:t>SPECIFICKÝ CÍL 1.</w:t>
      </w:r>
      <w:r w:rsidR="00D9065B" w:rsidRPr="00B472F8">
        <w:rPr>
          <w:rFonts w:ascii="Arial" w:hAnsi="Arial" w:cs="Arial"/>
          <w:b/>
          <w:sz w:val="22"/>
          <w:u w:color="FFFFFF" w:themeColor="background1"/>
        </w:rPr>
        <w:t>2</w:t>
      </w:r>
      <w:r w:rsidRPr="00B472F8">
        <w:rPr>
          <w:rFonts w:ascii="Arial" w:hAnsi="Arial" w:cs="Arial"/>
          <w:b/>
          <w:sz w:val="22"/>
          <w:u w:color="FFFFFF" w:themeColor="background1"/>
        </w:rPr>
        <w:t xml:space="preserve">: </w:t>
      </w:r>
      <w:r w:rsidR="00366807" w:rsidRPr="00B472F8">
        <w:rPr>
          <w:rFonts w:ascii="Arial" w:hAnsi="Arial" w:cs="Arial"/>
          <w:b/>
          <w:sz w:val="22"/>
          <w:u w:color="FFFFFF" w:themeColor="background1"/>
        </w:rPr>
        <w:t>Rozvoj integrovaných dopravních systémů a udržitelných forem dopravy</w:t>
      </w:r>
    </w:p>
    <w:p w:rsidR="00052912" w:rsidRPr="00EA2CE4" w:rsidRDefault="00052912" w:rsidP="00B472F8">
      <w:pPr>
        <w:pStyle w:val="NormlnIROP"/>
        <w:rPr>
          <w:rFonts w:ascii="Arial" w:hAnsi="Arial" w:cs="Arial"/>
          <w:sz w:val="22"/>
          <w:u w:color="FFFFFF" w:themeColor="background1"/>
        </w:rPr>
      </w:pPr>
      <w:r w:rsidRPr="00EA2CE4">
        <w:rPr>
          <w:rFonts w:ascii="Arial" w:hAnsi="Arial" w:cs="Arial"/>
          <w:sz w:val="22"/>
          <w:u w:color="FFFFFF" w:themeColor="background1"/>
        </w:rPr>
        <w:t xml:space="preserve">Cílem je stabilizovat, případně posílit přepravní výkony veřejné dopravy (IDS), snížit zátěže center IAD na navrženou úroveň a zvýšit bezpečnost zranitelných účastníků městského provozu. Předmětem podpory bude realizace </w:t>
      </w:r>
      <w:proofErr w:type="spellStart"/>
      <w:r w:rsidRPr="00EA2CE4">
        <w:rPr>
          <w:rFonts w:ascii="Arial" w:hAnsi="Arial" w:cs="Arial"/>
          <w:sz w:val="22"/>
          <w:u w:color="FFFFFF" w:themeColor="background1"/>
        </w:rPr>
        <w:t>multimodálních</w:t>
      </w:r>
      <w:proofErr w:type="spellEnd"/>
      <w:r w:rsidRPr="00EA2CE4">
        <w:rPr>
          <w:rFonts w:ascii="Arial" w:hAnsi="Arial" w:cs="Arial"/>
          <w:sz w:val="22"/>
          <w:u w:color="FFFFFF" w:themeColor="background1"/>
        </w:rPr>
        <w:t xml:space="preserve"> terminálů pro osobní dopravu</w:t>
      </w:r>
      <w:r w:rsidR="00C673ED" w:rsidRPr="00EA2CE4">
        <w:rPr>
          <w:rFonts w:ascii="Arial" w:hAnsi="Arial" w:cs="Arial"/>
          <w:sz w:val="22"/>
          <w:u w:color="FFFFFF" w:themeColor="background1"/>
        </w:rPr>
        <w:t>,</w:t>
      </w:r>
      <w:r w:rsidRPr="00EA2CE4">
        <w:rPr>
          <w:rFonts w:ascii="Arial" w:hAnsi="Arial" w:cs="Arial"/>
          <w:sz w:val="22"/>
          <w:u w:color="FFFFFF" w:themeColor="background1"/>
        </w:rPr>
        <w:t xml:space="preserve"> systémů P+R, K+R a B+R, podpora zavádění ITS ve veřejné dopravě, podpora zavádění a obnovy vozového parku tramvají a trolejbusů, podpora zavádění a obnovy ekologicky čistého a šetrného vozového parku, moderních informačních technologií řízení včetně respektování potřeb specifických skupin, rozšíření doprovodných funkcí navazujících na autobusová nádraží v centrech a jejich estetické zkvalitnění. </w:t>
      </w:r>
    </w:p>
    <w:p w:rsidR="00052912" w:rsidRPr="00EA2CE4" w:rsidRDefault="00052912" w:rsidP="00B472F8">
      <w:pPr>
        <w:pStyle w:val="NormlnIROP"/>
        <w:rPr>
          <w:rFonts w:ascii="Arial" w:hAnsi="Arial" w:cs="Arial"/>
          <w:sz w:val="22"/>
          <w:u w:color="FFFFFF" w:themeColor="background1"/>
        </w:rPr>
      </w:pPr>
      <w:r w:rsidRPr="00EA2CE4">
        <w:rPr>
          <w:rFonts w:ascii="Arial" w:hAnsi="Arial" w:cs="Arial"/>
          <w:sz w:val="22"/>
          <w:u w:color="FFFFFF" w:themeColor="background1"/>
        </w:rPr>
        <w:t>ITS – inteligentní dopravní systémy/telematika jsou definovány v § 39a, odst. 3 zákona č. 13/1997 Sb., o pozemních komunikacích v platném znění. Zkvalitnit infrastrukturu pro pěší a cyklodopravu v mezinárodní síti (</w:t>
      </w:r>
      <w:proofErr w:type="spellStart"/>
      <w:r w:rsidRPr="00EA2CE4">
        <w:rPr>
          <w:rFonts w:ascii="Arial" w:hAnsi="Arial" w:cs="Arial"/>
          <w:sz w:val="22"/>
          <w:u w:color="FFFFFF" w:themeColor="background1"/>
        </w:rPr>
        <w:t>Eurovelo</w:t>
      </w:r>
      <w:proofErr w:type="spellEnd"/>
      <w:r w:rsidRPr="00EA2CE4">
        <w:rPr>
          <w:rFonts w:ascii="Arial" w:hAnsi="Arial" w:cs="Arial"/>
          <w:sz w:val="22"/>
          <w:u w:color="FFFFFF" w:themeColor="background1"/>
        </w:rPr>
        <w:t>), národních a regionálních sítích a v návaznosti na města a obce. Vytvořit podmínky pro mobilitu a optimalizace sítě cyklostezek a cyklotras, vč. zaji</w:t>
      </w:r>
      <w:r w:rsidR="00C673ED" w:rsidRPr="00EA2CE4">
        <w:rPr>
          <w:rFonts w:ascii="Arial" w:hAnsi="Arial" w:cs="Arial"/>
          <w:sz w:val="22"/>
          <w:u w:color="FFFFFF" w:themeColor="background1"/>
        </w:rPr>
        <w:t>stit</w:t>
      </w:r>
      <w:r w:rsidRPr="00EA2CE4">
        <w:rPr>
          <w:rFonts w:ascii="Arial" w:hAnsi="Arial" w:cs="Arial"/>
          <w:sz w:val="22"/>
          <w:u w:color="FFFFFF" w:themeColor="background1"/>
        </w:rPr>
        <w:t xml:space="preserve"> bezpečnost a bezbariérovost tras</w:t>
      </w:r>
      <w:r w:rsidR="00C673ED" w:rsidRPr="00EA2CE4">
        <w:rPr>
          <w:rFonts w:ascii="Arial" w:hAnsi="Arial" w:cs="Arial"/>
          <w:sz w:val="22"/>
          <w:u w:color="FFFFFF" w:themeColor="background1"/>
        </w:rPr>
        <w:t>,</w:t>
      </w:r>
      <w:r w:rsidRPr="00EA2CE4">
        <w:rPr>
          <w:rFonts w:ascii="Arial" w:hAnsi="Arial" w:cs="Arial"/>
          <w:sz w:val="22"/>
          <w:u w:color="FFFFFF" w:themeColor="background1"/>
        </w:rPr>
        <w:t xml:space="preserve"> vytvořit zázemí v cíli </w:t>
      </w:r>
      <w:r w:rsidR="00C673ED" w:rsidRPr="00EA2CE4">
        <w:rPr>
          <w:rFonts w:ascii="Arial" w:hAnsi="Arial" w:cs="Arial"/>
          <w:sz w:val="22"/>
          <w:u w:color="FFFFFF" w:themeColor="background1"/>
        </w:rPr>
        <w:t>a</w:t>
      </w:r>
      <w:r w:rsidRPr="00EA2CE4">
        <w:rPr>
          <w:rFonts w:ascii="Arial" w:hAnsi="Arial" w:cs="Arial"/>
          <w:sz w:val="22"/>
          <w:u w:color="FFFFFF" w:themeColor="background1"/>
        </w:rPr>
        <w:t xml:space="preserve"> zkvalitn</w:t>
      </w:r>
      <w:r w:rsidR="00C673ED" w:rsidRPr="00EA2CE4">
        <w:rPr>
          <w:rFonts w:ascii="Arial" w:hAnsi="Arial" w:cs="Arial"/>
          <w:sz w:val="22"/>
          <w:u w:color="FFFFFF" w:themeColor="background1"/>
        </w:rPr>
        <w:t>it</w:t>
      </w:r>
      <w:r w:rsidRPr="00EA2CE4">
        <w:rPr>
          <w:rFonts w:ascii="Arial" w:hAnsi="Arial" w:cs="Arial"/>
          <w:sz w:val="22"/>
          <w:u w:color="FFFFFF" w:themeColor="background1"/>
        </w:rPr>
        <w:t xml:space="preserve"> podmínk</w:t>
      </w:r>
      <w:r w:rsidR="00C673ED" w:rsidRPr="00EA2CE4">
        <w:rPr>
          <w:rFonts w:ascii="Arial" w:hAnsi="Arial" w:cs="Arial"/>
          <w:sz w:val="22"/>
          <w:u w:color="FFFFFF" w:themeColor="background1"/>
        </w:rPr>
        <w:t>y</w:t>
      </w:r>
      <w:r w:rsidRPr="00EA2CE4">
        <w:rPr>
          <w:rFonts w:ascii="Arial" w:hAnsi="Arial" w:cs="Arial"/>
          <w:sz w:val="22"/>
          <w:u w:color="FFFFFF" w:themeColor="background1"/>
        </w:rPr>
        <w:t xml:space="preserve"> v zázemí. Dosáhnout cíle definované v Národní strategii cyklodopravy ČR 2013-2020.</w:t>
      </w:r>
    </w:p>
    <w:p w:rsidR="00052912" w:rsidRPr="00B472F8" w:rsidRDefault="00052912" w:rsidP="00B472F8">
      <w:pPr>
        <w:pStyle w:val="NormlnIROP"/>
        <w:rPr>
          <w:u w:color="FFFFFF" w:themeColor="background1"/>
        </w:rPr>
        <w:sectPr w:rsidR="00052912" w:rsidRPr="00B472F8">
          <w:pgSz w:w="11907" w:h="16839"/>
          <w:pgMar w:top="1417" w:right="1417" w:bottom="1417" w:left="1417" w:header="709" w:footer="709" w:gutter="0"/>
          <w:cols w:space="708"/>
        </w:sectPr>
      </w:pPr>
    </w:p>
    <w:p w:rsidR="000D3EE7" w:rsidRPr="00B472F8" w:rsidRDefault="00444A80"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lastRenderedPageBreak/>
        <w:t xml:space="preserve">Tabulka </w:t>
      </w:r>
      <w:r w:rsidR="00E75FFF" w:rsidRPr="00B472F8">
        <w:rPr>
          <w:rFonts w:ascii="Arial" w:hAnsi="Arial"/>
          <w:sz w:val="18"/>
          <w:szCs w:val="18"/>
          <w:u w:color="FFFFFF" w:themeColor="background1"/>
        </w:rPr>
        <w:fldChar w:fldCharType="begin"/>
      </w:r>
      <w:r w:rsidR="00C63573"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8</w:t>
      </w:r>
      <w:r w:rsidR="00E75FFF" w:rsidRPr="00B472F8">
        <w:rPr>
          <w:rFonts w:ascii="Arial" w:hAnsi="Arial"/>
          <w:noProof/>
          <w:sz w:val="18"/>
          <w:szCs w:val="18"/>
          <w:u w:color="FFFFFF" w:themeColor="background1"/>
        </w:rPr>
        <w:fldChar w:fldCharType="end"/>
      </w:r>
      <w:r w:rsidRPr="00B472F8">
        <w:rPr>
          <w:rFonts w:ascii="Arial" w:hAnsi="Arial"/>
          <w:sz w:val="18"/>
          <w:szCs w:val="18"/>
          <w:u w:color="FFFFFF" w:themeColor="background1"/>
        </w:rPr>
        <w:t>:</w:t>
      </w:r>
      <w:r w:rsidR="00047248" w:rsidRPr="00B472F8">
        <w:rPr>
          <w:rFonts w:ascii="Arial" w:hAnsi="Arial"/>
          <w:sz w:val="18"/>
          <w:szCs w:val="18"/>
          <w:u w:color="FFFFFF" w:themeColor="background1"/>
        </w:rPr>
        <w:t xml:space="preserve"> Specifické indikátory výsledku SC 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ook w:val="04A0"/>
      </w:tblPr>
      <w:tblGrid>
        <w:gridCol w:w="1751"/>
        <w:gridCol w:w="2331"/>
        <w:gridCol w:w="1554"/>
        <w:gridCol w:w="1818"/>
        <w:gridCol w:w="1443"/>
        <w:gridCol w:w="1714"/>
        <w:gridCol w:w="1834"/>
        <w:gridCol w:w="1776"/>
      </w:tblGrid>
      <w:tr w:rsidR="00444A80" w:rsidRPr="008A6E8A" w:rsidTr="00444A80">
        <w:trPr>
          <w:trHeight w:val="769"/>
          <w:jc w:val="center"/>
        </w:trPr>
        <w:tc>
          <w:tcPr>
            <w:tcW w:w="14221" w:type="dxa"/>
            <w:gridSpan w:val="8"/>
            <w:tcBorders>
              <w:top w:val="single" w:sz="4" w:space="0" w:color="auto"/>
              <w:left w:val="single" w:sz="4" w:space="0" w:color="auto"/>
              <w:bottom w:val="single" w:sz="4" w:space="0" w:color="auto"/>
              <w:right w:val="single" w:sz="4" w:space="0" w:color="auto"/>
            </w:tcBorders>
            <w:shd w:val="clear" w:color="auto" w:fill="auto"/>
            <w:hideMark/>
          </w:tcPr>
          <w:p w:rsidR="00444A80" w:rsidRPr="008A6E8A" w:rsidRDefault="008A6E8A" w:rsidP="00CD661F">
            <w:pPr>
              <w:jc w:val="left"/>
              <w:rPr>
                <w:rFonts w:ascii="Arial" w:hAnsi="Arial" w:cs="Arial"/>
                <w:b/>
                <w:sz w:val="18"/>
                <w:szCs w:val="18"/>
                <w:u w:color="FFFFFF" w:themeColor="background1"/>
                <w:lang w:eastAsia="en-US"/>
              </w:rPr>
            </w:pPr>
            <w:r>
              <w:rPr>
                <w:rFonts w:ascii="Arial" w:hAnsi="Arial" w:cs="Arial"/>
                <w:b/>
                <w:sz w:val="18"/>
                <w:szCs w:val="18"/>
                <w:u w:color="FFFFFF" w:themeColor="background1"/>
              </w:rPr>
              <w:t>SC</w:t>
            </w:r>
            <w:r w:rsidR="00444A80" w:rsidRPr="008A6E8A">
              <w:rPr>
                <w:rFonts w:ascii="Arial" w:hAnsi="Arial" w:cs="Arial"/>
                <w:b/>
                <w:sz w:val="18"/>
                <w:szCs w:val="18"/>
                <w:u w:color="FFFFFF" w:themeColor="background1"/>
              </w:rPr>
              <w:t xml:space="preserve"> 1.2</w:t>
            </w:r>
          </w:p>
        </w:tc>
      </w:tr>
      <w:tr w:rsidR="00444A80" w:rsidRPr="008A6E8A" w:rsidTr="00444A80">
        <w:trPr>
          <w:trHeight w:val="769"/>
          <w:jc w:val="center"/>
        </w:trPr>
        <w:tc>
          <w:tcPr>
            <w:tcW w:w="1751" w:type="dxa"/>
            <w:tcBorders>
              <w:top w:val="single" w:sz="4" w:space="0" w:color="auto"/>
              <w:left w:val="single" w:sz="4" w:space="0" w:color="auto"/>
              <w:bottom w:val="single" w:sz="4" w:space="0" w:color="auto"/>
              <w:right w:val="single" w:sz="4" w:space="0" w:color="auto"/>
            </w:tcBorders>
            <w:shd w:val="clear" w:color="auto" w:fill="auto"/>
            <w:hideMark/>
          </w:tcPr>
          <w:p w:rsidR="00444A80" w:rsidRPr="008A6E8A" w:rsidRDefault="00444A80" w:rsidP="00CD661F">
            <w:pPr>
              <w:jc w:val="left"/>
              <w:rPr>
                <w:rFonts w:ascii="Arial" w:hAnsi="Arial" w:cs="Arial"/>
                <w:b/>
                <w:sz w:val="18"/>
                <w:szCs w:val="18"/>
                <w:u w:color="FFFFFF" w:themeColor="background1"/>
                <w:lang w:eastAsia="en-US"/>
              </w:rPr>
            </w:pPr>
            <w:r w:rsidRPr="008A6E8A">
              <w:rPr>
                <w:rFonts w:ascii="Arial" w:hAnsi="Arial" w:cs="Arial"/>
                <w:b/>
                <w:sz w:val="18"/>
                <w:szCs w:val="18"/>
                <w:u w:color="FFFFFF" w:themeColor="background1"/>
              </w:rPr>
              <w:t>ID</w:t>
            </w:r>
          </w:p>
        </w:tc>
        <w:tc>
          <w:tcPr>
            <w:tcW w:w="2331" w:type="dxa"/>
            <w:tcBorders>
              <w:top w:val="single" w:sz="4" w:space="0" w:color="auto"/>
              <w:left w:val="single" w:sz="4" w:space="0" w:color="auto"/>
              <w:bottom w:val="single" w:sz="4" w:space="0" w:color="auto"/>
              <w:right w:val="single" w:sz="4" w:space="0" w:color="auto"/>
            </w:tcBorders>
            <w:shd w:val="clear" w:color="auto" w:fill="auto"/>
            <w:hideMark/>
          </w:tcPr>
          <w:p w:rsidR="00444A80" w:rsidRPr="008A6E8A" w:rsidRDefault="00444A80" w:rsidP="00CD661F">
            <w:pPr>
              <w:jc w:val="left"/>
              <w:rPr>
                <w:rFonts w:ascii="Arial" w:hAnsi="Arial" w:cs="Arial"/>
                <w:b/>
                <w:sz w:val="18"/>
                <w:szCs w:val="18"/>
                <w:u w:color="FFFFFF" w:themeColor="background1"/>
                <w:lang w:eastAsia="en-US"/>
              </w:rPr>
            </w:pPr>
            <w:r w:rsidRPr="008A6E8A">
              <w:rPr>
                <w:rFonts w:ascii="Arial" w:hAnsi="Arial" w:cs="Arial"/>
                <w:b/>
                <w:sz w:val="18"/>
                <w:szCs w:val="18"/>
                <w:u w:color="FFFFFF" w:themeColor="background1"/>
              </w:rPr>
              <w:t>Indikátor</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444A80" w:rsidRPr="008A6E8A" w:rsidRDefault="00444A80" w:rsidP="00CD661F">
            <w:pPr>
              <w:jc w:val="left"/>
              <w:rPr>
                <w:rFonts w:ascii="Arial" w:hAnsi="Arial" w:cs="Arial"/>
                <w:b/>
                <w:sz w:val="18"/>
                <w:szCs w:val="18"/>
                <w:u w:color="FFFFFF" w:themeColor="background1"/>
                <w:lang w:eastAsia="en-US"/>
              </w:rPr>
            </w:pPr>
            <w:r w:rsidRPr="008A6E8A">
              <w:rPr>
                <w:rFonts w:ascii="Arial" w:hAnsi="Arial" w:cs="Arial"/>
                <w:b/>
                <w:sz w:val="18"/>
                <w:szCs w:val="18"/>
                <w:u w:color="FFFFFF" w:themeColor="background1"/>
              </w:rPr>
              <w:t>Měrná jednotka</w:t>
            </w:r>
          </w:p>
        </w:tc>
        <w:tc>
          <w:tcPr>
            <w:tcW w:w="1818" w:type="dxa"/>
            <w:tcBorders>
              <w:top w:val="single" w:sz="4" w:space="0" w:color="auto"/>
              <w:left w:val="single" w:sz="4" w:space="0" w:color="auto"/>
              <w:bottom w:val="single" w:sz="4" w:space="0" w:color="auto"/>
              <w:right w:val="single" w:sz="4" w:space="0" w:color="auto"/>
            </w:tcBorders>
            <w:shd w:val="clear" w:color="auto" w:fill="auto"/>
            <w:hideMark/>
          </w:tcPr>
          <w:p w:rsidR="00444A80" w:rsidRPr="008A6E8A" w:rsidRDefault="00444A80" w:rsidP="00CD661F">
            <w:pPr>
              <w:jc w:val="left"/>
              <w:rPr>
                <w:rFonts w:ascii="Arial" w:hAnsi="Arial" w:cs="Arial"/>
                <w:b/>
                <w:sz w:val="18"/>
                <w:szCs w:val="18"/>
                <w:u w:color="FFFFFF" w:themeColor="background1"/>
                <w:lang w:eastAsia="en-US"/>
              </w:rPr>
            </w:pPr>
            <w:r w:rsidRPr="008A6E8A">
              <w:rPr>
                <w:rFonts w:ascii="Arial" w:hAnsi="Arial" w:cs="Arial"/>
                <w:b/>
                <w:sz w:val="18"/>
                <w:szCs w:val="18"/>
                <w:u w:color="FFFFFF" w:themeColor="background1"/>
              </w:rPr>
              <w:t>Výchozí hodnota</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444A80" w:rsidRPr="008A6E8A" w:rsidRDefault="00444A80" w:rsidP="00CD661F">
            <w:pPr>
              <w:jc w:val="left"/>
              <w:rPr>
                <w:rFonts w:ascii="Arial" w:hAnsi="Arial" w:cs="Arial"/>
                <w:b/>
                <w:sz w:val="18"/>
                <w:szCs w:val="18"/>
                <w:u w:color="FFFFFF" w:themeColor="background1"/>
                <w:lang w:eastAsia="en-US"/>
              </w:rPr>
            </w:pPr>
            <w:r w:rsidRPr="008A6E8A">
              <w:rPr>
                <w:rFonts w:ascii="Arial" w:hAnsi="Arial" w:cs="Arial"/>
                <w:b/>
                <w:sz w:val="18"/>
                <w:szCs w:val="18"/>
                <w:u w:color="FFFFFF" w:themeColor="background1"/>
              </w:rPr>
              <w:t>Výchozí rok</w:t>
            </w:r>
          </w:p>
        </w:tc>
        <w:tc>
          <w:tcPr>
            <w:tcW w:w="1714" w:type="dxa"/>
            <w:tcBorders>
              <w:top w:val="single" w:sz="4" w:space="0" w:color="auto"/>
              <w:left w:val="single" w:sz="4" w:space="0" w:color="auto"/>
              <w:bottom w:val="single" w:sz="4" w:space="0" w:color="auto"/>
              <w:right w:val="single" w:sz="4" w:space="0" w:color="auto"/>
            </w:tcBorders>
            <w:shd w:val="clear" w:color="auto" w:fill="auto"/>
            <w:hideMark/>
          </w:tcPr>
          <w:p w:rsidR="00444A80" w:rsidRPr="008A6E8A" w:rsidRDefault="00444A80" w:rsidP="00CD661F">
            <w:pPr>
              <w:jc w:val="left"/>
              <w:rPr>
                <w:rFonts w:ascii="Arial" w:hAnsi="Arial" w:cs="Arial"/>
                <w:b/>
                <w:sz w:val="18"/>
                <w:szCs w:val="18"/>
                <w:u w:color="FFFFFF" w:themeColor="background1"/>
                <w:lang w:eastAsia="en-US"/>
              </w:rPr>
            </w:pPr>
            <w:r w:rsidRPr="008A6E8A">
              <w:rPr>
                <w:rFonts w:ascii="Arial" w:hAnsi="Arial" w:cs="Arial"/>
                <w:b/>
                <w:sz w:val="18"/>
                <w:szCs w:val="18"/>
                <w:u w:color="FFFFFF" w:themeColor="background1"/>
              </w:rPr>
              <w:t>Cílová hodnota (2023)</w:t>
            </w:r>
          </w:p>
        </w:tc>
        <w:tc>
          <w:tcPr>
            <w:tcW w:w="1834" w:type="dxa"/>
            <w:tcBorders>
              <w:top w:val="single" w:sz="4" w:space="0" w:color="auto"/>
              <w:left w:val="single" w:sz="4" w:space="0" w:color="auto"/>
              <w:bottom w:val="single" w:sz="4" w:space="0" w:color="auto"/>
              <w:right w:val="single" w:sz="4" w:space="0" w:color="auto"/>
            </w:tcBorders>
            <w:shd w:val="clear" w:color="auto" w:fill="auto"/>
            <w:hideMark/>
          </w:tcPr>
          <w:p w:rsidR="00444A80" w:rsidRPr="008A6E8A" w:rsidRDefault="00444A80" w:rsidP="00CD661F">
            <w:pPr>
              <w:jc w:val="left"/>
              <w:rPr>
                <w:rFonts w:ascii="Arial" w:hAnsi="Arial" w:cs="Arial"/>
                <w:b/>
                <w:sz w:val="18"/>
                <w:szCs w:val="18"/>
                <w:u w:color="FFFFFF" w:themeColor="background1"/>
                <w:lang w:eastAsia="en-US"/>
              </w:rPr>
            </w:pPr>
            <w:r w:rsidRPr="008A6E8A">
              <w:rPr>
                <w:rFonts w:ascii="Arial" w:hAnsi="Arial" w:cs="Arial"/>
                <w:b/>
                <w:sz w:val="18"/>
                <w:szCs w:val="18"/>
                <w:u w:color="FFFFFF" w:themeColor="background1"/>
              </w:rPr>
              <w:t>Zdroj údajů</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444A80" w:rsidRPr="008A6E8A" w:rsidRDefault="00444A80" w:rsidP="00CD661F">
            <w:pPr>
              <w:jc w:val="left"/>
              <w:rPr>
                <w:rFonts w:ascii="Arial" w:hAnsi="Arial" w:cs="Arial"/>
                <w:b/>
                <w:sz w:val="18"/>
                <w:szCs w:val="18"/>
                <w:u w:color="FFFFFF" w:themeColor="background1"/>
                <w:lang w:eastAsia="en-US"/>
              </w:rPr>
            </w:pPr>
            <w:r w:rsidRPr="008A6E8A">
              <w:rPr>
                <w:rFonts w:ascii="Arial" w:hAnsi="Arial" w:cs="Arial"/>
                <w:b/>
                <w:sz w:val="18"/>
                <w:szCs w:val="18"/>
                <w:u w:color="FFFFFF" w:themeColor="background1"/>
              </w:rPr>
              <w:t>Frekvence sledování</w:t>
            </w:r>
          </w:p>
        </w:tc>
      </w:tr>
      <w:tr w:rsidR="00444A80" w:rsidRPr="008A6E8A" w:rsidTr="00444A80">
        <w:trPr>
          <w:trHeight w:val="890"/>
          <w:jc w:val="center"/>
        </w:trPr>
        <w:tc>
          <w:tcPr>
            <w:tcW w:w="1751" w:type="dxa"/>
            <w:tcBorders>
              <w:top w:val="single" w:sz="4" w:space="0" w:color="auto"/>
              <w:left w:val="single" w:sz="4" w:space="0" w:color="auto"/>
              <w:bottom w:val="single" w:sz="4" w:space="0" w:color="auto"/>
              <w:right w:val="single" w:sz="4" w:space="0" w:color="auto"/>
            </w:tcBorders>
            <w:shd w:val="clear" w:color="auto" w:fill="auto"/>
          </w:tcPr>
          <w:p w:rsidR="00444A80" w:rsidRPr="008A6E8A" w:rsidRDefault="00444A80" w:rsidP="00CD661F">
            <w:pPr>
              <w:jc w:val="left"/>
              <w:rPr>
                <w:rFonts w:ascii="Arial" w:hAnsi="Arial" w:cs="Arial"/>
                <w:sz w:val="18"/>
                <w:szCs w:val="18"/>
                <w:u w:color="FFFFFF" w:themeColor="background1"/>
                <w:lang w:eastAsia="en-US"/>
              </w:rPr>
            </w:pPr>
          </w:p>
        </w:tc>
        <w:tc>
          <w:tcPr>
            <w:tcW w:w="2331" w:type="dxa"/>
            <w:tcBorders>
              <w:top w:val="single" w:sz="4" w:space="0" w:color="auto"/>
              <w:left w:val="single" w:sz="4" w:space="0" w:color="auto"/>
              <w:bottom w:val="single" w:sz="4" w:space="0" w:color="auto"/>
              <w:right w:val="single" w:sz="4" w:space="0" w:color="auto"/>
            </w:tcBorders>
            <w:shd w:val="clear" w:color="auto" w:fill="auto"/>
          </w:tcPr>
          <w:p w:rsidR="00444A80" w:rsidRPr="008A6E8A" w:rsidRDefault="00D618DD" w:rsidP="00CD661F">
            <w:pPr>
              <w:jc w:val="left"/>
              <w:rPr>
                <w:rFonts w:ascii="Arial" w:hAnsi="Arial" w:cs="Arial"/>
                <w:sz w:val="18"/>
                <w:szCs w:val="18"/>
                <w:u w:color="FFFFFF" w:themeColor="background1"/>
                <w:lang w:eastAsia="en-US"/>
              </w:rPr>
            </w:pPr>
            <w:r w:rsidRPr="008A6E8A">
              <w:rPr>
                <w:rFonts w:ascii="Arial" w:hAnsi="Arial" w:cs="Arial"/>
                <w:sz w:val="18"/>
                <w:szCs w:val="18"/>
                <w:u w:color="FFFFFF" w:themeColor="background1"/>
              </w:rPr>
              <w:t xml:space="preserve">Zvýšení podílu hromadné dopravy oproti individuální dopravě </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444A80" w:rsidRPr="008A6E8A" w:rsidRDefault="00D618DD" w:rsidP="00CD661F">
            <w:pPr>
              <w:jc w:val="left"/>
              <w:rPr>
                <w:rFonts w:ascii="Arial" w:hAnsi="Arial" w:cs="Arial"/>
                <w:sz w:val="18"/>
                <w:szCs w:val="18"/>
                <w:u w:color="FFFFFF" w:themeColor="background1"/>
                <w:lang w:eastAsia="en-US"/>
              </w:rPr>
            </w:pPr>
            <w:r w:rsidRPr="008A6E8A">
              <w:rPr>
                <w:rFonts w:ascii="Arial" w:hAnsi="Arial" w:cs="Arial"/>
                <w:bCs/>
                <w:sz w:val="18"/>
                <w:szCs w:val="18"/>
                <w:u w:color="FFFFFF" w:themeColor="background1"/>
              </w:rPr>
              <w:t>%</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444A80" w:rsidRPr="008A6E8A" w:rsidRDefault="00444A80" w:rsidP="00CD661F">
            <w:pPr>
              <w:jc w:val="left"/>
              <w:rPr>
                <w:rFonts w:ascii="Arial" w:hAnsi="Arial" w:cs="Arial"/>
                <w:sz w:val="18"/>
                <w:szCs w:val="18"/>
                <w:u w:color="FFFFFF" w:themeColor="background1"/>
                <w:lang w:eastAsia="en-US"/>
              </w:rPr>
            </w:pP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444A80" w:rsidRPr="008A6E8A" w:rsidRDefault="00444A80" w:rsidP="00CD661F">
            <w:pPr>
              <w:jc w:val="left"/>
              <w:rPr>
                <w:rFonts w:ascii="Arial" w:hAnsi="Arial" w:cs="Arial"/>
                <w:sz w:val="18"/>
                <w:szCs w:val="18"/>
                <w:u w:color="FFFFFF" w:themeColor="background1"/>
                <w:lang w:eastAsia="en-US"/>
              </w:rPr>
            </w:pP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444A80" w:rsidRPr="008A6E8A" w:rsidRDefault="00444A80" w:rsidP="00CD661F">
            <w:pPr>
              <w:jc w:val="left"/>
              <w:rPr>
                <w:rFonts w:ascii="Arial" w:hAnsi="Arial" w:cs="Arial"/>
                <w:sz w:val="18"/>
                <w:szCs w:val="18"/>
                <w:u w:color="FFFFFF" w:themeColor="background1"/>
                <w:lang w:eastAsia="en-US"/>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444A80" w:rsidRPr="008A6E8A" w:rsidRDefault="00D35E9C" w:rsidP="00CD661F">
            <w:pPr>
              <w:jc w:val="left"/>
              <w:rPr>
                <w:rFonts w:ascii="Arial" w:hAnsi="Arial" w:cs="Arial"/>
                <w:sz w:val="18"/>
                <w:szCs w:val="18"/>
                <w:u w:color="FFFFFF" w:themeColor="background1"/>
                <w:lang w:eastAsia="en-US"/>
              </w:rPr>
            </w:pPr>
            <w:r w:rsidRPr="008A6E8A">
              <w:rPr>
                <w:rFonts w:ascii="Arial" w:hAnsi="Arial" w:cs="Arial"/>
                <w:bCs/>
                <w:sz w:val="18"/>
                <w:szCs w:val="18"/>
                <w:u w:color="FFFFFF" w:themeColor="background1"/>
              </w:rPr>
              <w:t>ČSÚ</w:t>
            </w: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444A80" w:rsidRPr="008A6E8A" w:rsidRDefault="00444A80" w:rsidP="00CD661F">
            <w:pPr>
              <w:jc w:val="left"/>
              <w:rPr>
                <w:rFonts w:ascii="Arial" w:hAnsi="Arial" w:cs="Arial"/>
                <w:sz w:val="18"/>
                <w:szCs w:val="18"/>
                <w:u w:color="FFFFFF" w:themeColor="background1"/>
                <w:lang w:eastAsia="en-US"/>
              </w:rPr>
            </w:pPr>
          </w:p>
        </w:tc>
      </w:tr>
      <w:tr w:rsidR="00444A80" w:rsidRPr="008A6E8A" w:rsidTr="00444A80">
        <w:trPr>
          <w:trHeight w:val="890"/>
          <w:jc w:val="center"/>
        </w:trPr>
        <w:tc>
          <w:tcPr>
            <w:tcW w:w="1751" w:type="dxa"/>
            <w:tcBorders>
              <w:top w:val="single" w:sz="4" w:space="0" w:color="auto"/>
              <w:left w:val="single" w:sz="4" w:space="0" w:color="auto"/>
              <w:bottom w:val="single" w:sz="4" w:space="0" w:color="auto"/>
              <w:right w:val="single" w:sz="4" w:space="0" w:color="auto"/>
            </w:tcBorders>
            <w:shd w:val="clear" w:color="auto" w:fill="auto"/>
          </w:tcPr>
          <w:p w:rsidR="00444A80" w:rsidRPr="008A6E8A" w:rsidRDefault="00444A80" w:rsidP="00CD661F">
            <w:pPr>
              <w:jc w:val="left"/>
              <w:rPr>
                <w:rFonts w:ascii="Arial" w:hAnsi="Arial" w:cs="Arial"/>
                <w:sz w:val="18"/>
                <w:szCs w:val="18"/>
                <w:u w:color="FFFFFF" w:themeColor="background1"/>
                <w:lang w:eastAsia="en-US"/>
              </w:rPr>
            </w:pPr>
          </w:p>
        </w:tc>
        <w:tc>
          <w:tcPr>
            <w:tcW w:w="2331" w:type="dxa"/>
            <w:tcBorders>
              <w:top w:val="single" w:sz="4" w:space="0" w:color="auto"/>
              <w:left w:val="single" w:sz="4" w:space="0" w:color="auto"/>
              <w:bottom w:val="single" w:sz="4" w:space="0" w:color="auto"/>
              <w:right w:val="single" w:sz="4" w:space="0" w:color="auto"/>
            </w:tcBorders>
            <w:shd w:val="clear" w:color="auto" w:fill="auto"/>
          </w:tcPr>
          <w:p w:rsidR="00444A80" w:rsidRPr="008A6E8A" w:rsidRDefault="00D618DD" w:rsidP="00CD661F">
            <w:pPr>
              <w:jc w:val="left"/>
              <w:rPr>
                <w:rFonts w:ascii="Arial" w:hAnsi="Arial" w:cs="Arial"/>
                <w:sz w:val="18"/>
                <w:szCs w:val="18"/>
                <w:u w:color="FFFFFF" w:themeColor="background1"/>
                <w:lang w:eastAsia="en-US"/>
              </w:rPr>
            </w:pPr>
            <w:r w:rsidRPr="008A6E8A">
              <w:rPr>
                <w:rFonts w:ascii="Arial" w:hAnsi="Arial" w:cs="Arial"/>
                <w:sz w:val="18"/>
                <w:szCs w:val="18"/>
                <w:u w:color="FFFFFF" w:themeColor="background1"/>
              </w:rPr>
              <w:t>Délka cyklostezek a cyklotras obsažená v nově vyhotovené dokumentaci</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444A80" w:rsidRPr="008A6E8A" w:rsidRDefault="009D0A3E" w:rsidP="00CD661F">
            <w:pPr>
              <w:jc w:val="left"/>
              <w:rPr>
                <w:rFonts w:ascii="Arial" w:hAnsi="Arial" w:cs="Arial"/>
                <w:sz w:val="18"/>
                <w:szCs w:val="18"/>
                <w:u w:color="FFFFFF" w:themeColor="background1"/>
                <w:lang w:eastAsia="en-US"/>
              </w:rPr>
            </w:pPr>
            <w:r w:rsidRPr="008A6E8A">
              <w:rPr>
                <w:rFonts w:ascii="Arial" w:hAnsi="Arial" w:cs="Arial"/>
                <w:sz w:val="18"/>
                <w:szCs w:val="18"/>
                <w:u w:color="FFFFFF" w:themeColor="background1"/>
              </w:rPr>
              <w:t>km</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444A80" w:rsidRPr="008A6E8A" w:rsidRDefault="00444A80" w:rsidP="00CD661F">
            <w:pPr>
              <w:jc w:val="left"/>
              <w:rPr>
                <w:rFonts w:ascii="Arial" w:hAnsi="Arial" w:cs="Arial"/>
                <w:sz w:val="18"/>
                <w:szCs w:val="18"/>
                <w:u w:color="FFFFFF" w:themeColor="background1"/>
                <w:lang w:eastAsia="en-US"/>
              </w:rPr>
            </w:pP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444A80" w:rsidRPr="008A6E8A" w:rsidRDefault="00444A80" w:rsidP="00CD661F">
            <w:pPr>
              <w:jc w:val="left"/>
              <w:rPr>
                <w:rFonts w:ascii="Arial" w:hAnsi="Arial" w:cs="Arial"/>
                <w:sz w:val="18"/>
                <w:szCs w:val="18"/>
                <w:u w:color="FFFFFF" w:themeColor="background1"/>
                <w:lang w:eastAsia="en-US"/>
              </w:rPr>
            </w:pP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444A80" w:rsidRPr="008A6E8A" w:rsidRDefault="00444A80" w:rsidP="00CD661F">
            <w:pPr>
              <w:jc w:val="left"/>
              <w:rPr>
                <w:rFonts w:ascii="Arial" w:hAnsi="Arial" w:cs="Arial"/>
                <w:sz w:val="18"/>
                <w:szCs w:val="18"/>
                <w:u w:color="FFFFFF" w:themeColor="background1"/>
                <w:lang w:eastAsia="en-US"/>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444A80" w:rsidRPr="008A6E8A" w:rsidRDefault="009E5233" w:rsidP="00CD661F">
            <w:pPr>
              <w:jc w:val="left"/>
              <w:rPr>
                <w:rFonts w:ascii="Arial" w:hAnsi="Arial" w:cs="Arial"/>
                <w:sz w:val="18"/>
                <w:szCs w:val="18"/>
                <w:u w:color="FFFFFF" w:themeColor="background1"/>
                <w:lang w:eastAsia="en-US"/>
              </w:rPr>
            </w:pPr>
            <w:r w:rsidRPr="008A6E8A">
              <w:rPr>
                <w:rFonts w:ascii="Arial" w:hAnsi="Arial" w:cs="Arial"/>
                <w:bCs/>
                <w:sz w:val="18"/>
                <w:szCs w:val="18"/>
                <w:u w:color="FFFFFF" w:themeColor="background1"/>
              </w:rPr>
              <w:t>příjemce</w:t>
            </w: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444A80" w:rsidRPr="008A6E8A" w:rsidRDefault="00444A80" w:rsidP="00CD661F">
            <w:pPr>
              <w:jc w:val="left"/>
              <w:rPr>
                <w:rFonts w:ascii="Arial" w:hAnsi="Arial" w:cs="Arial"/>
                <w:sz w:val="18"/>
                <w:szCs w:val="18"/>
                <w:u w:color="FFFFFF" w:themeColor="background1"/>
                <w:lang w:eastAsia="en-US"/>
              </w:rPr>
            </w:pPr>
          </w:p>
        </w:tc>
      </w:tr>
      <w:tr w:rsidR="00F24252" w:rsidRPr="008A6E8A" w:rsidTr="00444A80">
        <w:trPr>
          <w:trHeight w:val="894"/>
          <w:jc w:val="center"/>
        </w:trPr>
        <w:tc>
          <w:tcPr>
            <w:tcW w:w="1751" w:type="dxa"/>
            <w:tcBorders>
              <w:top w:val="single" w:sz="4" w:space="0" w:color="auto"/>
              <w:left w:val="single" w:sz="4" w:space="0" w:color="auto"/>
              <w:bottom w:val="single" w:sz="4" w:space="0" w:color="auto"/>
              <w:right w:val="single" w:sz="4" w:space="0" w:color="auto"/>
            </w:tcBorders>
            <w:shd w:val="clear" w:color="auto" w:fill="auto"/>
          </w:tcPr>
          <w:p w:rsidR="00F24252" w:rsidRPr="008A6E8A" w:rsidRDefault="00F24252" w:rsidP="00CD661F">
            <w:pPr>
              <w:jc w:val="left"/>
              <w:rPr>
                <w:rFonts w:ascii="Arial" w:hAnsi="Arial" w:cs="Arial"/>
                <w:sz w:val="18"/>
                <w:szCs w:val="18"/>
                <w:u w:color="FFFFFF" w:themeColor="background1"/>
                <w:lang w:eastAsia="en-US"/>
              </w:rPr>
            </w:pPr>
          </w:p>
        </w:tc>
        <w:tc>
          <w:tcPr>
            <w:tcW w:w="2331" w:type="dxa"/>
            <w:tcBorders>
              <w:top w:val="single" w:sz="4" w:space="0" w:color="auto"/>
              <w:left w:val="single" w:sz="4" w:space="0" w:color="auto"/>
              <w:bottom w:val="single" w:sz="4" w:space="0" w:color="auto"/>
              <w:right w:val="single" w:sz="4" w:space="0" w:color="auto"/>
            </w:tcBorders>
            <w:shd w:val="clear" w:color="auto" w:fill="auto"/>
            <w:hideMark/>
          </w:tcPr>
          <w:p w:rsidR="00F24252" w:rsidRPr="008A6E8A" w:rsidRDefault="00F24252" w:rsidP="00CD661F">
            <w:pPr>
              <w:jc w:val="left"/>
              <w:rPr>
                <w:u w:color="FFFFFF" w:themeColor="background1"/>
              </w:rPr>
            </w:pPr>
            <w:r w:rsidRPr="008A6E8A">
              <w:rPr>
                <w:rFonts w:ascii="Arial" w:hAnsi="Arial" w:cs="Arial"/>
                <w:sz w:val="18"/>
                <w:szCs w:val="18"/>
                <w:u w:color="FFFFFF" w:themeColor="background1"/>
              </w:rPr>
              <w:t>Podíl cyklistiky na přepravních výkonech</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F24252" w:rsidRPr="008A6E8A" w:rsidRDefault="00F24252" w:rsidP="00CD661F">
            <w:pPr>
              <w:jc w:val="left"/>
              <w:rPr>
                <w:rFonts w:ascii="Arial" w:hAnsi="Arial" w:cs="Arial"/>
                <w:sz w:val="18"/>
                <w:szCs w:val="18"/>
                <w:u w:color="FFFFFF" w:themeColor="background1"/>
                <w:lang w:eastAsia="en-US"/>
              </w:rPr>
            </w:pPr>
            <w:r w:rsidRPr="008A6E8A">
              <w:rPr>
                <w:rFonts w:ascii="Arial" w:hAnsi="Arial" w:cs="Arial"/>
                <w:sz w:val="18"/>
                <w:szCs w:val="18"/>
                <w:u w:color="FFFFFF" w:themeColor="background1"/>
              </w:rPr>
              <w:t>%</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F24252" w:rsidRPr="008A6E8A" w:rsidRDefault="00F24252" w:rsidP="00CD661F">
            <w:pPr>
              <w:jc w:val="left"/>
              <w:rPr>
                <w:rFonts w:ascii="Arial" w:hAnsi="Arial" w:cs="Arial"/>
                <w:sz w:val="18"/>
                <w:szCs w:val="18"/>
                <w:u w:color="FFFFFF" w:themeColor="background1"/>
                <w:lang w:eastAsia="en-US"/>
              </w:rPr>
            </w:pP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F24252" w:rsidRPr="008A6E8A" w:rsidRDefault="00F24252" w:rsidP="00CD661F">
            <w:pPr>
              <w:jc w:val="left"/>
              <w:rPr>
                <w:rFonts w:ascii="Arial" w:hAnsi="Arial" w:cs="Arial"/>
                <w:sz w:val="18"/>
                <w:szCs w:val="18"/>
                <w:u w:color="FFFFFF" w:themeColor="background1"/>
                <w:lang w:eastAsia="en-US"/>
              </w:rPr>
            </w:pP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F24252" w:rsidRPr="008A6E8A" w:rsidRDefault="00F24252" w:rsidP="00CD661F">
            <w:pPr>
              <w:jc w:val="left"/>
              <w:rPr>
                <w:rFonts w:ascii="Arial" w:hAnsi="Arial" w:cs="Arial"/>
                <w:sz w:val="18"/>
                <w:szCs w:val="18"/>
                <w:u w:color="FFFFFF" w:themeColor="background1"/>
                <w:lang w:eastAsia="en-US"/>
              </w:rPr>
            </w:pP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F24252" w:rsidRPr="008A6E8A" w:rsidRDefault="00F24252" w:rsidP="00CD661F">
            <w:pPr>
              <w:jc w:val="left"/>
              <w:rPr>
                <w:rFonts w:ascii="Arial" w:hAnsi="Arial" w:cs="Arial"/>
                <w:sz w:val="18"/>
                <w:szCs w:val="18"/>
                <w:u w:color="FFFFFF" w:themeColor="background1"/>
                <w:lang w:eastAsia="en-US"/>
              </w:rPr>
            </w:pPr>
            <w:r w:rsidRPr="008A6E8A">
              <w:rPr>
                <w:rFonts w:ascii="Arial" w:hAnsi="Arial" w:cs="Arial"/>
                <w:bCs/>
                <w:sz w:val="18"/>
                <w:szCs w:val="18"/>
                <w:u w:color="FFFFFF" w:themeColor="background1"/>
              </w:rPr>
              <w:t>ČSÚ</w:t>
            </w: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F24252" w:rsidRPr="008A6E8A" w:rsidRDefault="00F24252" w:rsidP="00CD661F">
            <w:pPr>
              <w:jc w:val="left"/>
              <w:rPr>
                <w:rFonts w:ascii="Arial" w:hAnsi="Arial" w:cs="Arial"/>
                <w:sz w:val="18"/>
                <w:szCs w:val="18"/>
                <w:u w:color="FFFFFF" w:themeColor="background1"/>
                <w:lang w:eastAsia="en-US"/>
              </w:rPr>
            </w:pPr>
          </w:p>
        </w:tc>
      </w:tr>
    </w:tbl>
    <w:p w:rsidR="00444A80" w:rsidRPr="00B472F8" w:rsidRDefault="00444A80" w:rsidP="00B472F8">
      <w:pPr>
        <w:rPr>
          <w:u w:color="FFFFFF" w:themeColor="background1"/>
        </w:rPr>
        <w:sectPr w:rsidR="00444A80" w:rsidRPr="00B472F8" w:rsidSect="000D3EE7">
          <w:pgSz w:w="16839" w:h="11907" w:orient="landscape"/>
          <w:pgMar w:top="1417" w:right="1417" w:bottom="1417" w:left="1417" w:header="709" w:footer="709" w:gutter="0"/>
          <w:cols w:space="708"/>
          <w:docGrid w:linePitch="299"/>
        </w:sectPr>
      </w:pPr>
    </w:p>
    <w:p w:rsidR="0012327C" w:rsidRPr="00B472F8" w:rsidRDefault="0012327C" w:rsidP="00B472F8">
      <w:pPr>
        <w:pStyle w:val="Nadpis3"/>
        <w:rPr>
          <w:color w:val="auto"/>
          <w:u w:color="FFFFFF" w:themeColor="background1"/>
        </w:rPr>
      </w:pPr>
      <w:bookmarkStart w:id="103" w:name="_Toc373823989"/>
      <w:bookmarkStart w:id="104" w:name="_Toc373824795"/>
      <w:bookmarkStart w:id="105" w:name="_Toc373825152"/>
      <w:r w:rsidRPr="00B472F8">
        <w:rPr>
          <w:color w:val="auto"/>
          <w:u w:color="FFFFFF" w:themeColor="background1"/>
        </w:rPr>
        <w:lastRenderedPageBreak/>
        <w:t>Popis typ</w:t>
      </w:r>
      <w:r w:rsidR="00BE4EFB" w:rsidRPr="00B472F8">
        <w:rPr>
          <w:color w:val="auto"/>
          <w:u w:color="FFFFFF" w:themeColor="background1"/>
        </w:rPr>
        <w:t>ů</w:t>
      </w:r>
      <w:r w:rsidRPr="00B472F8">
        <w:rPr>
          <w:color w:val="auto"/>
          <w:u w:color="FFFFFF" w:themeColor="background1"/>
        </w:rPr>
        <w:t xml:space="preserve"> a příkladů aktivit, které budou podporovány v rámci investiční priority </w:t>
      </w:r>
      <w:r w:rsidR="00704DD8" w:rsidRPr="00B472F8">
        <w:rPr>
          <w:color w:val="auto"/>
          <w:u w:color="FFFFFF" w:themeColor="background1"/>
        </w:rPr>
        <w:t>7c</w:t>
      </w:r>
      <w:bookmarkEnd w:id="103"/>
      <w:bookmarkEnd w:id="104"/>
      <w:bookmarkEnd w:id="105"/>
    </w:p>
    <w:p w:rsidR="0012327C" w:rsidRPr="00EA2CE4" w:rsidRDefault="0012327C" w:rsidP="00CD661F">
      <w:pPr>
        <w:spacing w:before="60" w:after="60"/>
        <w:rPr>
          <w:rFonts w:ascii="Arial" w:hAnsi="Arial" w:cs="Arial"/>
          <w:b/>
          <w:iCs/>
          <w:u w:color="FFFFFF" w:themeColor="background1"/>
        </w:rPr>
      </w:pPr>
      <w:r w:rsidRPr="00EA2CE4">
        <w:rPr>
          <w:rFonts w:ascii="Arial" w:hAnsi="Arial" w:cs="Arial"/>
          <w:b/>
          <w:iCs/>
          <w:u w:color="FFFFFF" w:themeColor="background1"/>
        </w:rPr>
        <w:t xml:space="preserve">Popis typů a příkladů financovaných aktivit </w:t>
      </w:r>
      <w:r w:rsidR="00EA2CE4">
        <w:rPr>
          <w:rFonts w:ascii="Arial" w:hAnsi="Arial" w:cs="Arial"/>
          <w:b/>
          <w:iCs/>
          <w:u w:color="FFFFFF" w:themeColor="background1"/>
        </w:rPr>
        <w:t>a jejich očekávaný příspěvek ke</w:t>
      </w:r>
      <w:r w:rsidRPr="00EA2CE4">
        <w:rPr>
          <w:rFonts w:ascii="Arial" w:hAnsi="Arial" w:cs="Arial"/>
          <w:b/>
          <w:iCs/>
          <w:u w:color="FFFFFF" w:themeColor="background1"/>
        </w:rPr>
        <w:t xml:space="preserve"> </w:t>
      </w:r>
      <w:r w:rsidR="00EA2CE4">
        <w:rPr>
          <w:rFonts w:ascii="Arial" w:hAnsi="Arial" w:cs="Arial"/>
          <w:b/>
          <w:iCs/>
          <w:u w:color="FFFFFF" w:themeColor="background1"/>
        </w:rPr>
        <w:t>SC</w:t>
      </w:r>
    </w:p>
    <w:p w:rsidR="00693D94" w:rsidRPr="00EA2CE4" w:rsidRDefault="00693D94" w:rsidP="00CD661F">
      <w:pPr>
        <w:pStyle w:val="NormlnIROP"/>
        <w:rPr>
          <w:rFonts w:ascii="Arial" w:hAnsi="Arial" w:cs="Arial"/>
          <w:sz w:val="22"/>
          <w:u w:color="FFFFFF" w:themeColor="background1"/>
        </w:rPr>
      </w:pPr>
      <w:r w:rsidRPr="00EA2CE4">
        <w:rPr>
          <w:rFonts w:ascii="Arial" w:hAnsi="Arial" w:cs="Arial"/>
          <w:sz w:val="22"/>
          <w:u w:color="FFFFFF" w:themeColor="background1"/>
        </w:rPr>
        <w:t>a)</w:t>
      </w:r>
    </w:p>
    <w:p w:rsidR="00693D94" w:rsidRPr="00EA2CE4" w:rsidRDefault="00693D94" w:rsidP="00A7601D">
      <w:pPr>
        <w:pStyle w:val="NormlnIROP"/>
        <w:numPr>
          <w:ilvl w:val="0"/>
          <w:numId w:val="55"/>
        </w:numPr>
        <w:spacing w:after="0"/>
        <w:ind w:left="714" w:hanging="357"/>
        <w:rPr>
          <w:rFonts w:ascii="Arial" w:hAnsi="Arial" w:cs="Arial"/>
          <w:sz w:val="22"/>
          <w:u w:color="FFFFFF" w:themeColor="background1"/>
        </w:rPr>
      </w:pPr>
      <w:r w:rsidRPr="00EA2CE4">
        <w:rPr>
          <w:rFonts w:ascii="Arial" w:hAnsi="Arial" w:cs="Arial"/>
          <w:sz w:val="22"/>
          <w:u w:color="FFFFFF" w:themeColor="background1"/>
        </w:rPr>
        <w:t>modernizace, popř. výstavba železničních stanic a zastávek mimo tratě modernizované v rámci OP D (jako součást IDS);</w:t>
      </w:r>
    </w:p>
    <w:p w:rsidR="00693D94" w:rsidRPr="00EA2CE4" w:rsidRDefault="00693D94" w:rsidP="00A7601D">
      <w:pPr>
        <w:pStyle w:val="NormlnIROP"/>
        <w:numPr>
          <w:ilvl w:val="0"/>
          <w:numId w:val="55"/>
        </w:numPr>
        <w:spacing w:after="0"/>
        <w:ind w:left="714" w:hanging="357"/>
        <w:rPr>
          <w:rFonts w:ascii="Arial" w:hAnsi="Arial" w:cs="Arial"/>
          <w:sz w:val="22"/>
          <w:u w:color="FFFFFF" w:themeColor="background1"/>
        </w:rPr>
      </w:pPr>
      <w:r w:rsidRPr="00EA2CE4">
        <w:rPr>
          <w:rFonts w:ascii="Arial" w:hAnsi="Arial" w:cs="Arial"/>
          <w:sz w:val="22"/>
          <w:u w:color="FFFFFF" w:themeColor="background1"/>
        </w:rPr>
        <w:t>modernizace, popř. výstavba autobusových nádraží a přestupních míst v autobusové dopravě nebo mezi jednotlivými dopravními systémy;</w:t>
      </w:r>
    </w:p>
    <w:p w:rsidR="00693D94" w:rsidRPr="00EA2CE4" w:rsidRDefault="00693D94" w:rsidP="00A7601D">
      <w:pPr>
        <w:pStyle w:val="NormlnIROP"/>
        <w:numPr>
          <w:ilvl w:val="0"/>
          <w:numId w:val="55"/>
        </w:numPr>
        <w:spacing w:after="0"/>
        <w:ind w:left="714" w:hanging="357"/>
        <w:rPr>
          <w:rFonts w:ascii="Arial" w:hAnsi="Arial" w:cs="Arial"/>
          <w:sz w:val="22"/>
          <w:u w:color="FFFFFF" w:themeColor="background1"/>
        </w:rPr>
      </w:pPr>
      <w:r w:rsidRPr="00EA2CE4">
        <w:rPr>
          <w:rFonts w:ascii="Arial" w:hAnsi="Arial" w:cs="Arial"/>
          <w:sz w:val="22"/>
          <w:u w:color="FFFFFF" w:themeColor="background1"/>
        </w:rPr>
        <w:t>výstavba nebo modernizace dopravních terminálů a přestupních terminálů pro veřejnou dopravu;</w:t>
      </w:r>
    </w:p>
    <w:p w:rsidR="00693D94" w:rsidRPr="00EA2CE4" w:rsidRDefault="00693D94" w:rsidP="00A7601D">
      <w:pPr>
        <w:pStyle w:val="NormlnIROP"/>
        <w:numPr>
          <w:ilvl w:val="0"/>
          <w:numId w:val="55"/>
        </w:numPr>
        <w:spacing w:after="0"/>
        <w:ind w:left="714" w:hanging="357"/>
        <w:rPr>
          <w:rFonts w:ascii="Arial" w:hAnsi="Arial" w:cs="Arial"/>
          <w:sz w:val="22"/>
          <w:u w:color="FFFFFF" w:themeColor="background1"/>
        </w:rPr>
      </w:pPr>
      <w:r w:rsidRPr="00EA2CE4">
        <w:rPr>
          <w:rFonts w:ascii="Arial" w:hAnsi="Arial" w:cs="Arial"/>
          <w:sz w:val="22"/>
          <w:u w:color="FFFFFF" w:themeColor="background1"/>
        </w:rPr>
        <w:t>výstavba nebo modernizace systémů (parkovišť) pro přestup na veřejnou dopravu - návazné systémy P+R, K+R apod.;</w:t>
      </w:r>
    </w:p>
    <w:p w:rsidR="00693D94" w:rsidRPr="00EA2CE4" w:rsidRDefault="00693D94" w:rsidP="00A7601D">
      <w:pPr>
        <w:pStyle w:val="NormlnIROP"/>
        <w:numPr>
          <w:ilvl w:val="0"/>
          <w:numId w:val="55"/>
        </w:numPr>
        <w:spacing w:after="0"/>
        <w:ind w:left="714" w:hanging="357"/>
        <w:rPr>
          <w:rFonts w:ascii="Arial" w:hAnsi="Arial" w:cs="Arial"/>
          <w:sz w:val="22"/>
          <w:u w:color="FFFFFF" w:themeColor="background1"/>
        </w:rPr>
      </w:pPr>
      <w:r w:rsidRPr="00EA2CE4">
        <w:rPr>
          <w:rFonts w:ascii="Arial" w:hAnsi="Arial" w:cs="Arial"/>
          <w:sz w:val="22"/>
          <w:u w:color="FFFFFF" w:themeColor="background1"/>
        </w:rPr>
        <w:t xml:space="preserve">technické prostředky pro rozvoj integrovaných dopravních </w:t>
      </w:r>
      <w:r w:rsidRPr="00EA2CE4">
        <w:rPr>
          <w:rFonts w:ascii="Arial" w:hAnsi="Arial" w:cs="Arial"/>
          <w:sz w:val="22"/>
          <w:u w:color="FFFFFF" w:themeColor="background1"/>
          <w:shd w:val="clear" w:color="auto" w:fill="FFFFFF" w:themeFill="background1"/>
        </w:rPr>
        <w:t xml:space="preserve">systémů (odstranění </w:t>
      </w:r>
      <w:r w:rsidRPr="00EA2CE4">
        <w:rPr>
          <w:rFonts w:ascii="Arial" w:hAnsi="Arial" w:cs="Arial"/>
          <w:sz w:val="22"/>
          <w:u w:color="FFFFFF" w:themeColor="background1"/>
        </w:rPr>
        <w:t>úzkých míst infrastruktury</w:t>
      </w:r>
      <w:r w:rsidRPr="00EA2CE4">
        <w:rPr>
          <w:rFonts w:ascii="Arial" w:hAnsi="Arial" w:cs="Arial"/>
          <w:sz w:val="22"/>
          <w:u w:color="FFFFFF" w:themeColor="background1"/>
          <w:shd w:val="clear" w:color="auto" w:fill="FFFFFF" w:themeFill="background1"/>
        </w:rPr>
        <w:t>, zři</w:t>
      </w:r>
      <w:r w:rsidRPr="00EA2CE4">
        <w:rPr>
          <w:rFonts w:ascii="Arial" w:hAnsi="Arial" w:cs="Arial"/>
          <w:sz w:val="22"/>
          <w:u w:color="FFFFFF" w:themeColor="background1"/>
        </w:rPr>
        <w:t>zování přestupních bodů apod.);</w:t>
      </w:r>
    </w:p>
    <w:p w:rsidR="00693D94" w:rsidRPr="00EA2CE4" w:rsidRDefault="00693D94" w:rsidP="00A7601D">
      <w:pPr>
        <w:pStyle w:val="NormlnIROP"/>
        <w:numPr>
          <w:ilvl w:val="0"/>
          <w:numId w:val="55"/>
        </w:numPr>
        <w:spacing w:after="0"/>
        <w:ind w:left="714" w:hanging="357"/>
        <w:rPr>
          <w:rFonts w:ascii="Arial" w:hAnsi="Arial" w:cs="Arial"/>
          <w:sz w:val="22"/>
          <w:u w:color="FFFFFF" w:themeColor="background1"/>
        </w:rPr>
      </w:pPr>
      <w:r w:rsidRPr="00EA2CE4">
        <w:rPr>
          <w:rFonts w:ascii="Arial" w:hAnsi="Arial" w:cs="Arial"/>
          <w:sz w:val="22"/>
          <w:u w:color="FFFFFF" w:themeColor="background1"/>
        </w:rPr>
        <w:t xml:space="preserve">výstavba, rekonstrukce nebo modernizace zařízení sloužících jako zdroj dopravních informací pro inteligentní dopravní systémy (ITS)/dopravní telematiky </w:t>
      </w:r>
    </w:p>
    <w:p w:rsidR="00693D94" w:rsidRPr="00EA2CE4" w:rsidRDefault="00693D94" w:rsidP="00CD661F">
      <w:pPr>
        <w:pStyle w:val="NormlnIROP"/>
        <w:rPr>
          <w:rFonts w:ascii="Arial" w:hAnsi="Arial" w:cs="Arial"/>
          <w:sz w:val="22"/>
          <w:u w:color="FFFFFF" w:themeColor="background1"/>
        </w:rPr>
      </w:pPr>
      <w:r w:rsidRPr="00EA2CE4">
        <w:rPr>
          <w:rFonts w:ascii="Arial" w:hAnsi="Arial" w:cs="Arial"/>
          <w:sz w:val="22"/>
          <w:u w:color="FFFFFF" w:themeColor="background1"/>
        </w:rPr>
        <w:t>b)</w:t>
      </w:r>
    </w:p>
    <w:p w:rsidR="00693D94" w:rsidRPr="00EA2CE4" w:rsidRDefault="00693D94" w:rsidP="00A7601D">
      <w:pPr>
        <w:pStyle w:val="NormlnIROP"/>
        <w:numPr>
          <w:ilvl w:val="0"/>
          <w:numId w:val="55"/>
        </w:numPr>
        <w:spacing w:after="0"/>
        <w:ind w:left="714" w:hanging="357"/>
        <w:rPr>
          <w:rFonts w:ascii="Arial" w:hAnsi="Arial" w:cs="Arial"/>
          <w:sz w:val="22"/>
          <w:u w:color="FFFFFF" w:themeColor="background1"/>
        </w:rPr>
      </w:pPr>
      <w:r w:rsidRPr="00EA2CE4">
        <w:rPr>
          <w:rFonts w:ascii="Arial" w:hAnsi="Arial" w:cs="Arial"/>
          <w:sz w:val="22"/>
          <w:u w:color="FFFFFF" w:themeColor="background1"/>
        </w:rPr>
        <w:t>zavádění nebo modernizace komplexních řídících, informačních a platebních systémů souvisejících s veřejnou dopravou;</w:t>
      </w:r>
    </w:p>
    <w:p w:rsidR="00693D94" w:rsidRPr="00EA2CE4" w:rsidRDefault="00693D94" w:rsidP="00A7601D">
      <w:pPr>
        <w:pStyle w:val="NormlnIROP"/>
        <w:numPr>
          <w:ilvl w:val="0"/>
          <w:numId w:val="55"/>
        </w:numPr>
        <w:spacing w:after="0"/>
        <w:ind w:left="714" w:hanging="357"/>
        <w:rPr>
          <w:rFonts w:ascii="Arial" w:hAnsi="Arial" w:cs="Arial"/>
          <w:sz w:val="22"/>
          <w:u w:color="FFFFFF" w:themeColor="background1"/>
        </w:rPr>
      </w:pPr>
      <w:r w:rsidRPr="00EA2CE4">
        <w:rPr>
          <w:rFonts w:ascii="Arial" w:hAnsi="Arial" w:cs="Arial"/>
          <w:sz w:val="22"/>
          <w:u w:color="FFFFFF" w:themeColor="background1"/>
        </w:rPr>
        <w:t>instalace inteligentních dopravních systémů (ITS) u projektů na podporu veřejné hromadné dopravy ve městech (naváděcí, informační a dispečerské systémy včetně subsystémů využívajících družicovou navigaci preferující veřejnou osobní dopravu v IDS – integrovaných dopravních systémů a zohledňující specifické potřeby účastníků dopravy se ztíženou možností pohybu a orientace);</w:t>
      </w:r>
    </w:p>
    <w:p w:rsidR="00693D94" w:rsidRPr="00EA2CE4" w:rsidRDefault="00693D94" w:rsidP="00CD661F">
      <w:pPr>
        <w:pStyle w:val="NormlnIROP"/>
        <w:rPr>
          <w:rFonts w:ascii="Arial" w:hAnsi="Arial" w:cs="Arial"/>
          <w:sz w:val="22"/>
          <w:u w:color="FFFFFF" w:themeColor="background1"/>
        </w:rPr>
      </w:pPr>
      <w:r w:rsidRPr="00EA2CE4">
        <w:rPr>
          <w:rFonts w:ascii="Arial" w:hAnsi="Arial" w:cs="Arial"/>
          <w:sz w:val="22"/>
          <w:u w:color="FFFFFF" w:themeColor="background1"/>
        </w:rPr>
        <w:t>c)</w:t>
      </w:r>
    </w:p>
    <w:p w:rsidR="00693D94" w:rsidRPr="00EA2CE4" w:rsidRDefault="00693D94" w:rsidP="00A7601D">
      <w:pPr>
        <w:pStyle w:val="NormlnIROP"/>
        <w:numPr>
          <w:ilvl w:val="0"/>
          <w:numId w:val="55"/>
        </w:numPr>
        <w:spacing w:after="0"/>
        <w:ind w:left="714" w:hanging="357"/>
        <w:rPr>
          <w:rFonts w:ascii="Arial" w:hAnsi="Arial" w:cs="Arial"/>
          <w:sz w:val="22"/>
          <w:u w:color="FFFFFF" w:themeColor="background1"/>
        </w:rPr>
      </w:pPr>
      <w:r w:rsidRPr="00EA2CE4">
        <w:rPr>
          <w:rFonts w:ascii="Arial" w:hAnsi="Arial" w:cs="Arial"/>
          <w:sz w:val="22"/>
          <w:u w:color="FFFFFF" w:themeColor="background1"/>
        </w:rPr>
        <w:t xml:space="preserve">nákup vozidel pro přepravu osob včetně požadavku na </w:t>
      </w:r>
      <w:proofErr w:type="spellStart"/>
      <w:r w:rsidRPr="00EA2CE4">
        <w:rPr>
          <w:rFonts w:ascii="Arial" w:hAnsi="Arial" w:cs="Arial"/>
          <w:sz w:val="22"/>
          <w:u w:color="FFFFFF" w:themeColor="background1"/>
        </w:rPr>
        <w:t>nízkopodlažnost</w:t>
      </w:r>
      <w:proofErr w:type="spellEnd"/>
      <w:r w:rsidRPr="00EA2CE4">
        <w:rPr>
          <w:rFonts w:ascii="Arial" w:hAnsi="Arial" w:cs="Arial"/>
          <w:sz w:val="22"/>
          <w:u w:color="FFFFFF" w:themeColor="background1"/>
        </w:rPr>
        <w:t xml:space="preserve"> vozidel, popř. </w:t>
      </w:r>
      <w:proofErr w:type="spellStart"/>
      <w:r w:rsidRPr="00EA2CE4">
        <w:rPr>
          <w:rFonts w:ascii="Arial" w:hAnsi="Arial" w:cs="Arial"/>
          <w:sz w:val="22"/>
          <w:u w:color="FFFFFF" w:themeColor="background1"/>
        </w:rPr>
        <w:t>low</w:t>
      </w:r>
      <w:proofErr w:type="spellEnd"/>
      <w:r w:rsidRPr="00EA2CE4">
        <w:rPr>
          <w:rFonts w:ascii="Arial" w:hAnsi="Arial" w:cs="Arial"/>
          <w:sz w:val="22"/>
          <w:u w:color="FFFFFF" w:themeColor="background1"/>
        </w:rPr>
        <w:t>-</w:t>
      </w:r>
      <w:proofErr w:type="spellStart"/>
      <w:r w:rsidRPr="00EA2CE4">
        <w:rPr>
          <w:rFonts w:ascii="Arial" w:hAnsi="Arial" w:cs="Arial"/>
          <w:sz w:val="22"/>
          <w:u w:color="FFFFFF" w:themeColor="background1"/>
        </w:rPr>
        <w:t>entry</w:t>
      </w:r>
      <w:proofErr w:type="spellEnd"/>
      <w:r w:rsidRPr="00EA2CE4">
        <w:rPr>
          <w:rFonts w:ascii="Arial" w:hAnsi="Arial" w:cs="Arial"/>
          <w:sz w:val="22"/>
          <w:u w:color="FFFFFF" w:themeColor="background1"/>
        </w:rPr>
        <w:t>;</w:t>
      </w:r>
    </w:p>
    <w:p w:rsidR="00693D94" w:rsidRPr="00EA2CE4" w:rsidRDefault="00693D94" w:rsidP="00CD661F">
      <w:pPr>
        <w:pStyle w:val="NormlnIROP"/>
        <w:rPr>
          <w:rFonts w:ascii="Arial" w:hAnsi="Arial" w:cs="Arial"/>
          <w:sz w:val="22"/>
          <w:u w:color="FFFFFF" w:themeColor="background1"/>
        </w:rPr>
      </w:pPr>
      <w:r w:rsidRPr="00EA2CE4">
        <w:rPr>
          <w:rFonts w:ascii="Arial" w:hAnsi="Arial" w:cs="Arial"/>
          <w:sz w:val="22"/>
          <w:u w:color="FFFFFF" w:themeColor="background1"/>
        </w:rPr>
        <w:t>d)</w:t>
      </w:r>
    </w:p>
    <w:p w:rsidR="00693D94" w:rsidRPr="00EA2CE4" w:rsidRDefault="00693D94" w:rsidP="00A7601D">
      <w:pPr>
        <w:pStyle w:val="NormlnIROP"/>
        <w:numPr>
          <w:ilvl w:val="0"/>
          <w:numId w:val="55"/>
        </w:numPr>
        <w:spacing w:after="0"/>
        <w:ind w:left="714" w:hanging="357"/>
        <w:rPr>
          <w:rFonts w:ascii="Arial" w:hAnsi="Arial" w:cs="Arial"/>
          <w:sz w:val="22"/>
          <w:u w:color="FFFFFF" w:themeColor="background1"/>
        </w:rPr>
      </w:pPr>
      <w:r w:rsidRPr="00EA2CE4">
        <w:rPr>
          <w:rFonts w:ascii="Arial" w:hAnsi="Arial" w:cs="Arial"/>
          <w:sz w:val="22"/>
          <w:u w:color="FFFFFF" w:themeColor="background1"/>
        </w:rPr>
        <w:t>zvyšování bezpečnosti na střetech železniční, silniční a cyklodopravy včetně pěší dopravy (křížení, souběh</w:t>
      </w:r>
      <w:r w:rsidR="00683FD5" w:rsidRPr="00EA2CE4">
        <w:rPr>
          <w:rFonts w:ascii="Arial" w:hAnsi="Arial" w:cs="Arial"/>
          <w:sz w:val="22"/>
          <w:u w:color="FFFFFF" w:themeColor="background1"/>
        </w:rPr>
        <w:t xml:space="preserve"> a dále realizace cyklistických pruhů na místních komunikacích a projektů ke zvýšení bezpečnosti</w:t>
      </w:r>
      <w:r w:rsidRPr="00EA2CE4">
        <w:rPr>
          <w:rFonts w:ascii="Arial" w:hAnsi="Arial" w:cs="Arial"/>
          <w:sz w:val="22"/>
          <w:u w:color="FFFFFF" w:themeColor="background1"/>
        </w:rPr>
        <w:t>);</w:t>
      </w:r>
    </w:p>
    <w:p w:rsidR="00693D94" w:rsidRPr="00EA2CE4" w:rsidRDefault="00693D94" w:rsidP="00CD661F">
      <w:pPr>
        <w:pStyle w:val="NormlnIROP"/>
        <w:rPr>
          <w:rFonts w:ascii="Arial" w:hAnsi="Arial" w:cs="Arial"/>
          <w:sz w:val="22"/>
          <w:u w:color="FFFFFF" w:themeColor="background1"/>
        </w:rPr>
      </w:pPr>
      <w:r w:rsidRPr="00EA2CE4">
        <w:rPr>
          <w:rFonts w:ascii="Arial" w:hAnsi="Arial" w:cs="Arial"/>
          <w:sz w:val="22"/>
          <w:u w:color="FFFFFF" w:themeColor="background1"/>
        </w:rPr>
        <w:t>e)</w:t>
      </w:r>
    </w:p>
    <w:p w:rsidR="00EA2CE4" w:rsidRDefault="00693D94" w:rsidP="00A7601D">
      <w:pPr>
        <w:pStyle w:val="NormlnIROP"/>
        <w:numPr>
          <w:ilvl w:val="0"/>
          <w:numId w:val="55"/>
        </w:numPr>
        <w:spacing w:after="0"/>
        <w:ind w:left="714" w:hanging="357"/>
        <w:rPr>
          <w:rFonts w:ascii="Arial" w:hAnsi="Arial" w:cs="Arial"/>
          <w:sz w:val="22"/>
          <w:u w:color="FFFFFF" w:themeColor="background1"/>
        </w:rPr>
      </w:pPr>
      <w:r w:rsidRPr="00EA2CE4">
        <w:rPr>
          <w:rFonts w:ascii="Arial" w:hAnsi="Arial" w:cs="Arial"/>
          <w:sz w:val="22"/>
          <w:u w:color="FFFFFF" w:themeColor="background1"/>
        </w:rPr>
        <w:t xml:space="preserve">výstavba a rekonstrukce cyklostezek v rámci sítě </w:t>
      </w:r>
      <w:proofErr w:type="spellStart"/>
      <w:r w:rsidRPr="00EA2CE4">
        <w:rPr>
          <w:rFonts w:ascii="Arial" w:hAnsi="Arial" w:cs="Arial"/>
          <w:sz w:val="22"/>
          <w:u w:color="FFFFFF" w:themeColor="background1"/>
        </w:rPr>
        <w:t>Eurovelo</w:t>
      </w:r>
      <w:proofErr w:type="spellEnd"/>
      <w:r w:rsidRPr="00EA2CE4">
        <w:rPr>
          <w:rFonts w:ascii="Arial" w:hAnsi="Arial" w:cs="Arial"/>
          <w:sz w:val="22"/>
          <w:u w:color="FFFFFF" w:themeColor="background1"/>
        </w:rPr>
        <w:t xml:space="preserve"> i mimo ni</w:t>
      </w:r>
      <w:r w:rsidR="00C055D2" w:rsidRPr="00EA2CE4">
        <w:rPr>
          <w:rFonts w:ascii="Arial" w:hAnsi="Arial" w:cs="Arial"/>
          <w:sz w:val="22"/>
          <w:u w:color="FFFFFF" w:themeColor="background1"/>
        </w:rPr>
        <w:t>,</w:t>
      </w:r>
      <w:r w:rsidRPr="00EA2CE4">
        <w:rPr>
          <w:rFonts w:ascii="Arial" w:hAnsi="Arial" w:cs="Arial"/>
          <w:sz w:val="22"/>
          <w:u w:color="FFFFFF" w:themeColor="background1"/>
        </w:rPr>
        <w:t xml:space="preserve"> řešení kolizních míst, společných stezek p</w:t>
      </w:r>
      <w:r w:rsidR="008A6E8A" w:rsidRPr="00EA2CE4">
        <w:rPr>
          <w:rFonts w:ascii="Arial" w:hAnsi="Arial" w:cs="Arial"/>
          <w:sz w:val="22"/>
          <w:u w:color="FFFFFF" w:themeColor="background1"/>
        </w:rPr>
        <w:t>ro chodce a cyklisty a budování</w:t>
      </w:r>
      <w:r w:rsidRPr="00EA2CE4">
        <w:rPr>
          <w:rFonts w:ascii="Arial" w:hAnsi="Arial" w:cs="Arial"/>
          <w:sz w:val="22"/>
          <w:u w:color="FFFFFF" w:themeColor="background1"/>
        </w:rPr>
        <w:t xml:space="preserve"> infrastruktury pro cyklodopravu;</w:t>
      </w:r>
    </w:p>
    <w:p w:rsidR="00CD661F" w:rsidRDefault="00CD661F" w:rsidP="00CD661F">
      <w:pPr>
        <w:pStyle w:val="NormlnIROP"/>
        <w:spacing w:after="0"/>
        <w:ind w:left="714"/>
        <w:rPr>
          <w:rFonts w:ascii="Arial" w:hAnsi="Arial" w:cs="Arial"/>
          <w:sz w:val="22"/>
          <w:u w:color="FFFFFF" w:themeColor="background1"/>
        </w:rPr>
      </w:pPr>
    </w:p>
    <w:p w:rsidR="00CD661F" w:rsidRPr="00CD661F" w:rsidRDefault="00CD661F" w:rsidP="00CD661F">
      <w:pPr>
        <w:pStyle w:val="NormlnIROP"/>
        <w:spacing w:after="0"/>
        <w:ind w:left="714"/>
        <w:rPr>
          <w:rFonts w:ascii="Arial" w:hAnsi="Arial" w:cs="Arial"/>
          <w:sz w:val="22"/>
          <w:u w:color="FFFFFF" w:themeColor="background1"/>
        </w:rPr>
      </w:pPr>
    </w:p>
    <w:p w:rsidR="00693D94" w:rsidRPr="00B472F8" w:rsidRDefault="00693D94" w:rsidP="00CD661F">
      <w:pPr>
        <w:pStyle w:val="NormlnIROP"/>
        <w:rPr>
          <w:rFonts w:ascii="Arial" w:hAnsi="Arial" w:cs="Arial"/>
          <w:sz w:val="22"/>
          <w:u w:color="FFFFFF" w:themeColor="background1"/>
        </w:rPr>
      </w:pPr>
      <w:r w:rsidRPr="00B472F8">
        <w:rPr>
          <w:rFonts w:ascii="Arial" w:hAnsi="Arial" w:cs="Arial"/>
          <w:sz w:val="22"/>
          <w:u w:color="FFFFFF" w:themeColor="background1"/>
        </w:rPr>
        <w:lastRenderedPageBreak/>
        <w:t>f)</w:t>
      </w:r>
    </w:p>
    <w:p w:rsidR="00693D94" w:rsidRPr="00B472F8" w:rsidRDefault="00693D94" w:rsidP="00A7601D">
      <w:pPr>
        <w:pStyle w:val="NormlnIROP"/>
        <w:numPr>
          <w:ilvl w:val="0"/>
          <w:numId w:val="55"/>
        </w:numPr>
        <w:spacing w:after="0"/>
        <w:ind w:left="714" w:hanging="357"/>
        <w:rPr>
          <w:rFonts w:ascii="Arial" w:hAnsi="Arial" w:cs="Arial"/>
          <w:sz w:val="22"/>
          <w:u w:color="FFFFFF" w:themeColor="background1"/>
        </w:rPr>
      </w:pPr>
      <w:r w:rsidRPr="00B472F8">
        <w:rPr>
          <w:rFonts w:ascii="Arial" w:hAnsi="Arial" w:cs="Arial"/>
          <w:sz w:val="22"/>
          <w:u w:color="FFFFFF" w:themeColor="background1"/>
        </w:rPr>
        <w:t xml:space="preserve">přístupnost nástupišť a zejména možnost odstavování jízdních kol v rámci systému </w:t>
      </w:r>
      <w:proofErr w:type="spellStart"/>
      <w:r w:rsidRPr="00B472F8">
        <w:rPr>
          <w:rFonts w:ascii="Arial" w:hAnsi="Arial" w:cs="Arial"/>
          <w:sz w:val="22"/>
          <w:u w:color="FFFFFF" w:themeColor="background1"/>
        </w:rPr>
        <w:t>Bike</w:t>
      </w:r>
      <w:proofErr w:type="spellEnd"/>
      <w:r w:rsidRPr="00B472F8">
        <w:rPr>
          <w:rFonts w:ascii="Arial" w:hAnsi="Arial" w:cs="Arial"/>
          <w:sz w:val="22"/>
          <w:u w:color="FFFFFF" w:themeColor="background1"/>
        </w:rPr>
        <w:t xml:space="preserve"> &amp; </w:t>
      </w:r>
      <w:proofErr w:type="spellStart"/>
      <w:r w:rsidRPr="00B472F8">
        <w:rPr>
          <w:rFonts w:ascii="Arial" w:hAnsi="Arial" w:cs="Arial"/>
          <w:sz w:val="22"/>
          <w:u w:color="FFFFFF" w:themeColor="background1"/>
        </w:rPr>
        <w:t>Ride</w:t>
      </w:r>
      <w:proofErr w:type="spellEnd"/>
      <w:r w:rsidRPr="00B472F8">
        <w:rPr>
          <w:rFonts w:ascii="Arial" w:hAnsi="Arial" w:cs="Arial"/>
          <w:sz w:val="22"/>
          <w:u w:color="FFFFFF" w:themeColor="background1"/>
        </w:rPr>
        <w:t xml:space="preserve"> na zastávkách a stanicích železniční, autobusové a veřejné městské dopravy a zajištění možnosti přepravy kol;</w:t>
      </w:r>
    </w:p>
    <w:p w:rsidR="00E807EB" w:rsidRPr="00B472F8" w:rsidRDefault="00E807EB" w:rsidP="00CD661F">
      <w:pPr>
        <w:rPr>
          <w:rFonts w:ascii="Arial" w:hAnsi="Arial" w:cs="Arial"/>
          <w:b/>
          <w:u w:color="FFFFFF" w:themeColor="background1"/>
        </w:rPr>
      </w:pPr>
    </w:p>
    <w:p w:rsidR="00DD6DE6" w:rsidRPr="00B472F8" w:rsidRDefault="00DD6DE6" w:rsidP="00CD661F">
      <w:pPr>
        <w:rPr>
          <w:rFonts w:ascii="Arial" w:hAnsi="Arial" w:cs="Arial"/>
          <w:b/>
          <w:u w:color="FFFFFF" w:themeColor="background1"/>
        </w:rPr>
      </w:pPr>
      <w:r w:rsidRPr="00B472F8">
        <w:rPr>
          <w:rFonts w:ascii="Arial" w:hAnsi="Arial" w:cs="Arial"/>
          <w:b/>
          <w:u w:color="FFFFFF" w:themeColor="background1"/>
        </w:rPr>
        <w:t>Identifikace hlavních cílových skupin:</w:t>
      </w:r>
    </w:p>
    <w:p w:rsidR="00DD6DE6" w:rsidRPr="00B472F8" w:rsidRDefault="00DD6DE6" w:rsidP="00CD661F">
      <w:pPr>
        <w:rPr>
          <w:rFonts w:ascii="Arial" w:hAnsi="Arial" w:cs="Arial"/>
          <w:u w:color="FFFFFF" w:themeColor="background1"/>
        </w:rPr>
      </w:pPr>
      <w:r w:rsidRPr="00B472F8">
        <w:rPr>
          <w:rFonts w:ascii="Arial" w:hAnsi="Arial" w:cs="Arial"/>
          <w:u w:color="FFFFFF" w:themeColor="background1"/>
        </w:rPr>
        <w:t>Obyvatelé, návštěvníci, dojíždějící za prací a službami, uživatelé veřejné dopravy</w:t>
      </w:r>
    </w:p>
    <w:p w:rsidR="00E807EB" w:rsidRPr="00B472F8" w:rsidRDefault="00E807EB" w:rsidP="00CD661F">
      <w:pPr>
        <w:rPr>
          <w:rFonts w:ascii="Arial" w:hAnsi="Arial" w:cs="Arial"/>
          <w:b/>
          <w:u w:color="FFFFFF" w:themeColor="background1"/>
        </w:rPr>
      </w:pPr>
    </w:p>
    <w:p w:rsidR="00DD6DE6" w:rsidRPr="00B472F8" w:rsidRDefault="00DD6DE6" w:rsidP="00CD661F">
      <w:pPr>
        <w:rPr>
          <w:rFonts w:ascii="Arial" w:hAnsi="Arial" w:cs="Arial"/>
          <w:b/>
          <w:u w:color="FFFFFF" w:themeColor="background1"/>
        </w:rPr>
      </w:pPr>
      <w:r w:rsidRPr="00B472F8">
        <w:rPr>
          <w:rFonts w:ascii="Arial" w:hAnsi="Arial" w:cs="Arial"/>
          <w:b/>
          <w:u w:color="FFFFFF" w:themeColor="background1"/>
        </w:rPr>
        <w:t>Typy příjemců:</w:t>
      </w:r>
    </w:p>
    <w:p w:rsidR="00DD6DE6" w:rsidRPr="00B472F8" w:rsidRDefault="00DD6DE6" w:rsidP="00A7601D">
      <w:pPr>
        <w:pStyle w:val="Odstavecseseznamem"/>
        <w:numPr>
          <w:ilvl w:val="0"/>
          <w:numId w:val="54"/>
        </w:numPr>
        <w:spacing w:after="200" w:line="312" w:lineRule="auto"/>
        <w:contextualSpacing/>
        <w:rPr>
          <w:rFonts w:ascii="Arial" w:hAnsi="Arial" w:cs="Arial"/>
          <w:sz w:val="22"/>
          <w:szCs w:val="22"/>
          <w:u w:color="FFFFFF" w:themeColor="background1"/>
        </w:rPr>
      </w:pPr>
      <w:r w:rsidRPr="00B472F8">
        <w:rPr>
          <w:rFonts w:ascii="Arial" w:hAnsi="Arial" w:cs="Arial"/>
          <w:sz w:val="22"/>
          <w:szCs w:val="22"/>
          <w:u w:color="FFFFFF" w:themeColor="background1"/>
        </w:rPr>
        <w:t xml:space="preserve">Kraje </w:t>
      </w:r>
    </w:p>
    <w:p w:rsidR="00DD6DE6" w:rsidRPr="00B472F8" w:rsidRDefault="00DD6DE6" w:rsidP="00A7601D">
      <w:pPr>
        <w:pStyle w:val="Odstavecseseznamem"/>
        <w:numPr>
          <w:ilvl w:val="0"/>
          <w:numId w:val="54"/>
        </w:numPr>
        <w:spacing w:after="200" w:line="312" w:lineRule="auto"/>
        <w:contextualSpacing/>
        <w:rPr>
          <w:rFonts w:ascii="Arial" w:hAnsi="Arial" w:cs="Arial"/>
          <w:sz w:val="22"/>
          <w:szCs w:val="22"/>
          <w:u w:color="FFFFFF" w:themeColor="background1"/>
        </w:rPr>
      </w:pPr>
      <w:r w:rsidRPr="00B472F8">
        <w:rPr>
          <w:rFonts w:ascii="Arial" w:hAnsi="Arial" w:cs="Arial"/>
          <w:sz w:val="22"/>
          <w:szCs w:val="22"/>
          <w:u w:color="FFFFFF" w:themeColor="background1"/>
        </w:rPr>
        <w:t>Obce</w:t>
      </w:r>
    </w:p>
    <w:p w:rsidR="00DD6DE6" w:rsidRPr="00B472F8" w:rsidRDefault="00DD6DE6" w:rsidP="00A7601D">
      <w:pPr>
        <w:pStyle w:val="Odstavecseseznamem"/>
        <w:numPr>
          <w:ilvl w:val="0"/>
          <w:numId w:val="54"/>
        </w:numPr>
        <w:spacing w:after="200" w:line="312" w:lineRule="auto"/>
        <w:contextualSpacing/>
        <w:rPr>
          <w:rFonts w:ascii="Arial" w:hAnsi="Arial" w:cs="Arial"/>
          <w:sz w:val="22"/>
          <w:szCs w:val="22"/>
          <w:u w:color="FFFFFF" w:themeColor="background1"/>
        </w:rPr>
      </w:pPr>
      <w:r w:rsidRPr="00B472F8">
        <w:rPr>
          <w:rFonts w:ascii="Arial" w:hAnsi="Arial" w:cs="Arial"/>
          <w:sz w:val="22"/>
          <w:szCs w:val="22"/>
          <w:u w:color="FFFFFF" w:themeColor="background1"/>
        </w:rPr>
        <w:t xml:space="preserve">Dobrovolné svazky obcí </w:t>
      </w:r>
    </w:p>
    <w:p w:rsidR="00DD6DE6" w:rsidRPr="00B472F8" w:rsidRDefault="00DD6DE6" w:rsidP="00A7601D">
      <w:pPr>
        <w:pStyle w:val="Odstavecseseznamem"/>
        <w:numPr>
          <w:ilvl w:val="0"/>
          <w:numId w:val="54"/>
        </w:numPr>
        <w:spacing w:after="200" w:line="312" w:lineRule="auto"/>
        <w:contextualSpacing/>
        <w:rPr>
          <w:rFonts w:ascii="Arial" w:hAnsi="Arial" w:cs="Arial"/>
          <w:sz w:val="22"/>
          <w:szCs w:val="22"/>
          <w:u w:color="FFFFFF" w:themeColor="background1"/>
        </w:rPr>
      </w:pPr>
      <w:r w:rsidRPr="00B472F8">
        <w:rPr>
          <w:rFonts w:ascii="Arial" w:hAnsi="Arial" w:cs="Arial"/>
          <w:sz w:val="22"/>
          <w:szCs w:val="22"/>
          <w:u w:color="FFFFFF" w:themeColor="background1"/>
        </w:rPr>
        <w:t>Organizace zřizované nebo zakládané kraji</w:t>
      </w:r>
    </w:p>
    <w:p w:rsidR="00DD6DE6" w:rsidRPr="00B472F8" w:rsidRDefault="00DD6DE6" w:rsidP="00A7601D">
      <w:pPr>
        <w:pStyle w:val="Odstavecseseznamem"/>
        <w:numPr>
          <w:ilvl w:val="0"/>
          <w:numId w:val="54"/>
        </w:numPr>
        <w:spacing w:after="200" w:line="312" w:lineRule="auto"/>
        <w:contextualSpacing/>
        <w:rPr>
          <w:rFonts w:ascii="Arial" w:hAnsi="Arial" w:cs="Arial"/>
          <w:sz w:val="22"/>
          <w:szCs w:val="22"/>
          <w:u w:color="FFFFFF" w:themeColor="background1"/>
        </w:rPr>
      </w:pPr>
      <w:r w:rsidRPr="00B472F8">
        <w:rPr>
          <w:rFonts w:ascii="Arial" w:hAnsi="Arial" w:cs="Arial"/>
          <w:sz w:val="22"/>
          <w:szCs w:val="22"/>
          <w:u w:color="FFFFFF" w:themeColor="background1"/>
        </w:rPr>
        <w:t>Organizace zřizované nebo zakládané obcemi</w:t>
      </w:r>
    </w:p>
    <w:p w:rsidR="00DD6DE6" w:rsidRPr="00B472F8" w:rsidRDefault="00DD6DE6" w:rsidP="00A7601D">
      <w:pPr>
        <w:pStyle w:val="Odstavecseseznamem"/>
        <w:numPr>
          <w:ilvl w:val="0"/>
          <w:numId w:val="54"/>
        </w:numPr>
        <w:spacing w:after="200" w:line="312" w:lineRule="auto"/>
        <w:contextualSpacing/>
        <w:rPr>
          <w:rFonts w:ascii="Arial" w:hAnsi="Arial" w:cs="Arial"/>
          <w:sz w:val="22"/>
          <w:szCs w:val="22"/>
          <w:u w:color="FFFFFF" w:themeColor="background1"/>
        </w:rPr>
      </w:pPr>
      <w:r w:rsidRPr="00B472F8">
        <w:rPr>
          <w:rFonts w:ascii="Arial" w:hAnsi="Arial" w:cs="Arial"/>
          <w:sz w:val="22"/>
          <w:szCs w:val="22"/>
          <w:u w:color="FFFFFF" w:themeColor="background1"/>
        </w:rPr>
        <w:t>Organizace zřizované nebo zakládané dobrovolnými svazky obcí</w:t>
      </w:r>
    </w:p>
    <w:p w:rsidR="00DD6DE6" w:rsidRPr="00B472F8" w:rsidRDefault="00DD6DE6" w:rsidP="00A7601D">
      <w:pPr>
        <w:pStyle w:val="Odstavecseseznamem"/>
        <w:numPr>
          <w:ilvl w:val="0"/>
          <w:numId w:val="54"/>
        </w:numPr>
        <w:spacing w:after="200" w:line="312" w:lineRule="auto"/>
        <w:contextualSpacing/>
        <w:rPr>
          <w:rFonts w:ascii="Arial" w:hAnsi="Arial" w:cs="Arial"/>
          <w:sz w:val="22"/>
          <w:szCs w:val="22"/>
          <w:u w:color="FFFFFF" w:themeColor="background1"/>
        </w:rPr>
      </w:pPr>
      <w:r w:rsidRPr="00B472F8">
        <w:rPr>
          <w:rFonts w:ascii="Arial" w:hAnsi="Arial" w:cs="Arial"/>
          <w:sz w:val="22"/>
          <w:szCs w:val="22"/>
          <w:u w:color="FFFFFF" w:themeColor="background1"/>
        </w:rPr>
        <w:t>Organizační složky státu</w:t>
      </w:r>
    </w:p>
    <w:p w:rsidR="00DD6DE6" w:rsidRPr="00B472F8" w:rsidRDefault="00DD6DE6" w:rsidP="00A7601D">
      <w:pPr>
        <w:pStyle w:val="Odstavecseseznamem"/>
        <w:numPr>
          <w:ilvl w:val="0"/>
          <w:numId w:val="54"/>
        </w:numPr>
        <w:spacing w:after="200" w:line="312" w:lineRule="auto"/>
        <w:contextualSpacing/>
        <w:rPr>
          <w:rFonts w:ascii="Arial" w:hAnsi="Arial" w:cs="Arial"/>
          <w:sz w:val="22"/>
          <w:szCs w:val="22"/>
          <w:u w:color="FFFFFF" w:themeColor="background1"/>
        </w:rPr>
      </w:pPr>
      <w:r w:rsidRPr="00B472F8">
        <w:rPr>
          <w:rFonts w:ascii="Arial" w:hAnsi="Arial" w:cs="Arial"/>
          <w:sz w:val="22"/>
          <w:szCs w:val="22"/>
          <w:u w:color="FFFFFF" w:themeColor="background1"/>
        </w:rPr>
        <w:t>Právnické osoby zřízené zákonem /zákon č. 104/2000 Sb., o SFDI</w:t>
      </w:r>
    </w:p>
    <w:p w:rsidR="00DD6DE6" w:rsidRPr="00B472F8" w:rsidRDefault="00DD6DE6" w:rsidP="00A7601D">
      <w:pPr>
        <w:pStyle w:val="Odstavecseseznamem"/>
        <w:numPr>
          <w:ilvl w:val="0"/>
          <w:numId w:val="54"/>
        </w:numPr>
        <w:spacing w:after="200" w:line="312" w:lineRule="auto"/>
        <w:contextualSpacing/>
        <w:rPr>
          <w:rFonts w:ascii="Arial" w:hAnsi="Arial" w:cs="Arial"/>
          <w:b/>
          <w:sz w:val="22"/>
          <w:szCs w:val="22"/>
          <w:u w:color="FFFFFF" w:themeColor="background1"/>
        </w:rPr>
      </w:pPr>
      <w:r w:rsidRPr="00B472F8">
        <w:rPr>
          <w:rFonts w:ascii="Arial" w:hAnsi="Arial" w:cs="Arial"/>
          <w:sz w:val="22"/>
          <w:szCs w:val="22"/>
          <w:u w:color="FFFFFF" w:themeColor="background1"/>
        </w:rPr>
        <w:t xml:space="preserve">Provozovatelé dráhy nebo drážní dopravy podle zákona č. 266/1994 Sb., o drahách </w:t>
      </w:r>
    </w:p>
    <w:p w:rsidR="00DD6DE6" w:rsidRPr="00B472F8" w:rsidRDefault="00DD6DE6" w:rsidP="00A7601D">
      <w:pPr>
        <w:pStyle w:val="Odstavecseseznamem"/>
        <w:numPr>
          <w:ilvl w:val="0"/>
          <w:numId w:val="54"/>
        </w:numPr>
        <w:spacing w:after="200" w:line="312" w:lineRule="auto"/>
        <w:contextualSpacing/>
        <w:rPr>
          <w:rFonts w:ascii="Arial" w:hAnsi="Arial" w:cs="Arial"/>
          <w:b/>
          <w:sz w:val="22"/>
          <w:szCs w:val="22"/>
          <w:u w:color="FFFFFF" w:themeColor="background1"/>
        </w:rPr>
      </w:pPr>
      <w:r w:rsidRPr="00B472F8">
        <w:rPr>
          <w:rFonts w:ascii="Arial" w:hAnsi="Arial" w:cs="Arial"/>
          <w:sz w:val="22"/>
          <w:szCs w:val="22"/>
          <w:u w:color="FFFFFF" w:themeColor="background1"/>
        </w:rPr>
        <w:t>Dopravci ve veřejné linkové dopravě podle zákona č. 111/ 1994 Sb., o silniční dopravě</w:t>
      </w:r>
    </w:p>
    <w:p w:rsidR="00DD6DE6" w:rsidRPr="00B472F8" w:rsidRDefault="00DD6DE6" w:rsidP="00CD661F">
      <w:pPr>
        <w:rPr>
          <w:rFonts w:ascii="Arial" w:hAnsi="Arial" w:cs="Arial"/>
          <w:b/>
          <w:u w:color="FFFFFF" w:themeColor="background1"/>
        </w:rPr>
      </w:pPr>
      <w:r w:rsidRPr="00B472F8">
        <w:rPr>
          <w:rFonts w:ascii="Arial" w:hAnsi="Arial" w:cs="Arial"/>
          <w:b/>
          <w:u w:color="FFFFFF" w:themeColor="background1"/>
        </w:rPr>
        <w:t>Územní zaměření podpory:</w:t>
      </w:r>
    </w:p>
    <w:p w:rsidR="00DD6DE6" w:rsidRPr="00B472F8" w:rsidRDefault="00DD6DE6" w:rsidP="00CD661F">
      <w:pPr>
        <w:rPr>
          <w:rFonts w:ascii="Arial" w:hAnsi="Arial" w:cs="Arial"/>
          <w:b/>
          <w:u w:color="FFFFFF" w:themeColor="background1"/>
        </w:rPr>
      </w:pPr>
      <w:r w:rsidRPr="00B472F8">
        <w:rPr>
          <w:rFonts w:ascii="Arial" w:hAnsi="Arial" w:cs="Arial"/>
          <w:u w:color="FFFFFF" w:themeColor="background1"/>
        </w:rPr>
        <w:t>Území všech krajů ČR (NUTS 3) kromě hl. m. Prahy</w:t>
      </w:r>
    </w:p>
    <w:p w:rsidR="00E807EB" w:rsidRPr="00B472F8" w:rsidRDefault="00E807EB" w:rsidP="00CD661F">
      <w:pPr>
        <w:rPr>
          <w:rFonts w:ascii="Arial" w:hAnsi="Arial" w:cs="Arial"/>
          <w:b/>
          <w:u w:color="FFFFFF" w:themeColor="background1"/>
        </w:rPr>
      </w:pPr>
    </w:p>
    <w:p w:rsidR="005B4990" w:rsidRPr="00B472F8" w:rsidRDefault="005B4990" w:rsidP="00CD661F">
      <w:pPr>
        <w:rPr>
          <w:rFonts w:ascii="Arial" w:hAnsi="Arial" w:cs="Arial"/>
          <w:b/>
          <w:u w:color="FFFFFF" w:themeColor="background1"/>
        </w:rPr>
      </w:pPr>
      <w:r w:rsidRPr="00B472F8">
        <w:rPr>
          <w:rFonts w:ascii="Arial" w:hAnsi="Arial" w:cs="Arial"/>
          <w:b/>
          <w:u w:color="FFFFFF" w:themeColor="background1"/>
        </w:rPr>
        <w:t>Popis principů pro výběr operací</w:t>
      </w:r>
    </w:p>
    <w:p w:rsidR="005B4990" w:rsidRPr="00B472F8" w:rsidRDefault="005B4990" w:rsidP="00A7601D">
      <w:pPr>
        <w:pStyle w:val="NormlnIROP"/>
        <w:numPr>
          <w:ilvl w:val="0"/>
          <w:numId w:val="55"/>
        </w:numPr>
        <w:spacing w:after="0"/>
        <w:ind w:left="714" w:hanging="357"/>
        <w:rPr>
          <w:rFonts w:ascii="Arial" w:hAnsi="Arial" w:cs="Arial"/>
          <w:sz w:val="22"/>
          <w:u w:color="FFFFFF" w:themeColor="background1"/>
        </w:rPr>
      </w:pPr>
      <w:r w:rsidRPr="00B472F8">
        <w:rPr>
          <w:rFonts w:ascii="Arial" w:hAnsi="Arial" w:cs="Arial"/>
          <w:sz w:val="22"/>
          <w:u w:color="FFFFFF" w:themeColor="background1"/>
        </w:rPr>
        <w:t>Projekt přispívá ke zvýšení bezpečnosti.</w:t>
      </w:r>
    </w:p>
    <w:p w:rsidR="005B4990" w:rsidRPr="00B472F8" w:rsidRDefault="005B4990" w:rsidP="00A7601D">
      <w:pPr>
        <w:pStyle w:val="NormlnIROP"/>
        <w:numPr>
          <w:ilvl w:val="0"/>
          <w:numId w:val="55"/>
        </w:numPr>
        <w:spacing w:after="0"/>
        <w:ind w:left="714" w:hanging="357"/>
        <w:rPr>
          <w:rFonts w:ascii="Arial" w:hAnsi="Arial" w:cs="Arial"/>
          <w:sz w:val="22"/>
          <w:u w:color="FFFFFF" w:themeColor="background1"/>
        </w:rPr>
      </w:pPr>
      <w:r w:rsidRPr="00B472F8">
        <w:rPr>
          <w:rFonts w:ascii="Arial" w:hAnsi="Arial" w:cs="Arial"/>
          <w:sz w:val="22"/>
          <w:u w:color="FFFFFF" w:themeColor="background1"/>
        </w:rPr>
        <w:t>Projekt přináší efekty (budou specifikovány podle typu aktivity).</w:t>
      </w:r>
    </w:p>
    <w:p w:rsidR="005B4990" w:rsidRPr="00B472F8" w:rsidRDefault="005B4990" w:rsidP="00A7601D">
      <w:pPr>
        <w:pStyle w:val="NormlnIROP"/>
        <w:numPr>
          <w:ilvl w:val="0"/>
          <w:numId w:val="55"/>
        </w:numPr>
        <w:spacing w:after="0"/>
        <w:ind w:left="714" w:hanging="357"/>
        <w:rPr>
          <w:rFonts w:ascii="Arial" w:hAnsi="Arial" w:cs="Arial"/>
          <w:sz w:val="22"/>
          <w:u w:color="FFFFFF" w:themeColor="background1"/>
        </w:rPr>
      </w:pPr>
      <w:r w:rsidRPr="00B472F8">
        <w:rPr>
          <w:rFonts w:ascii="Arial" w:hAnsi="Arial" w:cs="Arial"/>
          <w:sz w:val="22"/>
          <w:u w:color="FFFFFF" w:themeColor="background1"/>
        </w:rPr>
        <w:t xml:space="preserve">Projekt </w:t>
      </w:r>
      <w:r w:rsidR="00635A40" w:rsidRPr="00B472F8">
        <w:rPr>
          <w:rFonts w:ascii="Arial" w:hAnsi="Arial" w:cs="Arial"/>
          <w:sz w:val="22"/>
          <w:u w:color="FFFFFF" w:themeColor="background1"/>
        </w:rPr>
        <w:t xml:space="preserve">má zpracované </w:t>
      </w:r>
      <w:r w:rsidRPr="00B472F8">
        <w:rPr>
          <w:rFonts w:ascii="Arial" w:hAnsi="Arial" w:cs="Arial"/>
          <w:sz w:val="22"/>
          <w:u w:color="FFFFFF" w:themeColor="background1"/>
        </w:rPr>
        <w:t>analýzy variant</w:t>
      </w:r>
      <w:r w:rsidR="00635A40" w:rsidRPr="00B472F8">
        <w:rPr>
          <w:rFonts w:ascii="Arial" w:hAnsi="Arial" w:cs="Arial"/>
          <w:sz w:val="22"/>
          <w:u w:color="FFFFFF" w:themeColor="background1"/>
        </w:rPr>
        <w:t xml:space="preserve"> a analýzu</w:t>
      </w:r>
      <w:r w:rsidRPr="00B472F8">
        <w:rPr>
          <w:rFonts w:ascii="Arial" w:hAnsi="Arial" w:cs="Arial"/>
          <w:sz w:val="22"/>
          <w:u w:color="FFFFFF" w:themeColor="background1"/>
        </w:rPr>
        <w:t xml:space="preserve"> nákladů a užitků.</w:t>
      </w:r>
    </w:p>
    <w:p w:rsidR="005B4990" w:rsidRPr="00B472F8" w:rsidRDefault="005B4990" w:rsidP="00A7601D">
      <w:pPr>
        <w:pStyle w:val="NormlnIROP"/>
        <w:numPr>
          <w:ilvl w:val="0"/>
          <w:numId w:val="55"/>
        </w:numPr>
        <w:spacing w:after="0"/>
        <w:ind w:left="714" w:hanging="357"/>
        <w:rPr>
          <w:rFonts w:ascii="Arial" w:hAnsi="Arial" w:cs="Arial"/>
          <w:sz w:val="22"/>
          <w:u w:color="FFFFFF" w:themeColor="background1"/>
        </w:rPr>
      </w:pPr>
      <w:r w:rsidRPr="00B472F8">
        <w:rPr>
          <w:rFonts w:ascii="Arial" w:hAnsi="Arial" w:cs="Arial"/>
          <w:sz w:val="22"/>
          <w:u w:color="FFFFFF" w:themeColor="background1"/>
        </w:rPr>
        <w:t>Projekt přispívá ke zvýšení výkonu veřejné dopravy.</w:t>
      </w:r>
    </w:p>
    <w:p w:rsidR="005B4990" w:rsidRPr="00B472F8" w:rsidRDefault="005B4990" w:rsidP="00A7601D">
      <w:pPr>
        <w:pStyle w:val="NormlnIROP"/>
        <w:numPr>
          <w:ilvl w:val="0"/>
          <w:numId w:val="55"/>
        </w:numPr>
        <w:spacing w:after="0"/>
        <w:ind w:left="714" w:hanging="357"/>
        <w:rPr>
          <w:rFonts w:ascii="Arial" w:hAnsi="Arial" w:cs="Arial"/>
          <w:sz w:val="22"/>
          <w:u w:color="FFFFFF" w:themeColor="background1"/>
        </w:rPr>
      </w:pPr>
      <w:r w:rsidRPr="00B472F8">
        <w:rPr>
          <w:rFonts w:ascii="Arial" w:hAnsi="Arial" w:cs="Arial"/>
          <w:sz w:val="22"/>
          <w:u w:color="FFFFFF" w:themeColor="background1"/>
        </w:rPr>
        <w:t>Projekt přispívá k integraci a provázanosti služeb ve veřejné dopravě.</w:t>
      </w:r>
    </w:p>
    <w:p w:rsidR="005B4990" w:rsidRPr="00B472F8" w:rsidRDefault="005B4990" w:rsidP="00A7601D">
      <w:pPr>
        <w:pStyle w:val="NormlnIROP"/>
        <w:numPr>
          <w:ilvl w:val="0"/>
          <w:numId w:val="55"/>
        </w:numPr>
        <w:spacing w:after="0"/>
        <w:ind w:left="714" w:hanging="357"/>
        <w:rPr>
          <w:rFonts w:ascii="Arial" w:hAnsi="Arial" w:cs="Arial"/>
          <w:sz w:val="22"/>
          <w:u w:color="FFFFFF" w:themeColor="background1"/>
        </w:rPr>
      </w:pPr>
      <w:r w:rsidRPr="00B472F8">
        <w:rPr>
          <w:rFonts w:ascii="Arial" w:hAnsi="Arial" w:cs="Arial"/>
          <w:sz w:val="22"/>
          <w:u w:color="FFFFFF" w:themeColor="background1"/>
        </w:rPr>
        <w:t>Projekt využívá moderních informačních technologií ve vazbě na potřeby cestujících.</w:t>
      </w:r>
    </w:p>
    <w:p w:rsidR="005B4990" w:rsidRPr="00B472F8" w:rsidRDefault="005B4990" w:rsidP="00A7601D">
      <w:pPr>
        <w:pStyle w:val="NormlnIROP"/>
        <w:numPr>
          <w:ilvl w:val="0"/>
          <w:numId w:val="55"/>
        </w:numPr>
        <w:spacing w:after="0"/>
        <w:ind w:left="714" w:hanging="357"/>
        <w:rPr>
          <w:rFonts w:ascii="Arial" w:hAnsi="Arial" w:cs="Arial"/>
          <w:sz w:val="22"/>
          <w:u w:color="FFFFFF" w:themeColor="background1"/>
        </w:rPr>
      </w:pPr>
      <w:r w:rsidRPr="00B472F8">
        <w:rPr>
          <w:rFonts w:ascii="Arial" w:hAnsi="Arial" w:cs="Arial"/>
          <w:sz w:val="22"/>
          <w:u w:color="FFFFFF" w:themeColor="background1"/>
        </w:rPr>
        <w:t xml:space="preserve">Projekt přispívá k rozvoji </w:t>
      </w:r>
      <w:proofErr w:type="spellStart"/>
      <w:r w:rsidRPr="00B472F8">
        <w:rPr>
          <w:rFonts w:ascii="Arial" w:hAnsi="Arial" w:cs="Arial"/>
          <w:sz w:val="22"/>
          <w:u w:color="FFFFFF" w:themeColor="background1"/>
        </w:rPr>
        <w:t>multimodality</w:t>
      </w:r>
      <w:proofErr w:type="spellEnd"/>
      <w:r w:rsidRPr="00B472F8">
        <w:rPr>
          <w:rFonts w:ascii="Arial" w:hAnsi="Arial" w:cs="Arial"/>
          <w:sz w:val="22"/>
          <w:u w:color="FFFFFF" w:themeColor="background1"/>
        </w:rPr>
        <w:t xml:space="preserve"> v osobní dopravě.</w:t>
      </w:r>
    </w:p>
    <w:p w:rsidR="005B4990" w:rsidRPr="00B472F8" w:rsidRDefault="005B4990" w:rsidP="00A7601D">
      <w:pPr>
        <w:pStyle w:val="NormlnIROP"/>
        <w:numPr>
          <w:ilvl w:val="0"/>
          <w:numId w:val="55"/>
        </w:numPr>
        <w:spacing w:after="0"/>
        <w:ind w:left="714" w:hanging="357"/>
        <w:rPr>
          <w:rFonts w:ascii="Arial" w:hAnsi="Arial" w:cs="Arial"/>
          <w:sz w:val="22"/>
          <w:u w:color="FFFFFF" w:themeColor="background1"/>
        </w:rPr>
      </w:pPr>
      <w:r w:rsidRPr="00B472F8">
        <w:rPr>
          <w:rFonts w:ascii="Arial" w:hAnsi="Arial" w:cs="Arial"/>
          <w:sz w:val="22"/>
          <w:u w:color="FFFFFF" w:themeColor="background1"/>
        </w:rPr>
        <w:t>Projekt obsahuje prvky pro eliminaci negativních vlivů dopravy na životní prostředí.</w:t>
      </w:r>
    </w:p>
    <w:p w:rsidR="005B4990" w:rsidRPr="00B472F8" w:rsidRDefault="005B4990" w:rsidP="00A7601D">
      <w:pPr>
        <w:pStyle w:val="NormlnIROP"/>
        <w:numPr>
          <w:ilvl w:val="0"/>
          <w:numId w:val="55"/>
        </w:numPr>
        <w:spacing w:after="0"/>
        <w:ind w:left="714" w:hanging="357"/>
        <w:rPr>
          <w:rFonts w:ascii="Arial" w:hAnsi="Arial" w:cs="Arial"/>
          <w:sz w:val="22"/>
          <w:u w:color="FFFFFF" w:themeColor="background1"/>
        </w:rPr>
      </w:pPr>
      <w:r w:rsidRPr="00B472F8">
        <w:rPr>
          <w:rFonts w:ascii="Arial" w:hAnsi="Arial" w:cs="Arial"/>
          <w:sz w:val="22"/>
          <w:u w:color="FFFFFF" w:themeColor="background1"/>
        </w:rPr>
        <w:t>Projekt reaguje na potřeby osob se specifickými potřebami.</w:t>
      </w:r>
    </w:p>
    <w:p w:rsidR="005B4990" w:rsidRPr="00B472F8" w:rsidRDefault="005B4990" w:rsidP="00A7601D">
      <w:pPr>
        <w:pStyle w:val="NormlnIROP"/>
        <w:numPr>
          <w:ilvl w:val="0"/>
          <w:numId w:val="55"/>
        </w:numPr>
        <w:spacing w:after="0"/>
        <w:ind w:left="714" w:hanging="357"/>
        <w:rPr>
          <w:rFonts w:ascii="Arial" w:hAnsi="Arial" w:cs="Arial"/>
          <w:sz w:val="22"/>
          <w:u w:color="FFFFFF" w:themeColor="background1"/>
        </w:rPr>
      </w:pPr>
      <w:r w:rsidRPr="00B472F8">
        <w:rPr>
          <w:rFonts w:ascii="Arial" w:hAnsi="Arial" w:cs="Arial"/>
          <w:sz w:val="22"/>
          <w:u w:color="FFFFFF" w:themeColor="background1"/>
        </w:rPr>
        <w:t>Projekt přispívá ke zvýšení bezpečnosti zranitelných účastníků přepravy.</w:t>
      </w:r>
    </w:p>
    <w:p w:rsidR="005B4990" w:rsidRPr="00B472F8" w:rsidRDefault="005B4990" w:rsidP="00A7601D">
      <w:pPr>
        <w:pStyle w:val="NormlnIROP"/>
        <w:numPr>
          <w:ilvl w:val="0"/>
          <w:numId w:val="55"/>
        </w:numPr>
        <w:spacing w:after="0"/>
        <w:ind w:left="714" w:hanging="357"/>
        <w:rPr>
          <w:rFonts w:ascii="Arial" w:hAnsi="Arial" w:cs="Arial"/>
          <w:sz w:val="22"/>
          <w:u w:color="FFFFFF" w:themeColor="background1"/>
        </w:rPr>
      </w:pPr>
      <w:r w:rsidRPr="00B472F8">
        <w:rPr>
          <w:rFonts w:ascii="Arial" w:hAnsi="Arial" w:cs="Arial"/>
          <w:sz w:val="22"/>
          <w:u w:color="FFFFFF" w:themeColor="background1"/>
        </w:rPr>
        <w:t>Projekt přispívá k oddělení silniční a cyklodopravy.</w:t>
      </w:r>
    </w:p>
    <w:p w:rsidR="0012327C" w:rsidRPr="00B472F8" w:rsidRDefault="0012327C" w:rsidP="00CD661F">
      <w:pPr>
        <w:spacing w:after="120"/>
        <w:rPr>
          <w:rFonts w:ascii="Arial" w:hAnsi="Arial" w:cs="Arial"/>
          <w:u w:color="FFFFFF" w:themeColor="background1"/>
        </w:rPr>
      </w:pPr>
    </w:p>
    <w:p w:rsidR="005B4990" w:rsidRPr="00B472F8" w:rsidRDefault="005B4990" w:rsidP="00CD661F">
      <w:pPr>
        <w:spacing w:before="60" w:after="60"/>
        <w:rPr>
          <w:rFonts w:ascii="Arial" w:hAnsi="Arial" w:cs="Arial"/>
          <w:b/>
          <w:iCs/>
          <w:u w:color="FFFFFF" w:themeColor="background1"/>
        </w:rPr>
      </w:pPr>
      <w:r w:rsidRPr="00B472F8">
        <w:rPr>
          <w:rFonts w:ascii="Arial" w:hAnsi="Arial" w:cs="Arial"/>
          <w:b/>
          <w:iCs/>
          <w:u w:color="FFFFFF" w:themeColor="background1"/>
        </w:rPr>
        <w:t>Plánované využití finančních nástrojů</w:t>
      </w:r>
    </w:p>
    <w:p w:rsidR="00BE4EFB" w:rsidRPr="00B472F8" w:rsidRDefault="00BE4EFB" w:rsidP="00CD661F">
      <w:pPr>
        <w:pStyle w:val="NormlnIROP"/>
        <w:rPr>
          <w:rFonts w:ascii="Arial" w:hAnsi="Arial" w:cs="Arial"/>
          <w:b/>
          <w:sz w:val="22"/>
          <w:u w:color="FFFFFF" w:themeColor="background1"/>
        </w:rPr>
      </w:pPr>
      <w:r w:rsidRPr="00B472F8">
        <w:rPr>
          <w:rFonts w:ascii="Arial" w:hAnsi="Arial" w:cs="Arial"/>
          <w:sz w:val="22"/>
          <w:u w:color="FFFFFF" w:themeColor="background1"/>
        </w:rPr>
        <w:t>Individuální projekty</w:t>
      </w:r>
    </w:p>
    <w:p w:rsidR="005B4990" w:rsidRPr="00B472F8" w:rsidRDefault="005B4990" w:rsidP="00CD661F">
      <w:pPr>
        <w:spacing w:before="60" w:after="60"/>
        <w:rPr>
          <w:rFonts w:ascii="Arial" w:hAnsi="Arial" w:cs="Arial"/>
          <w:b/>
          <w:iCs/>
          <w:u w:color="FFFFFF" w:themeColor="background1"/>
        </w:rPr>
      </w:pPr>
      <w:r w:rsidRPr="00B472F8">
        <w:rPr>
          <w:rFonts w:ascii="Arial" w:hAnsi="Arial" w:cs="Arial"/>
          <w:b/>
          <w:iCs/>
          <w:u w:color="FFFFFF" w:themeColor="background1"/>
        </w:rPr>
        <w:t>Specifikace velkých projektů</w:t>
      </w:r>
    </w:p>
    <w:p w:rsidR="005B4990" w:rsidRPr="00B472F8" w:rsidRDefault="00635A40" w:rsidP="00CD661F">
      <w:pPr>
        <w:spacing w:after="120"/>
        <w:rPr>
          <w:rFonts w:ascii="Arial" w:hAnsi="Arial" w:cs="Arial"/>
          <w:u w:color="FFFFFF" w:themeColor="background1"/>
        </w:rPr>
      </w:pPr>
      <w:r w:rsidRPr="00B472F8">
        <w:rPr>
          <w:rFonts w:ascii="Arial" w:hAnsi="Arial" w:cs="Arial"/>
          <w:u w:color="FFFFFF" w:themeColor="background1"/>
        </w:rPr>
        <w:lastRenderedPageBreak/>
        <w:t>Ve specifickém cíli nejsou plánovány velké projekty definované podle nařízení.</w:t>
      </w:r>
    </w:p>
    <w:p w:rsidR="00A27C2A" w:rsidRPr="00B472F8" w:rsidRDefault="00A27C2A" w:rsidP="00B472F8">
      <w:pPr>
        <w:jc w:val="left"/>
        <w:rPr>
          <w:b/>
          <w:i/>
          <w:u w:color="FFFFFF" w:themeColor="background1"/>
        </w:rPr>
        <w:sectPr w:rsidR="00A27C2A" w:rsidRPr="00B472F8">
          <w:pgSz w:w="11907" w:h="16839"/>
          <w:pgMar w:top="1417" w:right="1417" w:bottom="1417" w:left="1417" w:header="709" w:footer="709" w:gutter="0"/>
          <w:cols w:space="708"/>
        </w:sectPr>
      </w:pPr>
    </w:p>
    <w:p w:rsidR="00E02CB6" w:rsidRPr="00B472F8" w:rsidRDefault="009A7ED6" w:rsidP="00B472F8">
      <w:pPr>
        <w:spacing w:before="60" w:after="60"/>
        <w:rPr>
          <w:rFonts w:ascii="Arial" w:hAnsi="Arial" w:cs="Arial"/>
          <w:b/>
          <w:iCs/>
          <w:u w:color="FFFFFF" w:themeColor="background1"/>
        </w:rPr>
      </w:pPr>
      <w:r w:rsidRPr="00B472F8">
        <w:rPr>
          <w:rFonts w:ascii="Arial" w:hAnsi="Arial" w:cs="Arial"/>
          <w:b/>
          <w:iCs/>
          <w:u w:color="FFFFFF" w:themeColor="background1"/>
        </w:rPr>
        <w:lastRenderedPageBreak/>
        <w:t>Indikátory výstupu</w:t>
      </w:r>
    </w:p>
    <w:p w:rsidR="00E83D0C" w:rsidRPr="00B472F8" w:rsidRDefault="00E83D0C"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00C63573"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9</w:t>
      </w:r>
      <w:r w:rsidR="00E75FFF" w:rsidRPr="00B472F8">
        <w:rPr>
          <w:rFonts w:ascii="Arial" w:hAnsi="Arial"/>
          <w:noProof/>
          <w:sz w:val="18"/>
          <w:szCs w:val="18"/>
          <w:u w:color="FFFFFF" w:themeColor="background1"/>
        </w:rPr>
        <w:fldChar w:fldCharType="end"/>
      </w:r>
      <w:r w:rsidRPr="00B472F8">
        <w:rPr>
          <w:rFonts w:ascii="Arial" w:hAnsi="Arial"/>
          <w:sz w:val="18"/>
          <w:szCs w:val="18"/>
          <w:u w:color="FFFFFF" w:themeColor="background1"/>
        </w:rPr>
        <w:t>: Společné indikátory výstupu IP 7c</w:t>
      </w:r>
    </w:p>
    <w:tbl>
      <w:tblPr>
        <w:tblpPr w:leftFromText="141" w:rightFromText="141" w:vertAnchor="text" w:horzAnchor="margin" w:tblpXSpec="center" w:tblpY="1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4"/>
        <w:gridCol w:w="3584"/>
        <w:gridCol w:w="2381"/>
        <w:gridCol w:w="2295"/>
        <w:gridCol w:w="2072"/>
        <w:gridCol w:w="1905"/>
        <w:gridCol w:w="1905"/>
      </w:tblGrid>
      <w:tr w:rsidR="00E83D0C" w:rsidRPr="007D4E8E" w:rsidTr="00CD661F">
        <w:trPr>
          <w:trHeight w:val="688"/>
        </w:trPr>
        <w:tc>
          <w:tcPr>
            <w:tcW w:w="775" w:type="dxa"/>
            <w:tcBorders>
              <w:top w:val="single" w:sz="4" w:space="0" w:color="auto"/>
              <w:left w:val="single" w:sz="4" w:space="0" w:color="auto"/>
              <w:bottom w:val="single" w:sz="4" w:space="0" w:color="auto"/>
              <w:right w:val="single" w:sz="4" w:space="0" w:color="auto"/>
            </w:tcBorders>
            <w:hideMark/>
          </w:tcPr>
          <w:p w:rsidR="00E83D0C" w:rsidRPr="007D4E8E" w:rsidRDefault="00E83D0C" w:rsidP="00CD661F">
            <w:pPr>
              <w:jc w:val="left"/>
              <w:rPr>
                <w:rFonts w:ascii="Arial" w:hAnsi="Arial" w:cs="Arial"/>
                <w:b/>
                <w:sz w:val="18"/>
                <w:szCs w:val="18"/>
                <w:u w:color="FFFFFF" w:themeColor="background1"/>
                <w:lang w:eastAsia="en-US"/>
              </w:rPr>
            </w:pPr>
            <w:r w:rsidRPr="007D4E8E">
              <w:rPr>
                <w:rFonts w:ascii="Arial" w:hAnsi="Arial" w:cs="Arial"/>
                <w:b/>
                <w:sz w:val="18"/>
                <w:szCs w:val="18"/>
                <w:u w:color="FFFFFF" w:themeColor="background1"/>
              </w:rPr>
              <w:t>ID</w:t>
            </w:r>
          </w:p>
        </w:tc>
        <w:tc>
          <w:tcPr>
            <w:tcW w:w="3408" w:type="dxa"/>
            <w:tcBorders>
              <w:top w:val="single" w:sz="4" w:space="0" w:color="auto"/>
              <w:left w:val="single" w:sz="4" w:space="0" w:color="auto"/>
              <w:bottom w:val="single" w:sz="4" w:space="0" w:color="auto"/>
              <w:right w:val="single" w:sz="4" w:space="0" w:color="auto"/>
            </w:tcBorders>
            <w:hideMark/>
          </w:tcPr>
          <w:p w:rsidR="00E83D0C" w:rsidRPr="007D4E8E" w:rsidRDefault="00E83D0C" w:rsidP="00CD661F">
            <w:pPr>
              <w:jc w:val="left"/>
              <w:rPr>
                <w:rFonts w:ascii="Arial" w:hAnsi="Arial" w:cs="Arial"/>
                <w:b/>
                <w:sz w:val="18"/>
                <w:szCs w:val="18"/>
                <w:u w:color="FFFFFF" w:themeColor="background1"/>
                <w:lang w:eastAsia="en-US"/>
              </w:rPr>
            </w:pPr>
            <w:r w:rsidRPr="007D4E8E">
              <w:rPr>
                <w:rFonts w:ascii="Arial" w:hAnsi="Arial" w:cs="Arial"/>
                <w:b/>
                <w:sz w:val="18"/>
                <w:szCs w:val="18"/>
                <w:u w:color="FFFFFF" w:themeColor="background1"/>
              </w:rPr>
              <w:t>Indikátor</w:t>
            </w:r>
          </w:p>
        </w:tc>
        <w:tc>
          <w:tcPr>
            <w:tcW w:w="2264" w:type="dxa"/>
            <w:tcBorders>
              <w:top w:val="single" w:sz="4" w:space="0" w:color="auto"/>
              <w:left w:val="single" w:sz="4" w:space="0" w:color="auto"/>
              <w:bottom w:val="single" w:sz="4" w:space="0" w:color="auto"/>
              <w:right w:val="single" w:sz="4" w:space="0" w:color="auto"/>
            </w:tcBorders>
            <w:hideMark/>
          </w:tcPr>
          <w:p w:rsidR="00E83D0C" w:rsidRPr="007D4E8E" w:rsidRDefault="00E83D0C" w:rsidP="00CD661F">
            <w:pPr>
              <w:jc w:val="left"/>
              <w:rPr>
                <w:rFonts w:ascii="Arial" w:hAnsi="Arial" w:cs="Arial"/>
                <w:b/>
                <w:sz w:val="18"/>
                <w:szCs w:val="18"/>
                <w:u w:color="FFFFFF" w:themeColor="background1"/>
                <w:lang w:eastAsia="en-US"/>
              </w:rPr>
            </w:pPr>
            <w:r w:rsidRPr="007D4E8E">
              <w:rPr>
                <w:rFonts w:ascii="Arial" w:hAnsi="Arial" w:cs="Arial"/>
                <w:b/>
                <w:sz w:val="18"/>
                <w:szCs w:val="18"/>
                <w:u w:color="FFFFFF" w:themeColor="background1"/>
              </w:rPr>
              <w:t>Měrná jednotka</w:t>
            </w:r>
          </w:p>
        </w:tc>
        <w:tc>
          <w:tcPr>
            <w:tcW w:w="2182" w:type="dxa"/>
            <w:tcBorders>
              <w:top w:val="single" w:sz="4" w:space="0" w:color="auto"/>
              <w:left w:val="single" w:sz="4" w:space="0" w:color="auto"/>
              <w:bottom w:val="single" w:sz="4" w:space="0" w:color="auto"/>
              <w:right w:val="single" w:sz="4" w:space="0" w:color="auto"/>
            </w:tcBorders>
            <w:hideMark/>
          </w:tcPr>
          <w:p w:rsidR="00E83D0C" w:rsidRPr="007D4E8E" w:rsidRDefault="00E83D0C" w:rsidP="00CD661F">
            <w:pPr>
              <w:jc w:val="left"/>
              <w:rPr>
                <w:rFonts w:ascii="Arial" w:hAnsi="Arial" w:cs="Arial"/>
                <w:b/>
                <w:sz w:val="18"/>
                <w:szCs w:val="18"/>
                <w:u w:color="FFFFFF" w:themeColor="background1"/>
                <w:lang w:eastAsia="en-US"/>
              </w:rPr>
            </w:pPr>
            <w:r w:rsidRPr="007D4E8E">
              <w:rPr>
                <w:rFonts w:ascii="Arial" w:hAnsi="Arial" w:cs="Arial"/>
                <w:b/>
                <w:sz w:val="18"/>
                <w:szCs w:val="18"/>
                <w:u w:color="FFFFFF" w:themeColor="background1"/>
              </w:rPr>
              <w:t>Fond</w:t>
            </w:r>
          </w:p>
        </w:tc>
        <w:tc>
          <w:tcPr>
            <w:tcW w:w="1970" w:type="dxa"/>
            <w:tcBorders>
              <w:top w:val="single" w:sz="4" w:space="0" w:color="auto"/>
              <w:left w:val="single" w:sz="4" w:space="0" w:color="auto"/>
              <w:bottom w:val="single" w:sz="4" w:space="0" w:color="auto"/>
              <w:right w:val="single" w:sz="4" w:space="0" w:color="auto"/>
            </w:tcBorders>
            <w:hideMark/>
          </w:tcPr>
          <w:p w:rsidR="00E83D0C" w:rsidRPr="007D4E8E" w:rsidRDefault="00E83D0C" w:rsidP="00CD661F">
            <w:pPr>
              <w:jc w:val="left"/>
              <w:rPr>
                <w:rFonts w:ascii="Arial" w:hAnsi="Arial" w:cs="Arial"/>
                <w:b/>
                <w:sz w:val="18"/>
                <w:szCs w:val="18"/>
                <w:u w:color="FFFFFF" w:themeColor="background1"/>
                <w:lang w:eastAsia="en-US"/>
              </w:rPr>
            </w:pPr>
            <w:r w:rsidRPr="007D4E8E">
              <w:rPr>
                <w:rFonts w:ascii="Arial" w:hAnsi="Arial" w:cs="Arial"/>
                <w:b/>
                <w:sz w:val="18"/>
                <w:szCs w:val="18"/>
                <w:u w:color="FFFFFF" w:themeColor="background1"/>
              </w:rPr>
              <w:t>Cílová hodnota (2023)</w:t>
            </w:r>
          </w:p>
        </w:tc>
        <w:tc>
          <w:tcPr>
            <w:tcW w:w="1811" w:type="dxa"/>
            <w:tcBorders>
              <w:top w:val="single" w:sz="4" w:space="0" w:color="auto"/>
              <w:left w:val="single" w:sz="4" w:space="0" w:color="auto"/>
              <w:bottom w:val="single" w:sz="4" w:space="0" w:color="auto"/>
              <w:right w:val="single" w:sz="4" w:space="0" w:color="auto"/>
            </w:tcBorders>
            <w:hideMark/>
          </w:tcPr>
          <w:p w:rsidR="00E83D0C" w:rsidRPr="007D4E8E" w:rsidRDefault="00E83D0C" w:rsidP="00CD661F">
            <w:pPr>
              <w:jc w:val="left"/>
              <w:rPr>
                <w:rFonts w:ascii="Arial" w:hAnsi="Arial" w:cs="Arial"/>
                <w:b/>
                <w:sz w:val="18"/>
                <w:szCs w:val="18"/>
                <w:u w:color="FFFFFF" w:themeColor="background1"/>
                <w:lang w:eastAsia="en-US"/>
              </w:rPr>
            </w:pPr>
            <w:r w:rsidRPr="007D4E8E">
              <w:rPr>
                <w:rFonts w:ascii="Arial" w:hAnsi="Arial" w:cs="Arial"/>
                <w:b/>
                <w:sz w:val="18"/>
                <w:szCs w:val="18"/>
                <w:u w:color="FFFFFF" w:themeColor="background1"/>
              </w:rPr>
              <w:t>Zdroj údajů</w:t>
            </w:r>
          </w:p>
        </w:tc>
        <w:tc>
          <w:tcPr>
            <w:tcW w:w="1811" w:type="dxa"/>
            <w:tcBorders>
              <w:top w:val="single" w:sz="4" w:space="0" w:color="auto"/>
              <w:left w:val="single" w:sz="4" w:space="0" w:color="auto"/>
              <w:bottom w:val="single" w:sz="4" w:space="0" w:color="auto"/>
              <w:right w:val="single" w:sz="4" w:space="0" w:color="auto"/>
            </w:tcBorders>
            <w:hideMark/>
          </w:tcPr>
          <w:p w:rsidR="00E83D0C" w:rsidRPr="007D4E8E" w:rsidRDefault="00E83D0C" w:rsidP="00CD661F">
            <w:pPr>
              <w:jc w:val="left"/>
              <w:rPr>
                <w:rFonts w:ascii="Arial" w:hAnsi="Arial" w:cs="Arial"/>
                <w:b/>
                <w:sz w:val="18"/>
                <w:szCs w:val="18"/>
                <w:u w:color="FFFFFF" w:themeColor="background1"/>
                <w:lang w:eastAsia="en-US"/>
              </w:rPr>
            </w:pPr>
            <w:r w:rsidRPr="007D4E8E">
              <w:rPr>
                <w:rFonts w:ascii="Arial" w:hAnsi="Arial" w:cs="Arial"/>
                <w:b/>
                <w:sz w:val="18"/>
                <w:szCs w:val="18"/>
                <w:u w:color="FFFFFF" w:themeColor="background1"/>
              </w:rPr>
              <w:t>Interval pro reportování</w:t>
            </w:r>
          </w:p>
        </w:tc>
      </w:tr>
      <w:tr w:rsidR="00E83D0C" w:rsidRPr="007D4E8E" w:rsidTr="00CD661F">
        <w:trPr>
          <w:trHeight w:val="592"/>
        </w:trPr>
        <w:tc>
          <w:tcPr>
            <w:tcW w:w="775" w:type="dxa"/>
            <w:tcBorders>
              <w:top w:val="single" w:sz="4" w:space="0" w:color="auto"/>
              <w:left w:val="single" w:sz="4" w:space="0" w:color="auto"/>
              <w:bottom w:val="single" w:sz="4" w:space="0" w:color="auto"/>
              <w:right w:val="single" w:sz="4" w:space="0" w:color="auto"/>
            </w:tcBorders>
          </w:tcPr>
          <w:p w:rsidR="00E83D0C" w:rsidRPr="007D4E8E" w:rsidRDefault="00E83D0C" w:rsidP="00CD661F">
            <w:pPr>
              <w:jc w:val="left"/>
              <w:rPr>
                <w:rFonts w:ascii="Arial" w:hAnsi="Arial" w:cs="Arial"/>
                <w:sz w:val="18"/>
                <w:szCs w:val="18"/>
                <w:u w:color="FFFFFF" w:themeColor="background1"/>
                <w:lang w:eastAsia="en-US"/>
              </w:rPr>
            </w:pPr>
          </w:p>
        </w:tc>
        <w:tc>
          <w:tcPr>
            <w:tcW w:w="3408" w:type="dxa"/>
            <w:tcBorders>
              <w:top w:val="single" w:sz="4" w:space="0" w:color="auto"/>
              <w:left w:val="single" w:sz="4" w:space="0" w:color="auto"/>
              <w:bottom w:val="single" w:sz="4" w:space="0" w:color="auto"/>
              <w:right w:val="single" w:sz="4" w:space="0" w:color="auto"/>
            </w:tcBorders>
            <w:hideMark/>
          </w:tcPr>
          <w:p w:rsidR="00E83D0C" w:rsidRPr="007D4E8E" w:rsidRDefault="00B14936" w:rsidP="00CD661F">
            <w:pPr>
              <w:jc w:val="left"/>
              <w:rPr>
                <w:rFonts w:ascii="Arial" w:hAnsi="Arial" w:cs="Arial"/>
                <w:sz w:val="18"/>
                <w:szCs w:val="18"/>
                <w:u w:color="FFFFFF" w:themeColor="background1"/>
                <w:lang w:eastAsia="en-US"/>
              </w:rPr>
            </w:pPr>
            <w:r w:rsidRPr="007D4E8E">
              <w:rPr>
                <w:rFonts w:ascii="Arial" w:hAnsi="Arial" w:cs="Arial"/>
                <w:sz w:val="18"/>
                <w:szCs w:val="18"/>
                <w:u w:color="FFFFFF" w:themeColor="background1"/>
                <w:lang w:eastAsia="en-US"/>
              </w:rPr>
              <w:t>X</w:t>
            </w:r>
          </w:p>
        </w:tc>
        <w:tc>
          <w:tcPr>
            <w:tcW w:w="2264" w:type="dxa"/>
            <w:tcBorders>
              <w:top w:val="single" w:sz="4" w:space="0" w:color="auto"/>
              <w:left w:val="single" w:sz="4" w:space="0" w:color="auto"/>
              <w:bottom w:val="single" w:sz="4" w:space="0" w:color="auto"/>
              <w:right w:val="single" w:sz="4" w:space="0" w:color="auto"/>
            </w:tcBorders>
            <w:hideMark/>
          </w:tcPr>
          <w:p w:rsidR="00E83D0C" w:rsidRPr="007D4E8E" w:rsidRDefault="00E83D0C" w:rsidP="00CD661F">
            <w:pPr>
              <w:jc w:val="left"/>
              <w:rPr>
                <w:rFonts w:ascii="Arial" w:hAnsi="Arial" w:cs="Arial"/>
                <w:sz w:val="18"/>
                <w:szCs w:val="18"/>
                <w:u w:color="FFFFFF" w:themeColor="background1"/>
                <w:lang w:eastAsia="en-US"/>
              </w:rPr>
            </w:pPr>
          </w:p>
        </w:tc>
        <w:tc>
          <w:tcPr>
            <w:tcW w:w="2182" w:type="dxa"/>
            <w:tcBorders>
              <w:top w:val="single" w:sz="4" w:space="0" w:color="auto"/>
              <w:left w:val="single" w:sz="4" w:space="0" w:color="auto"/>
              <w:bottom w:val="single" w:sz="4" w:space="0" w:color="auto"/>
              <w:right w:val="single" w:sz="4" w:space="0" w:color="auto"/>
            </w:tcBorders>
          </w:tcPr>
          <w:p w:rsidR="00E83D0C" w:rsidRPr="007D4E8E" w:rsidRDefault="00E83D0C" w:rsidP="00CD661F">
            <w:pPr>
              <w:jc w:val="left"/>
              <w:rPr>
                <w:rFonts w:ascii="Arial" w:hAnsi="Arial" w:cs="Arial"/>
                <w:sz w:val="18"/>
                <w:szCs w:val="18"/>
                <w:u w:color="FFFFFF" w:themeColor="background1"/>
                <w:lang w:eastAsia="en-US"/>
              </w:rPr>
            </w:pPr>
          </w:p>
        </w:tc>
        <w:tc>
          <w:tcPr>
            <w:tcW w:w="1970" w:type="dxa"/>
            <w:tcBorders>
              <w:top w:val="single" w:sz="4" w:space="0" w:color="auto"/>
              <w:left w:val="single" w:sz="4" w:space="0" w:color="auto"/>
              <w:bottom w:val="single" w:sz="4" w:space="0" w:color="auto"/>
              <w:right w:val="single" w:sz="4" w:space="0" w:color="auto"/>
            </w:tcBorders>
          </w:tcPr>
          <w:p w:rsidR="00E83D0C" w:rsidRPr="007D4E8E" w:rsidRDefault="00E83D0C" w:rsidP="00CD661F">
            <w:pPr>
              <w:jc w:val="left"/>
              <w:rPr>
                <w:rFonts w:ascii="Arial" w:hAnsi="Arial" w:cs="Arial"/>
                <w:sz w:val="18"/>
                <w:szCs w:val="18"/>
                <w:u w:color="FFFFFF" w:themeColor="background1"/>
                <w:lang w:eastAsia="en-US"/>
              </w:rPr>
            </w:pPr>
          </w:p>
        </w:tc>
        <w:tc>
          <w:tcPr>
            <w:tcW w:w="1811" w:type="dxa"/>
            <w:tcBorders>
              <w:top w:val="single" w:sz="4" w:space="0" w:color="auto"/>
              <w:left w:val="single" w:sz="4" w:space="0" w:color="auto"/>
              <w:bottom w:val="single" w:sz="4" w:space="0" w:color="auto"/>
              <w:right w:val="single" w:sz="4" w:space="0" w:color="auto"/>
            </w:tcBorders>
          </w:tcPr>
          <w:p w:rsidR="00E83D0C" w:rsidRPr="007D4E8E" w:rsidRDefault="00E83D0C" w:rsidP="00CD661F">
            <w:pPr>
              <w:jc w:val="left"/>
              <w:rPr>
                <w:rFonts w:ascii="Arial" w:hAnsi="Arial" w:cs="Arial"/>
                <w:sz w:val="18"/>
                <w:szCs w:val="18"/>
                <w:u w:color="FFFFFF" w:themeColor="background1"/>
                <w:lang w:eastAsia="en-US"/>
              </w:rPr>
            </w:pPr>
          </w:p>
        </w:tc>
        <w:tc>
          <w:tcPr>
            <w:tcW w:w="1811" w:type="dxa"/>
            <w:tcBorders>
              <w:top w:val="single" w:sz="4" w:space="0" w:color="auto"/>
              <w:left w:val="single" w:sz="4" w:space="0" w:color="auto"/>
              <w:bottom w:val="single" w:sz="4" w:space="0" w:color="auto"/>
              <w:right w:val="single" w:sz="4" w:space="0" w:color="auto"/>
            </w:tcBorders>
          </w:tcPr>
          <w:p w:rsidR="00E83D0C" w:rsidRPr="007D4E8E" w:rsidRDefault="00E83D0C" w:rsidP="00CD661F">
            <w:pPr>
              <w:jc w:val="left"/>
              <w:rPr>
                <w:rFonts w:ascii="Arial" w:hAnsi="Arial" w:cs="Arial"/>
                <w:sz w:val="18"/>
                <w:szCs w:val="18"/>
                <w:u w:color="FFFFFF" w:themeColor="background1"/>
                <w:lang w:eastAsia="en-US"/>
              </w:rPr>
            </w:pPr>
          </w:p>
        </w:tc>
      </w:tr>
    </w:tbl>
    <w:p w:rsidR="00E83D0C" w:rsidRPr="00B472F8" w:rsidRDefault="00E83D0C" w:rsidP="00B472F8">
      <w:pPr>
        <w:pStyle w:val="Odstavecseseznamem"/>
        <w:rPr>
          <w:rFonts w:ascii="Calibri" w:hAnsi="Calibri"/>
          <w:sz w:val="22"/>
          <w:szCs w:val="22"/>
          <w:u w:color="FFFFFF" w:themeColor="background1"/>
          <w:lang w:eastAsia="en-US"/>
        </w:rPr>
      </w:pPr>
    </w:p>
    <w:p w:rsidR="004B7F5F" w:rsidRPr="007D4E8E" w:rsidRDefault="00E83D0C" w:rsidP="007D4E8E">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00C63573"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10</w:t>
      </w:r>
      <w:r w:rsidR="00E75FFF" w:rsidRPr="00B472F8">
        <w:rPr>
          <w:rFonts w:ascii="Arial" w:hAnsi="Arial"/>
          <w:noProof/>
          <w:sz w:val="18"/>
          <w:szCs w:val="18"/>
          <w:u w:color="FFFFFF" w:themeColor="background1"/>
        </w:rPr>
        <w:fldChar w:fldCharType="end"/>
      </w:r>
      <w:r w:rsidRPr="00B472F8">
        <w:rPr>
          <w:rFonts w:ascii="Arial" w:hAnsi="Arial"/>
          <w:sz w:val="18"/>
          <w:szCs w:val="18"/>
          <w:u w:color="FFFFFF" w:themeColor="background1"/>
        </w:rPr>
        <w:t>: Spec</w:t>
      </w:r>
      <w:r w:rsidR="007D4E8E">
        <w:rPr>
          <w:rFonts w:ascii="Arial" w:hAnsi="Arial"/>
          <w:sz w:val="18"/>
          <w:szCs w:val="18"/>
          <w:u w:color="FFFFFF" w:themeColor="background1"/>
        </w:rPr>
        <w:t>ifické indikátory výstupu IP 7c</w:t>
      </w:r>
    </w:p>
    <w:tbl>
      <w:tblPr>
        <w:tblpPr w:leftFromText="141" w:rightFromText="141" w:vertAnchor="text" w:horzAnchor="margin" w:tblpXSpec="center" w:tblpY="191"/>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9"/>
        <w:gridCol w:w="3593"/>
        <w:gridCol w:w="2388"/>
        <w:gridCol w:w="2301"/>
        <w:gridCol w:w="2078"/>
        <w:gridCol w:w="1911"/>
        <w:gridCol w:w="1911"/>
      </w:tblGrid>
      <w:tr w:rsidR="00E83D0C" w:rsidRPr="007D4E8E" w:rsidTr="006D4559">
        <w:trPr>
          <w:trHeight w:val="824"/>
        </w:trPr>
        <w:tc>
          <w:tcPr>
            <w:tcW w:w="819" w:type="dxa"/>
            <w:tcBorders>
              <w:top w:val="single" w:sz="4" w:space="0" w:color="auto"/>
              <w:left w:val="single" w:sz="4" w:space="0" w:color="auto"/>
              <w:bottom w:val="single" w:sz="4" w:space="0" w:color="auto"/>
              <w:right w:val="single" w:sz="4" w:space="0" w:color="auto"/>
            </w:tcBorders>
            <w:hideMark/>
          </w:tcPr>
          <w:p w:rsidR="00E83D0C" w:rsidRPr="007D4E8E" w:rsidRDefault="00E83D0C" w:rsidP="00CD661F">
            <w:pPr>
              <w:jc w:val="left"/>
              <w:rPr>
                <w:rFonts w:ascii="Arial" w:hAnsi="Arial" w:cs="Arial"/>
                <w:b/>
                <w:sz w:val="18"/>
                <w:szCs w:val="18"/>
                <w:u w:color="FFFFFF" w:themeColor="background1"/>
                <w:lang w:eastAsia="en-US"/>
              </w:rPr>
            </w:pPr>
            <w:r w:rsidRPr="007D4E8E">
              <w:rPr>
                <w:rFonts w:ascii="Arial" w:hAnsi="Arial" w:cs="Arial"/>
                <w:b/>
                <w:sz w:val="18"/>
                <w:szCs w:val="18"/>
                <w:u w:color="FFFFFF" w:themeColor="background1"/>
              </w:rPr>
              <w:t>ID</w:t>
            </w:r>
          </w:p>
        </w:tc>
        <w:tc>
          <w:tcPr>
            <w:tcW w:w="3593" w:type="dxa"/>
            <w:tcBorders>
              <w:top w:val="single" w:sz="4" w:space="0" w:color="auto"/>
              <w:left w:val="single" w:sz="4" w:space="0" w:color="auto"/>
              <w:bottom w:val="single" w:sz="4" w:space="0" w:color="auto"/>
              <w:right w:val="single" w:sz="4" w:space="0" w:color="auto"/>
            </w:tcBorders>
            <w:hideMark/>
          </w:tcPr>
          <w:p w:rsidR="00E83D0C" w:rsidRPr="007D4E8E" w:rsidRDefault="00E83D0C" w:rsidP="00CD661F">
            <w:pPr>
              <w:jc w:val="left"/>
              <w:rPr>
                <w:rFonts w:ascii="Arial" w:hAnsi="Arial" w:cs="Arial"/>
                <w:b/>
                <w:sz w:val="18"/>
                <w:szCs w:val="18"/>
                <w:u w:color="FFFFFF" w:themeColor="background1"/>
                <w:lang w:eastAsia="en-US"/>
              </w:rPr>
            </w:pPr>
            <w:r w:rsidRPr="007D4E8E">
              <w:rPr>
                <w:rFonts w:ascii="Arial" w:hAnsi="Arial" w:cs="Arial"/>
                <w:b/>
                <w:sz w:val="18"/>
                <w:szCs w:val="18"/>
                <w:u w:color="FFFFFF" w:themeColor="background1"/>
              </w:rPr>
              <w:t>Indikátor</w:t>
            </w:r>
          </w:p>
        </w:tc>
        <w:tc>
          <w:tcPr>
            <w:tcW w:w="2388" w:type="dxa"/>
            <w:tcBorders>
              <w:top w:val="single" w:sz="4" w:space="0" w:color="auto"/>
              <w:left w:val="single" w:sz="4" w:space="0" w:color="auto"/>
              <w:bottom w:val="single" w:sz="4" w:space="0" w:color="auto"/>
              <w:right w:val="single" w:sz="4" w:space="0" w:color="auto"/>
            </w:tcBorders>
            <w:hideMark/>
          </w:tcPr>
          <w:p w:rsidR="00E83D0C" w:rsidRPr="007D4E8E" w:rsidRDefault="00E83D0C" w:rsidP="00CD661F">
            <w:pPr>
              <w:jc w:val="left"/>
              <w:rPr>
                <w:rFonts w:ascii="Arial" w:hAnsi="Arial" w:cs="Arial"/>
                <w:b/>
                <w:sz w:val="18"/>
                <w:szCs w:val="18"/>
                <w:u w:color="FFFFFF" w:themeColor="background1"/>
                <w:lang w:eastAsia="en-US"/>
              </w:rPr>
            </w:pPr>
            <w:r w:rsidRPr="007D4E8E">
              <w:rPr>
                <w:rFonts w:ascii="Arial" w:hAnsi="Arial" w:cs="Arial"/>
                <w:b/>
                <w:sz w:val="18"/>
                <w:szCs w:val="18"/>
                <w:u w:color="FFFFFF" w:themeColor="background1"/>
              </w:rPr>
              <w:t>Měrná jednotka</w:t>
            </w:r>
          </w:p>
        </w:tc>
        <w:tc>
          <w:tcPr>
            <w:tcW w:w="2301" w:type="dxa"/>
            <w:tcBorders>
              <w:top w:val="single" w:sz="4" w:space="0" w:color="auto"/>
              <w:left w:val="single" w:sz="4" w:space="0" w:color="auto"/>
              <w:bottom w:val="single" w:sz="4" w:space="0" w:color="auto"/>
              <w:right w:val="single" w:sz="4" w:space="0" w:color="auto"/>
            </w:tcBorders>
            <w:hideMark/>
          </w:tcPr>
          <w:p w:rsidR="00E83D0C" w:rsidRPr="007D4E8E" w:rsidRDefault="00E83D0C" w:rsidP="00CD661F">
            <w:pPr>
              <w:jc w:val="left"/>
              <w:rPr>
                <w:rFonts w:ascii="Arial" w:hAnsi="Arial" w:cs="Arial"/>
                <w:b/>
                <w:sz w:val="18"/>
                <w:szCs w:val="18"/>
                <w:u w:color="FFFFFF" w:themeColor="background1"/>
                <w:lang w:eastAsia="en-US"/>
              </w:rPr>
            </w:pPr>
            <w:r w:rsidRPr="007D4E8E">
              <w:rPr>
                <w:rFonts w:ascii="Arial" w:hAnsi="Arial" w:cs="Arial"/>
                <w:b/>
                <w:sz w:val="18"/>
                <w:szCs w:val="18"/>
                <w:u w:color="FFFFFF" w:themeColor="background1"/>
              </w:rPr>
              <w:t>Fond</w:t>
            </w:r>
          </w:p>
        </w:tc>
        <w:tc>
          <w:tcPr>
            <w:tcW w:w="2078" w:type="dxa"/>
            <w:tcBorders>
              <w:top w:val="single" w:sz="4" w:space="0" w:color="auto"/>
              <w:left w:val="single" w:sz="4" w:space="0" w:color="auto"/>
              <w:bottom w:val="single" w:sz="4" w:space="0" w:color="auto"/>
              <w:right w:val="single" w:sz="4" w:space="0" w:color="auto"/>
            </w:tcBorders>
            <w:hideMark/>
          </w:tcPr>
          <w:p w:rsidR="00E83D0C" w:rsidRPr="007D4E8E" w:rsidRDefault="00E83D0C" w:rsidP="00CD661F">
            <w:pPr>
              <w:jc w:val="left"/>
              <w:rPr>
                <w:rFonts w:ascii="Arial" w:hAnsi="Arial" w:cs="Arial"/>
                <w:b/>
                <w:sz w:val="18"/>
                <w:szCs w:val="18"/>
                <w:u w:color="FFFFFF" w:themeColor="background1"/>
                <w:lang w:eastAsia="en-US"/>
              </w:rPr>
            </w:pPr>
            <w:r w:rsidRPr="007D4E8E">
              <w:rPr>
                <w:rFonts w:ascii="Arial" w:hAnsi="Arial" w:cs="Arial"/>
                <w:b/>
                <w:sz w:val="18"/>
                <w:szCs w:val="18"/>
                <w:u w:color="FFFFFF" w:themeColor="background1"/>
              </w:rPr>
              <w:t>Cílová hodnota (2023)</w:t>
            </w:r>
          </w:p>
        </w:tc>
        <w:tc>
          <w:tcPr>
            <w:tcW w:w="1911" w:type="dxa"/>
            <w:tcBorders>
              <w:top w:val="single" w:sz="4" w:space="0" w:color="auto"/>
              <w:left w:val="single" w:sz="4" w:space="0" w:color="auto"/>
              <w:bottom w:val="single" w:sz="4" w:space="0" w:color="auto"/>
              <w:right w:val="single" w:sz="4" w:space="0" w:color="auto"/>
            </w:tcBorders>
            <w:hideMark/>
          </w:tcPr>
          <w:p w:rsidR="00E83D0C" w:rsidRPr="007D4E8E" w:rsidRDefault="00E83D0C" w:rsidP="00CD661F">
            <w:pPr>
              <w:jc w:val="left"/>
              <w:rPr>
                <w:rFonts w:ascii="Arial" w:hAnsi="Arial" w:cs="Arial"/>
                <w:b/>
                <w:sz w:val="18"/>
                <w:szCs w:val="18"/>
                <w:u w:color="FFFFFF" w:themeColor="background1"/>
                <w:lang w:eastAsia="en-US"/>
              </w:rPr>
            </w:pPr>
            <w:r w:rsidRPr="007D4E8E">
              <w:rPr>
                <w:rFonts w:ascii="Arial" w:hAnsi="Arial" w:cs="Arial"/>
                <w:b/>
                <w:sz w:val="18"/>
                <w:szCs w:val="18"/>
                <w:u w:color="FFFFFF" w:themeColor="background1"/>
              </w:rPr>
              <w:t>Zdroj údajů</w:t>
            </w:r>
          </w:p>
        </w:tc>
        <w:tc>
          <w:tcPr>
            <w:tcW w:w="1911" w:type="dxa"/>
            <w:tcBorders>
              <w:top w:val="single" w:sz="4" w:space="0" w:color="auto"/>
              <w:left w:val="single" w:sz="4" w:space="0" w:color="auto"/>
              <w:bottom w:val="single" w:sz="4" w:space="0" w:color="auto"/>
              <w:right w:val="single" w:sz="4" w:space="0" w:color="auto"/>
            </w:tcBorders>
            <w:hideMark/>
          </w:tcPr>
          <w:p w:rsidR="00E83D0C" w:rsidRPr="007D4E8E" w:rsidRDefault="00E83D0C" w:rsidP="00CD661F">
            <w:pPr>
              <w:jc w:val="left"/>
              <w:rPr>
                <w:rFonts w:ascii="Arial" w:hAnsi="Arial" w:cs="Arial"/>
                <w:b/>
                <w:sz w:val="18"/>
                <w:szCs w:val="18"/>
                <w:u w:color="FFFFFF" w:themeColor="background1"/>
                <w:lang w:eastAsia="en-US"/>
              </w:rPr>
            </w:pPr>
            <w:r w:rsidRPr="007D4E8E">
              <w:rPr>
                <w:rFonts w:ascii="Arial" w:hAnsi="Arial" w:cs="Arial"/>
                <w:b/>
                <w:sz w:val="18"/>
                <w:szCs w:val="18"/>
                <w:u w:color="FFFFFF" w:themeColor="background1"/>
              </w:rPr>
              <w:t>Interval pro reportování</w:t>
            </w:r>
          </w:p>
        </w:tc>
      </w:tr>
      <w:tr w:rsidR="00E83D0C" w:rsidRPr="007D4E8E" w:rsidTr="006D4559">
        <w:trPr>
          <w:trHeight w:val="709"/>
        </w:trPr>
        <w:tc>
          <w:tcPr>
            <w:tcW w:w="819" w:type="dxa"/>
            <w:tcBorders>
              <w:top w:val="single" w:sz="4" w:space="0" w:color="auto"/>
              <w:left w:val="single" w:sz="4" w:space="0" w:color="auto"/>
              <w:bottom w:val="single" w:sz="4" w:space="0" w:color="auto"/>
              <w:right w:val="single" w:sz="4" w:space="0" w:color="auto"/>
            </w:tcBorders>
          </w:tcPr>
          <w:p w:rsidR="00E83D0C" w:rsidRPr="007D4E8E" w:rsidRDefault="006A0E5C" w:rsidP="00CD661F">
            <w:pPr>
              <w:jc w:val="left"/>
              <w:rPr>
                <w:rFonts w:ascii="Arial" w:hAnsi="Arial" w:cs="Arial"/>
                <w:sz w:val="18"/>
                <w:szCs w:val="18"/>
                <w:u w:color="FFFFFF" w:themeColor="background1"/>
                <w:lang w:eastAsia="en-US"/>
              </w:rPr>
            </w:pPr>
            <w:r w:rsidRPr="007D4E8E">
              <w:rPr>
                <w:rFonts w:ascii="Arial" w:hAnsi="Arial" w:cs="Arial"/>
                <w:bCs/>
                <w:sz w:val="18"/>
                <w:szCs w:val="18"/>
                <w:u w:color="FFFFFF" w:themeColor="background1"/>
              </w:rPr>
              <w:t>610249</w:t>
            </w:r>
          </w:p>
        </w:tc>
        <w:tc>
          <w:tcPr>
            <w:tcW w:w="3593" w:type="dxa"/>
            <w:tcBorders>
              <w:top w:val="single" w:sz="4" w:space="0" w:color="auto"/>
              <w:left w:val="single" w:sz="4" w:space="0" w:color="auto"/>
              <w:bottom w:val="single" w:sz="4" w:space="0" w:color="auto"/>
              <w:right w:val="single" w:sz="4" w:space="0" w:color="auto"/>
            </w:tcBorders>
            <w:hideMark/>
          </w:tcPr>
          <w:p w:rsidR="00E83D0C" w:rsidRPr="007D4E8E" w:rsidRDefault="009D0A3E" w:rsidP="00CD661F">
            <w:pPr>
              <w:jc w:val="left"/>
              <w:rPr>
                <w:rFonts w:ascii="Arial" w:hAnsi="Arial" w:cs="Arial"/>
                <w:sz w:val="18"/>
                <w:szCs w:val="18"/>
                <w:u w:color="FFFFFF" w:themeColor="background1"/>
                <w:lang w:eastAsia="en-US"/>
              </w:rPr>
            </w:pPr>
            <w:r w:rsidRPr="007D4E8E">
              <w:rPr>
                <w:rFonts w:ascii="Arial" w:hAnsi="Arial" w:cs="Arial"/>
                <w:bCs/>
                <w:sz w:val="18"/>
                <w:szCs w:val="18"/>
                <w:u w:color="FFFFFF" w:themeColor="background1"/>
              </w:rPr>
              <w:t>Počet nových nebo rekonstruovaných přestupních terminálů a obdobných zařízení ve veřejné dopravě</w:t>
            </w:r>
          </w:p>
        </w:tc>
        <w:tc>
          <w:tcPr>
            <w:tcW w:w="2388" w:type="dxa"/>
            <w:tcBorders>
              <w:top w:val="single" w:sz="4" w:space="0" w:color="auto"/>
              <w:left w:val="single" w:sz="4" w:space="0" w:color="auto"/>
              <w:bottom w:val="single" w:sz="4" w:space="0" w:color="auto"/>
              <w:right w:val="single" w:sz="4" w:space="0" w:color="auto"/>
            </w:tcBorders>
            <w:hideMark/>
          </w:tcPr>
          <w:p w:rsidR="00E83D0C" w:rsidRPr="007D4E8E" w:rsidRDefault="009D0A3E" w:rsidP="00CD661F">
            <w:pPr>
              <w:jc w:val="left"/>
              <w:rPr>
                <w:rFonts w:ascii="Arial" w:hAnsi="Arial" w:cs="Arial"/>
                <w:sz w:val="18"/>
                <w:szCs w:val="18"/>
                <w:u w:color="FFFFFF" w:themeColor="background1"/>
                <w:lang w:eastAsia="en-US"/>
              </w:rPr>
            </w:pPr>
            <w:r w:rsidRPr="007D4E8E">
              <w:rPr>
                <w:rFonts w:ascii="Arial" w:hAnsi="Arial" w:cs="Arial"/>
                <w:bCs/>
                <w:sz w:val="18"/>
                <w:szCs w:val="18"/>
                <w:u w:color="FFFFFF" w:themeColor="background1"/>
              </w:rPr>
              <w:t>Počet terminálů</w:t>
            </w:r>
          </w:p>
        </w:tc>
        <w:tc>
          <w:tcPr>
            <w:tcW w:w="2301" w:type="dxa"/>
            <w:tcBorders>
              <w:top w:val="single" w:sz="4" w:space="0" w:color="auto"/>
              <w:left w:val="single" w:sz="4" w:space="0" w:color="auto"/>
              <w:bottom w:val="single" w:sz="4" w:space="0" w:color="auto"/>
              <w:right w:val="single" w:sz="4" w:space="0" w:color="auto"/>
            </w:tcBorders>
          </w:tcPr>
          <w:p w:rsidR="00E83D0C" w:rsidRPr="007D4E8E" w:rsidRDefault="00E83D0C" w:rsidP="00CD661F">
            <w:pPr>
              <w:jc w:val="left"/>
              <w:rPr>
                <w:rFonts w:ascii="Arial" w:hAnsi="Arial" w:cs="Arial"/>
                <w:sz w:val="18"/>
                <w:szCs w:val="18"/>
                <w:u w:color="FFFFFF" w:themeColor="background1"/>
                <w:lang w:eastAsia="en-US"/>
              </w:rPr>
            </w:pPr>
          </w:p>
        </w:tc>
        <w:tc>
          <w:tcPr>
            <w:tcW w:w="2078" w:type="dxa"/>
            <w:tcBorders>
              <w:top w:val="single" w:sz="4" w:space="0" w:color="auto"/>
              <w:left w:val="single" w:sz="4" w:space="0" w:color="auto"/>
              <w:bottom w:val="single" w:sz="4" w:space="0" w:color="auto"/>
              <w:right w:val="single" w:sz="4" w:space="0" w:color="auto"/>
            </w:tcBorders>
          </w:tcPr>
          <w:p w:rsidR="00E83D0C" w:rsidRPr="007D4E8E" w:rsidRDefault="00E83D0C" w:rsidP="00CD661F">
            <w:pPr>
              <w:jc w:val="left"/>
              <w:rPr>
                <w:rFonts w:ascii="Arial" w:hAnsi="Arial" w:cs="Arial"/>
                <w:sz w:val="18"/>
                <w:szCs w:val="18"/>
                <w:u w:color="FFFFFF" w:themeColor="background1"/>
                <w:lang w:eastAsia="en-US"/>
              </w:rPr>
            </w:pPr>
          </w:p>
        </w:tc>
        <w:tc>
          <w:tcPr>
            <w:tcW w:w="1911" w:type="dxa"/>
            <w:tcBorders>
              <w:top w:val="single" w:sz="4" w:space="0" w:color="auto"/>
              <w:left w:val="single" w:sz="4" w:space="0" w:color="auto"/>
              <w:bottom w:val="single" w:sz="4" w:space="0" w:color="auto"/>
              <w:right w:val="single" w:sz="4" w:space="0" w:color="auto"/>
            </w:tcBorders>
          </w:tcPr>
          <w:p w:rsidR="00E83D0C" w:rsidRPr="007D4E8E" w:rsidRDefault="006A0E5C" w:rsidP="00CD661F">
            <w:pPr>
              <w:jc w:val="left"/>
              <w:rPr>
                <w:rFonts w:ascii="Arial" w:hAnsi="Arial" w:cs="Arial"/>
                <w:sz w:val="18"/>
                <w:szCs w:val="18"/>
                <w:u w:color="FFFFFF" w:themeColor="background1"/>
                <w:lang w:eastAsia="en-US"/>
              </w:rPr>
            </w:pPr>
            <w:r w:rsidRPr="007D4E8E">
              <w:rPr>
                <w:rFonts w:ascii="Arial" w:hAnsi="Arial" w:cs="Arial"/>
                <w:bCs/>
                <w:sz w:val="18"/>
                <w:szCs w:val="18"/>
                <w:u w:color="FFFFFF" w:themeColor="background1"/>
              </w:rPr>
              <w:t>příjemce</w:t>
            </w:r>
          </w:p>
        </w:tc>
        <w:tc>
          <w:tcPr>
            <w:tcW w:w="1911" w:type="dxa"/>
            <w:tcBorders>
              <w:top w:val="single" w:sz="4" w:space="0" w:color="auto"/>
              <w:left w:val="single" w:sz="4" w:space="0" w:color="auto"/>
              <w:bottom w:val="single" w:sz="4" w:space="0" w:color="auto"/>
              <w:right w:val="single" w:sz="4" w:space="0" w:color="auto"/>
            </w:tcBorders>
          </w:tcPr>
          <w:p w:rsidR="00E83D0C" w:rsidRPr="007D4E8E" w:rsidRDefault="00E83D0C" w:rsidP="00CD661F">
            <w:pPr>
              <w:jc w:val="left"/>
              <w:rPr>
                <w:rFonts w:ascii="Arial" w:hAnsi="Arial" w:cs="Arial"/>
                <w:sz w:val="18"/>
                <w:szCs w:val="18"/>
                <w:u w:color="FFFFFF" w:themeColor="background1"/>
                <w:lang w:eastAsia="en-US"/>
              </w:rPr>
            </w:pPr>
          </w:p>
        </w:tc>
      </w:tr>
      <w:tr w:rsidR="006A0E5C" w:rsidRPr="007D4E8E" w:rsidTr="006D4559">
        <w:trPr>
          <w:trHeight w:val="709"/>
        </w:trPr>
        <w:tc>
          <w:tcPr>
            <w:tcW w:w="819" w:type="dxa"/>
            <w:tcBorders>
              <w:top w:val="single" w:sz="4" w:space="0" w:color="auto"/>
              <w:left w:val="single" w:sz="4" w:space="0" w:color="auto"/>
              <w:bottom w:val="single" w:sz="4" w:space="0" w:color="auto"/>
              <w:right w:val="single" w:sz="4" w:space="0" w:color="auto"/>
            </w:tcBorders>
          </w:tcPr>
          <w:p w:rsidR="006A0E5C" w:rsidRPr="007D4E8E" w:rsidRDefault="006A0E5C" w:rsidP="00CD661F">
            <w:pPr>
              <w:jc w:val="left"/>
              <w:rPr>
                <w:rFonts w:ascii="Arial" w:hAnsi="Arial" w:cs="Arial"/>
                <w:sz w:val="18"/>
                <w:szCs w:val="18"/>
                <w:u w:color="FFFFFF" w:themeColor="background1"/>
                <w:lang w:eastAsia="en-US"/>
              </w:rPr>
            </w:pPr>
            <w:r w:rsidRPr="007D4E8E">
              <w:rPr>
                <w:rFonts w:ascii="Arial" w:hAnsi="Arial" w:cs="Arial"/>
                <w:bCs/>
                <w:sz w:val="18"/>
                <w:szCs w:val="18"/>
                <w:u w:color="FFFFFF" w:themeColor="background1"/>
              </w:rPr>
              <w:t>610253</w:t>
            </w:r>
          </w:p>
        </w:tc>
        <w:tc>
          <w:tcPr>
            <w:tcW w:w="3593" w:type="dxa"/>
            <w:tcBorders>
              <w:top w:val="single" w:sz="4" w:space="0" w:color="auto"/>
              <w:left w:val="single" w:sz="4" w:space="0" w:color="auto"/>
              <w:bottom w:val="single" w:sz="4" w:space="0" w:color="auto"/>
              <w:right w:val="single" w:sz="4" w:space="0" w:color="auto"/>
            </w:tcBorders>
            <w:hideMark/>
          </w:tcPr>
          <w:p w:rsidR="006A0E5C" w:rsidRPr="007D4E8E" w:rsidRDefault="007D4E8E" w:rsidP="00CD661F">
            <w:pPr>
              <w:jc w:val="left"/>
              <w:rPr>
                <w:rFonts w:ascii="Arial" w:hAnsi="Arial" w:cs="Arial"/>
                <w:sz w:val="18"/>
                <w:szCs w:val="18"/>
                <w:u w:color="FFFFFF" w:themeColor="background1"/>
                <w:lang w:eastAsia="en-US"/>
              </w:rPr>
            </w:pPr>
            <w:r>
              <w:rPr>
                <w:rFonts w:ascii="Arial" w:hAnsi="Arial" w:cs="Arial"/>
                <w:sz w:val="18"/>
                <w:szCs w:val="18"/>
                <w:u w:color="FFFFFF" w:themeColor="background1"/>
              </w:rPr>
              <w:t>Počet</w:t>
            </w:r>
            <w:r w:rsidR="0052059A" w:rsidRPr="007D4E8E">
              <w:rPr>
                <w:rFonts w:ascii="Arial" w:hAnsi="Arial" w:cs="Arial"/>
                <w:sz w:val="18"/>
                <w:szCs w:val="18"/>
                <w:u w:color="FFFFFF" w:themeColor="background1"/>
              </w:rPr>
              <w:t xml:space="preserve"> </w:t>
            </w:r>
            <w:r w:rsidR="006A0E5C" w:rsidRPr="007D4E8E">
              <w:rPr>
                <w:rFonts w:ascii="Arial" w:hAnsi="Arial" w:cs="Arial"/>
                <w:sz w:val="18"/>
                <w:szCs w:val="18"/>
                <w:u w:color="FFFFFF" w:themeColor="background1"/>
              </w:rPr>
              <w:t>vytvořených  parkovacích míst</w:t>
            </w:r>
          </w:p>
        </w:tc>
        <w:tc>
          <w:tcPr>
            <w:tcW w:w="2388" w:type="dxa"/>
            <w:tcBorders>
              <w:top w:val="single" w:sz="4" w:space="0" w:color="auto"/>
              <w:left w:val="single" w:sz="4" w:space="0" w:color="auto"/>
              <w:bottom w:val="single" w:sz="4" w:space="0" w:color="auto"/>
              <w:right w:val="single" w:sz="4" w:space="0" w:color="auto"/>
            </w:tcBorders>
            <w:hideMark/>
          </w:tcPr>
          <w:p w:rsidR="006A0E5C" w:rsidRPr="007D4E8E" w:rsidRDefault="006A0E5C" w:rsidP="00CD661F">
            <w:pPr>
              <w:jc w:val="left"/>
              <w:rPr>
                <w:rFonts w:ascii="Arial" w:hAnsi="Arial" w:cs="Arial"/>
                <w:sz w:val="18"/>
                <w:szCs w:val="18"/>
                <w:u w:color="FFFFFF" w:themeColor="background1"/>
                <w:lang w:eastAsia="en-US"/>
              </w:rPr>
            </w:pPr>
            <w:r w:rsidRPr="007D4E8E">
              <w:rPr>
                <w:rFonts w:ascii="Arial" w:hAnsi="Arial" w:cs="Arial"/>
                <w:bCs/>
                <w:sz w:val="18"/>
                <w:szCs w:val="18"/>
                <w:u w:color="FFFFFF" w:themeColor="background1"/>
              </w:rPr>
              <w:t>Počet parkovacích míst</w:t>
            </w:r>
          </w:p>
        </w:tc>
        <w:tc>
          <w:tcPr>
            <w:tcW w:w="2301" w:type="dxa"/>
            <w:tcBorders>
              <w:top w:val="single" w:sz="4" w:space="0" w:color="auto"/>
              <w:left w:val="single" w:sz="4" w:space="0" w:color="auto"/>
              <w:bottom w:val="single" w:sz="4" w:space="0" w:color="auto"/>
              <w:right w:val="single" w:sz="4" w:space="0" w:color="auto"/>
            </w:tcBorders>
          </w:tcPr>
          <w:p w:rsidR="006A0E5C" w:rsidRPr="007D4E8E" w:rsidRDefault="006A0E5C" w:rsidP="00CD661F">
            <w:pPr>
              <w:jc w:val="left"/>
              <w:rPr>
                <w:rFonts w:ascii="Arial" w:hAnsi="Arial" w:cs="Arial"/>
                <w:sz w:val="18"/>
                <w:szCs w:val="18"/>
                <w:u w:color="FFFFFF" w:themeColor="background1"/>
                <w:lang w:eastAsia="en-US"/>
              </w:rPr>
            </w:pPr>
          </w:p>
        </w:tc>
        <w:tc>
          <w:tcPr>
            <w:tcW w:w="2078" w:type="dxa"/>
            <w:tcBorders>
              <w:top w:val="single" w:sz="4" w:space="0" w:color="auto"/>
              <w:left w:val="single" w:sz="4" w:space="0" w:color="auto"/>
              <w:bottom w:val="single" w:sz="4" w:space="0" w:color="auto"/>
              <w:right w:val="single" w:sz="4" w:space="0" w:color="auto"/>
            </w:tcBorders>
          </w:tcPr>
          <w:p w:rsidR="006A0E5C" w:rsidRPr="007D4E8E" w:rsidRDefault="006A0E5C" w:rsidP="00CD661F">
            <w:pPr>
              <w:jc w:val="left"/>
              <w:rPr>
                <w:rFonts w:ascii="Arial" w:hAnsi="Arial" w:cs="Arial"/>
                <w:sz w:val="18"/>
                <w:szCs w:val="18"/>
                <w:u w:color="FFFFFF" w:themeColor="background1"/>
                <w:lang w:eastAsia="en-US"/>
              </w:rPr>
            </w:pPr>
          </w:p>
        </w:tc>
        <w:tc>
          <w:tcPr>
            <w:tcW w:w="1911" w:type="dxa"/>
            <w:tcBorders>
              <w:top w:val="single" w:sz="4" w:space="0" w:color="auto"/>
              <w:left w:val="single" w:sz="4" w:space="0" w:color="auto"/>
              <w:bottom w:val="single" w:sz="4" w:space="0" w:color="auto"/>
              <w:right w:val="single" w:sz="4" w:space="0" w:color="auto"/>
            </w:tcBorders>
          </w:tcPr>
          <w:p w:rsidR="006A0E5C" w:rsidRPr="007D4E8E" w:rsidRDefault="006A0E5C" w:rsidP="00CD661F">
            <w:pPr>
              <w:jc w:val="left"/>
              <w:rPr>
                <w:u w:color="FFFFFF" w:themeColor="background1"/>
              </w:rPr>
            </w:pPr>
            <w:r w:rsidRPr="007D4E8E">
              <w:rPr>
                <w:rFonts w:ascii="Arial" w:hAnsi="Arial" w:cs="Arial"/>
                <w:bCs/>
                <w:sz w:val="18"/>
                <w:szCs w:val="18"/>
                <w:u w:color="FFFFFF" w:themeColor="background1"/>
              </w:rPr>
              <w:t>příjemce</w:t>
            </w:r>
          </w:p>
        </w:tc>
        <w:tc>
          <w:tcPr>
            <w:tcW w:w="1911" w:type="dxa"/>
            <w:tcBorders>
              <w:top w:val="single" w:sz="4" w:space="0" w:color="auto"/>
              <w:left w:val="single" w:sz="4" w:space="0" w:color="auto"/>
              <w:bottom w:val="single" w:sz="4" w:space="0" w:color="auto"/>
              <w:right w:val="single" w:sz="4" w:space="0" w:color="auto"/>
            </w:tcBorders>
          </w:tcPr>
          <w:p w:rsidR="006A0E5C" w:rsidRPr="007D4E8E" w:rsidRDefault="006A0E5C" w:rsidP="00CD661F">
            <w:pPr>
              <w:jc w:val="left"/>
              <w:rPr>
                <w:rFonts w:ascii="Arial" w:hAnsi="Arial" w:cs="Arial"/>
                <w:sz w:val="18"/>
                <w:szCs w:val="18"/>
                <w:u w:color="FFFFFF" w:themeColor="background1"/>
                <w:lang w:eastAsia="en-US"/>
              </w:rPr>
            </w:pPr>
          </w:p>
        </w:tc>
      </w:tr>
      <w:tr w:rsidR="006A0E5C" w:rsidRPr="007D4E8E" w:rsidTr="006D4559">
        <w:trPr>
          <w:trHeight w:val="709"/>
        </w:trPr>
        <w:tc>
          <w:tcPr>
            <w:tcW w:w="819" w:type="dxa"/>
            <w:tcBorders>
              <w:top w:val="single" w:sz="4" w:space="0" w:color="auto"/>
              <w:left w:val="single" w:sz="4" w:space="0" w:color="auto"/>
              <w:bottom w:val="single" w:sz="4" w:space="0" w:color="auto"/>
              <w:right w:val="single" w:sz="4" w:space="0" w:color="auto"/>
            </w:tcBorders>
          </w:tcPr>
          <w:p w:rsidR="006A0E5C" w:rsidRPr="007D4E8E" w:rsidRDefault="006A0E5C" w:rsidP="00CD661F">
            <w:pPr>
              <w:jc w:val="left"/>
              <w:rPr>
                <w:rFonts w:ascii="Arial" w:hAnsi="Arial" w:cs="Arial"/>
                <w:sz w:val="18"/>
                <w:szCs w:val="18"/>
                <w:u w:color="FFFFFF" w:themeColor="background1"/>
                <w:lang w:eastAsia="en-US"/>
              </w:rPr>
            </w:pPr>
          </w:p>
        </w:tc>
        <w:tc>
          <w:tcPr>
            <w:tcW w:w="3593" w:type="dxa"/>
            <w:tcBorders>
              <w:top w:val="single" w:sz="4" w:space="0" w:color="auto"/>
              <w:left w:val="single" w:sz="4" w:space="0" w:color="auto"/>
              <w:bottom w:val="single" w:sz="4" w:space="0" w:color="auto"/>
              <w:right w:val="single" w:sz="4" w:space="0" w:color="auto"/>
            </w:tcBorders>
            <w:hideMark/>
          </w:tcPr>
          <w:p w:rsidR="006A0E5C" w:rsidRPr="007D4E8E" w:rsidRDefault="006A0E5C" w:rsidP="00CD661F">
            <w:pPr>
              <w:jc w:val="left"/>
              <w:rPr>
                <w:rFonts w:ascii="Arial" w:hAnsi="Arial" w:cs="Arial"/>
                <w:sz w:val="18"/>
                <w:szCs w:val="18"/>
                <w:u w:color="FFFFFF" w:themeColor="background1"/>
                <w:lang w:eastAsia="en-US"/>
              </w:rPr>
            </w:pPr>
            <w:r w:rsidRPr="007D4E8E">
              <w:rPr>
                <w:rFonts w:ascii="Arial" w:hAnsi="Arial" w:cs="Arial"/>
                <w:sz w:val="18"/>
                <w:szCs w:val="18"/>
                <w:u w:color="FFFFFF" w:themeColor="background1"/>
              </w:rPr>
              <w:t xml:space="preserve">Počet technických prvků v </w:t>
            </w:r>
            <w:proofErr w:type="spellStart"/>
            <w:r w:rsidRPr="007D4E8E">
              <w:rPr>
                <w:rFonts w:ascii="Arial" w:hAnsi="Arial" w:cs="Arial"/>
                <w:sz w:val="18"/>
                <w:szCs w:val="18"/>
                <w:u w:color="FFFFFF" w:themeColor="background1"/>
              </w:rPr>
              <w:t>cyklodopravě</w:t>
            </w:r>
            <w:proofErr w:type="spellEnd"/>
          </w:p>
        </w:tc>
        <w:tc>
          <w:tcPr>
            <w:tcW w:w="2388" w:type="dxa"/>
            <w:tcBorders>
              <w:top w:val="single" w:sz="4" w:space="0" w:color="auto"/>
              <w:left w:val="single" w:sz="4" w:space="0" w:color="auto"/>
              <w:bottom w:val="single" w:sz="4" w:space="0" w:color="auto"/>
              <w:right w:val="single" w:sz="4" w:space="0" w:color="auto"/>
            </w:tcBorders>
            <w:hideMark/>
          </w:tcPr>
          <w:p w:rsidR="006A0E5C" w:rsidRPr="007D4E8E" w:rsidRDefault="006A0E5C" w:rsidP="00CD661F">
            <w:pPr>
              <w:pStyle w:val="TextMetodika"/>
              <w:spacing w:before="0" w:after="0"/>
              <w:jc w:val="left"/>
              <w:rPr>
                <w:bCs/>
                <w:sz w:val="18"/>
                <w:szCs w:val="18"/>
                <w:u w:color="FFFFFF" w:themeColor="background1"/>
              </w:rPr>
            </w:pPr>
            <w:r w:rsidRPr="007D4E8E">
              <w:rPr>
                <w:bCs/>
                <w:sz w:val="18"/>
                <w:szCs w:val="18"/>
                <w:u w:color="FFFFFF" w:themeColor="background1"/>
              </w:rPr>
              <w:t>Počet prvků</w:t>
            </w:r>
          </w:p>
        </w:tc>
        <w:tc>
          <w:tcPr>
            <w:tcW w:w="2301" w:type="dxa"/>
            <w:tcBorders>
              <w:top w:val="single" w:sz="4" w:space="0" w:color="auto"/>
              <w:left w:val="single" w:sz="4" w:space="0" w:color="auto"/>
              <w:bottom w:val="single" w:sz="4" w:space="0" w:color="auto"/>
              <w:right w:val="single" w:sz="4" w:space="0" w:color="auto"/>
            </w:tcBorders>
          </w:tcPr>
          <w:p w:rsidR="006A0E5C" w:rsidRPr="007D4E8E" w:rsidRDefault="006A0E5C" w:rsidP="00CD661F">
            <w:pPr>
              <w:jc w:val="left"/>
              <w:rPr>
                <w:rFonts w:ascii="Arial" w:hAnsi="Arial" w:cs="Arial"/>
                <w:sz w:val="18"/>
                <w:szCs w:val="18"/>
                <w:u w:color="FFFFFF" w:themeColor="background1"/>
                <w:lang w:eastAsia="en-US"/>
              </w:rPr>
            </w:pPr>
          </w:p>
        </w:tc>
        <w:tc>
          <w:tcPr>
            <w:tcW w:w="2078" w:type="dxa"/>
            <w:tcBorders>
              <w:top w:val="single" w:sz="4" w:space="0" w:color="auto"/>
              <w:left w:val="single" w:sz="4" w:space="0" w:color="auto"/>
              <w:bottom w:val="single" w:sz="4" w:space="0" w:color="auto"/>
              <w:right w:val="single" w:sz="4" w:space="0" w:color="auto"/>
            </w:tcBorders>
          </w:tcPr>
          <w:p w:rsidR="006A0E5C" w:rsidRPr="007D4E8E" w:rsidRDefault="006A0E5C" w:rsidP="00CD661F">
            <w:pPr>
              <w:jc w:val="left"/>
              <w:rPr>
                <w:rFonts w:ascii="Arial" w:hAnsi="Arial" w:cs="Arial"/>
                <w:sz w:val="18"/>
                <w:szCs w:val="18"/>
                <w:u w:color="FFFFFF" w:themeColor="background1"/>
                <w:lang w:eastAsia="en-US"/>
              </w:rPr>
            </w:pPr>
          </w:p>
        </w:tc>
        <w:tc>
          <w:tcPr>
            <w:tcW w:w="1911" w:type="dxa"/>
            <w:tcBorders>
              <w:top w:val="single" w:sz="4" w:space="0" w:color="auto"/>
              <w:left w:val="single" w:sz="4" w:space="0" w:color="auto"/>
              <w:bottom w:val="single" w:sz="4" w:space="0" w:color="auto"/>
              <w:right w:val="single" w:sz="4" w:space="0" w:color="auto"/>
            </w:tcBorders>
          </w:tcPr>
          <w:p w:rsidR="006A0E5C" w:rsidRPr="007D4E8E" w:rsidRDefault="006A0E5C" w:rsidP="00CD661F">
            <w:pPr>
              <w:jc w:val="left"/>
              <w:rPr>
                <w:u w:color="FFFFFF" w:themeColor="background1"/>
              </w:rPr>
            </w:pPr>
            <w:r w:rsidRPr="007D4E8E">
              <w:rPr>
                <w:rFonts w:ascii="Arial" w:hAnsi="Arial" w:cs="Arial"/>
                <w:bCs/>
                <w:sz w:val="18"/>
                <w:szCs w:val="18"/>
                <w:u w:color="FFFFFF" w:themeColor="background1"/>
              </w:rPr>
              <w:t>příjemce</w:t>
            </w:r>
          </w:p>
        </w:tc>
        <w:tc>
          <w:tcPr>
            <w:tcW w:w="1911" w:type="dxa"/>
            <w:tcBorders>
              <w:top w:val="single" w:sz="4" w:space="0" w:color="auto"/>
              <w:left w:val="single" w:sz="4" w:space="0" w:color="auto"/>
              <w:bottom w:val="single" w:sz="4" w:space="0" w:color="auto"/>
              <w:right w:val="single" w:sz="4" w:space="0" w:color="auto"/>
            </w:tcBorders>
          </w:tcPr>
          <w:p w:rsidR="006A0E5C" w:rsidRPr="007D4E8E" w:rsidRDefault="006A0E5C" w:rsidP="00CD661F">
            <w:pPr>
              <w:jc w:val="left"/>
              <w:rPr>
                <w:rFonts w:ascii="Arial" w:hAnsi="Arial" w:cs="Arial"/>
                <w:sz w:val="18"/>
                <w:szCs w:val="18"/>
                <w:u w:color="FFFFFF" w:themeColor="background1"/>
                <w:lang w:eastAsia="en-US"/>
              </w:rPr>
            </w:pPr>
          </w:p>
        </w:tc>
      </w:tr>
      <w:tr w:rsidR="006A0E5C" w:rsidRPr="007D4E8E" w:rsidTr="006D4559">
        <w:trPr>
          <w:trHeight w:val="709"/>
        </w:trPr>
        <w:tc>
          <w:tcPr>
            <w:tcW w:w="819" w:type="dxa"/>
            <w:tcBorders>
              <w:top w:val="single" w:sz="4" w:space="0" w:color="auto"/>
              <w:left w:val="single" w:sz="4" w:space="0" w:color="auto"/>
              <w:bottom w:val="single" w:sz="4" w:space="0" w:color="auto"/>
              <w:right w:val="single" w:sz="4" w:space="0" w:color="auto"/>
            </w:tcBorders>
          </w:tcPr>
          <w:p w:rsidR="006A0E5C" w:rsidRPr="007D4E8E" w:rsidRDefault="006A0E5C" w:rsidP="00CD661F">
            <w:pPr>
              <w:jc w:val="left"/>
              <w:rPr>
                <w:rFonts w:ascii="Arial" w:hAnsi="Arial" w:cs="Arial"/>
                <w:sz w:val="18"/>
                <w:szCs w:val="18"/>
                <w:u w:color="FFFFFF" w:themeColor="background1"/>
              </w:rPr>
            </w:pPr>
          </w:p>
        </w:tc>
        <w:tc>
          <w:tcPr>
            <w:tcW w:w="3593" w:type="dxa"/>
            <w:tcBorders>
              <w:top w:val="single" w:sz="4" w:space="0" w:color="auto"/>
              <w:left w:val="single" w:sz="4" w:space="0" w:color="auto"/>
              <w:bottom w:val="single" w:sz="4" w:space="0" w:color="auto"/>
              <w:right w:val="single" w:sz="4" w:space="0" w:color="auto"/>
            </w:tcBorders>
            <w:hideMark/>
          </w:tcPr>
          <w:p w:rsidR="006A0E5C" w:rsidRPr="007D4E8E" w:rsidRDefault="006A0E5C" w:rsidP="00CD661F">
            <w:pPr>
              <w:jc w:val="left"/>
              <w:rPr>
                <w:rFonts w:ascii="Arial" w:hAnsi="Arial" w:cs="Arial"/>
                <w:sz w:val="18"/>
                <w:szCs w:val="18"/>
                <w:u w:color="FFFFFF" w:themeColor="background1"/>
              </w:rPr>
            </w:pPr>
            <w:r w:rsidRPr="007D4E8E">
              <w:rPr>
                <w:rFonts w:ascii="Arial" w:hAnsi="Arial" w:cs="Arial"/>
                <w:sz w:val="18"/>
                <w:szCs w:val="18"/>
                <w:u w:color="FFFFFF" w:themeColor="background1"/>
              </w:rPr>
              <w:t>Počet instalovaných dopravních zařízení</w:t>
            </w:r>
          </w:p>
        </w:tc>
        <w:tc>
          <w:tcPr>
            <w:tcW w:w="2388" w:type="dxa"/>
            <w:tcBorders>
              <w:top w:val="single" w:sz="4" w:space="0" w:color="auto"/>
              <w:left w:val="single" w:sz="4" w:space="0" w:color="auto"/>
              <w:bottom w:val="single" w:sz="4" w:space="0" w:color="auto"/>
              <w:right w:val="single" w:sz="4" w:space="0" w:color="auto"/>
            </w:tcBorders>
            <w:hideMark/>
          </w:tcPr>
          <w:p w:rsidR="006A0E5C" w:rsidRPr="007D4E8E" w:rsidRDefault="006A0E5C" w:rsidP="00CD661F">
            <w:pPr>
              <w:pStyle w:val="TextMetodika"/>
              <w:spacing w:before="0" w:after="0"/>
              <w:jc w:val="left"/>
              <w:rPr>
                <w:sz w:val="18"/>
                <w:szCs w:val="18"/>
                <w:u w:color="FFFFFF" w:themeColor="background1"/>
              </w:rPr>
            </w:pPr>
            <w:r w:rsidRPr="007D4E8E">
              <w:rPr>
                <w:sz w:val="18"/>
                <w:szCs w:val="18"/>
                <w:u w:color="FFFFFF" w:themeColor="background1"/>
              </w:rPr>
              <w:t>Počet zařízení</w:t>
            </w:r>
          </w:p>
        </w:tc>
        <w:tc>
          <w:tcPr>
            <w:tcW w:w="2301" w:type="dxa"/>
            <w:tcBorders>
              <w:top w:val="single" w:sz="4" w:space="0" w:color="auto"/>
              <w:left w:val="single" w:sz="4" w:space="0" w:color="auto"/>
              <w:bottom w:val="single" w:sz="4" w:space="0" w:color="auto"/>
              <w:right w:val="single" w:sz="4" w:space="0" w:color="auto"/>
            </w:tcBorders>
          </w:tcPr>
          <w:p w:rsidR="006A0E5C" w:rsidRPr="007D4E8E" w:rsidRDefault="006A0E5C" w:rsidP="00CD661F">
            <w:pPr>
              <w:jc w:val="left"/>
              <w:rPr>
                <w:rFonts w:ascii="Arial" w:hAnsi="Arial" w:cs="Arial"/>
                <w:sz w:val="18"/>
                <w:szCs w:val="18"/>
                <w:u w:color="FFFFFF" w:themeColor="background1"/>
                <w:lang w:eastAsia="en-US"/>
              </w:rPr>
            </w:pPr>
          </w:p>
        </w:tc>
        <w:tc>
          <w:tcPr>
            <w:tcW w:w="2078" w:type="dxa"/>
            <w:tcBorders>
              <w:top w:val="single" w:sz="4" w:space="0" w:color="auto"/>
              <w:left w:val="single" w:sz="4" w:space="0" w:color="auto"/>
              <w:bottom w:val="single" w:sz="4" w:space="0" w:color="auto"/>
              <w:right w:val="single" w:sz="4" w:space="0" w:color="auto"/>
            </w:tcBorders>
          </w:tcPr>
          <w:p w:rsidR="006A0E5C" w:rsidRPr="007D4E8E" w:rsidRDefault="006A0E5C" w:rsidP="00CD661F">
            <w:pPr>
              <w:jc w:val="left"/>
              <w:rPr>
                <w:rFonts w:ascii="Arial" w:hAnsi="Arial" w:cs="Arial"/>
                <w:sz w:val="18"/>
                <w:szCs w:val="18"/>
                <w:u w:color="FFFFFF" w:themeColor="background1"/>
                <w:lang w:eastAsia="en-US"/>
              </w:rPr>
            </w:pPr>
          </w:p>
        </w:tc>
        <w:tc>
          <w:tcPr>
            <w:tcW w:w="1911" w:type="dxa"/>
            <w:tcBorders>
              <w:top w:val="single" w:sz="4" w:space="0" w:color="auto"/>
              <w:left w:val="single" w:sz="4" w:space="0" w:color="auto"/>
              <w:bottom w:val="single" w:sz="4" w:space="0" w:color="auto"/>
              <w:right w:val="single" w:sz="4" w:space="0" w:color="auto"/>
            </w:tcBorders>
          </w:tcPr>
          <w:p w:rsidR="006A0E5C" w:rsidRPr="007D4E8E" w:rsidRDefault="006A0E5C" w:rsidP="00CD661F">
            <w:pPr>
              <w:jc w:val="left"/>
              <w:rPr>
                <w:u w:color="FFFFFF" w:themeColor="background1"/>
              </w:rPr>
            </w:pPr>
            <w:r w:rsidRPr="007D4E8E">
              <w:rPr>
                <w:rFonts w:ascii="Arial" w:hAnsi="Arial" w:cs="Arial"/>
                <w:bCs/>
                <w:sz w:val="18"/>
                <w:szCs w:val="18"/>
                <w:u w:color="FFFFFF" w:themeColor="background1"/>
              </w:rPr>
              <w:t>příjemce</w:t>
            </w:r>
          </w:p>
        </w:tc>
        <w:tc>
          <w:tcPr>
            <w:tcW w:w="1911" w:type="dxa"/>
            <w:tcBorders>
              <w:top w:val="single" w:sz="4" w:space="0" w:color="auto"/>
              <w:left w:val="single" w:sz="4" w:space="0" w:color="auto"/>
              <w:bottom w:val="single" w:sz="4" w:space="0" w:color="auto"/>
              <w:right w:val="single" w:sz="4" w:space="0" w:color="auto"/>
            </w:tcBorders>
          </w:tcPr>
          <w:p w:rsidR="006A0E5C" w:rsidRPr="007D4E8E" w:rsidRDefault="006A0E5C" w:rsidP="00CD661F">
            <w:pPr>
              <w:jc w:val="left"/>
              <w:rPr>
                <w:rFonts w:ascii="Arial" w:hAnsi="Arial" w:cs="Arial"/>
                <w:sz w:val="18"/>
                <w:szCs w:val="18"/>
                <w:u w:color="FFFFFF" w:themeColor="background1"/>
                <w:lang w:eastAsia="en-US"/>
              </w:rPr>
            </w:pPr>
          </w:p>
        </w:tc>
      </w:tr>
      <w:tr w:rsidR="004B7F5F" w:rsidRPr="007D4E8E" w:rsidTr="006D4559">
        <w:trPr>
          <w:trHeight w:val="743"/>
        </w:trPr>
        <w:tc>
          <w:tcPr>
            <w:tcW w:w="819" w:type="dxa"/>
            <w:tcBorders>
              <w:top w:val="single" w:sz="4" w:space="0" w:color="auto"/>
              <w:left w:val="single" w:sz="4" w:space="0" w:color="auto"/>
              <w:bottom w:val="single" w:sz="4" w:space="0" w:color="auto"/>
              <w:right w:val="single" w:sz="4" w:space="0" w:color="auto"/>
            </w:tcBorders>
          </w:tcPr>
          <w:p w:rsidR="004B7F5F" w:rsidRPr="007D4E8E" w:rsidRDefault="004B7F5F" w:rsidP="00CD661F">
            <w:pPr>
              <w:jc w:val="left"/>
              <w:rPr>
                <w:rFonts w:ascii="Arial" w:hAnsi="Arial" w:cs="Arial"/>
                <w:sz w:val="18"/>
                <w:szCs w:val="18"/>
                <w:u w:color="FFFFFF" w:themeColor="background1"/>
              </w:rPr>
            </w:pPr>
            <w:r w:rsidRPr="007D4E8E">
              <w:rPr>
                <w:rFonts w:ascii="Arial" w:hAnsi="Arial" w:cs="Arial"/>
                <w:sz w:val="18"/>
                <w:szCs w:val="18"/>
                <w:u w:color="FFFFFF" w:themeColor="background1"/>
              </w:rPr>
              <w:t>610250</w:t>
            </w:r>
          </w:p>
        </w:tc>
        <w:tc>
          <w:tcPr>
            <w:tcW w:w="3593" w:type="dxa"/>
            <w:tcBorders>
              <w:top w:val="single" w:sz="4" w:space="0" w:color="auto"/>
              <w:left w:val="single" w:sz="4" w:space="0" w:color="auto"/>
              <w:bottom w:val="single" w:sz="4" w:space="0" w:color="auto"/>
              <w:right w:val="single" w:sz="4" w:space="0" w:color="auto"/>
            </w:tcBorders>
            <w:hideMark/>
          </w:tcPr>
          <w:p w:rsidR="004B7F5F" w:rsidRPr="007D4E8E" w:rsidRDefault="004B7F5F" w:rsidP="00CD661F">
            <w:pPr>
              <w:jc w:val="left"/>
              <w:rPr>
                <w:rFonts w:ascii="Arial" w:hAnsi="Arial" w:cs="Arial"/>
                <w:sz w:val="18"/>
                <w:szCs w:val="18"/>
                <w:u w:color="FFFFFF" w:themeColor="background1"/>
              </w:rPr>
            </w:pPr>
            <w:r w:rsidRPr="007D4E8E">
              <w:rPr>
                <w:rFonts w:ascii="Arial" w:hAnsi="Arial" w:cs="Arial"/>
                <w:sz w:val="18"/>
                <w:szCs w:val="18"/>
                <w:u w:color="FFFFFF" w:themeColor="background1"/>
              </w:rPr>
              <w:t>Počet nových elektronických (řídících, informačních, odbavovacích) systémů ve veřejné hromadné dopravě</w:t>
            </w:r>
          </w:p>
        </w:tc>
        <w:tc>
          <w:tcPr>
            <w:tcW w:w="2388" w:type="dxa"/>
            <w:tcBorders>
              <w:top w:val="single" w:sz="4" w:space="0" w:color="auto"/>
              <w:left w:val="single" w:sz="4" w:space="0" w:color="auto"/>
              <w:bottom w:val="single" w:sz="4" w:space="0" w:color="auto"/>
              <w:right w:val="single" w:sz="4" w:space="0" w:color="auto"/>
            </w:tcBorders>
            <w:hideMark/>
          </w:tcPr>
          <w:p w:rsidR="004B7F5F" w:rsidRPr="007D4E8E" w:rsidRDefault="004B7F5F" w:rsidP="00CD661F">
            <w:pPr>
              <w:pStyle w:val="TextMetodika"/>
              <w:spacing w:before="0" w:after="0"/>
              <w:jc w:val="left"/>
              <w:rPr>
                <w:bCs/>
                <w:sz w:val="18"/>
                <w:szCs w:val="18"/>
                <w:u w:color="FFFFFF" w:themeColor="background1"/>
              </w:rPr>
            </w:pPr>
            <w:r w:rsidRPr="007D4E8E">
              <w:rPr>
                <w:bCs/>
                <w:sz w:val="18"/>
                <w:szCs w:val="18"/>
                <w:u w:color="FFFFFF" w:themeColor="background1"/>
              </w:rPr>
              <w:t>Počet systémů</w:t>
            </w:r>
          </w:p>
        </w:tc>
        <w:tc>
          <w:tcPr>
            <w:tcW w:w="2301" w:type="dxa"/>
            <w:tcBorders>
              <w:top w:val="single" w:sz="4" w:space="0" w:color="auto"/>
              <w:left w:val="single" w:sz="4" w:space="0" w:color="auto"/>
              <w:bottom w:val="single" w:sz="4" w:space="0" w:color="auto"/>
              <w:right w:val="single" w:sz="4" w:space="0" w:color="auto"/>
            </w:tcBorders>
          </w:tcPr>
          <w:p w:rsidR="004B7F5F" w:rsidRPr="007D4E8E" w:rsidRDefault="004B7F5F" w:rsidP="00CD661F">
            <w:pPr>
              <w:jc w:val="left"/>
              <w:rPr>
                <w:rFonts w:ascii="Arial" w:hAnsi="Arial" w:cs="Arial"/>
                <w:sz w:val="18"/>
                <w:szCs w:val="18"/>
                <w:u w:color="FFFFFF" w:themeColor="background1"/>
                <w:lang w:eastAsia="en-US"/>
              </w:rPr>
            </w:pPr>
          </w:p>
        </w:tc>
        <w:tc>
          <w:tcPr>
            <w:tcW w:w="2078" w:type="dxa"/>
            <w:tcBorders>
              <w:top w:val="single" w:sz="4" w:space="0" w:color="auto"/>
              <w:left w:val="single" w:sz="4" w:space="0" w:color="auto"/>
              <w:bottom w:val="single" w:sz="4" w:space="0" w:color="auto"/>
              <w:right w:val="single" w:sz="4" w:space="0" w:color="auto"/>
            </w:tcBorders>
          </w:tcPr>
          <w:p w:rsidR="004B7F5F" w:rsidRPr="007D4E8E" w:rsidRDefault="004B7F5F" w:rsidP="00CD661F">
            <w:pPr>
              <w:jc w:val="left"/>
              <w:rPr>
                <w:rFonts w:ascii="Arial" w:hAnsi="Arial" w:cs="Arial"/>
                <w:sz w:val="18"/>
                <w:szCs w:val="18"/>
                <w:u w:color="FFFFFF" w:themeColor="background1"/>
                <w:lang w:eastAsia="en-US"/>
              </w:rPr>
            </w:pPr>
          </w:p>
        </w:tc>
        <w:tc>
          <w:tcPr>
            <w:tcW w:w="1911" w:type="dxa"/>
            <w:tcBorders>
              <w:top w:val="single" w:sz="4" w:space="0" w:color="auto"/>
              <w:left w:val="single" w:sz="4" w:space="0" w:color="auto"/>
              <w:bottom w:val="single" w:sz="4" w:space="0" w:color="auto"/>
              <w:right w:val="single" w:sz="4" w:space="0" w:color="auto"/>
            </w:tcBorders>
          </w:tcPr>
          <w:p w:rsidR="004B7F5F" w:rsidRPr="007D4E8E" w:rsidRDefault="004B7F5F" w:rsidP="00CD661F">
            <w:pPr>
              <w:jc w:val="left"/>
              <w:rPr>
                <w:rFonts w:ascii="Arial" w:hAnsi="Arial" w:cs="Arial"/>
                <w:bCs/>
                <w:sz w:val="18"/>
                <w:szCs w:val="18"/>
                <w:u w:color="FFFFFF" w:themeColor="background1"/>
              </w:rPr>
            </w:pPr>
          </w:p>
        </w:tc>
        <w:tc>
          <w:tcPr>
            <w:tcW w:w="1911" w:type="dxa"/>
            <w:tcBorders>
              <w:top w:val="single" w:sz="4" w:space="0" w:color="auto"/>
              <w:left w:val="single" w:sz="4" w:space="0" w:color="auto"/>
              <w:bottom w:val="single" w:sz="4" w:space="0" w:color="auto"/>
              <w:right w:val="single" w:sz="4" w:space="0" w:color="auto"/>
            </w:tcBorders>
          </w:tcPr>
          <w:p w:rsidR="004B7F5F" w:rsidRPr="007D4E8E" w:rsidRDefault="004B7F5F" w:rsidP="00CD661F">
            <w:pPr>
              <w:jc w:val="left"/>
              <w:rPr>
                <w:rFonts w:ascii="Arial" w:hAnsi="Arial" w:cs="Arial"/>
                <w:sz w:val="18"/>
                <w:szCs w:val="18"/>
                <w:u w:color="FFFFFF" w:themeColor="background1"/>
                <w:lang w:eastAsia="en-US"/>
              </w:rPr>
            </w:pPr>
          </w:p>
        </w:tc>
      </w:tr>
      <w:tr w:rsidR="0052059A" w:rsidRPr="007D4E8E" w:rsidTr="006D4559">
        <w:trPr>
          <w:trHeight w:val="709"/>
        </w:trPr>
        <w:tc>
          <w:tcPr>
            <w:tcW w:w="819" w:type="dxa"/>
            <w:tcBorders>
              <w:top w:val="single" w:sz="4" w:space="0" w:color="auto"/>
              <w:left w:val="single" w:sz="4" w:space="0" w:color="auto"/>
              <w:bottom w:val="single" w:sz="4" w:space="0" w:color="auto"/>
              <w:right w:val="single" w:sz="4" w:space="0" w:color="auto"/>
            </w:tcBorders>
          </w:tcPr>
          <w:p w:rsidR="0052059A" w:rsidRPr="007D4E8E" w:rsidRDefault="0052059A" w:rsidP="00CD661F">
            <w:pPr>
              <w:jc w:val="left"/>
              <w:rPr>
                <w:rFonts w:ascii="Arial" w:hAnsi="Arial" w:cs="Arial"/>
                <w:sz w:val="18"/>
                <w:szCs w:val="18"/>
                <w:u w:color="FFFFFF" w:themeColor="background1"/>
              </w:rPr>
            </w:pPr>
          </w:p>
        </w:tc>
        <w:tc>
          <w:tcPr>
            <w:tcW w:w="3593" w:type="dxa"/>
            <w:tcBorders>
              <w:top w:val="single" w:sz="4" w:space="0" w:color="auto"/>
              <w:left w:val="single" w:sz="4" w:space="0" w:color="auto"/>
              <w:bottom w:val="single" w:sz="4" w:space="0" w:color="auto"/>
              <w:right w:val="single" w:sz="4" w:space="0" w:color="auto"/>
            </w:tcBorders>
            <w:hideMark/>
          </w:tcPr>
          <w:p w:rsidR="0052059A" w:rsidRPr="007D4E8E" w:rsidRDefault="0052059A" w:rsidP="00CD661F">
            <w:pPr>
              <w:jc w:val="left"/>
              <w:rPr>
                <w:rFonts w:ascii="Arial" w:hAnsi="Arial" w:cs="Arial"/>
                <w:sz w:val="18"/>
                <w:szCs w:val="18"/>
                <w:u w:color="FFFFFF" w:themeColor="background1"/>
              </w:rPr>
            </w:pPr>
            <w:r w:rsidRPr="007D4E8E">
              <w:rPr>
                <w:rFonts w:ascii="Arial" w:hAnsi="Arial" w:cs="Arial"/>
                <w:sz w:val="18"/>
                <w:szCs w:val="18"/>
                <w:u w:color="FFFFFF" w:themeColor="background1"/>
              </w:rPr>
              <w:t>Počet nově pořízených vozidel pro veřejnou dopravu</w:t>
            </w:r>
          </w:p>
        </w:tc>
        <w:tc>
          <w:tcPr>
            <w:tcW w:w="2388" w:type="dxa"/>
            <w:tcBorders>
              <w:top w:val="single" w:sz="4" w:space="0" w:color="auto"/>
              <w:left w:val="single" w:sz="4" w:space="0" w:color="auto"/>
              <w:bottom w:val="single" w:sz="4" w:space="0" w:color="auto"/>
              <w:right w:val="single" w:sz="4" w:space="0" w:color="auto"/>
            </w:tcBorders>
            <w:hideMark/>
          </w:tcPr>
          <w:p w:rsidR="0052059A" w:rsidRPr="007D4E8E" w:rsidRDefault="0052059A" w:rsidP="00CD661F">
            <w:pPr>
              <w:jc w:val="left"/>
              <w:rPr>
                <w:rFonts w:ascii="Arial" w:hAnsi="Arial" w:cs="Arial"/>
                <w:sz w:val="18"/>
                <w:szCs w:val="18"/>
                <w:u w:color="FFFFFF" w:themeColor="background1"/>
              </w:rPr>
            </w:pPr>
            <w:r w:rsidRPr="007D4E8E">
              <w:rPr>
                <w:rFonts w:ascii="Arial" w:hAnsi="Arial" w:cs="Arial"/>
                <w:sz w:val="18"/>
                <w:szCs w:val="18"/>
                <w:u w:color="FFFFFF" w:themeColor="background1"/>
              </w:rPr>
              <w:t>Počet vozidel</w:t>
            </w:r>
          </w:p>
        </w:tc>
        <w:tc>
          <w:tcPr>
            <w:tcW w:w="2301" w:type="dxa"/>
            <w:tcBorders>
              <w:top w:val="single" w:sz="4" w:space="0" w:color="auto"/>
              <w:left w:val="single" w:sz="4" w:space="0" w:color="auto"/>
              <w:bottom w:val="single" w:sz="4" w:space="0" w:color="auto"/>
              <w:right w:val="single" w:sz="4" w:space="0" w:color="auto"/>
            </w:tcBorders>
          </w:tcPr>
          <w:p w:rsidR="0052059A" w:rsidRPr="007D4E8E" w:rsidRDefault="0052059A" w:rsidP="00CD661F">
            <w:pPr>
              <w:jc w:val="left"/>
              <w:rPr>
                <w:rFonts w:ascii="Arial" w:hAnsi="Arial" w:cs="Arial"/>
                <w:sz w:val="18"/>
                <w:szCs w:val="18"/>
                <w:u w:color="FFFFFF" w:themeColor="background1"/>
                <w:lang w:eastAsia="en-US"/>
              </w:rPr>
            </w:pPr>
          </w:p>
        </w:tc>
        <w:tc>
          <w:tcPr>
            <w:tcW w:w="2078" w:type="dxa"/>
            <w:tcBorders>
              <w:top w:val="single" w:sz="4" w:space="0" w:color="auto"/>
              <w:left w:val="single" w:sz="4" w:space="0" w:color="auto"/>
              <w:bottom w:val="single" w:sz="4" w:space="0" w:color="auto"/>
              <w:right w:val="single" w:sz="4" w:space="0" w:color="auto"/>
            </w:tcBorders>
          </w:tcPr>
          <w:p w:rsidR="0052059A" w:rsidRPr="007D4E8E" w:rsidRDefault="0052059A" w:rsidP="00CD661F">
            <w:pPr>
              <w:jc w:val="left"/>
              <w:rPr>
                <w:rFonts w:ascii="Arial" w:hAnsi="Arial" w:cs="Arial"/>
                <w:sz w:val="18"/>
                <w:szCs w:val="18"/>
                <w:u w:color="FFFFFF" w:themeColor="background1"/>
                <w:lang w:eastAsia="en-US"/>
              </w:rPr>
            </w:pPr>
          </w:p>
        </w:tc>
        <w:tc>
          <w:tcPr>
            <w:tcW w:w="1911" w:type="dxa"/>
            <w:tcBorders>
              <w:top w:val="single" w:sz="4" w:space="0" w:color="auto"/>
              <w:left w:val="single" w:sz="4" w:space="0" w:color="auto"/>
              <w:bottom w:val="single" w:sz="4" w:space="0" w:color="auto"/>
              <w:right w:val="single" w:sz="4" w:space="0" w:color="auto"/>
            </w:tcBorders>
          </w:tcPr>
          <w:p w:rsidR="0052059A" w:rsidRPr="007D4E8E" w:rsidRDefault="0052059A" w:rsidP="00CD661F">
            <w:pPr>
              <w:jc w:val="left"/>
              <w:rPr>
                <w:rFonts w:ascii="Arial" w:hAnsi="Arial" w:cs="Arial"/>
                <w:sz w:val="18"/>
                <w:szCs w:val="18"/>
                <w:u w:color="FFFFFF" w:themeColor="background1"/>
                <w:lang w:eastAsia="en-US"/>
              </w:rPr>
            </w:pPr>
            <w:r w:rsidRPr="007D4E8E">
              <w:rPr>
                <w:rFonts w:ascii="Arial" w:hAnsi="Arial" w:cs="Arial"/>
                <w:bCs/>
                <w:sz w:val="18"/>
                <w:szCs w:val="18"/>
                <w:u w:color="FFFFFF" w:themeColor="background1"/>
              </w:rPr>
              <w:t>příjemce</w:t>
            </w:r>
          </w:p>
        </w:tc>
        <w:tc>
          <w:tcPr>
            <w:tcW w:w="1911" w:type="dxa"/>
            <w:tcBorders>
              <w:top w:val="single" w:sz="4" w:space="0" w:color="auto"/>
              <w:left w:val="single" w:sz="4" w:space="0" w:color="auto"/>
              <w:bottom w:val="single" w:sz="4" w:space="0" w:color="auto"/>
              <w:right w:val="single" w:sz="4" w:space="0" w:color="auto"/>
            </w:tcBorders>
          </w:tcPr>
          <w:p w:rsidR="0052059A" w:rsidRPr="007D4E8E" w:rsidRDefault="0052059A" w:rsidP="00CD661F">
            <w:pPr>
              <w:jc w:val="left"/>
              <w:rPr>
                <w:rFonts w:ascii="Arial" w:hAnsi="Arial" w:cs="Arial"/>
                <w:sz w:val="18"/>
                <w:szCs w:val="18"/>
                <w:u w:color="FFFFFF" w:themeColor="background1"/>
                <w:lang w:eastAsia="en-US"/>
              </w:rPr>
            </w:pPr>
          </w:p>
        </w:tc>
      </w:tr>
      <w:tr w:rsidR="0052059A" w:rsidRPr="007D4E8E" w:rsidTr="006D4559">
        <w:trPr>
          <w:trHeight w:val="709"/>
        </w:trPr>
        <w:tc>
          <w:tcPr>
            <w:tcW w:w="819" w:type="dxa"/>
            <w:tcBorders>
              <w:top w:val="single" w:sz="4" w:space="0" w:color="auto"/>
              <w:left w:val="single" w:sz="4" w:space="0" w:color="auto"/>
              <w:bottom w:val="single" w:sz="4" w:space="0" w:color="auto"/>
              <w:right w:val="single" w:sz="4" w:space="0" w:color="auto"/>
            </w:tcBorders>
          </w:tcPr>
          <w:p w:rsidR="0052059A" w:rsidRPr="007D4E8E" w:rsidRDefault="0052059A" w:rsidP="00CD661F">
            <w:pPr>
              <w:rPr>
                <w:rFonts w:ascii="Arial" w:hAnsi="Arial" w:cs="Arial"/>
                <w:sz w:val="18"/>
                <w:szCs w:val="18"/>
                <w:u w:color="FFFFFF" w:themeColor="background1"/>
              </w:rPr>
            </w:pPr>
          </w:p>
        </w:tc>
        <w:tc>
          <w:tcPr>
            <w:tcW w:w="3593" w:type="dxa"/>
            <w:tcBorders>
              <w:top w:val="single" w:sz="4" w:space="0" w:color="auto"/>
              <w:left w:val="single" w:sz="4" w:space="0" w:color="auto"/>
              <w:bottom w:val="single" w:sz="4" w:space="0" w:color="auto"/>
              <w:right w:val="single" w:sz="4" w:space="0" w:color="auto"/>
            </w:tcBorders>
            <w:hideMark/>
          </w:tcPr>
          <w:p w:rsidR="0052059A" w:rsidRPr="007D4E8E" w:rsidRDefault="0052059A" w:rsidP="00CD661F">
            <w:pPr>
              <w:jc w:val="left"/>
              <w:rPr>
                <w:rFonts w:ascii="Arial" w:hAnsi="Arial" w:cs="Arial"/>
                <w:sz w:val="18"/>
                <w:szCs w:val="18"/>
                <w:u w:color="FFFFFF" w:themeColor="background1"/>
              </w:rPr>
            </w:pPr>
            <w:r w:rsidRPr="007D4E8E">
              <w:rPr>
                <w:rFonts w:ascii="Arial" w:hAnsi="Arial" w:cs="Arial"/>
                <w:sz w:val="18"/>
                <w:szCs w:val="18"/>
                <w:u w:color="FFFFFF" w:themeColor="background1"/>
              </w:rPr>
              <w:t>Počet realizací vedoucích ke zvýšení bezpečnosti v dopravě</w:t>
            </w:r>
          </w:p>
        </w:tc>
        <w:tc>
          <w:tcPr>
            <w:tcW w:w="2388" w:type="dxa"/>
            <w:tcBorders>
              <w:top w:val="single" w:sz="4" w:space="0" w:color="auto"/>
              <w:left w:val="single" w:sz="4" w:space="0" w:color="auto"/>
              <w:bottom w:val="single" w:sz="4" w:space="0" w:color="auto"/>
              <w:right w:val="single" w:sz="4" w:space="0" w:color="auto"/>
            </w:tcBorders>
            <w:hideMark/>
          </w:tcPr>
          <w:p w:rsidR="0052059A" w:rsidRPr="007D4E8E" w:rsidRDefault="0052059A" w:rsidP="00CD661F">
            <w:pPr>
              <w:jc w:val="left"/>
              <w:rPr>
                <w:rFonts w:ascii="Arial" w:hAnsi="Arial" w:cs="Arial"/>
                <w:sz w:val="18"/>
                <w:szCs w:val="18"/>
                <w:u w:color="FFFFFF" w:themeColor="background1"/>
              </w:rPr>
            </w:pPr>
            <w:r w:rsidRPr="007D4E8E">
              <w:rPr>
                <w:rFonts w:ascii="Arial" w:hAnsi="Arial" w:cs="Arial"/>
                <w:sz w:val="18"/>
                <w:szCs w:val="18"/>
                <w:u w:color="FFFFFF" w:themeColor="background1"/>
              </w:rPr>
              <w:t>Počet realizací</w:t>
            </w:r>
          </w:p>
        </w:tc>
        <w:tc>
          <w:tcPr>
            <w:tcW w:w="2301" w:type="dxa"/>
            <w:tcBorders>
              <w:top w:val="single" w:sz="4" w:space="0" w:color="auto"/>
              <w:left w:val="single" w:sz="4" w:space="0" w:color="auto"/>
              <w:bottom w:val="single" w:sz="4" w:space="0" w:color="auto"/>
              <w:right w:val="single" w:sz="4" w:space="0" w:color="auto"/>
            </w:tcBorders>
          </w:tcPr>
          <w:p w:rsidR="0052059A" w:rsidRPr="007D4E8E" w:rsidRDefault="0052059A" w:rsidP="00CD661F">
            <w:pPr>
              <w:rPr>
                <w:rFonts w:ascii="Arial" w:hAnsi="Arial" w:cs="Arial"/>
                <w:sz w:val="18"/>
                <w:szCs w:val="18"/>
                <w:u w:color="FFFFFF" w:themeColor="background1"/>
                <w:lang w:eastAsia="en-US"/>
              </w:rPr>
            </w:pPr>
          </w:p>
        </w:tc>
        <w:tc>
          <w:tcPr>
            <w:tcW w:w="2078" w:type="dxa"/>
            <w:tcBorders>
              <w:top w:val="single" w:sz="4" w:space="0" w:color="auto"/>
              <w:left w:val="single" w:sz="4" w:space="0" w:color="auto"/>
              <w:bottom w:val="single" w:sz="4" w:space="0" w:color="auto"/>
              <w:right w:val="single" w:sz="4" w:space="0" w:color="auto"/>
            </w:tcBorders>
          </w:tcPr>
          <w:p w:rsidR="0052059A" w:rsidRPr="007D4E8E" w:rsidRDefault="0052059A" w:rsidP="00CD661F">
            <w:pPr>
              <w:rPr>
                <w:rFonts w:ascii="Arial" w:hAnsi="Arial" w:cs="Arial"/>
                <w:sz w:val="18"/>
                <w:szCs w:val="18"/>
                <w:u w:color="FFFFFF" w:themeColor="background1"/>
                <w:lang w:eastAsia="en-US"/>
              </w:rPr>
            </w:pPr>
          </w:p>
        </w:tc>
        <w:tc>
          <w:tcPr>
            <w:tcW w:w="1911" w:type="dxa"/>
            <w:tcBorders>
              <w:top w:val="single" w:sz="4" w:space="0" w:color="auto"/>
              <w:left w:val="single" w:sz="4" w:space="0" w:color="auto"/>
              <w:bottom w:val="single" w:sz="4" w:space="0" w:color="auto"/>
              <w:right w:val="single" w:sz="4" w:space="0" w:color="auto"/>
            </w:tcBorders>
          </w:tcPr>
          <w:p w:rsidR="0052059A" w:rsidRPr="007D4E8E" w:rsidRDefault="0052059A" w:rsidP="00CD661F">
            <w:pPr>
              <w:rPr>
                <w:u w:color="FFFFFF" w:themeColor="background1"/>
              </w:rPr>
            </w:pPr>
            <w:r w:rsidRPr="007D4E8E">
              <w:rPr>
                <w:rFonts w:ascii="Arial" w:hAnsi="Arial" w:cs="Arial"/>
                <w:bCs/>
                <w:sz w:val="18"/>
                <w:szCs w:val="18"/>
                <w:u w:color="FFFFFF" w:themeColor="background1"/>
              </w:rPr>
              <w:t>příjemce</w:t>
            </w:r>
          </w:p>
        </w:tc>
        <w:tc>
          <w:tcPr>
            <w:tcW w:w="1911" w:type="dxa"/>
            <w:tcBorders>
              <w:top w:val="single" w:sz="4" w:space="0" w:color="auto"/>
              <w:left w:val="single" w:sz="4" w:space="0" w:color="auto"/>
              <w:bottom w:val="single" w:sz="4" w:space="0" w:color="auto"/>
              <w:right w:val="single" w:sz="4" w:space="0" w:color="auto"/>
            </w:tcBorders>
          </w:tcPr>
          <w:p w:rsidR="0052059A" w:rsidRPr="007D4E8E" w:rsidRDefault="0052059A" w:rsidP="00CD661F">
            <w:pPr>
              <w:rPr>
                <w:rFonts w:ascii="Arial" w:hAnsi="Arial" w:cs="Arial"/>
                <w:sz w:val="18"/>
                <w:szCs w:val="18"/>
                <w:u w:color="FFFFFF" w:themeColor="background1"/>
                <w:lang w:eastAsia="en-US"/>
              </w:rPr>
            </w:pPr>
          </w:p>
        </w:tc>
      </w:tr>
      <w:tr w:rsidR="0052059A" w:rsidRPr="007D4E8E" w:rsidTr="006D4559">
        <w:trPr>
          <w:trHeight w:val="709"/>
        </w:trPr>
        <w:tc>
          <w:tcPr>
            <w:tcW w:w="819" w:type="dxa"/>
            <w:tcBorders>
              <w:top w:val="single" w:sz="4" w:space="0" w:color="auto"/>
              <w:left w:val="single" w:sz="4" w:space="0" w:color="auto"/>
              <w:bottom w:val="single" w:sz="4" w:space="0" w:color="auto"/>
              <w:right w:val="single" w:sz="4" w:space="0" w:color="auto"/>
            </w:tcBorders>
          </w:tcPr>
          <w:p w:rsidR="0052059A" w:rsidRPr="007D4E8E" w:rsidRDefault="0052059A" w:rsidP="00CD661F">
            <w:pPr>
              <w:rPr>
                <w:rFonts w:ascii="Arial" w:hAnsi="Arial" w:cs="Arial"/>
                <w:sz w:val="18"/>
                <w:szCs w:val="18"/>
                <w:u w:color="FFFFFF" w:themeColor="background1"/>
              </w:rPr>
            </w:pPr>
            <w:r w:rsidRPr="007D4E8E">
              <w:rPr>
                <w:rFonts w:ascii="Arial" w:hAnsi="Arial" w:cs="Arial"/>
                <w:sz w:val="18"/>
                <w:szCs w:val="18"/>
                <w:u w:color="FFFFFF" w:themeColor="background1"/>
              </w:rPr>
              <w:t>610110</w:t>
            </w:r>
          </w:p>
        </w:tc>
        <w:tc>
          <w:tcPr>
            <w:tcW w:w="3593" w:type="dxa"/>
            <w:tcBorders>
              <w:top w:val="single" w:sz="4" w:space="0" w:color="auto"/>
              <w:left w:val="single" w:sz="4" w:space="0" w:color="auto"/>
              <w:bottom w:val="single" w:sz="4" w:space="0" w:color="auto"/>
              <w:right w:val="single" w:sz="4" w:space="0" w:color="auto"/>
            </w:tcBorders>
            <w:hideMark/>
          </w:tcPr>
          <w:p w:rsidR="0052059A" w:rsidRPr="007D4E8E" w:rsidRDefault="0052059A" w:rsidP="00CD661F">
            <w:pPr>
              <w:jc w:val="left"/>
              <w:rPr>
                <w:rFonts w:ascii="Arial" w:hAnsi="Arial" w:cs="Arial"/>
                <w:sz w:val="18"/>
                <w:szCs w:val="18"/>
                <w:u w:color="FFFFFF" w:themeColor="background1"/>
              </w:rPr>
            </w:pPr>
            <w:r w:rsidRPr="007D4E8E">
              <w:rPr>
                <w:rFonts w:ascii="Arial" w:hAnsi="Arial" w:cs="Arial"/>
                <w:sz w:val="18"/>
                <w:szCs w:val="18"/>
                <w:u w:color="FFFFFF" w:themeColor="background1"/>
              </w:rPr>
              <w:t>Délka nově vybudovaných cyklostezek a cyklotras</w:t>
            </w:r>
          </w:p>
        </w:tc>
        <w:tc>
          <w:tcPr>
            <w:tcW w:w="2388" w:type="dxa"/>
            <w:tcBorders>
              <w:top w:val="single" w:sz="4" w:space="0" w:color="auto"/>
              <w:left w:val="single" w:sz="4" w:space="0" w:color="auto"/>
              <w:bottom w:val="single" w:sz="4" w:space="0" w:color="auto"/>
              <w:right w:val="single" w:sz="4" w:space="0" w:color="auto"/>
            </w:tcBorders>
            <w:hideMark/>
          </w:tcPr>
          <w:p w:rsidR="0052059A" w:rsidRPr="007D4E8E" w:rsidRDefault="0052059A" w:rsidP="00CD661F">
            <w:pPr>
              <w:pStyle w:val="TextMetodika"/>
              <w:spacing w:before="0" w:after="0"/>
              <w:jc w:val="left"/>
              <w:rPr>
                <w:sz w:val="18"/>
                <w:szCs w:val="18"/>
                <w:u w:color="FFFFFF" w:themeColor="background1"/>
              </w:rPr>
            </w:pPr>
            <w:r w:rsidRPr="007D4E8E">
              <w:rPr>
                <w:sz w:val="18"/>
                <w:szCs w:val="18"/>
                <w:u w:color="FFFFFF" w:themeColor="background1"/>
              </w:rPr>
              <w:t>km</w:t>
            </w:r>
          </w:p>
        </w:tc>
        <w:tc>
          <w:tcPr>
            <w:tcW w:w="2301" w:type="dxa"/>
            <w:tcBorders>
              <w:top w:val="single" w:sz="4" w:space="0" w:color="auto"/>
              <w:left w:val="single" w:sz="4" w:space="0" w:color="auto"/>
              <w:bottom w:val="single" w:sz="4" w:space="0" w:color="auto"/>
              <w:right w:val="single" w:sz="4" w:space="0" w:color="auto"/>
            </w:tcBorders>
          </w:tcPr>
          <w:p w:rsidR="0052059A" w:rsidRPr="007D4E8E" w:rsidRDefault="0052059A" w:rsidP="00CD661F">
            <w:pPr>
              <w:rPr>
                <w:rFonts w:ascii="Arial" w:hAnsi="Arial" w:cs="Arial"/>
                <w:sz w:val="18"/>
                <w:szCs w:val="18"/>
                <w:u w:color="FFFFFF" w:themeColor="background1"/>
                <w:lang w:eastAsia="en-US"/>
              </w:rPr>
            </w:pPr>
          </w:p>
        </w:tc>
        <w:tc>
          <w:tcPr>
            <w:tcW w:w="2078" w:type="dxa"/>
            <w:tcBorders>
              <w:top w:val="single" w:sz="4" w:space="0" w:color="auto"/>
              <w:left w:val="single" w:sz="4" w:space="0" w:color="auto"/>
              <w:bottom w:val="single" w:sz="4" w:space="0" w:color="auto"/>
              <w:right w:val="single" w:sz="4" w:space="0" w:color="auto"/>
            </w:tcBorders>
          </w:tcPr>
          <w:p w:rsidR="0052059A" w:rsidRPr="007D4E8E" w:rsidRDefault="0052059A" w:rsidP="00CD661F">
            <w:pPr>
              <w:rPr>
                <w:rFonts w:ascii="Arial" w:hAnsi="Arial" w:cs="Arial"/>
                <w:sz w:val="18"/>
                <w:szCs w:val="18"/>
                <w:u w:color="FFFFFF" w:themeColor="background1"/>
                <w:lang w:eastAsia="en-US"/>
              </w:rPr>
            </w:pPr>
          </w:p>
        </w:tc>
        <w:tc>
          <w:tcPr>
            <w:tcW w:w="1911" w:type="dxa"/>
            <w:tcBorders>
              <w:top w:val="single" w:sz="4" w:space="0" w:color="auto"/>
              <w:left w:val="single" w:sz="4" w:space="0" w:color="auto"/>
              <w:bottom w:val="single" w:sz="4" w:space="0" w:color="auto"/>
              <w:right w:val="single" w:sz="4" w:space="0" w:color="auto"/>
            </w:tcBorders>
          </w:tcPr>
          <w:p w:rsidR="0052059A" w:rsidRPr="007D4E8E" w:rsidRDefault="0052059A" w:rsidP="00CD661F">
            <w:pPr>
              <w:rPr>
                <w:u w:color="FFFFFF" w:themeColor="background1"/>
              </w:rPr>
            </w:pPr>
            <w:r w:rsidRPr="007D4E8E">
              <w:rPr>
                <w:rFonts w:ascii="Arial" w:hAnsi="Arial" w:cs="Arial"/>
                <w:bCs/>
                <w:sz w:val="18"/>
                <w:szCs w:val="18"/>
                <w:u w:color="FFFFFF" w:themeColor="background1"/>
              </w:rPr>
              <w:t>příjemce</w:t>
            </w:r>
          </w:p>
        </w:tc>
        <w:tc>
          <w:tcPr>
            <w:tcW w:w="1911" w:type="dxa"/>
            <w:tcBorders>
              <w:top w:val="single" w:sz="4" w:space="0" w:color="auto"/>
              <w:left w:val="single" w:sz="4" w:space="0" w:color="auto"/>
              <w:bottom w:val="single" w:sz="4" w:space="0" w:color="auto"/>
              <w:right w:val="single" w:sz="4" w:space="0" w:color="auto"/>
            </w:tcBorders>
          </w:tcPr>
          <w:p w:rsidR="0052059A" w:rsidRPr="007D4E8E" w:rsidRDefault="0052059A" w:rsidP="00CD661F">
            <w:pPr>
              <w:rPr>
                <w:rFonts w:ascii="Arial" w:hAnsi="Arial" w:cs="Arial"/>
                <w:sz w:val="18"/>
                <w:szCs w:val="18"/>
                <w:u w:color="FFFFFF" w:themeColor="background1"/>
                <w:lang w:eastAsia="en-US"/>
              </w:rPr>
            </w:pPr>
          </w:p>
        </w:tc>
      </w:tr>
      <w:tr w:rsidR="0052059A" w:rsidRPr="007D4E8E" w:rsidTr="006D4559">
        <w:trPr>
          <w:trHeight w:val="709"/>
        </w:trPr>
        <w:tc>
          <w:tcPr>
            <w:tcW w:w="819" w:type="dxa"/>
            <w:tcBorders>
              <w:top w:val="single" w:sz="4" w:space="0" w:color="auto"/>
              <w:left w:val="single" w:sz="4" w:space="0" w:color="auto"/>
              <w:bottom w:val="single" w:sz="4" w:space="0" w:color="auto"/>
              <w:right w:val="single" w:sz="4" w:space="0" w:color="auto"/>
            </w:tcBorders>
          </w:tcPr>
          <w:p w:rsidR="0052059A" w:rsidRPr="007D4E8E" w:rsidRDefault="0052059A" w:rsidP="00CD661F">
            <w:pPr>
              <w:rPr>
                <w:rFonts w:ascii="Arial" w:hAnsi="Arial" w:cs="Arial"/>
                <w:sz w:val="18"/>
                <w:szCs w:val="18"/>
                <w:u w:color="FFFFFF" w:themeColor="background1"/>
              </w:rPr>
            </w:pPr>
            <w:r w:rsidRPr="007D4E8E">
              <w:rPr>
                <w:rFonts w:ascii="Arial" w:hAnsi="Arial" w:cs="Arial"/>
                <w:sz w:val="18"/>
                <w:szCs w:val="18"/>
                <w:u w:color="FFFFFF" w:themeColor="background1"/>
              </w:rPr>
              <w:t>610114</w:t>
            </w:r>
          </w:p>
        </w:tc>
        <w:tc>
          <w:tcPr>
            <w:tcW w:w="3593" w:type="dxa"/>
            <w:tcBorders>
              <w:top w:val="single" w:sz="4" w:space="0" w:color="auto"/>
              <w:left w:val="single" w:sz="4" w:space="0" w:color="auto"/>
              <w:bottom w:val="single" w:sz="4" w:space="0" w:color="auto"/>
              <w:right w:val="single" w:sz="4" w:space="0" w:color="auto"/>
            </w:tcBorders>
            <w:hideMark/>
          </w:tcPr>
          <w:p w:rsidR="0052059A" w:rsidRPr="007D4E8E" w:rsidRDefault="0052059A" w:rsidP="00CD661F">
            <w:pPr>
              <w:jc w:val="left"/>
              <w:rPr>
                <w:rFonts w:ascii="Arial" w:hAnsi="Arial" w:cs="Arial"/>
                <w:sz w:val="18"/>
                <w:szCs w:val="18"/>
                <w:u w:color="FFFFFF" w:themeColor="background1"/>
              </w:rPr>
            </w:pPr>
            <w:r w:rsidRPr="007D4E8E">
              <w:rPr>
                <w:rFonts w:ascii="Arial" w:hAnsi="Arial" w:cs="Arial"/>
                <w:sz w:val="18"/>
                <w:szCs w:val="18"/>
                <w:u w:color="FFFFFF" w:themeColor="background1"/>
              </w:rPr>
              <w:t>Délka rekonstruovaných cyklostezek a cyklotras</w:t>
            </w:r>
          </w:p>
        </w:tc>
        <w:tc>
          <w:tcPr>
            <w:tcW w:w="2388" w:type="dxa"/>
            <w:tcBorders>
              <w:top w:val="single" w:sz="4" w:space="0" w:color="auto"/>
              <w:left w:val="single" w:sz="4" w:space="0" w:color="auto"/>
              <w:bottom w:val="single" w:sz="4" w:space="0" w:color="auto"/>
              <w:right w:val="single" w:sz="4" w:space="0" w:color="auto"/>
            </w:tcBorders>
            <w:hideMark/>
          </w:tcPr>
          <w:p w:rsidR="0052059A" w:rsidRPr="007D4E8E" w:rsidRDefault="006D4559" w:rsidP="00CD661F">
            <w:pPr>
              <w:pStyle w:val="TextMetodika"/>
              <w:spacing w:before="0" w:after="0"/>
              <w:jc w:val="left"/>
              <w:rPr>
                <w:sz w:val="18"/>
                <w:szCs w:val="18"/>
                <w:u w:color="FFFFFF" w:themeColor="background1"/>
              </w:rPr>
            </w:pPr>
            <w:r w:rsidRPr="007D4E8E">
              <w:rPr>
                <w:sz w:val="18"/>
                <w:szCs w:val="18"/>
                <w:u w:color="FFFFFF" w:themeColor="background1"/>
              </w:rPr>
              <w:t>km</w:t>
            </w:r>
          </w:p>
        </w:tc>
        <w:tc>
          <w:tcPr>
            <w:tcW w:w="2301" w:type="dxa"/>
            <w:tcBorders>
              <w:top w:val="single" w:sz="4" w:space="0" w:color="auto"/>
              <w:left w:val="single" w:sz="4" w:space="0" w:color="auto"/>
              <w:bottom w:val="single" w:sz="4" w:space="0" w:color="auto"/>
              <w:right w:val="single" w:sz="4" w:space="0" w:color="auto"/>
            </w:tcBorders>
          </w:tcPr>
          <w:p w:rsidR="0052059A" w:rsidRPr="007D4E8E" w:rsidRDefault="0052059A" w:rsidP="00CD661F">
            <w:pPr>
              <w:rPr>
                <w:rFonts w:ascii="Arial" w:hAnsi="Arial" w:cs="Arial"/>
                <w:sz w:val="18"/>
                <w:szCs w:val="18"/>
                <w:u w:color="FFFFFF" w:themeColor="background1"/>
                <w:lang w:eastAsia="en-US"/>
              </w:rPr>
            </w:pPr>
          </w:p>
        </w:tc>
        <w:tc>
          <w:tcPr>
            <w:tcW w:w="2078" w:type="dxa"/>
            <w:tcBorders>
              <w:top w:val="single" w:sz="4" w:space="0" w:color="auto"/>
              <w:left w:val="single" w:sz="4" w:space="0" w:color="auto"/>
              <w:bottom w:val="single" w:sz="4" w:space="0" w:color="auto"/>
              <w:right w:val="single" w:sz="4" w:space="0" w:color="auto"/>
            </w:tcBorders>
          </w:tcPr>
          <w:p w:rsidR="0052059A" w:rsidRPr="007D4E8E" w:rsidRDefault="0052059A" w:rsidP="00CD661F">
            <w:pPr>
              <w:rPr>
                <w:rFonts w:ascii="Arial" w:hAnsi="Arial" w:cs="Arial"/>
                <w:sz w:val="18"/>
                <w:szCs w:val="18"/>
                <w:u w:color="FFFFFF" w:themeColor="background1"/>
                <w:lang w:eastAsia="en-US"/>
              </w:rPr>
            </w:pPr>
          </w:p>
        </w:tc>
        <w:tc>
          <w:tcPr>
            <w:tcW w:w="1911" w:type="dxa"/>
            <w:tcBorders>
              <w:top w:val="single" w:sz="4" w:space="0" w:color="auto"/>
              <w:left w:val="single" w:sz="4" w:space="0" w:color="auto"/>
              <w:bottom w:val="single" w:sz="4" w:space="0" w:color="auto"/>
              <w:right w:val="single" w:sz="4" w:space="0" w:color="auto"/>
            </w:tcBorders>
          </w:tcPr>
          <w:p w:rsidR="0052059A" w:rsidRPr="007D4E8E" w:rsidRDefault="0052059A" w:rsidP="00CD661F">
            <w:pPr>
              <w:rPr>
                <w:u w:color="FFFFFF" w:themeColor="background1"/>
              </w:rPr>
            </w:pPr>
            <w:r w:rsidRPr="007D4E8E">
              <w:rPr>
                <w:rFonts w:ascii="Arial" w:hAnsi="Arial" w:cs="Arial"/>
                <w:bCs/>
                <w:sz w:val="18"/>
                <w:szCs w:val="18"/>
                <w:u w:color="FFFFFF" w:themeColor="background1"/>
              </w:rPr>
              <w:t>příjemce</w:t>
            </w:r>
          </w:p>
        </w:tc>
        <w:tc>
          <w:tcPr>
            <w:tcW w:w="1911" w:type="dxa"/>
            <w:tcBorders>
              <w:top w:val="single" w:sz="4" w:space="0" w:color="auto"/>
              <w:left w:val="single" w:sz="4" w:space="0" w:color="auto"/>
              <w:bottom w:val="single" w:sz="4" w:space="0" w:color="auto"/>
              <w:right w:val="single" w:sz="4" w:space="0" w:color="auto"/>
            </w:tcBorders>
          </w:tcPr>
          <w:p w:rsidR="0052059A" w:rsidRPr="007D4E8E" w:rsidRDefault="0052059A" w:rsidP="00CD661F">
            <w:pPr>
              <w:rPr>
                <w:rFonts w:ascii="Arial" w:hAnsi="Arial" w:cs="Arial"/>
                <w:sz w:val="18"/>
                <w:szCs w:val="18"/>
                <w:u w:color="FFFFFF" w:themeColor="background1"/>
                <w:lang w:eastAsia="en-US"/>
              </w:rPr>
            </w:pPr>
          </w:p>
        </w:tc>
      </w:tr>
      <w:tr w:rsidR="006D4559" w:rsidRPr="007D4E8E" w:rsidTr="006D4559">
        <w:trPr>
          <w:trHeight w:val="709"/>
        </w:trPr>
        <w:tc>
          <w:tcPr>
            <w:tcW w:w="819" w:type="dxa"/>
            <w:tcBorders>
              <w:top w:val="single" w:sz="4" w:space="0" w:color="auto"/>
              <w:left w:val="single" w:sz="4" w:space="0" w:color="auto"/>
              <w:bottom w:val="single" w:sz="4" w:space="0" w:color="auto"/>
              <w:right w:val="single" w:sz="4" w:space="0" w:color="auto"/>
            </w:tcBorders>
          </w:tcPr>
          <w:p w:rsidR="006D4559" w:rsidRPr="007D4E8E" w:rsidRDefault="006D4559" w:rsidP="00CD661F">
            <w:pPr>
              <w:rPr>
                <w:rFonts w:ascii="Arial" w:hAnsi="Arial" w:cs="Arial"/>
                <w:sz w:val="18"/>
                <w:szCs w:val="18"/>
                <w:u w:color="FFFFFF" w:themeColor="background1"/>
              </w:rPr>
            </w:pPr>
          </w:p>
        </w:tc>
        <w:tc>
          <w:tcPr>
            <w:tcW w:w="3593" w:type="dxa"/>
            <w:tcBorders>
              <w:top w:val="single" w:sz="4" w:space="0" w:color="auto"/>
              <w:left w:val="single" w:sz="4" w:space="0" w:color="auto"/>
              <w:bottom w:val="single" w:sz="4" w:space="0" w:color="auto"/>
              <w:right w:val="single" w:sz="4" w:space="0" w:color="auto"/>
            </w:tcBorders>
            <w:hideMark/>
          </w:tcPr>
          <w:p w:rsidR="006D4559" w:rsidRPr="007D4E8E" w:rsidRDefault="006D4559" w:rsidP="00CD661F">
            <w:pPr>
              <w:jc w:val="left"/>
              <w:rPr>
                <w:rFonts w:ascii="Arial" w:hAnsi="Arial" w:cs="Arial"/>
                <w:sz w:val="18"/>
                <w:szCs w:val="18"/>
                <w:u w:color="FFFFFF" w:themeColor="background1"/>
              </w:rPr>
            </w:pPr>
            <w:r w:rsidRPr="007D4E8E">
              <w:rPr>
                <w:rFonts w:ascii="Arial" w:hAnsi="Arial" w:cs="Arial"/>
                <w:sz w:val="18"/>
                <w:szCs w:val="18"/>
                <w:u w:color="FFFFFF" w:themeColor="background1"/>
              </w:rPr>
              <w:t>Počet nově vyhotovených projektových dokumentací</w:t>
            </w:r>
          </w:p>
        </w:tc>
        <w:tc>
          <w:tcPr>
            <w:tcW w:w="2388" w:type="dxa"/>
            <w:tcBorders>
              <w:top w:val="single" w:sz="4" w:space="0" w:color="auto"/>
              <w:left w:val="single" w:sz="4" w:space="0" w:color="auto"/>
              <w:bottom w:val="single" w:sz="4" w:space="0" w:color="auto"/>
              <w:right w:val="single" w:sz="4" w:space="0" w:color="auto"/>
            </w:tcBorders>
            <w:hideMark/>
          </w:tcPr>
          <w:p w:rsidR="006D4559" w:rsidRPr="007D4E8E" w:rsidRDefault="006D4559" w:rsidP="00CD661F">
            <w:pPr>
              <w:pStyle w:val="TextMetodika"/>
              <w:spacing w:before="0" w:after="0"/>
              <w:jc w:val="left"/>
              <w:rPr>
                <w:bCs/>
                <w:sz w:val="18"/>
                <w:szCs w:val="18"/>
                <w:u w:color="FFFFFF" w:themeColor="background1"/>
              </w:rPr>
            </w:pPr>
            <w:r w:rsidRPr="007D4E8E">
              <w:rPr>
                <w:bCs/>
                <w:sz w:val="18"/>
                <w:szCs w:val="18"/>
                <w:u w:color="FFFFFF" w:themeColor="background1"/>
              </w:rPr>
              <w:t>Počet dokumentací</w:t>
            </w:r>
          </w:p>
        </w:tc>
        <w:tc>
          <w:tcPr>
            <w:tcW w:w="2301" w:type="dxa"/>
            <w:tcBorders>
              <w:top w:val="single" w:sz="4" w:space="0" w:color="auto"/>
              <w:left w:val="single" w:sz="4" w:space="0" w:color="auto"/>
              <w:bottom w:val="single" w:sz="4" w:space="0" w:color="auto"/>
              <w:right w:val="single" w:sz="4" w:space="0" w:color="auto"/>
            </w:tcBorders>
          </w:tcPr>
          <w:p w:rsidR="006D4559" w:rsidRPr="007D4E8E" w:rsidRDefault="006D4559" w:rsidP="00CD661F">
            <w:pPr>
              <w:rPr>
                <w:rFonts w:ascii="Arial" w:hAnsi="Arial" w:cs="Arial"/>
                <w:sz w:val="18"/>
                <w:szCs w:val="18"/>
                <w:u w:color="FFFFFF" w:themeColor="background1"/>
                <w:lang w:eastAsia="en-US"/>
              </w:rPr>
            </w:pPr>
          </w:p>
        </w:tc>
        <w:tc>
          <w:tcPr>
            <w:tcW w:w="2078" w:type="dxa"/>
            <w:tcBorders>
              <w:top w:val="single" w:sz="4" w:space="0" w:color="auto"/>
              <w:left w:val="single" w:sz="4" w:space="0" w:color="auto"/>
              <w:bottom w:val="single" w:sz="4" w:space="0" w:color="auto"/>
              <w:right w:val="single" w:sz="4" w:space="0" w:color="auto"/>
            </w:tcBorders>
          </w:tcPr>
          <w:p w:rsidR="006D4559" w:rsidRPr="007D4E8E" w:rsidRDefault="006D4559" w:rsidP="00CD661F">
            <w:pPr>
              <w:rPr>
                <w:rFonts w:ascii="Arial" w:hAnsi="Arial" w:cs="Arial"/>
                <w:sz w:val="18"/>
                <w:szCs w:val="18"/>
                <w:u w:color="FFFFFF" w:themeColor="background1"/>
                <w:lang w:eastAsia="en-US"/>
              </w:rPr>
            </w:pPr>
          </w:p>
        </w:tc>
        <w:tc>
          <w:tcPr>
            <w:tcW w:w="1911" w:type="dxa"/>
            <w:tcBorders>
              <w:top w:val="single" w:sz="4" w:space="0" w:color="auto"/>
              <w:left w:val="single" w:sz="4" w:space="0" w:color="auto"/>
              <w:bottom w:val="single" w:sz="4" w:space="0" w:color="auto"/>
              <w:right w:val="single" w:sz="4" w:space="0" w:color="auto"/>
            </w:tcBorders>
          </w:tcPr>
          <w:p w:rsidR="006D4559" w:rsidRPr="007D4E8E" w:rsidRDefault="006D4559" w:rsidP="00CD661F">
            <w:pPr>
              <w:rPr>
                <w:rFonts w:ascii="Arial" w:hAnsi="Arial" w:cs="Arial"/>
                <w:bCs/>
                <w:sz w:val="18"/>
                <w:szCs w:val="18"/>
                <w:u w:color="FFFFFF" w:themeColor="background1"/>
              </w:rPr>
            </w:pPr>
            <w:r w:rsidRPr="007D4E8E">
              <w:rPr>
                <w:rFonts w:ascii="Arial" w:hAnsi="Arial" w:cs="Arial"/>
                <w:bCs/>
                <w:sz w:val="18"/>
                <w:szCs w:val="18"/>
                <w:u w:color="FFFFFF" w:themeColor="background1"/>
              </w:rPr>
              <w:t>příjemce</w:t>
            </w:r>
          </w:p>
        </w:tc>
        <w:tc>
          <w:tcPr>
            <w:tcW w:w="1911" w:type="dxa"/>
            <w:tcBorders>
              <w:top w:val="single" w:sz="4" w:space="0" w:color="auto"/>
              <w:left w:val="single" w:sz="4" w:space="0" w:color="auto"/>
              <w:bottom w:val="single" w:sz="4" w:space="0" w:color="auto"/>
              <w:right w:val="single" w:sz="4" w:space="0" w:color="auto"/>
            </w:tcBorders>
          </w:tcPr>
          <w:p w:rsidR="006D4559" w:rsidRPr="007D4E8E" w:rsidRDefault="006D4559" w:rsidP="00CD661F">
            <w:pPr>
              <w:rPr>
                <w:rFonts w:ascii="Arial" w:hAnsi="Arial" w:cs="Arial"/>
                <w:sz w:val="18"/>
                <w:szCs w:val="18"/>
                <w:u w:color="FFFFFF" w:themeColor="background1"/>
                <w:lang w:eastAsia="en-US"/>
              </w:rPr>
            </w:pPr>
          </w:p>
        </w:tc>
      </w:tr>
    </w:tbl>
    <w:p w:rsidR="00E83D0C" w:rsidRPr="00B472F8" w:rsidRDefault="00E83D0C" w:rsidP="00B472F8">
      <w:pPr>
        <w:rPr>
          <w:rFonts w:ascii="Calibri" w:hAnsi="Calibri"/>
          <w:u w:color="FFFFFF" w:themeColor="background1"/>
          <w:lang w:eastAsia="en-US"/>
        </w:rPr>
      </w:pPr>
    </w:p>
    <w:p w:rsidR="00E83D0C" w:rsidRPr="00B472F8" w:rsidRDefault="00E83D0C" w:rsidP="00B472F8">
      <w:pPr>
        <w:rPr>
          <w:u w:color="FFFFFF" w:themeColor="background1"/>
        </w:rPr>
      </w:pPr>
    </w:p>
    <w:p w:rsidR="003510B1" w:rsidRPr="00B472F8" w:rsidRDefault="003510B1" w:rsidP="00B472F8">
      <w:pPr>
        <w:spacing w:after="120"/>
        <w:rPr>
          <w:rFonts w:ascii="Arial" w:hAnsi="Arial" w:cs="Arial"/>
          <w:i/>
          <w:sz w:val="20"/>
          <w:szCs w:val="20"/>
          <w:u w:color="FFFFFF" w:themeColor="background1"/>
        </w:rPr>
      </w:pPr>
    </w:p>
    <w:p w:rsidR="004B7F5F" w:rsidRPr="00B472F8" w:rsidRDefault="004B7F5F" w:rsidP="00B472F8">
      <w:pPr>
        <w:spacing w:after="120"/>
        <w:rPr>
          <w:rFonts w:ascii="Arial" w:hAnsi="Arial" w:cs="Arial"/>
          <w:i/>
          <w:sz w:val="20"/>
          <w:szCs w:val="20"/>
          <w:u w:color="FFFFFF" w:themeColor="background1"/>
        </w:rPr>
      </w:pPr>
    </w:p>
    <w:p w:rsidR="004B7F5F" w:rsidRPr="00B472F8" w:rsidRDefault="004B7F5F" w:rsidP="00B472F8">
      <w:pPr>
        <w:spacing w:after="120"/>
        <w:rPr>
          <w:rFonts w:ascii="Arial" w:hAnsi="Arial" w:cs="Arial"/>
          <w:i/>
          <w:sz w:val="20"/>
          <w:szCs w:val="20"/>
          <w:u w:color="FFFFFF" w:themeColor="background1"/>
        </w:rPr>
      </w:pPr>
    </w:p>
    <w:p w:rsidR="004B7F5F" w:rsidRPr="00B472F8" w:rsidRDefault="004B7F5F" w:rsidP="00B472F8">
      <w:pPr>
        <w:spacing w:after="120"/>
        <w:rPr>
          <w:rFonts w:ascii="Arial" w:hAnsi="Arial" w:cs="Arial"/>
          <w:i/>
          <w:sz w:val="20"/>
          <w:szCs w:val="20"/>
          <w:u w:color="FFFFFF" w:themeColor="background1"/>
        </w:rPr>
      </w:pPr>
    </w:p>
    <w:p w:rsidR="004B7F5F" w:rsidRPr="00B472F8" w:rsidRDefault="004B7F5F" w:rsidP="00B472F8">
      <w:pPr>
        <w:spacing w:after="120"/>
        <w:rPr>
          <w:rFonts w:ascii="Arial" w:hAnsi="Arial" w:cs="Arial"/>
          <w:i/>
          <w:sz w:val="20"/>
          <w:szCs w:val="20"/>
          <w:u w:color="FFFFFF" w:themeColor="background1"/>
        </w:rPr>
      </w:pPr>
    </w:p>
    <w:p w:rsidR="004B7F5F" w:rsidRPr="00B472F8" w:rsidRDefault="004B7F5F" w:rsidP="00B472F8">
      <w:pPr>
        <w:spacing w:after="120"/>
        <w:rPr>
          <w:rFonts w:ascii="Arial" w:hAnsi="Arial" w:cs="Arial"/>
          <w:i/>
          <w:sz w:val="20"/>
          <w:szCs w:val="20"/>
          <w:u w:color="FFFFFF" w:themeColor="background1"/>
        </w:rPr>
        <w:sectPr w:rsidR="004B7F5F" w:rsidRPr="00B472F8" w:rsidSect="003510B1">
          <w:headerReference w:type="default" r:id="rId31"/>
          <w:pgSz w:w="16840" w:h="11920" w:orient="landscape"/>
          <w:pgMar w:top="1200" w:right="860" w:bottom="1200" w:left="1240" w:header="0" w:footer="1045" w:gutter="0"/>
          <w:cols w:space="708"/>
          <w:docGrid w:linePitch="299"/>
        </w:sectPr>
      </w:pPr>
    </w:p>
    <w:p w:rsidR="0012327C" w:rsidRPr="00B472F8" w:rsidRDefault="0012327C" w:rsidP="00B472F8">
      <w:pPr>
        <w:spacing w:after="120"/>
        <w:rPr>
          <w:rFonts w:ascii="Arial" w:hAnsi="Arial" w:cs="Arial"/>
          <w:i/>
          <w:sz w:val="20"/>
          <w:szCs w:val="20"/>
          <w:u w:color="FFFFFF" w:themeColor="background1"/>
        </w:rPr>
      </w:pPr>
    </w:p>
    <w:p w:rsidR="0012327C" w:rsidRPr="00B472F8" w:rsidRDefault="0012327C" w:rsidP="00B472F8">
      <w:pPr>
        <w:pStyle w:val="Nadpis2-IP"/>
        <w:rPr>
          <w:u w:color="FFFFFF" w:themeColor="background1"/>
        </w:rPr>
      </w:pPr>
      <w:bookmarkStart w:id="106" w:name="_Toc373823990"/>
      <w:bookmarkStart w:id="107" w:name="_Toc373824796"/>
      <w:bookmarkStart w:id="108" w:name="_Toc373825153"/>
      <w:r w:rsidRPr="00B472F8">
        <w:rPr>
          <w:u w:color="FFFFFF" w:themeColor="background1"/>
        </w:rPr>
        <w:t xml:space="preserve">INVESTIČNÍ PRIORITA </w:t>
      </w:r>
      <w:r w:rsidR="00704DD8" w:rsidRPr="00B472F8">
        <w:rPr>
          <w:u w:color="FFFFFF" w:themeColor="background1"/>
        </w:rPr>
        <w:t>5b</w:t>
      </w:r>
      <w:r w:rsidRPr="00B472F8">
        <w:rPr>
          <w:u w:color="FFFFFF" w:themeColor="background1"/>
        </w:rPr>
        <w:t xml:space="preserve"> prioritní osy 1: </w:t>
      </w:r>
      <w:r w:rsidR="003B3A27" w:rsidRPr="00B472F8">
        <w:rPr>
          <w:u w:color="FFFFFF" w:themeColor="background1"/>
        </w:rPr>
        <w:t>Podpora investic k řešení specifických rizik, zajištění odolnosti vůči katastrofám a vývoj systémů pro zvládání katastrof</w:t>
      </w:r>
      <w:bookmarkEnd w:id="106"/>
      <w:bookmarkEnd w:id="107"/>
      <w:bookmarkEnd w:id="108"/>
    </w:p>
    <w:p w:rsidR="0012327C" w:rsidRPr="00B472F8" w:rsidRDefault="0012327C" w:rsidP="00B472F8">
      <w:pPr>
        <w:pStyle w:val="Nadpis3"/>
        <w:rPr>
          <w:color w:val="auto"/>
          <w:u w:color="FFFFFF" w:themeColor="background1"/>
        </w:rPr>
      </w:pPr>
      <w:bookmarkStart w:id="109" w:name="_Toc373823991"/>
      <w:bookmarkStart w:id="110" w:name="_Toc373824797"/>
      <w:bookmarkStart w:id="111" w:name="_Toc373825154"/>
      <w:r w:rsidRPr="00B472F8">
        <w:rPr>
          <w:color w:val="auto"/>
          <w:u w:color="FFFFFF" w:themeColor="background1"/>
        </w:rPr>
        <w:t xml:space="preserve">Specifické cíle odpovídající investiční prioritě </w:t>
      </w:r>
      <w:r w:rsidR="00704DD8" w:rsidRPr="00B472F8">
        <w:rPr>
          <w:color w:val="auto"/>
          <w:u w:color="FFFFFF" w:themeColor="background1"/>
        </w:rPr>
        <w:t>5b</w:t>
      </w:r>
      <w:r w:rsidRPr="00B472F8">
        <w:rPr>
          <w:color w:val="auto"/>
          <w:u w:color="FFFFFF" w:themeColor="background1"/>
        </w:rPr>
        <w:t xml:space="preserve"> a předpokládané výsledky</w:t>
      </w:r>
      <w:bookmarkEnd w:id="109"/>
      <w:bookmarkEnd w:id="110"/>
      <w:bookmarkEnd w:id="111"/>
    </w:p>
    <w:p w:rsidR="0012327C" w:rsidRPr="00B472F8" w:rsidRDefault="0012327C" w:rsidP="00B472F8">
      <w:pPr>
        <w:pStyle w:val="NormlnIROP"/>
        <w:rPr>
          <w:rFonts w:ascii="Arial" w:hAnsi="Arial" w:cs="Arial"/>
          <w:b/>
          <w:sz w:val="22"/>
          <w:u w:color="FFFFFF" w:themeColor="background1"/>
        </w:rPr>
      </w:pPr>
      <w:r w:rsidRPr="00B472F8">
        <w:rPr>
          <w:rFonts w:ascii="Arial" w:hAnsi="Arial" w:cs="Arial"/>
          <w:b/>
          <w:sz w:val="22"/>
          <w:u w:color="FFFFFF" w:themeColor="background1"/>
        </w:rPr>
        <w:t>SPECIFICKÝ CÍL 1.</w:t>
      </w:r>
      <w:r w:rsidR="003B3A27" w:rsidRPr="00B472F8">
        <w:rPr>
          <w:rFonts w:ascii="Arial" w:hAnsi="Arial" w:cs="Arial"/>
          <w:b/>
          <w:sz w:val="22"/>
          <w:u w:color="FFFFFF" w:themeColor="background1"/>
        </w:rPr>
        <w:t>3</w:t>
      </w:r>
      <w:r w:rsidRPr="00B472F8">
        <w:rPr>
          <w:rFonts w:ascii="Arial" w:hAnsi="Arial" w:cs="Arial"/>
          <w:b/>
          <w:sz w:val="22"/>
          <w:u w:color="FFFFFF" w:themeColor="background1"/>
        </w:rPr>
        <w:t xml:space="preserve">: </w:t>
      </w:r>
      <w:r w:rsidR="00127917" w:rsidRPr="00B472F8">
        <w:rPr>
          <w:rFonts w:ascii="Arial" w:hAnsi="Arial" w:cs="Arial"/>
          <w:b/>
          <w:sz w:val="22"/>
          <w:u w:color="FFFFFF" w:themeColor="background1"/>
        </w:rPr>
        <w:t>Zvýšení připravenosti k řešení a řízení rizik a katastrof</w:t>
      </w:r>
    </w:p>
    <w:p w:rsidR="003F3650" w:rsidRPr="00EA2CE4" w:rsidRDefault="003B58CB" w:rsidP="00B472F8">
      <w:pPr>
        <w:pStyle w:val="NormlnIROP"/>
        <w:rPr>
          <w:rFonts w:ascii="Arial" w:hAnsi="Arial" w:cs="Arial"/>
          <w:sz w:val="22"/>
          <w:u w:color="FFFFFF" w:themeColor="background1"/>
        </w:rPr>
      </w:pPr>
      <w:r w:rsidRPr="00EA2CE4">
        <w:rPr>
          <w:rFonts w:ascii="Arial" w:hAnsi="Arial" w:cs="Arial"/>
          <w:sz w:val="22"/>
          <w:u w:color="FFFFFF" w:themeColor="background1"/>
        </w:rPr>
        <w:t xml:space="preserve">Realizací </w:t>
      </w:r>
      <w:r w:rsidR="003F3650" w:rsidRPr="00EA2CE4">
        <w:rPr>
          <w:rFonts w:ascii="Arial" w:hAnsi="Arial" w:cs="Arial"/>
          <w:sz w:val="22"/>
          <w:u w:color="FFFFFF" w:themeColor="background1"/>
        </w:rPr>
        <w:t xml:space="preserve">tohoto specifického cíle </w:t>
      </w:r>
      <w:r w:rsidRPr="00EA2CE4">
        <w:rPr>
          <w:rFonts w:ascii="Arial" w:hAnsi="Arial" w:cs="Arial"/>
          <w:sz w:val="22"/>
          <w:u w:color="FFFFFF" w:themeColor="background1"/>
        </w:rPr>
        <w:t>s</w:t>
      </w:r>
      <w:r w:rsidR="003F3650" w:rsidRPr="00EA2CE4">
        <w:rPr>
          <w:rFonts w:ascii="Arial" w:hAnsi="Arial" w:cs="Arial"/>
          <w:sz w:val="22"/>
          <w:u w:color="FFFFFF" w:themeColor="background1"/>
        </w:rPr>
        <w:t>e do roku 2020 dosáhn</w:t>
      </w:r>
      <w:r w:rsidRPr="00EA2CE4">
        <w:rPr>
          <w:rFonts w:ascii="Arial" w:hAnsi="Arial" w:cs="Arial"/>
          <w:sz w:val="22"/>
          <w:u w:color="FFFFFF" w:themeColor="background1"/>
        </w:rPr>
        <w:t>e</w:t>
      </w:r>
      <w:r w:rsidR="003F3650" w:rsidRPr="00EA2CE4">
        <w:rPr>
          <w:rFonts w:ascii="Arial" w:hAnsi="Arial" w:cs="Arial"/>
          <w:sz w:val="22"/>
          <w:u w:color="FFFFFF" w:themeColor="background1"/>
        </w:rPr>
        <w:t xml:space="preserve"> existence kvalitních výcvikových a vzdělávacích středisek pro složky IZS a zajištění kompletního vybavení jednotek IZS především pro mimořádné události typu rozsáhlé povodně, bleskové povodně, sucha, rozsáhlé požáry a chemické a jaderné havárie, které za současného stavu vybavenosti nejsou dostačující.</w:t>
      </w:r>
    </w:p>
    <w:p w:rsidR="0012327C" w:rsidRPr="00EA2CE4" w:rsidRDefault="003B58CB" w:rsidP="00B472F8">
      <w:pPr>
        <w:pStyle w:val="NormlnIROP"/>
        <w:rPr>
          <w:rFonts w:ascii="Arial" w:hAnsi="Arial" w:cs="Arial"/>
          <w:sz w:val="22"/>
          <w:u w:color="FFFFFF" w:themeColor="background1"/>
        </w:rPr>
      </w:pPr>
      <w:r w:rsidRPr="00EA2CE4">
        <w:rPr>
          <w:rFonts w:ascii="Arial" w:hAnsi="Arial" w:cs="Arial"/>
          <w:sz w:val="22"/>
          <w:u w:color="FFFFFF" w:themeColor="background1"/>
        </w:rPr>
        <w:t>Pro dosažení</w:t>
      </w:r>
      <w:r w:rsidR="003F3650" w:rsidRPr="00EA2CE4">
        <w:rPr>
          <w:rFonts w:ascii="Arial" w:hAnsi="Arial" w:cs="Arial"/>
          <w:sz w:val="22"/>
          <w:u w:color="FFFFFF" w:themeColor="background1"/>
        </w:rPr>
        <w:t xml:space="preserve"> cílů </w:t>
      </w:r>
      <w:r w:rsidRPr="00EA2CE4">
        <w:rPr>
          <w:rFonts w:ascii="Arial" w:hAnsi="Arial" w:cs="Arial"/>
          <w:sz w:val="22"/>
          <w:u w:color="FFFFFF" w:themeColor="background1"/>
        </w:rPr>
        <w:t>j</w:t>
      </w:r>
      <w:r w:rsidR="003F3650" w:rsidRPr="00EA2CE4">
        <w:rPr>
          <w:rFonts w:ascii="Arial" w:hAnsi="Arial" w:cs="Arial"/>
          <w:sz w:val="22"/>
          <w:u w:color="FFFFFF" w:themeColor="background1"/>
        </w:rPr>
        <w:t>e</w:t>
      </w:r>
      <w:r w:rsidRPr="00EA2CE4">
        <w:rPr>
          <w:rFonts w:ascii="Arial" w:hAnsi="Arial" w:cs="Arial"/>
          <w:sz w:val="22"/>
          <w:u w:color="FFFFFF" w:themeColor="background1"/>
        </w:rPr>
        <w:t xml:space="preserve"> nutné</w:t>
      </w:r>
      <w:r w:rsidR="003F3650" w:rsidRPr="00EA2CE4">
        <w:rPr>
          <w:rFonts w:ascii="Arial" w:hAnsi="Arial" w:cs="Arial"/>
          <w:sz w:val="22"/>
          <w:u w:color="FFFFFF" w:themeColor="background1"/>
        </w:rPr>
        <w:t xml:space="preserve"> zaji</w:t>
      </w:r>
      <w:r w:rsidRPr="00EA2CE4">
        <w:rPr>
          <w:rFonts w:ascii="Arial" w:hAnsi="Arial" w:cs="Arial"/>
          <w:sz w:val="22"/>
          <w:u w:color="FFFFFF" w:themeColor="background1"/>
        </w:rPr>
        <w:t>stit</w:t>
      </w:r>
      <w:r w:rsidR="003F3650" w:rsidRPr="00EA2CE4">
        <w:rPr>
          <w:rFonts w:ascii="Arial" w:hAnsi="Arial" w:cs="Arial"/>
          <w:sz w:val="22"/>
          <w:u w:color="FFFFFF" w:themeColor="background1"/>
        </w:rPr>
        <w:t xml:space="preserve"> nezbytn</w:t>
      </w:r>
      <w:r w:rsidRPr="00EA2CE4">
        <w:rPr>
          <w:rFonts w:ascii="Arial" w:hAnsi="Arial" w:cs="Arial"/>
          <w:sz w:val="22"/>
          <w:u w:color="FFFFFF" w:themeColor="background1"/>
        </w:rPr>
        <w:t>é</w:t>
      </w:r>
      <w:r w:rsidR="003F3650" w:rsidRPr="00EA2CE4">
        <w:rPr>
          <w:rFonts w:ascii="Arial" w:hAnsi="Arial" w:cs="Arial"/>
          <w:sz w:val="22"/>
          <w:u w:color="FFFFFF" w:themeColor="background1"/>
        </w:rPr>
        <w:t xml:space="preserve"> a specializovan</w:t>
      </w:r>
      <w:r w:rsidRPr="00EA2CE4">
        <w:rPr>
          <w:rFonts w:ascii="Arial" w:hAnsi="Arial" w:cs="Arial"/>
          <w:sz w:val="22"/>
          <w:u w:color="FFFFFF" w:themeColor="background1"/>
        </w:rPr>
        <w:t>é</w:t>
      </w:r>
      <w:r w:rsidR="003F3650" w:rsidRPr="00EA2CE4">
        <w:rPr>
          <w:rFonts w:ascii="Arial" w:hAnsi="Arial" w:cs="Arial"/>
          <w:sz w:val="22"/>
          <w:u w:color="FFFFFF" w:themeColor="background1"/>
        </w:rPr>
        <w:t xml:space="preserve"> technick</w:t>
      </w:r>
      <w:r w:rsidRPr="00EA2CE4">
        <w:rPr>
          <w:rFonts w:ascii="Arial" w:hAnsi="Arial" w:cs="Arial"/>
          <w:sz w:val="22"/>
          <w:u w:color="FFFFFF" w:themeColor="background1"/>
        </w:rPr>
        <w:t>é</w:t>
      </w:r>
      <w:r w:rsidR="003F3650" w:rsidRPr="00EA2CE4">
        <w:rPr>
          <w:rFonts w:ascii="Arial" w:hAnsi="Arial" w:cs="Arial"/>
          <w:sz w:val="22"/>
          <w:u w:color="FFFFFF" w:themeColor="background1"/>
        </w:rPr>
        <w:t xml:space="preserve"> a technologick</w:t>
      </w:r>
      <w:r w:rsidRPr="00EA2CE4">
        <w:rPr>
          <w:rFonts w:ascii="Arial" w:hAnsi="Arial" w:cs="Arial"/>
          <w:sz w:val="22"/>
          <w:u w:color="FFFFFF" w:themeColor="background1"/>
        </w:rPr>
        <w:t>é</w:t>
      </w:r>
      <w:r w:rsidR="003F3650" w:rsidRPr="00EA2CE4">
        <w:rPr>
          <w:rFonts w:ascii="Arial" w:hAnsi="Arial" w:cs="Arial"/>
          <w:sz w:val="22"/>
          <w:u w:color="FFFFFF" w:themeColor="background1"/>
        </w:rPr>
        <w:t xml:space="preserve"> prostředk</w:t>
      </w:r>
      <w:r w:rsidRPr="00EA2CE4">
        <w:rPr>
          <w:rFonts w:ascii="Arial" w:hAnsi="Arial" w:cs="Arial"/>
          <w:sz w:val="22"/>
          <w:u w:color="FFFFFF" w:themeColor="background1"/>
        </w:rPr>
        <w:t>y</w:t>
      </w:r>
      <w:r w:rsidR="003F3650" w:rsidRPr="00EA2CE4">
        <w:rPr>
          <w:rFonts w:ascii="Arial" w:hAnsi="Arial" w:cs="Arial"/>
          <w:sz w:val="22"/>
          <w:u w:color="FFFFFF" w:themeColor="background1"/>
        </w:rPr>
        <w:t>, adekvátn</w:t>
      </w:r>
      <w:r w:rsidRPr="00EA2CE4">
        <w:rPr>
          <w:rFonts w:ascii="Arial" w:hAnsi="Arial" w:cs="Arial"/>
          <w:sz w:val="22"/>
          <w:u w:color="FFFFFF" w:themeColor="background1"/>
        </w:rPr>
        <w:t>ě</w:t>
      </w:r>
      <w:r w:rsidR="003F3650" w:rsidRPr="00EA2CE4">
        <w:rPr>
          <w:rFonts w:ascii="Arial" w:hAnsi="Arial" w:cs="Arial"/>
          <w:sz w:val="22"/>
          <w:u w:color="FFFFFF" w:themeColor="background1"/>
        </w:rPr>
        <w:t xml:space="preserve"> rozmíst</w:t>
      </w:r>
      <w:r w:rsidRPr="00EA2CE4">
        <w:rPr>
          <w:rFonts w:ascii="Arial" w:hAnsi="Arial" w:cs="Arial"/>
          <w:sz w:val="22"/>
          <w:u w:color="FFFFFF" w:themeColor="background1"/>
        </w:rPr>
        <w:t>it</w:t>
      </w:r>
      <w:r w:rsidR="003F3650" w:rsidRPr="00EA2CE4">
        <w:rPr>
          <w:rFonts w:ascii="Arial" w:hAnsi="Arial" w:cs="Arial"/>
          <w:sz w:val="22"/>
          <w:u w:color="FFFFFF" w:themeColor="background1"/>
        </w:rPr>
        <w:t xml:space="preserve"> složk</w:t>
      </w:r>
      <w:r w:rsidRPr="00EA2CE4">
        <w:rPr>
          <w:rFonts w:ascii="Arial" w:hAnsi="Arial" w:cs="Arial"/>
          <w:sz w:val="22"/>
          <w:u w:color="FFFFFF" w:themeColor="background1"/>
        </w:rPr>
        <w:t>y</w:t>
      </w:r>
      <w:r w:rsidR="003F3650" w:rsidRPr="00EA2CE4">
        <w:rPr>
          <w:rFonts w:ascii="Arial" w:hAnsi="Arial" w:cs="Arial"/>
          <w:sz w:val="22"/>
          <w:u w:color="FFFFFF" w:themeColor="background1"/>
        </w:rPr>
        <w:t xml:space="preserve"> IZS a vytvoř</w:t>
      </w:r>
      <w:r w:rsidRPr="00EA2CE4">
        <w:rPr>
          <w:rFonts w:ascii="Arial" w:hAnsi="Arial" w:cs="Arial"/>
          <w:sz w:val="22"/>
          <w:u w:color="FFFFFF" w:themeColor="background1"/>
        </w:rPr>
        <w:t>it</w:t>
      </w:r>
      <w:r w:rsidR="003F3650" w:rsidRPr="00EA2CE4">
        <w:rPr>
          <w:rFonts w:ascii="Arial" w:hAnsi="Arial" w:cs="Arial"/>
          <w:sz w:val="22"/>
          <w:u w:color="FFFFFF" w:themeColor="background1"/>
        </w:rPr>
        <w:t xml:space="preserve"> pro ně vhodné zázemí, které jim umožní efektivně reagovat na specifické hrozby způsobené změnami klimatu. Společně se specializovaným výcvikem tato opatření povedou k zajištění vyšší akceschopnosti a operability složek IZS, k posílení kapacity provádění záchranných a likvidačních prací a ke snižování následků mimořádných událostí způsobených změnou klimatu.</w:t>
      </w:r>
    </w:p>
    <w:p w:rsidR="000D598C" w:rsidRPr="00B472F8" w:rsidRDefault="000D598C" w:rsidP="00B472F8">
      <w:pPr>
        <w:pStyle w:val="NormlnIROP"/>
        <w:rPr>
          <w:szCs w:val="20"/>
          <w:u w:color="FFFFFF" w:themeColor="background1"/>
        </w:rPr>
        <w:sectPr w:rsidR="000D598C" w:rsidRPr="00B472F8" w:rsidSect="004006EA">
          <w:pgSz w:w="11920" w:h="16840"/>
          <w:pgMar w:top="860" w:right="1200" w:bottom="1240" w:left="1200" w:header="0" w:footer="1045" w:gutter="0"/>
          <w:cols w:space="708"/>
        </w:sectPr>
      </w:pPr>
    </w:p>
    <w:p w:rsidR="0012327C" w:rsidRPr="00B472F8" w:rsidRDefault="0012327C" w:rsidP="00B472F8">
      <w:pPr>
        <w:pStyle w:val="TextNOK"/>
        <w:spacing w:before="60" w:after="60" w:line="312" w:lineRule="auto"/>
        <w:rPr>
          <w:szCs w:val="20"/>
          <w:u w:color="FFFFFF" w:themeColor="background1"/>
        </w:rPr>
      </w:pPr>
    </w:p>
    <w:p w:rsidR="0012327C" w:rsidRPr="00B472F8" w:rsidRDefault="004D38B2"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00C63573"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11</w:t>
      </w:r>
      <w:r w:rsidR="00E75FFF" w:rsidRPr="00B472F8">
        <w:rPr>
          <w:rFonts w:ascii="Arial" w:hAnsi="Arial"/>
          <w:noProof/>
          <w:sz w:val="18"/>
          <w:szCs w:val="18"/>
          <w:u w:color="FFFFFF" w:themeColor="background1"/>
        </w:rPr>
        <w:fldChar w:fldCharType="end"/>
      </w:r>
      <w:r w:rsidRPr="00B472F8">
        <w:rPr>
          <w:rFonts w:ascii="Arial" w:hAnsi="Arial"/>
          <w:sz w:val="18"/>
          <w:szCs w:val="18"/>
          <w:u w:color="FFFFFF" w:themeColor="background1"/>
        </w:rPr>
        <w:t>:</w:t>
      </w:r>
      <w:r w:rsidR="0012327C" w:rsidRPr="00B472F8">
        <w:rPr>
          <w:rFonts w:ascii="Arial" w:hAnsi="Arial"/>
          <w:sz w:val="18"/>
          <w:szCs w:val="18"/>
          <w:u w:color="FFFFFF" w:themeColor="background1"/>
        </w:rPr>
        <w:t xml:space="preserve"> Specifické indikátory výsledk</w:t>
      </w:r>
      <w:r w:rsidRPr="00B472F8">
        <w:rPr>
          <w:rFonts w:ascii="Arial" w:hAnsi="Arial"/>
          <w:sz w:val="18"/>
          <w:szCs w:val="18"/>
          <w:u w:color="FFFFFF" w:themeColor="background1"/>
        </w:rPr>
        <w:t>u SC 1.3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0"/>
        <w:gridCol w:w="2360"/>
        <w:gridCol w:w="1981"/>
        <w:gridCol w:w="1866"/>
        <w:gridCol w:w="1377"/>
        <w:gridCol w:w="1869"/>
        <w:gridCol w:w="1865"/>
        <w:gridCol w:w="1838"/>
      </w:tblGrid>
      <w:tr w:rsidR="00CE6317" w:rsidRPr="00A472C5" w:rsidTr="004D38B2">
        <w:trPr>
          <w:trHeight w:val="764"/>
          <w:jc w:val="center"/>
        </w:trPr>
        <w:tc>
          <w:tcPr>
            <w:tcW w:w="14956" w:type="dxa"/>
            <w:gridSpan w:val="8"/>
            <w:tcBorders>
              <w:top w:val="single" w:sz="4" w:space="0" w:color="auto"/>
              <w:left w:val="single" w:sz="4" w:space="0" w:color="auto"/>
              <w:bottom w:val="single" w:sz="4" w:space="0" w:color="auto"/>
              <w:right w:val="single" w:sz="4" w:space="0" w:color="auto"/>
            </w:tcBorders>
            <w:shd w:val="clear" w:color="auto" w:fill="auto"/>
            <w:hideMark/>
          </w:tcPr>
          <w:p w:rsidR="00CE6317" w:rsidRPr="00A472C5" w:rsidRDefault="00A472C5" w:rsidP="00CD661F">
            <w:pPr>
              <w:pStyle w:val="NormlnIROP"/>
              <w:spacing w:after="0"/>
              <w:jc w:val="left"/>
              <w:rPr>
                <w:rFonts w:ascii="Arial" w:hAnsi="Arial" w:cs="Arial"/>
                <w:b/>
                <w:sz w:val="18"/>
                <w:szCs w:val="18"/>
                <w:u w:color="FFFFFF" w:themeColor="background1"/>
                <w:lang w:eastAsia="en-US"/>
              </w:rPr>
            </w:pPr>
            <w:r>
              <w:rPr>
                <w:rFonts w:ascii="Arial" w:hAnsi="Arial" w:cs="Arial"/>
                <w:b/>
                <w:sz w:val="18"/>
                <w:szCs w:val="18"/>
                <w:u w:color="FFFFFF" w:themeColor="background1"/>
              </w:rPr>
              <w:t>SC</w:t>
            </w:r>
            <w:r w:rsidR="00CE6317" w:rsidRPr="00A472C5">
              <w:rPr>
                <w:rFonts w:ascii="Arial" w:hAnsi="Arial" w:cs="Arial"/>
                <w:b/>
                <w:sz w:val="18"/>
                <w:szCs w:val="18"/>
                <w:u w:color="FFFFFF" w:themeColor="background1"/>
              </w:rPr>
              <w:t xml:space="preserve"> 1.3</w:t>
            </w:r>
          </w:p>
        </w:tc>
      </w:tr>
      <w:tr w:rsidR="00CE6317" w:rsidRPr="00A472C5" w:rsidTr="004D38B2">
        <w:trPr>
          <w:trHeight w:val="764"/>
          <w:jc w:val="center"/>
        </w:trPr>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CE6317" w:rsidRPr="00A472C5" w:rsidRDefault="00CE6317" w:rsidP="00CD661F">
            <w:pPr>
              <w:pStyle w:val="NormlnIROP"/>
              <w:spacing w:after="0"/>
              <w:jc w:val="left"/>
              <w:rPr>
                <w:rFonts w:ascii="Arial" w:hAnsi="Arial" w:cs="Arial"/>
                <w:b/>
                <w:sz w:val="18"/>
                <w:szCs w:val="18"/>
                <w:u w:color="FFFFFF" w:themeColor="background1"/>
                <w:lang w:eastAsia="en-US"/>
              </w:rPr>
            </w:pPr>
            <w:r w:rsidRPr="00A472C5">
              <w:rPr>
                <w:rFonts w:ascii="Arial" w:hAnsi="Arial" w:cs="Arial"/>
                <w:b/>
                <w:sz w:val="18"/>
                <w:szCs w:val="18"/>
                <w:u w:color="FFFFFF" w:themeColor="background1"/>
              </w:rPr>
              <w:t>ID</w:t>
            </w:r>
          </w:p>
        </w:tc>
        <w:tc>
          <w:tcPr>
            <w:tcW w:w="2360" w:type="dxa"/>
            <w:tcBorders>
              <w:top w:val="single" w:sz="4" w:space="0" w:color="auto"/>
              <w:left w:val="single" w:sz="4" w:space="0" w:color="auto"/>
              <w:bottom w:val="single" w:sz="4" w:space="0" w:color="auto"/>
              <w:right w:val="single" w:sz="4" w:space="0" w:color="auto"/>
            </w:tcBorders>
            <w:shd w:val="clear" w:color="auto" w:fill="auto"/>
            <w:hideMark/>
          </w:tcPr>
          <w:p w:rsidR="00CE6317" w:rsidRPr="00A472C5" w:rsidRDefault="00CE6317" w:rsidP="00CD661F">
            <w:pPr>
              <w:pStyle w:val="NormlnIROP"/>
              <w:spacing w:after="0"/>
              <w:jc w:val="left"/>
              <w:rPr>
                <w:rFonts w:ascii="Arial" w:hAnsi="Arial" w:cs="Arial"/>
                <w:b/>
                <w:sz w:val="18"/>
                <w:szCs w:val="18"/>
                <w:u w:color="FFFFFF" w:themeColor="background1"/>
                <w:lang w:eastAsia="en-US"/>
              </w:rPr>
            </w:pPr>
            <w:r w:rsidRPr="00A472C5">
              <w:rPr>
                <w:rFonts w:ascii="Arial" w:hAnsi="Arial" w:cs="Arial"/>
                <w:b/>
                <w:sz w:val="18"/>
                <w:szCs w:val="18"/>
                <w:u w:color="FFFFFF" w:themeColor="background1"/>
              </w:rPr>
              <w:t>Indikátor</w:t>
            </w:r>
          </w:p>
        </w:tc>
        <w:tc>
          <w:tcPr>
            <w:tcW w:w="1981" w:type="dxa"/>
            <w:tcBorders>
              <w:top w:val="single" w:sz="4" w:space="0" w:color="auto"/>
              <w:left w:val="single" w:sz="4" w:space="0" w:color="auto"/>
              <w:bottom w:val="single" w:sz="4" w:space="0" w:color="auto"/>
              <w:right w:val="single" w:sz="4" w:space="0" w:color="auto"/>
            </w:tcBorders>
            <w:shd w:val="clear" w:color="auto" w:fill="auto"/>
            <w:hideMark/>
          </w:tcPr>
          <w:p w:rsidR="00CE6317" w:rsidRPr="00A472C5" w:rsidRDefault="00CE6317" w:rsidP="00CD661F">
            <w:pPr>
              <w:pStyle w:val="NormlnIROP"/>
              <w:spacing w:after="0"/>
              <w:jc w:val="left"/>
              <w:rPr>
                <w:rFonts w:ascii="Arial" w:hAnsi="Arial" w:cs="Arial"/>
                <w:b/>
                <w:sz w:val="18"/>
                <w:szCs w:val="18"/>
                <w:u w:color="FFFFFF" w:themeColor="background1"/>
                <w:lang w:eastAsia="en-US"/>
              </w:rPr>
            </w:pPr>
            <w:r w:rsidRPr="00A472C5">
              <w:rPr>
                <w:rFonts w:ascii="Arial" w:hAnsi="Arial" w:cs="Arial"/>
                <w:b/>
                <w:sz w:val="18"/>
                <w:szCs w:val="18"/>
                <w:u w:color="FFFFFF" w:themeColor="background1"/>
              </w:rPr>
              <w:t>Měrná jednotka</w:t>
            </w:r>
          </w:p>
        </w:tc>
        <w:tc>
          <w:tcPr>
            <w:tcW w:w="1866" w:type="dxa"/>
            <w:tcBorders>
              <w:top w:val="single" w:sz="4" w:space="0" w:color="auto"/>
              <w:left w:val="single" w:sz="4" w:space="0" w:color="auto"/>
              <w:bottom w:val="single" w:sz="4" w:space="0" w:color="auto"/>
              <w:right w:val="single" w:sz="4" w:space="0" w:color="auto"/>
            </w:tcBorders>
            <w:shd w:val="clear" w:color="auto" w:fill="auto"/>
            <w:hideMark/>
          </w:tcPr>
          <w:p w:rsidR="00CE6317" w:rsidRPr="00A472C5" w:rsidRDefault="00CE6317" w:rsidP="00CD661F">
            <w:pPr>
              <w:pStyle w:val="NormlnIROP"/>
              <w:spacing w:after="0"/>
              <w:jc w:val="left"/>
              <w:rPr>
                <w:rFonts w:ascii="Arial" w:hAnsi="Arial" w:cs="Arial"/>
                <w:b/>
                <w:sz w:val="18"/>
                <w:szCs w:val="18"/>
                <w:u w:color="FFFFFF" w:themeColor="background1"/>
                <w:lang w:eastAsia="en-US"/>
              </w:rPr>
            </w:pPr>
            <w:r w:rsidRPr="00A472C5">
              <w:rPr>
                <w:rFonts w:ascii="Arial" w:hAnsi="Arial" w:cs="Arial"/>
                <w:b/>
                <w:sz w:val="18"/>
                <w:szCs w:val="18"/>
                <w:u w:color="FFFFFF" w:themeColor="background1"/>
              </w:rPr>
              <w:t>Výchozí hodnota</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CE6317" w:rsidRPr="00A472C5" w:rsidRDefault="00CE6317" w:rsidP="00CD661F">
            <w:pPr>
              <w:pStyle w:val="NormlnIROP"/>
              <w:spacing w:after="0"/>
              <w:jc w:val="left"/>
              <w:rPr>
                <w:rFonts w:ascii="Arial" w:hAnsi="Arial" w:cs="Arial"/>
                <w:b/>
                <w:sz w:val="18"/>
                <w:szCs w:val="18"/>
                <w:u w:color="FFFFFF" w:themeColor="background1"/>
                <w:lang w:eastAsia="en-US"/>
              </w:rPr>
            </w:pPr>
            <w:r w:rsidRPr="00A472C5">
              <w:rPr>
                <w:rFonts w:ascii="Arial" w:hAnsi="Arial" w:cs="Arial"/>
                <w:b/>
                <w:sz w:val="18"/>
                <w:szCs w:val="18"/>
                <w:u w:color="FFFFFF" w:themeColor="background1"/>
              </w:rPr>
              <w:t>Výchozí rok</w:t>
            </w:r>
          </w:p>
        </w:tc>
        <w:tc>
          <w:tcPr>
            <w:tcW w:w="1869" w:type="dxa"/>
            <w:tcBorders>
              <w:top w:val="single" w:sz="4" w:space="0" w:color="auto"/>
              <w:left w:val="single" w:sz="4" w:space="0" w:color="auto"/>
              <w:bottom w:val="single" w:sz="4" w:space="0" w:color="auto"/>
              <w:right w:val="single" w:sz="4" w:space="0" w:color="auto"/>
            </w:tcBorders>
            <w:shd w:val="clear" w:color="auto" w:fill="auto"/>
            <w:hideMark/>
          </w:tcPr>
          <w:p w:rsidR="00CE6317" w:rsidRPr="00A472C5" w:rsidRDefault="00CE6317" w:rsidP="00CD661F">
            <w:pPr>
              <w:pStyle w:val="NormlnIROP"/>
              <w:spacing w:after="0"/>
              <w:jc w:val="left"/>
              <w:rPr>
                <w:rFonts w:ascii="Arial" w:hAnsi="Arial" w:cs="Arial"/>
                <w:b/>
                <w:sz w:val="18"/>
                <w:szCs w:val="18"/>
                <w:u w:color="FFFFFF" w:themeColor="background1"/>
                <w:lang w:eastAsia="en-US"/>
              </w:rPr>
            </w:pPr>
            <w:r w:rsidRPr="00A472C5">
              <w:rPr>
                <w:rFonts w:ascii="Arial" w:hAnsi="Arial" w:cs="Arial"/>
                <w:b/>
                <w:sz w:val="18"/>
                <w:szCs w:val="18"/>
                <w:u w:color="FFFFFF" w:themeColor="background1"/>
              </w:rPr>
              <w:t>Cílová hodnota (2023)</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CE6317" w:rsidRPr="00A472C5" w:rsidRDefault="00CE6317" w:rsidP="00CD661F">
            <w:pPr>
              <w:pStyle w:val="NormlnIROP"/>
              <w:spacing w:after="0"/>
              <w:jc w:val="left"/>
              <w:rPr>
                <w:rFonts w:ascii="Arial" w:hAnsi="Arial" w:cs="Arial"/>
                <w:b/>
                <w:sz w:val="18"/>
                <w:szCs w:val="18"/>
                <w:u w:color="FFFFFF" w:themeColor="background1"/>
                <w:lang w:eastAsia="en-US"/>
              </w:rPr>
            </w:pPr>
            <w:r w:rsidRPr="00A472C5">
              <w:rPr>
                <w:rFonts w:ascii="Arial" w:hAnsi="Arial" w:cs="Arial"/>
                <w:b/>
                <w:sz w:val="18"/>
                <w:szCs w:val="18"/>
                <w:u w:color="FFFFFF" w:themeColor="background1"/>
              </w:rPr>
              <w:t>Zdroj údajů</w:t>
            </w:r>
          </w:p>
        </w:tc>
        <w:tc>
          <w:tcPr>
            <w:tcW w:w="1838" w:type="dxa"/>
            <w:tcBorders>
              <w:top w:val="single" w:sz="4" w:space="0" w:color="auto"/>
              <w:left w:val="single" w:sz="4" w:space="0" w:color="auto"/>
              <w:bottom w:val="single" w:sz="4" w:space="0" w:color="auto"/>
              <w:right w:val="single" w:sz="4" w:space="0" w:color="auto"/>
            </w:tcBorders>
            <w:shd w:val="clear" w:color="auto" w:fill="auto"/>
            <w:hideMark/>
          </w:tcPr>
          <w:p w:rsidR="00CE6317" w:rsidRPr="00A472C5" w:rsidRDefault="00CE6317" w:rsidP="00CD661F">
            <w:pPr>
              <w:pStyle w:val="NormlnIROP"/>
              <w:spacing w:after="0"/>
              <w:jc w:val="left"/>
              <w:rPr>
                <w:rFonts w:ascii="Arial" w:hAnsi="Arial" w:cs="Arial"/>
                <w:b/>
                <w:sz w:val="18"/>
                <w:szCs w:val="18"/>
                <w:u w:color="FFFFFF" w:themeColor="background1"/>
                <w:lang w:eastAsia="en-US"/>
              </w:rPr>
            </w:pPr>
            <w:r w:rsidRPr="00A472C5">
              <w:rPr>
                <w:rFonts w:ascii="Arial" w:hAnsi="Arial" w:cs="Arial"/>
                <w:b/>
                <w:sz w:val="18"/>
                <w:szCs w:val="18"/>
                <w:u w:color="FFFFFF" w:themeColor="background1"/>
              </w:rPr>
              <w:t>Frekvence sledování</w:t>
            </w:r>
          </w:p>
        </w:tc>
      </w:tr>
      <w:tr w:rsidR="00CE6317" w:rsidRPr="00A472C5" w:rsidTr="004D38B2">
        <w:trPr>
          <w:trHeight w:val="884"/>
          <w:jc w:val="center"/>
        </w:trPr>
        <w:tc>
          <w:tcPr>
            <w:tcW w:w="1800" w:type="dxa"/>
            <w:tcBorders>
              <w:top w:val="single" w:sz="4" w:space="0" w:color="auto"/>
              <w:left w:val="single" w:sz="4" w:space="0" w:color="auto"/>
              <w:bottom w:val="single" w:sz="4" w:space="0" w:color="auto"/>
              <w:right w:val="single" w:sz="4" w:space="0" w:color="auto"/>
            </w:tcBorders>
            <w:shd w:val="clear" w:color="auto" w:fill="auto"/>
          </w:tcPr>
          <w:p w:rsidR="00CE6317" w:rsidRPr="00A472C5" w:rsidRDefault="00CE6317" w:rsidP="00CD661F">
            <w:pPr>
              <w:pStyle w:val="NormlnIROP"/>
              <w:spacing w:after="0"/>
              <w:jc w:val="left"/>
              <w:rPr>
                <w:rFonts w:ascii="Arial" w:hAnsi="Arial" w:cs="Arial"/>
                <w:sz w:val="18"/>
                <w:szCs w:val="18"/>
                <w:u w:color="FFFFFF" w:themeColor="background1"/>
                <w:lang w:eastAsia="en-US"/>
              </w:rPr>
            </w:pPr>
          </w:p>
        </w:tc>
        <w:tc>
          <w:tcPr>
            <w:tcW w:w="2360" w:type="dxa"/>
            <w:tcBorders>
              <w:top w:val="single" w:sz="4" w:space="0" w:color="auto"/>
              <w:left w:val="single" w:sz="4" w:space="0" w:color="auto"/>
              <w:bottom w:val="single" w:sz="4" w:space="0" w:color="auto"/>
              <w:right w:val="single" w:sz="4" w:space="0" w:color="auto"/>
            </w:tcBorders>
            <w:shd w:val="clear" w:color="auto" w:fill="auto"/>
            <w:hideMark/>
          </w:tcPr>
          <w:p w:rsidR="00CE6317" w:rsidRPr="00A472C5" w:rsidRDefault="00993BBC" w:rsidP="00CD661F">
            <w:pPr>
              <w:pStyle w:val="NormlnIROP"/>
              <w:spacing w:after="0"/>
              <w:jc w:val="left"/>
              <w:rPr>
                <w:rFonts w:ascii="Arial" w:hAnsi="Arial" w:cs="Arial"/>
                <w:sz w:val="18"/>
                <w:szCs w:val="18"/>
                <w:u w:color="FFFFFF" w:themeColor="background1"/>
                <w:lang w:eastAsia="en-US"/>
              </w:rPr>
            </w:pPr>
            <w:r w:rsidRPr="00A472C5">
              <w:rPr>
                <w:rFonts w:ascii="Arial" w:hAnsi="Arial" w:cs="Arial"/>
                <w:sz w:val="18"/>
                <w:szCs w:val="18"/>
                <w:u w:color="FFFFFF" w:themeColor="background1"/>
              </w:rPr>
              <w:t>Míra vybavenosti složek IZS pro řešení mimořádných událostí vzniklých z nových hrozeb způsobených změnami klimatu</w:t>
            </w:r>
          </w:p>
        </w:tc>
        <w:tc>
          <w:tcPr>
            <w:tcW w:w="1981" w:type="dxa"/>
            <w:tcBorders>
              <w:top w:val="single" w:sz="4" w:space="0" w:color="auto"/>
              <w:left w:val="single" w:sz="4" w:space="0" w:color="auto"/>
              <w:bottom w:val="single" w:sz="4" w:space="0" w:color="auto"/>
              <w:right w:val="single" w:sz="4" w:space="0" w:color="auto"/>
            </w:tcBorders>
            <w:shd w:val="clear" w:color="auto" w:fill="auto"/>
          </w:tcPr>
          <w:p w:rsidR="00CE6317" w:rsidRPr="00A472C5" w:rsidRDefault="00193048" w:rsidP="00CD661F">
            <w:pPr>
              <w:pStyle w:val="NormlnIROP"/>
              <w:spacing w:after="0"/>
              <w:jc w:val="left"/>
              <w:rPr>
                <w:rFonts w:ascii="Arial" w:hAnsi="Arial" w:cs="Arial"/>
                <w:sz w:val="18"/>
                <w:szCs w:val="18"/>
                <w:u w:color="FFFFFF" w:themeColor="background1"/>
                <w:lang w:eastAsia="en-US"/>
              </w:rPr>
            </w:pPr>
            <w:r w:rsidRPr="00A472C5">
              <w:rPr>
                <w:rFonts w:ascii="Arial" w:hAnsi="Arial" w:cs="Arial"/>
                <w:sz w:val="18"/>
                <w:szCs w:val="18"/>
                <w:u w:color="FFFFFF" w:themeColor="background1"/>
                <w:lang w:eastAsia="en-US"/>
              </w:rPr>
              <w:t>%</w:t>
            </w:r>
          </w:p>
        </w:tc>
        <w:tc>
          <w:tcPr>
            <w:tcW w:w="1866" w:type="dxa"/>
            <w:tcBorders>
              <w:top w:val="single" w:sz="4" w:space="0" w:color="auto"/>
              <w:left w:val="single" w:sz="4" w:space="0" w:color="auto"/>
              <w:bottom w:val="single" w:sz="4" w:space="0" w:color="auto"/>
              <w:right w:val="single" w:sz="4" w:space="0" w:color="auto"/>
            </w:tcBorders>
            <w:shd w:val="clear" w:color="auto" w:fill="auto"/>
          </w:tcPr>
          <w:p w:rsidR="00CE6317" w:rsidRPr="00A472C5" w:rsidRDefault="00CE6317" w:rsidP="00CD661F">
            <w:pPr>
              <w:pStyle w:val="NormlnIROP"/>
              <w:spacing w:after="0"/>
              <w:jc w:val="left"/>
              <w:rPr>
                <w:rFonts w:ascii="Arial" w:hAnsi="Arial" w:cs="Arial"/>
                <w:sz w:val="18"/>
                <w:szCs w:val="18"/>
                <w:u w:color="FFFFFF" w:themeColor="background1"/>
                <w:lang w:eastAsia="en-US"/>
              </w:rPr>
            </w:pP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CE6317" w:rsidRPr="00A472C5" w:rsidRDefault="00CE6317" w:rsidP="00CD661F">
            <w:pPr>
              <w:pStyle w:val="NormlnIROP"/>
              <w:spacing w:after="0"/>
              <w:jc w:val="left"/>
              <w:rPr>
                <w:rFonts w:ascii="Arial" w:hAnsi="Arial" w:cs="Arial"/>
                <w:sz w:val="18"/>
                <w:szCs w:val="18"/>
                <w:u w:color="FFFFFF" w:themeColor="background1"/>
                <w:lang w:eastAsia="en-US"/>
              </w:rPr>
            </w:pPr>
          </w:p>
        </w:tc>
        <w:tc>
          <w:tcPr>
            <w:tcW w:w="1869" w:type="dxa"/>
            <w:tcBorders>
              <w:top w:val="single" w:sz="4" w:space="0" w:color="auto"/>
              <w:left w:val="single" w:sz="4" w:space="0" w:color="auto"/>
              <w:bottom w:val="single" w:sz="4" w:space="0" w:color="auto"/>
              <w:right w:val="single" w:sz="4" w:space="0" w:color="auto"/>
            </w:tcBorders>
            <w:shd w:val="clear" w:color="auto" w:fill="auto"/>
          </w:tcPr>
          <w:p w:rsidR="00CE6317" w:rsidRPr="00A472C5" w:rsidRDefault="00CE6317" w:rsidP="00CD661F">
            <w:pPr>
              <w:pStyle w:val="NormlnIROP"/>
              <w:spacing w:after="0"/>
              <w:jc w:val="left"/>
              <w:rPr>
                <w:rFonts w:ascii="Arial" w:hAnsi="Arial" w:cs="Arial"/>
                <w:sz w:val="18"/>
                <w:szCs w:val="18"/>
                <w:u w:color="FFFFFF" w:themeColor="background1"/>
                <w:lang w:eastAsia="en-US"/>
              </w:rPr>
            </w:pPr>
          </w:p>
        </w:tc>
        <w:tc>
          <w:tcPr>
            <w:tcW w:w="1865" w:type="dxa"/>
            <w:tcBorders>
              <w:top w:val="single" w:sz="4" w:space="0" w:color="auto"/>
              <w:left w:val="single" w:sz="4" w:space="0" w:color="auto"/>
              <w:bottom w:val="single" w:sz="4" w:space="0" w:color="auto"/>
              <w:right w:val="single" w:sz="4" w:space="0" w:color="auto"/>
            </w:tcBorders>
            <w:shd w:val="clear" w:color="auto" w:fill="auto"/>
          </w:tcPr>
          <w:p w:rsidR="00CE6317" w:rsidRPr="00A472C5" w:rsidRDefault="00B14936" w:rsidP="00CD661F">
            <w:pPr>
              <w:pStyle w:val="NormlnIROP"/>
              <w:spacing w:after="0"/>
              <w:jc w:val="left"/>
              <w:rPr>
                <w:rFonts w:ascii="Arial" w:hAnsi="Arial" w:cs="Arial"/>
                <w:sz w:val="18"/>
                <w:szCs w:val="18"/>
                <w:u w:color="FFFFFF" w:themeColor="background1"/>
                <w:lang w:eastAsia="en-US"/>
              </w:rPr>
            </w:pPr>
            <w:r w:rsidRPr="00A472C5">
              <w:rPr>
                <w:rFonts w:ascii="Arial" w:hAnsi="Arial" w:cs="Arial"/>
                <w:bCs/>
                <w:sz w:val="18"/>
                <w:szCs w:val="18"/>
                <w:u w:color="FFFFFF" w:themeColor="background1"/>
              </w:rPr>
              <w:t>příjemce</w:t>
            </w: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CE6317" w:rsidRPr="00A472C5" w:rsidRDefault="00CE6317" w:rsidP="00CD661F">
            <w:pPr>
              <w:pStyle w:val="NormlnIROP"/>
              <w:spacing w:after="0"/>
              <w:jc w:val="left"/>
              <w:rPr>
                <w:rFonts w:ascii="Arial" w:hAnsi="Arial" w:cs="Arial"/>
                <w:sz w:val="18"/>
                <w:szCs w:val="18"/>
                <w:u w:color="FFFFFF" w:themeColor="background1"/>
                <w:lang w:eastAsia="en-US"/>
              </w:rPr>
            </w:pPr>
          </w:p>
        </w:tc>
      </w:tr>
      <w:tr w:rsidR="00CE6317" w:rsidRPr="00A472C5" w:rsidTr="004D38B2">
        <w:trPr>
          <w:trHeight w:val="884"/>
          <w:jc w:val="center"/>
        </w:trPr>
        <w:tc>
          <w:tcPr>
            <w:tcW w:w="1800" w:type="dxa"/>
            <w:tcBorders>
              <w:top w:val="single" w:sz="4" w:space="0" w:color="auto"/>
              <w:left w:val="single" w:sz="4" w:space="0" w:color="auto"/>
              <w:bottom w:val="single" w:sz="4" w:space="0" w:color="auto"/>
              <w:right w:val="single" w:sz="4" w:space="0" w:color="auto"/>
            </w:tcBorders>
            <w:shd w:val="clear" w:color="auto" w:fill="auto"/>
          </w:tcPr>
          <w:p w:rsidR="00CE6317" w:rsidRPr="00A472C5" w:rsidRDefault="00CE6317" w:rsidP="00CD661F">
            <w:pPr>
              <w:pStyle w:val="NormlnIROP"/>
              <w:spacing w:after="0"/>
              <w:jc w:val="left"/>
              <w:rPr>
                <w:rFonts w:ascii="Arial" w:hAnsi="Arial" w:cs="Arial"/>
                <w:sz w:val="18"/>
                <w:szCs w:val="18"/>
                <w:u w:color="FFFFFF" w:themeColor="background1"/>
                <w:lang w:eastAsia="en-US"/>
              </w:rPr>
            </w:pPr>
          </w:p>
        </w:tc>
        <w:tc>
          <w:tcPr>
            <w:tcW w:w="2360" w:type="dxa"/>
            <w:tcBorders>
              <w:top w:val="single" w:sz="4" w:space="0" w:color="auto"/>
              <w:left w:val="single" w:sz="4" w:space="0" w:color="auto"/>
              <w:bottom w:val="single" w:sz="4" w:space="0" w:color="auto"/>
              <w:right w:val="single" w:sz="4" w:space="0" w:color="auto"/>
            </w:tcBorders>
            <w:shd w:val="clear" w:color="auto" w:fill="auto"/>
            <w:hideMark/>
          </w:tcPr>
          <w:p w:rsidR="00CE6317" w:rsidRPr="00A472C5" w:rsidRDefault="00993BBC" w:rsidP="00CD661F">
            <w:pPr>
              <w:pStyle w:val="NormlnIROP"/>
              <w:spacing w:after="0"/>
              <w:jc w:val="left"/>
              <w:rPr>
                <w:rFonts w:ascii="Arial" w:hAnsi="Arial" w:cs="Arial"/>
                <w:sz w:val="18"/>
                <w:szCs w:val="18"/>
                <w:u w:color="FFFFFF" w:themeColor="background1"/>
                <w:lang w:eastAsia="en-US"/>
              </w:rPr>
            </w:pPr>
            <w:r w:rsidRPr="00A472C5">
              <w:rPr>
                <w:rFonts w:ascii="Arial" w:hAnsi="Arial" w:cs="Arial"/>
                <w:sz w:val="18"/>
                <w:szCs w:val="18"/>
                <w:u w:color="FFFFFF" w:themeColor="background1"/>
              </w:rPr>
              <w:t>Navýšení kapacity modernizovaných výcvikových a vzdělávacích středisek pro složky IZS</w:t>
            </w:r>
          </w:p>
        </w:tc>
        <w:tc>
          <w:tcPr>
            <w:tcW w:w="1981" w:type="dxa"/>
            <w:tcBorders>
              <w:top w:val="single" w:sz="4" w:space="0" w:color="auto"/>
              <w:left w:val="single" w:sz="4" w:space="0" w:color="auto"/>
              <w:bottom w:val="single" w:sz="4" w:space="0" w:color="auto"/>
              <w:right w:val="single" w:sz="4" w:space="0" w:color="auto"/>
            </w:tcBorders>
            <w:shd w:val="clear" w:color="auto" w:fill="auto"/>
            <w:hideMark/>
          </w:tcPr>
          <w:p w:rsidR="00CE6317" w:rsidRPr="00A472C5" w:rsidRDefault="00193048" w:rsidP="00CD661F">
            <w:pPr>
              <w:pStyle w:val="NormlnIROP"/>
              <w:spacing w:after="0"/>
              <w:jc w:val="left"/>
              <w:rPr>
                <w:rFonts w:ascii="Arial" w:hAnsi="Arial" w:cs="Arial"/>
                <w:sz w:val="18"/>
                <w:szCs w:val="18"/>
                <w:u w:color="FFFFFF" w:themeColor="background1"/>
                <w:lang w:eastAsia="en-US"/>
              </w:rPr>
            </w:pPr>
            <w:r w:rsidRPr="00A472C5">
              <w:rPr>
                <w:rFonts w:ascii="Arial" w:hAnsi="Arial" w:cs="Arial"/>
                <w:sz w:val="18"/>
                <w:szCs w:val="18"/>
                <w:u w:color="FFFFFF" w:themeColor="background1"/>
              </w:rPr>
              <w:t>Počet osob</w:t>
            </w:r>
          </w:p>
        </w:tc>
        <w:tc>
          <w:tcPr>
            <w:tcW w:w="1866" w:type="dxa"/>
            <w:tcBorders>
              <w:top w:val="single" w:sz="4" w:space="0" w:color="auto"/>
              <w:left w:val="single" w:sz="4" w:space="0" w:color="auto"/>
              <w:bottom w:val="single" w:sz="4" w:space="0" w:color="auto"/>
              <w:right w:val="single" w:sz="4" w:space="0" w:color="auto"/>
            </w:tcBorders>
            <w:shd w:val="clear" w:color="auto" w:fill="auto"/>
          </w:tcPr>
          <w:p w:rsidR="00CE6317" w:rsidRPr="00A472C5" w:rsidRDefault="00CE6317" w:rsidP="00CD661F">
            <w:pPr>
              <w:pStyle w:val="NormlnIROP"/>
              <w:spacing w:after="0"/>
              <w:jc w:val="left"/>
              <w:rPr>
                <w:rFonts w:ascii="Arial" w:hAnsi="Arial" w:cs="Arial"/>
                <w:sz w:val="18"/>
                <w:szCs w:val="18"/>
                <w:u w:color="FFFFFF" w:themeColor="background1"/>
                <w:lang w:eastAsia="en-US"/>
              </w:rPr>
            </w:pP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CE6317" w:rsidRPr="00A472C5" w:rsidRDefault="00CE6317" w:rsidP="00CD661F">
            <w:pPr>
              <w:pStyle w:val="NormlnIROP"/>
              <w:spacing w:after="0"/>
              <w:jc w:val="left"/>
              <w:rPr>
                <w:rFonts w:ascii="Arial" w:hAnsi="Arial" w:cs="Arial"/>
                <w:sz w:val="18"/>
                <w:szCs w:val="18"/>
                <w:u w:color="FFFFFF" w:themeColor="background1"/>
                <w:lang w:eastAsia="en-US"/>
              </w:rPr>
            </w:pPr>
          </w:p>
        </w:tc>
        <w:tc>
          <w:tcPr>
            <w:tcW w:w="1869" w:type="dxa"/>
            <w:tcBorders>
              <w:top w:val="single" w:sz="4" w:space="0" w:color="auto"/>
              <w:left w:val="single" w:sz="4" w:space="0" w:color="auto"/>
              <w:bottom w:val="single" w:sz="4" w:space="0" w:color="auto"/>
              <w:right w:val="single" w:sz="4" w:space="0" w:color="auto"/>
            </w:tcBorders>
            <w:shd w:val="clear" w:color="auto" w:fill="auto"/>
          </w:tcPr>
          <w:p w:rsidR="00CE6317" w:rsidRPr="00A472C5" w:rsidRDefault="00CE6317" w:rsidP="00CD661F">
            <w:pPr>
              <w:pStyle w:val="NormlnIROP"/>
              <w:spacing w:after="0"/>
              <w:jc w:val="left"/>
              <w:rPr>
                <w:rFonts w:ascii="Arial" w:hAnsi="Arial" w:cs="Arial"/>
                <w:sz w:val="18"/>
                <w:szCs w:val="18"/>
                <w:u w:color="FFFFFF" w:themeColor="background1"/>
                <w:lang w:eastAsia="en-US"/>
              </w:rPr>
            </w:pPr>
          </w:p>
        </w:tc>
        <w:tc>
          <w:tcPr>
            <w:tcW w:w="1865" w:type="dxa"/>
            <w:tcBorders>
              <w:top w:val="single" w:sz="4" w:space="0" w:color="auto"/>
              <w:left w:val="single" w:sz="4" w:space="0" w:color="auto"/>
              <w:bottom w:val="single" w:sz="4" w:space="0" w:color="auto"/>
              <w:right w:val="single" w:sz="4" w:space="0" w:color="auto"/>
            </w:tcBorders>
            <w:shd w:val="clear" w:color="auto" w:fill="auto"/>
          </w:tcPr>
          <w:p w:rsidR="00CE6317" w:rsidRPr="00A472C5" w:rsidRDefault="00B14936" w:rsidP="00CD661F">
            <w:pPr>
              <w:pStyle w:val="NormlnIROP"/>
              <w:spacing w:after="0"/>
              <w:jc w:val="left"/>
              <w:rPr>
                <w:rFonts w:ascii="Arial" w:hAnsi="Arial" w:cs="Arial"/>
                <w:sz w:val="18"/>
                <w:szCs w:val="18"/>
                <w:u w:color="FFFFFF" w:themeColor="background1"/>
                <w:lang w:eastAsia="en-US"/>
              </w:rPr>
            </w:pPr>
            <w:r w:rsidRPr="00A472C5">
              <w:rPr>
                <w:rFonts w:ascii="Arial" w:hAnsi="Arial" w:cs="Arial"/>
                <w:bCs/>
                <w:sz w:val="18"/>
                <w:szCs w:val="18"/>
                <w:u w:color="FFFFFF" w:themeColor="background1"/>
              </w:rPr>
              <w:t>příjemce</w:t>
            </w: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CE6317" w:rsidRPr="00A472C5" w:rsidRDefault="00CE6317" w:rsidP="00CD661F">
            <w:pPr>
              <w:pStyle w:val="NormlnIROP"/>
              <w:spacing w:after="0"/>
              <w:jc w:val="left"/>
              <w:rPr>
                <w:rFonts w:ascii="Arial" w:hAnsi="Arial" w:cs="Arial"/>
                <w:sz w:val="18"/>
                <w:szCs w:val="18"/>
                <w:u w:color="FFFFFF" w:themeColor="background1"/>
                <w:lang w:eastAsia="en-US"/>
              </w:rPr>
            </w:pPr>
          </w:p>
        </w:tc>
      </w:tr>
      <w:tr w:rsidR="00993BBC" w:rsidRPr="00A472C5" w:rsidTr="004D38B2">
        <w:trPr>
          <w:trHeight w:val="884"/>
          <w:jc w:val="center"/>
        </w:trPr>
        <w:tc>
          <w:tcPr>
            <w:tcW w:w="1800" w:type="dxa"/>
            <w:tcBorders>
              <w:top w:val="single" w:sz="4" w:space="0" w:color="auto"/>
              <w:left w:val="single" w:sz="4" w:space="0" w:color="auto"/>
              <w:bottom w:val="single" w:sz="4" w:space="0" w:color="auto"/>
              <w:right w:val="single" w:sz="4" w:space="0" w:color="auto"/>
            </w:tcBorders>
            <w:shd w:val="clear" w:color="auto" w:fill="auto"/>
          </w:tcPr>
          <w:p w:rsidR="00993BBC" w:rsidRPr="00A472C5" w:rsidRDefault="00993BBC" w:rsidP="00CD661F">
            <w:pPr>
              <w:pStyle w:val="NormlnIROP"/>
              <w:spacing w:after="0"/>
              <w:jc w:val="left"/>
              <w:rPr>
                <w:rFonts w:ascii="Arial" w:hAnsi="Arial" w:cs="Arial"/>
                <w:sz w:val="18"/>
                <w:szCs w:val="18"/>
                <w:u w:color="FFFFFF" w:themeColor="background1"/>
                <w:lang w:eastAsia="en-US"/>
              </w:rPr>
            </w:pPr>
          </w:p>
        </w:tc>
        <w:tc>
          <w:tcPr>
            <w:tcW w:w="2360" w:type="dxa"/>
            <w:tcBorders>
              <w:top w:val="single" w:sz="4" w:space="0" w:color="auto"/>
              <w:left w:val="single" w:sz="4" w:space="0" w:color="auto"/>
              <w:bottom w:val="single" w:sz="4" w:space="0" w:color="auto"/>
              <w:right w:val="single" w:sz="4" w:space="0" w:color="auto"/>
            </w:tcBorders>
            <w:shd w:val="clear" w:color="auto" w:fill="auto"/>
            <w:hideMark/>
          </w:tcPr>
          <w:p w:rsidR="00993BBC" w:rsidRPr="00A472C5" w:rsidRDefault="00993BBC" w:rsidP="00CD661F">
            <w:pPr>
              <w:pStyle w:val="NormlnIROP"/>
              <w:spacing w:after="0"/>
              <w:jc w:val="left"/>
              <w:rPr>
                <w:rFonts w:ascii="Arial" w:hAnsi="Arial" w:cs="Arial"/>
                <w:sz w:val="18"/>
                <w:szCs w:val="18"/>
                <w:u w:color="FFFFFF" w:themeColor="background1"/>
              </w:rPr>
            </w:pPr>
            <w:r w:rsidRPr="00A472C5">
              <w:rPr>
                <w:rFonts w:ascii="Arial" w:hAnsi="Arial" w:cs="Arial"/>
                <w:sz w:val="18"/>
                <w:szCs w:val="18"/>
                <w:u w:color="FFFFFF" w:themeColor="background1"/>
              </w:rPr>
              <w:t>Navýšení počtu účelně dislokovaných stanic složek IZS přizpůsobených novým zásahovým podmínkám</w:t>
            </w:r>
          </w:p>
        </w:tc>
        <w:tc>
          <w:tcPr>
            <w:tcW w:w="1981" w:type="dxa"/>
            <w:tcBorders>
              <w:top w:val="single" w:sz="4" w:space="0" w:color="auto"/>
              <w:left w:val="single" w:sz="4" w:space="0" w:color="auto"/>
              <w:bottom w:val="single" w:sz="4" w:space="0" w:color="auto"/>
              <w:right w:val="single" w:sz="4" w:space="0" w:color="auto"/>
            </w:tcBorders>
            <w:shd w:val="clear" w:color="auto" w:fill="auto"/>
            <w:hideMark/>
          </w:tcPr>
          <w:p w:rsidR="00993BBC" w:rsidRPr="00A472C5" w:rsidRDefault="00193048" w:rsidP="00CD661F">
            <w:pPr>
              <w:pStyle w:val="NormlnIROP"/>
              <w:spacing w:after="0"/>
              <w:jc w:val="left"/>
              <w:rPr>
                <w:rFonts w:ascii="Arial" w:hAnsi="Arial" w:cs="Arial"/>
                <w:sz w:val="18"/>
                <w:szCs w:val="18"/>
                <w:u w:color="FFFFFF" w:themeColor="background1"/>
              </w:rPr>
            </w:pPr>
            <w:r w:rsidRPr="00A472C5">
              <w:rPr>
                <w:rFonts w:ascii="Arial" w:hAnsi="Arial" w:cs="Arial"/>
                <w:sz w:val="18"/>
                <w:szCs w:val="18"/>
                <w:u w:color="FFFFFF" w:themeColor="background1"/>
              </w:rPr>
              <w:t>km</w:t>
            </w:r>
          </w:p>
        </w:tc>
        <w:tc>
          <w:tcPr>
            <w:tcW w:w="1866" w:type="dxa"/>
            <w:tcBorders>
              <w:top w:val="single" w:sz="4" w:space="0" w:color="auto"/>
              <w:left w:val="single" w:sz="4" w:space="0" w:color="auto"/>
              <w:bottom w:val="single" w:sz="4" w:space="0" w:color="auto"/>
              <w:right w:val="single" w:sz="4" w:space="0" w:color="auto"/>
            </w:tcBorders>
            <w:shd w:val="clear" w:color="auto" w:fill="auto"/>
          </w:tcPr>
          <w:p w:rsidR="00993BBC" w:rsidRPr="00A472C5" w:rsidRDefault="00993BBC" w:rsidP="00CD661F">
            <w:pPr>
              <w:pStyle w:val="NormlnIROP"/>
              <w:spacing w:after="0"/>
              <w:jc w:val="left"/>
              <w:rPr>
                <w:rFonts w:ascii="Arial" w:hAnsi="Arial" w:cs="Arial"/>
                <w:sz w:val="18"/>
                <w:szCs w:val="18"/>
                <w:u w:color="FFFFFF" w:themeColor="background1"/>
                <w:lang w:eastAsia="en-US"/>
              </w:rPr>
            </w:pP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993BBC" w:rsidRPr="00A472C5" w:rsidRDefault="00993BBC" w:rsidP="00CD661F">
            <w:pPr>
              <w:pStyle w:val="NormlnIROP"/>
              <w:spacing w:after="0"/>
              <w:jc w:val="left"/>
              <w:rPr>
                <w:rFonts w:ascii="Arial" w:hAnsi="Arial" w:cs="Arial"/>
                <w:sz w:val="18"/>
                <w:szCs w:val="18"/>
                <w:u w:color="FFFFFF" w:themeColor="background1"/>
                <w:lang w:eastAsia="en-US"/>
              </w:rPr>
            </w:pPr>
          </w:p>
        </w:tc>
        <w:tc>
          <w:tcPr>
            <w:tcW w:w="1869" w:type="dxa"/>
            <w:tcBorders>
              <w:top w:val="single" w:sz="4" w:space="0" w:color="auto"/>
              <w:left w:val="single" w:sz="4" w:space="0" w:color="auto"/>
              <w:bottom w:val="single" w:sz="4" w:space="0" w:color="auto"/>
              <w:right w:val="single" w:sz="4" w:space="0" w:color="auto"/>
            </w:tcBorders>
            <w:shd w:val="clear" w:color="auto" w:fill="auto"/>
          </w:tcPr>
          <w:p w:rsidR="00993BBC" w:rsidRPr="00A472C5" w:rsidRDefault="00993BBC" w:rsidP="00CD661F">
            <w:pPr>
              <w:pStyle w:val="NormlnIROP"/>
              <w:spacing w:after="0"/>
              <w:jc w:val="left"/>
              <w:rPr>
                <w:rFonts w:ascii="Arial" w:hAnsi="Arial" w:cs="Arial"/>
                <w:sz w:val="18"/>
                <w:szCs w:val="18"/>
                <w:u w:color="FFFFFF" w:themeColor="background1"/>
                <w:lang w:eastAsia="en-US"/>
              </w:rPr>
            </w:pPr>
          </w:p>
        </w:tc>
        <w:tc>
          <w:tcPr>
            <w:tcW w:w="1865" w:type="dxa"/>
            <w:tcBorders>
              <w:top w:val="single" w:sz="4" w:space="0" w:color="auto"/>
              <w:left w:val="single" w:sz="4" w:space="0" w:color="auto"/>
              <w:bottom w:val="single" w:sz="4" w:space="0" w:color="auto"/>
              <w:right w:val="single" w:sz="4" w:space="0" w:color="auto"/>
            </w:tcBorders>
            <w:shd w:val="clear" w:color="auto" w:fill="auto"/>
          </w:tcPr>
          <w:p w:rsidR="00993BBC" w:rsidRPr="00A472C5" w:rsidRDefault="00B14936" w:rsidP="00CD661F">
            <w:pPr>
              <w:pStyle w:val="NormlnIROP"/>
              <w:spacing w:after="0"/>
              <w:jc w:val="left"/>
              <w:rPr>
                <w:rFonts w:ascii="Arial" w:hAnsi="Arial" w:cs="Arial"/>
                <w:sz w:val="18"/>
                <w:szCs w:val="18"/>
                <w:u w:color="FFFFFF" w:themeColor="background1"/>
                <w:lang w:eastAsia="en-US"/>
              </w:rPr>
            </w:pPr>
            <w:r w:rsidRPr="00A472C5">
              <w:rPr>
                <w:rFonts w:ascii="Arial" w:hAnsi="Arial" w:cs="Arial"/>
                <w:bCs/>
                <w:sz w:val="18"/>
                <w:szCs w:val="18"/>
                <w:u w:color="FFFFFF" w:themeColor="background1"/>
              </w:rPr>
              <w:t>příjemce</w:t>
            </w: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993BBC" w:rsidRPr="00A472C5" w:rsidRDefault="00993BBC" w:rsidP="00CD661F">
            <w:pPr>
              <w:pStyle w:val="NormlnIROP"/>
              <w:spacing w:after="0"/>
              <w:jc w:val="left"/>
              <w:rPr>
                <w:rFonts w:ascii="Arial" w:hAnsi="Arial" w:cs="Arial"/>
                <w:sz w:val="18"/>
                <w:szCs w:val="18"/>
                <w:u w:color="FFFFFF" w:themeColor="background1"/>
                <w:lang w:eastAsia="en-US"/>
              </w:rPr>
            </w:pPr>
          </w:p>
        </w:tc>
      </w:tr>
    </w:tbl>
    <w:p w:rsidR="0012327C" w:rsidRPr="00B472F8" w:rsidRDefault="0012327C" w:rsidP="00B472F8">
      <w:pPr>
        <w:pStyle w:val="TextNOK"/>
        <w:spacing w:before="60" w:after="60" w:line="312" w:lineRule="auto"/>
        <w:rPr>
          <w:szCs w:val="20"/>
          <w:u w:color="FFFFFF" w:themeColor="background1"/>
        </w:rPr>
      </w:pPr>
    </w:p>
    <w:p w:rsidR="0012327C" w:rsidRPr="00B472F8" w:rsidRDefault="0012327C" w:rsidP="00B472F8">
      <w:pPr>
        <w:pStyle w:val="TextNOK"/>
        <w:spacing w:before="60" w:after="60" w:line="312" w:lineRule="auto"/>
        <w:rPr>
          <w:szCs w:val="20"/>
          <w:u w:color="FFFFFF" w:themeColor="background1"/>
        </w:rPr>
        <w:sectPr w:rsidR="0012327C" w:rsidRPr="00B472F8" w:rsidSect="000D598C">
          <w:pgSz w:w="16840" w:h="11920" w:orient="landscape"/>
          <w:pgMar w:top="1200" w:right="860" w:bottom="1200" w:left="1240" w:header="0" w:footer="1045" w:gutter="0"/>
          <w:cols w:space="708"/>
          <w:docGrid w:linePitch="299"/>
        </w:sectPr>
      </w:pPr>
    </w:p>
    <w:p w:rsidR="0012327C" w:rsidRPr="00B472F8" w:rsidRDefault="0012327C" w:rsidP="00B472F8">
      <w:pPr>
        <w:pStyle w:val="TextNOK"/>
        <w:spacing w:before="60" w:after="60" w:line="312" w:lineRule="auto"/>
        <w:rPr>
          <w:rFonts w:cs="Arial"/>
          <w:iCs/>
          <w:szCs w:val="20"/>
          <w:u w:color="FFFFFF" w:themeColor="background1"/>
        </w:rPr>
      </w:pPr>
      <w:r w:rsidRPr="00B472F8">
        <w:rPr>
          <w:noProof/>
          <w:szCs w:val="20"/>
          <w:u w:color="FFFFFF" w:themeColor="background1"/>
        </w:rPr>
        <w:lastRenderedPageBreak/>
        <w:drawing>
          <wp:anchor distT="0" distB="0" distL="114300" distR="114300" simplePos="0" relativeHeight="251657216" behindDoc="1" locked="0" layoutInCell="1" allowOverlap="1">
            <wp:simplePos x="0" y="0"/>
            <wp:positionH relativeFrom="page">
              <wp:posOffset>7245985</wp:posOffset>
            </wp:positionH>
            <wp:positionV relativeFrom="page">
              <wp:posOffset>2442845</wp:posOffset>
            </wp:positionV>
            <wp:extent cx="48895" cy="48895"/>
            <wp:effectExtent l="19050" t="0" r="8255" b="0"/>
            <wp:wrapNone/>
            <wp:docPr id="26" name="obrázek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32" cstate="print"/>
                    <a:srcRect/>
                    <a:stretch>
                      <a:fillRect/>
                    </a:stretch>
                  </pic:blipFill>
                  <pic:spPr bwMode="auto">
                    <a:xfrm>
                      <a:off x="0" y="0"/>
                      <a:ext cx="48895" cy="48895"/>
                    </a:xfrm>
                    <a:prstGeom prst="rect">
                      <a:avLst/>
                    </a:prstGeom>
                    <a:noFill/>
                  </pic:spPr>
                </pic:pic>
              </a:graphicData>
            </a:graphic>
          </wp:anchor>
        </w:drawing>
      </w:r>
    </w:p>
    <w:p w:rsidR="0012327C" w:rsidRPr="00B472F8" w:rsidRDefault="00287CD8" w:rsidP="00B472F8">
      <w:pPr>
        <w:pStyle w:val="Nadpis3"/>
        <w:rPr>
          <w:color w:val="auto"/>
          <w:u w:color="FFFFFF" w:themeColor="background1"/>
        </w:rPr>
      </w:pPr>
      <w:bookmarkStart w:id="112" w:name="_Toc373823992"/>
      <w:bookmarkStart w:id="113" w:name="_Toc373824798"/>
      <w:bookmarkStart w:id="114" w:name="_Toc373825155"/>
      <w:r w:rsidRPr="00B472F8">
        <w:rPr>
          <w:color w:val="auto"/>
          <w:u w:color="FFFFFF" w:themeColor="background1"/>
        </w:rPr>
        <w:t>Popis typů a příkladů</w:t>
      </w:r>
      <w:r w:rsidR="0012327C" w:rsidRPr="00B472F8">
        <w:rPr>
          <w:color w:val="auto"/>
          <w:u w:color="FFFFFF" w:themeColor="background1"/>
        </w:rPr>
        <w:t xml:space="preserve"> aktivit, k</w:t>
      </w:r>
      <w:r w:rsidR="00F43576" w:rsidRPr="00B472F8">
        <w:rPr>
          <w:color w:val="auto"/>
          <w:u w:color="FFFFFF" w:themeColor="background1"/>
        </w:rPr>
        <w:t xml:space="preserve">teré budou podporovány v rámci </w:t>
      </w:r>
      <w:r w:rsidR="0012327C" w:rsidRPr="00B472F8">
        <w:rPr>
          <w:color w:val="auto"/>
          <w:u w:color="FFFFFF" w:themeColor="background1"/>
        </w:rPr>
        <w:t xml:space="preserve">investiční priority </w:t>
      </w:r>
      <w:r w:rsidR="00704DD8" w:rsidRPr="00B472F8">
        <w:rPr>
          <w:color w:val="auto"/>
          <w:u w:color="FFFFFF" w:themeColor="background1"/>
        </w:rPr>
        <w:t>5b</w:t>
      </w:r>
      <w:bookmarkEnd w:id="112"/>
      <w:bookmarkEnd w:id="113"/>
      <w:bookmarkEnd w:id="114"/>
    </w:p>
    <w:p w:rsidR="00F1345A" w:rsidRPr="00B472F8" w:rsidRDefault="00F1345A" w:rsidP="00B472F8">
      <w:pPr>
        <w:pStyle w:val="NormlnIROP"/>
        <w:rPr>
          <w:rFonts w:ascii="Arial" w:hAnsi="Arial" w:cs="Arial"/>
          <w:b/>
          <w:sz w:val="22"/>
          <w:u w:color="FFFFFF" w:themeColor="background1"/>
        </w:rPr>
      </w:pPr>
      <w:r w:rsidRPr="00B472F8">
        <w:rPr>
          <w:rFonts w:ascii="Arial" w:hAnsi="Arial" w:cs="Arial"/>
          <w:b/>
          <w:sz w:val="22"/>
          <w:u w:color="FFFFFF" w:themeColor="background1"/>
        </w:rPr>
        <w:t xml:space="preserve">Popis typů a příkladů financovaných aktivit a jejich očekávaný příspěvek ke </w:t>
      </w:r>
      <w:r w:rsidR="004B694D" w:rsidRPr="00B472F8">
        <w:rPr>
          <w:rFonts w:ascii="Arial" w:hAnsi="Arial" w:cs="Arial"/>
          <w:b/>
          <w:sz w:val="22"/>
          <w:u w:color="FFFFFF" w:themeColor="background1"/>
        </w:rPr>
        <w:t>SC</w:t>
      </w:r>
    </w:p>
    <w:p w:rsidR="001A02EE" w:rsidRPr="00B472F8" w:rsidRDefault="001A02EE" w:rsidP="00B472F8">
      <w:pPr>
        <w:pStyle w:val="NormlnIROP"/>
        <w:rPr>
          <w:rFonts w:ascii="Arial" w:hAnsi="Arial" w:cs="Arial"/>
          <w:sz w:val="22"/>
          <w:u w:color="FFFFFF" w:themeColor="background1"/>
        </w:rPr>
      </w:pPr>
      <w:r w:rsidRPr="00B472F8">
        <w:rPr>
          <w:rFonts w:ascii="Arial" w:hAnsi="Arial" w:cs="Arial"/>
          <w:sz w:val="22"/>
          <w:u w:color="FFFFFF" w:themeColor="background1"/>
        </w:rPr>
        <w:t>a)</w:t>
      </w:r>
    </w:p>
    <w:p w:rsidR="005205E2" w:rsidRPr="00B472F8" w:rsidRDefault="001A02EE" w:rsidP="00A7601D">
      <w:pPr>
        <w:pStyle w:val="NormlnIROP"/>
        <w:numPr>
          <w:ilvl w:val="0"/>
          <w:numId w:val="82"/>
        </w:numPr>
        <w:rPr>
          <w:rFonts w:ascii="Arial" w:hAnsi="Arial" w:cs="Arial"/>
          <w:sz w:val="22"/>
          <w:u w:color="FFFFFF" w:themeColor="background1"/>
        </w:rPr>
      </w:pPr>
      <w:r w:rsidRPr="00B472F8">
        <w:rPr>
          <w:rFonts w:ascii="Arial" w:hAnsi="Arial" w:cs="Arial"/>
          <w:sz w:val="22"/>
          <w:u w:color="FFFFFF" w:themeColor="background1"/>
        </w:rPr>
        <w:t>zajištění nezbytné techniky a prostředků pro přípravu a řešení mimořádných situací vzniklých zejména jako následek nových hrozeb způsobených změnami klimatu;</w:t>
      </w:r>
    </w:p>
    <w:p w:rsidR="001A02EE" w:rsidRPr="00B472F8" w:rsidRDefault="001A02EE" w:rsidP="00B472F8">
      <w:pPr>
        <w:rPr>
          <w:rFonts w:ascii="Arial" w:hAnsi="Arial" w:cs="Arial"/>
          <w:u w:color="FFFFFF" w:themeColor="background1"/>
        </w:rPr>
      </w:pPr>
      <w:r w:rsidRPr="00B472F8">
        <w:rPr>
          <w:rFonts w:ascii="Arial" w:hAnsi="Arial" w:cs="Arial"/>
          <w:u w:color="FFFFFF" w:themeColor="background1"/>
        </w:rPr>
        <w:t>b)</w:t>
      </w:r>
    </w:p>
    <w:p w:rsidR="005205E2" w:rsidRPr="00B472F8" w:rsidRDefault="001A02EE" w:rsidP="00A7601D">
      <w:pPr>
        <w:pStyle w:val="NormlnIROP"/>
        <w:numPr>
          <w:ilvl w:val="0"/>
          <w:numId w:val="82"/>
        </w:numPr>
        <w:rPr>
          <w:rFonts w:ascii="Arial" w:hAnsi="Arial" w:cs="Arial"/>
          <w:sz w:val="22"/>
          <w:u w:color="FFFFFF" w:themeColor="background1"/>
        </w:rPr>
      </w:pPr>
      <w:r w:rsidRPr="00B472F8">
        <w:rPr>
          <w:rFonts w:ascii="Arial" w:hAnsi="Arial" w:cs="Arial"/>
          <w:sz w:val="22"/>
          <w:u w:color="FFFFFF" w:themeColor="background1"/>
        </w:rPr>
        <w:t>modernizace stávajících výcvikových a vzdělávacích středisek pro složky IZS, zaměřených především na rozvoj specifických schopností a součinnost složek IZS při řešení mimořádných situací vzniklých nových hrozeb způsobených změnami klimatu;</w:t>
      </w:r>
    </w:p>
    <w:p w:rsidR="001A02EE" w:rsidRPr="00B472F8" w:rsidRDefault="001A02EE" w:rsidP="00B472F8">
      <w:pPr>
        <w:rPr>
          <w:rFonts w:ascii="Arial" w:hAnsi="Arial" w:cs="Arial"/>
          <w:u w:color="FFFFFF" w:themeColor="background1"/>
        </w:rPr>
      </w:pPr>
      <w:r w:rsidRPr="00B472F8">
        <w:rPr>
          <w:rFonts w:ascii="Arial" w:hAnsi="Arial" w:cs="Arial"/>
          <w:u w:color="FFFFFF" w:themeColor="background1"/>
        </w:rPr>
        <w:t>c)</w:t>
      </w:r>
    </w:p>
    <w:p w:rsidR="005205E2" w:rsidRPr="00B472F8" w:rsidRDefault="001A02EE" w:rsidP="00A7601D">
      <w:pPr>
        <w:pStyle w:val="NormlnIROP"/>
        <w:numPr>
          <w:ilvl w:val="0"/>
          <w:numId w:val="82"/>
        </w:numPr>
        <w:rPr>
          <w:rFonts w:ascii="Arial" w:hAnsi="Arial" w:cs="Arial"/>
          <w:sz w:val="22"/>
          <w:u w:color="FFFFFF" w:themeColor="background1"/>
        </w:rPr>
      </w:pPr>
      <w:r w:rsidRPr="00B472F8">
        <w:rPr>
          <w:rFonts w:ascii="Arial" w:hAnsi="Arial" w:cs="Arial"/>
          <w:sz w:val="22"/>
          <w:u w:color="FFFFFF" w:themeColor="background1"/>
        </w:rPr>
        <w:t>vybudování</w:t>
      </w:r>
      <w:r w:rsidR="00015872" w:rsidRPr="00B472F8">
        <w:rPr>
          <w:rFonts w:ascii="Arial" w:hAnsi="Arial" w:cs="Arial"/>
          <w:sz w:val="22"/>
          <w:u w:color="FFFFFF" w:themeColor="background1"/>
        </w:rPr>
        <w:t xml:space="preserve"> </w:t>
      </w:r>
      <w:r w:rsidRPr="00B472F8">
        <w:rPr>
          <w:rFonts w:ascii="Arial" w:hAnsi="Arial" w:cs="Arial"/>
          <w:sz w:val="22"/>
          <w:u w:color="FFFFFF" w:themeColor="background1"/>
        </w:rPr>
        <w:t>a</w:t>
      </w:r>
      <w:r w:rsidR="00015872" w:rsidRPr="00B472F8">
        <w:rPr>
          <w:rFonts w:ascii="Arial" w:hAnsi="Arial" w:cs="Arial"/>
          <w:sz w:val="22"/>
          <w:u w:color="FFFFFF" w:themeColor="background1"/>
        </w:rPr>
        <w:t xml:space="preserve"> a</w:t>
      </w:r>
      <w:r w:rsidRPr="00B472F8">
        <w:rPr>
          <w:rFonts w:ascii="Arial" w:hAnsi="Arial" w:cs="Arial"/>
          <w:sz w:val="22"/>
          <w:u w:color="FFFFFF" w:themeColor="background1"/>
        </w:rPr>
        <w:t xml:space="preserve">daptace stanic složek IZS, které budou účelně dislokovány a přizpůsobeny </w:t>
      </w:r>
      <w:r w:rsidR="00015872" w:rsidRPr="00B472F8">
        <w:rPr>
          <w:rFonts w:ascii="Arial" w:hAnsi="Arial" w:cs="Arial"/>
          <w:sz w:val="22"/>
          <w:u w:color="FFFFFF" w:themeColor="background1"/>
        </w:rPr>
        <w:t>pro</w:t>
      </w:r>
      <w:r w:rsidRPr="00B472F8">
        <w:rPr>
          <w:rFonts w:ascii="Arial" w:hAnsi="Arial" w:cs="Arial"/>
          <w:sz w:val="22"/>
          <w:u w:color="FFFFFF" w:themeColor="background1"/>
        </w:rPr>
        <w:t xml:space="preserve"> nové zásahové podmínky a vybaveny pro řízení rizik a mimořádných událostí způsobených zejména změn</w:t>
      </w:r>
      <w:r w:rsidR="00D56FB3" w:rsidRPr="00B472F8">
        <w:rPr>
          <w:rFonts w:ascii="Arial" w:hAnsi="Arial" w:cs="Arial"/>
          <w:sz w:val="22"/>
          <w:u w:color="FFFFFF" w:themeColor="background1"/>
        </w:rPr>
        <w:t>ami</w:t>
      </w:r>
      <w:r w:rsidRPr="00B472F8">
        <w:rPr>
          <w:rFonts w:ascii="Arial" w:hAnsi="Arial" w:cs="Arial"/>
          <w:sz w:val="22"/>
          <w:u w:color="FFFFFF" w:themeColor="background1"/>
        </w:rPr>
        <w:t xml:space="preserve"> klimatu.</w:t>
      </w:r>
    </w:p>
    <w:p w:rsidR="00F1345A" w:rsidRDefault="001A02EE" w:rsidP="00B472F8">
      <w:pPr>
        <w:rPr>
          <w:rFonts w:ascii="Arial" w:hAnsi="Arial" w:cs="Arial"/>
          <w:b/>
          <w:u w:color="FFFFFF" w:themeColor="background1"/>
        </w:rPr>
      </w:pPr>
      <w:r w:rsidRPr="00B472F8">
        <w:rPr>
          <w:rFonts w:ascii="Arial" w:hAnsi="Arial" w:cs="Arial"/>
          <w:b/>
          <w:u w:color="FFFFFF" w:themeColor="background1"/>
        </w:rPr>
        <w:t>Hlavní principy pro výběr operací</w:t>
      </w:r>
    </w:p>
    <w:p w:rsidR="00A472C5" w:rsidRPr="00B472F8" w:rsidRDefault="00A472C5" w:rsidP="00B472F8">
      <w:pPr>
        <w:rPr>
          <w:rFonts w:ascii="Arial" w:hAnsi="Arial" w:cs="Arial"/>
          <w:b/>
          <w:u w:color="FFFFFF" w:themeColor="background1"/>
        </w:rPr>
      </w:pPr>
    </w:p>
    <w:p w:rsidR="00F1345A" w:rsidRPr="00B472F8" w:rsidRDefault="00F1345A" w:rsidP="00B472F8">
      <w:pPr>
        <w:rPr>
          <w:rFonts w:ascii="Arial" w:hAnsi="Arial" w:cs="Arial"/>
          <w:b/>
          <w:u w:color="FFFFFF" w:themeColor="background1"/>
        </w:rPr>
      </w:pPr>
      <w:r w:rsidRPr="00B472F8">
        <w:rPr>
          <w:rFonts w:ascii="Arial" w:hAnsi="Arial" w:cs="Arial"/>
          <w:b/>
          <w:u w:color="FFFFFF" w:themeColor="background1"/>
        </w:rPr>
        <w:t>Identifikace hlavních cílových skupin:</w:t>
      </w:r>
    </w:p>
    <w:p w:rsidR="005205E2" w:rsidRPr="00B472F8" w:rsidRDefault="001A02EE" w:rsidP="00B472F8">
      <w:pPr>
        <w:pStyle w:val="NormlnIROP"/>
        <w:rPr>
          <w:rFonts w:ascii="Arial" w:hAnsi="Arial" w:cs="Arial"/>
          <w:sz w:val="22"/>
          <w:u w:color="FFFFFF" w:themeColor="background1"/>
        </w:rPr>
      </w:pPr>
      <w:r w:rsidRPr="00B472F8">
        <w:rPr>
          <w:rFonts w:ascii="Arial" w:hAnsi="Arial" w:cs="Arial"/>
          <w:sz w:val="22"/>
          <w:u w:color="FFFFFF" w:themeColor="background1"/>
        </w:rPr>
        <w:t>Obyvatelé ČR</w:t>
      </w:r>
    </w:p>
    <w:p w:rsidR="00F1345A" w:rsidRPr="00B472F8" w:rsidRDefault="00F1345A" w:rsidP="00B472F8">
      <w:pPr>
        <w:rPr>
          <w:rFonts w:ascii="Arial" w:hAnsi="Arial" w:cs="Arial"/>
          <w:b/>
          <w:u w:color="FFFFFF" w:themeColor="background1"/>
        </w:rPr>
      </w:pPr>
      <w:r w:rsidRPr="00B472F8">
        <w:rPr>
          <w:rFonts w:ascii="Arial" w:hAnsi="Arial" w:cs="Arial"/>
          <w:b/>
          <w:u w:color="FFFFFF" w:themeColor="background1"/>
        </w:rPr>
        <w:t>Typy příjemců:</w:t>
      </w:r>
    </w:p>
    <w:p w:rsidR="005205E2" w:rsidRPr="00B472F8" w:rsidRDefault="0083254D" w:rsidP="00A7601D">
      <w:pPr>
        <w:pStyle w:val="NormlnIROP"/>
        <w:numPr>
          <w:ilvl w:val="0"/>
          <w:numId w:val="55"/>
        </w:numPr>
        <w:spacing w:after="0"/>
        <w:ind w:left="714" w:hanging="357"/>
        <w:rPr>
          <w:rFonts w:ascii="Arial" w:hAnsi="Arial" w:cs="Arial"/>
          <w:sz w:val="22"/>
          <w:u w:color="FFFFFF" w:themeColor="background1"/>
        </w:rPr>
      </w:pPr>
      <w:r w:rsidRPr="00B472F8">
        <w:rPr>
          <w:rFonts w:ascii="Arial" w:hAnsi="Arial" w:cs="Arial"/>
          <w:sz w:val="22"/>
          <w:u w:color="FFFFFF" w:themeColor="background1"/>
        </w:rPr>
        <w:t>Složky Integrovaného záchranného systému</w:t>
      </w:r>
    </w:p>
    <w:p w:rsidR="005205E2" w:rsidRPr="00B472F8" w:rsidRDefault="0083254D" w:rsidP="00A7601D">
      <w:pPr>
        <w:pStyle w:val="NormlnIROP"/>
        <w:numPr>
          <w:ilvl w:val="0"/>
          <w:numId w:val="55"/>
        </w:numPr>
        <w:spacing w:after="0"/>
        <w:ind w:left="714" w:hanging="357"/>
        <w:rPr>
          <w:rFonts w:ascii="Arial" w:hAnsi="Arial" w:cs="Arial"/>
          <w:sz w:val="22"/>
          <w:u w:color="FFFFFF" w:themeColor="background1"/>
        </w:rPr>
      </w:pPr>
      <w:r w:rsidRPr="00B472F8">
        <w:rPr>
          <w:rFonts w:ascii="Arial" w:hAnsi="Arial" w:cs="Arial"/>
          <w:sz w:val="22"/>
          <w:u w:color="FFFFFF" w:themeColor="background1"/>
        </w:rPr>
        <w:t>Orgány krizového řízení obcí a krajů</w:t>
      </w:r>
    </w:p>
    <w:p w:rsidR="005205E2" w:rsidRPr="00B472F8" w:rsidRDefault="0083254D" w:rsidP="00A7601D">
      <w:pPr>
        <w:pStyle w:val="NormlnIROP"/>
        <w:numPr>
          <w:ilvl w:val="0"/>
          <w:numId w:val="55"/>
        </w:numPr>
        <w:spacing w:after="0"/>
        <w:ind w:left="714" w:hanging="357"/>
        <w:rPr>
          <w:rFonts w:ascii="Arial" w:hAnsi="Arial" w:cs="Arial"/>
          <w:sz w:val="22"/>
          <w:u w:color="FFFFFF" w:themeColor="background1"/>
        </w:rPr>
      </w:pPr>
      <w:r w:rsidRPr="00B472F8">
        <w:rPr>
          <w:rFonts w:ascii="Arial" w:hAnsi="Arial" w:cs="Arial"/>
          <w:sz w:val="22"/>
          <w:u w:color="FFFFFF" w:themeColor="background1"/>
        </w:rPr>
        <w:t>Obce</w:t>
      </w:r>
    </w:p>
    <w:p w:rsidR="005205E2" w:rsidRPr="00B472F8" w:rsidRDefault="0083254D" w:rsidP="00A7601D">
      <w:pPr>
        <w:pStyle w:val="NormlnIROP"/>
        <w:numPr>
          <w:ilvl w:val="0"/>
          <w:numId w:val="55"/>
        </w:numPr>
        <w:spacing w:after="0"/>
        <w:ind w:left="714" w:hanging="357"/>
        <w:rPr>
          <w:rFonts w:ascii="Arial" w:hAnsi="Arial" w:cs="Arial"/>
          <w:sz w:val="22"/>
          <w:u w:color="FFFFFF" w:themeColor="background1"/>
        </w:rPr>
      </w:pPr>
      <w:r w:rsidRPr="00B472F8">
        <w:rPr>
          <w:rFonts w:ascii="Arial" w:hAnsi="Arial" w:cs="Arial"/>
          <w:sz w:val="22"/>
          <w:u w:color="FFFFFF" w:themeColor="background1"/>
        </w:rPr>
        <w:t>Státní organizace</w:t>
      </w:r>
    </w:p>
    <w:p w:rsidR="005205E2" w:rsidRPr="00B472F8" w:rsidRDefault="0083254D" w:rsidP="00A7601D">
      <w:pPr>
        <w:pStyle w:val="NormlnIROP"/>
        <w:numPr>
          <w:ilvl w:val="0"/>
          <w:numId w:val="55"/>
        </w:numPr>
        <w:spacing w:after="0"/>
        <w:ind w:left="714" w:hanging="357"/>
        <w:rPr>
          <w:rFonts w:ascii="Arial" w:hAnsi="Arial" w:cs="Arial"/>
          <w:sz w:val="22"/>
          <w:u w:color="FFFFFF" w:themeColor="background1"/>
        </w:rPr>
      </w:pPr>
      <w:r w:rsidRPr="00B472F8">
        <w:rPr>
          <w:rFonts w:ascii="Arial" w:hAnsi="Arial" w:cs="Arial"/>
          <w:sz w:val="22"/>
          <w:u w:color="FFFFFF" w:themeColor="background1"/>
        </w:rPr>
        <w:t>Kraj</w:t>
      </w:r>
    </w:p>
    <w:p w:rsidR="00CD2B73" w:rsidRPr="00B472F8" w:rsidRDefault="00CD2B73" w:rsidP="00B472F8">
      <w:pPr>
        <w:rPr>
          <w:rFonts w:ascii="Arial" w:hAnsi="Arial" w:cs="Arial"/>
          <w:b/>
          <w:u w:color="FFFFFF" w:themeColor="background1"/>
        </w:rPr>
      </w:pPr>
    </w:p>
    <w:p w:rsidR="00F1345A" w:rsidRPr="00B472F8" w:rsidRDefault="00F1345A" w:rsidP="00B472F8">
      <w:pPr>
        <w:rPr>
          <w:rFonts w:ascii="Arial" w:hAnsi="Arial" w:cs="Arial"/>
          <w:b/>
          <w:u w:color="FFFFFF" w:themeColor="background1"/>
        </w:rPr>
      </w:pPr>
      <w:r w:rsidRPr="00B472F8">
        <w:rPr>
          <w:rFonts w:ascii="Arial" w:hAnsi="Arial" w:cs="Arial"/>
          <w:b/>
          <w:u w:color="FFFFFF" w:themeColor="background1"/>
        </w:rPr>
        <w:t>Územní zaměření podpory:</w:t>
      </w:r>
    </w:p>
    <w:p w:rsidR="0083254D" w:rsidRPr="00B472F8" w:rsidRDefault="0083254D" w:rsidP="00B472F8">
      <w:pPr>
        <w:rPr>
          <w:rFonts w:ascii="Arial" w:hAnsi="Arial" w:cs="Arial"/>
          <w:u w:color="FFFFFF" w:themeColor="background1"/>
        </w:rPr>
      </w:pPr>
      <w:r w:rsidRPr="00B472F8">
        <w:rPr>
          <w:rFonts w:ascii="Arial" w:hAnsi="Arial" w:cs="Arial"/>
          <w:u w:color="FFFFFF" w:themeColor="background1"/>
        </w:rPr>
        <w:t xml:space="preserve">Území celé ČR mimo území hl. m.  Prahy </w:t>
      </w:r>
    </w:p>
    <w:p w:rsidR="00F1345A" w:rsidRPr="00B472F8" w:rsidRDefault="00F1345A" w:rsidP="00B472F8">
      <w:pPr>
        <w:rPr>
          <w:rFonts w:ascii="Arial" w:hAnsi="Arial" w:cs="Arial"/>
          <w:b/>
          <w:u w:color="FFFFFF" w:themeColor="background1"/>
        </w:rPr>
      </w:pPr>
    </w:p>
    <w:p w:rsidR="00F1345A" w:rsidRPr="00B472F8" w:rsidRDefault="00F1345A" w:rsidP="00B472F8">
      <w:pPr>
        <w:rPr>
          <w:rFonts w:ascii="Arial" w:hAnsi="Arial" w:cs="Arial"/>
          <w:b/>
          <w:u w:color="FFFFFF" w:themeColor="background1"/>
        </w:rPr>
      </w:pPr>
      <w:r w:rsidRPr="00B472F8">
        <w:rPr>
          <w:rFonts w:ascii="Arial" w:hAnsi="Arial" w:cs="Arial"/>
          <w:b/>
          <w:u w:color="FFFFFF" w:themeColor="background1"/>
        </w:rPr>
        <w:t>Popis principů pro výběr operací</w:t>
      </w:r>
    </w:p>
    <w:p w:rsidR="00CD2B73" w:rsidRPr="00B472F8" w:rsidRDefault="00CD2B73" w:rsidP="00B472F8">
      <w:pPr>
        <w:spacing w:before="60" w:after="60"/>
        <w:rPr>
          <w:rFonts w:ascii="Arial" w:hAnsi="Arial" w:cs="Arial"/>
          <w:b/>
          <w:iCs/>
          <w:u w:color="FFFFFF" w:themeColor="background1"/>
        </w:rPr>
      </w:pPr>
    </w:p>
    <w:p w:rsidR="00F1345A" w:rsidRPr="00B472F8" w:rsidRDefault="00F1345A" w:rsidP="00B472F8">
      <w:pPr>
        <w:spacing w:before="60" w:after="60"/>
        <w:rPr>
          <w:rFonts w:ascii="Arial" w:hAnsi="Arial" w:cs="Arial"/>
          <w:b/>
          <w:iCs/>
          <w:u w:color="FFFFFF" w:themeColor="background1"/>
        </w:rPr>
      </w:pPr>
      <w:r w:rsidRPr="00B472F8">
        <w:rPr>
          <w:rFonts w:ascii="Arial" w:hAnsi="Arial" w:cs="Arial"/>
          <w:b/>
          <w:iCs/>
          <w:u w:color="FFFFFF" w:themeColor="background1"/>
        </w:rPr>
        <w:t>Plánované využití finančních nástrojů</w:t>
      </w:r>
    </w:p>
    <w:p w:rsidR="00CE4C13" w:rsidRPr="00B472F8" w:rsidRDefault="00CE4C13" w:rsidP="00B472F8">
      <w:pPr>
        <w:rPr>
          <w:rFonts w:ascii="Arial" w:hAnsi="Arial" w:cs="Arial"/>
          <w:u w:color="FFFFFF" w:themeColor="background1"/>
        </w:rPr>
      </w:pPr>
      <w:r w:rsidRPr="00B472F8">
        <w:rPr>
          <w:rFonts w:ascii="Arial" w:hAnsi="Arial" w:cs="Arial"/>
          <w:u w:color="FFFFFF" w:themeColor="background1"/>
        </w:rPr>
        <w:t>Individuální projekty</w:t>
      </w:r>
    </w:p>
    <w:p w:rsidR="00F1345A" w:rsidRPr="00B472F8" w:rsidRDefault="00F1345A" w:rsidP="00B472F8">
      <w:pPr>
        <w:spacing w:before="60" w:after="60"/>
        <w:rPr>
          <w:rFonts w:ascii="Arial" w:hAnsi="Arial" w:cs="Arial"/>
          <w:b/>
          <w:iCs/>
          <w:u w:color="FFFFFF" w:themeColor="background1"/>
        </w:rPr>
      </w:pPr>
      <w:r w:rsidRPr="00B472F8">
        <w:rPr>
          <w:rFonts w:ascii="Arial" w:hAnsi="Arial" w:cs="Arial"/>
          <w:b/>
          <w:iCs/>
          <w:u w:color="FFFFFF" w:themeColor="background1"/>
        </w:rPr>
        <w:t>Specifikace velkých projektů</w:t>
      </w:r>
    </w:p>
    <w:p w:rsidR="00F1345A" w:rsidRPr="00B472F8" w:rsidRDefault="00F1345A" w:rsidP="00B472F8">
      <w:pPr>
        <w:spacing w:after="120"/>
        <w:rPr>
          <w:rFonts w:ascii="Arial" w:hAnsi="Arial" w:cs="Arial"/>
          <w:u w:color="FFFFFF" w:themeColor="background1"/>
        </w:rPr>
      </w:pPr>
      <w:r w:rsidRPr="00B472F8">
        <w:rPr>
          <w:rFonts w:ascii="Arial" w:hAnsi="Arial" w:cs="Arial"/>
          <w:u w:color="FFFFFF" w:themeColor="background1"/>
        </w:rPr>
        <w:t>V</w:t>
      </w:r>
      <w:r w:rsidR="00E3161F" w:rsidRPr="00B472F8">
        <w:rPr>
          <w:rFonts w:ascii="Arial" w:hAnsi="Arial" w:cs="Arial"/>
          <w:u w:color="FFFFFF" w:themeColor="background1"/>
        </w:rPr>
        <w:t>e specifickém cíli</w:t>
      </w:r>
      <w:r w:rsidRPr="00B472F8">
        <w:rPr>
          <w:rFonts w:ascii="Arial" w:hAnsi="Arial" w:cs="Arial"/>
          <w:u w:color="FFFFFF" w:themeColor="background1"/>
        </w:rPr>
        <w:t xml:space="preserve"> nejsou plánovány velké projekty definované podle nařízení.</w:t>
      </w:r>
    </w:p>
    <w:p w:rsidR="009B59B2" w:rsidRPr="00B472F8" w:rsidRDefault="009B59B2" w:rsidP="00B472F8">
      <w:pPr>
        <w:spacing w:after="120"/>
        <w:rPr>
          <w:rFonts w:ascii="Arial" w:hAnsi="Arial" w:cs="Arial"/>
          <w:sz w:val="20"/>
          <w:szCs w:val="20"/>
          <w:u w:color="FFFFFF" w:themeColor="background1"/>
        </w:rPr>
        <w:sectPr w:rsidR="009B59B2" w:rsidRPr="00B472F8" w:rsidSect="004006EA">
          <w:headerReference w:type="default" r:id="rId33"/>
          <w:pgSz w:w="11920" w:h="16840"/>
          <w:pgMar w:top="860" w:right="1200" w:bottom="1240" w:left="1200" w:header="0" w:footer="1045" w:gutter="0"/>
          <w:cols w:space="708"/>
        </w:sectPr>
      </w:pPr>
    </w:p>
    <w:p w:rsidR="00540D91" w:rsidRPr="00B472F8" w:rsidRDefault="009A7ED6" w:rsidP="00B472F8">
      <w:pPr>
        <w:spacing w:before="60" w:after="60"/>
        <w:rPr>
          <w:rFonts w:ascii="Arial" w:hAnsi="Arial" w:cs="Arial"/>
          <w:b/>
          <w:iCs/>
          <w:u w:color="FFFFFF" w:themeColor="background1"/>
        </w:rPr>
      </w:pPr>
      <w:r w:rsidRPr="00B472F8">
        <w:rPr>
          <w:rFonts w:ascii="Arial" w:hAnsi="Arial" w:cs="Arial"/>
          <w:b/>
          <w:iCs/>
          <w:u w:color="FFFFFF" w:themeColor="background1"/>
        </w:rPr>
        <w:lastRenderedPageBreak/>
        <w:t>Indikátory výstupu</w:t>
      </w:r>
    </w:p>
    <w:p w:rsidR="00D36530" w:rsidRPr="00B472F8" w:rsidRDefault="001E1E49"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00C63573"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12</w:t>
      </w:r>
      <w:r w:rsidR="00E75FFF" w:rsidRPr="00B472F8">
        <w:rPr>
          <w:rFonts w:ascii="Arial" w:hAnsi="Arial"/>
          <w:sz w:val="18"/>
          <w:szCs w:val="18"/>
          <w:u w:color="FFFFFF" w:themeColor="background1"/>
        </w:rPr>
        <w:fldChar w:fldCharType="end"/>
      </w:r>
      <w:r w:rsidRPr="00B472F8">
        <w:rPr>
          <w:rFonts w:ascii="Arial" w:hAnsi="Arial"/>
          <w:sz w:val="18"/>
          <w:szCs w:val="18"/>
          <w:u w:color="FFFFFF" w:themeColor="background1"/>
        </w:rPr>
        <w:t>:</w:t>
      </w:r>
      <w:r w:rsidR="00D36530" w:rsidRPr="00B472F8">
        <w:rPr>
          <w:rFonts w:ascii="Arial" w:hAnsi="Arial"/>
          <w:sz w:val="18"/>
          <w:szCs w:val="18"/>
          <w:u w:color="FFFFFF" w:themeColor="background1"/>
        </w:rPr>
        <w:t xml:space="preserve"> Společné indikátory výstupu IP 5b</w:t>
      </w:r>
    </w:p>
    <w:tbl>
      <w:tblPr>
        <w:tblpPr w:leftFromText="141" w:rightFromText="141" w:vertAnchor="text" w:horzAnchor="margin" w:tblpXSpec="center" w:tblpY="1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4"/>
        <w:gridCol w:w="3584"/>
        <w:gridCol w:w="2381"/>
        <w:gridCol w:w="2295"/>
        <w:gridCol w:w="2072"/>
        <w:gridCol w:w="1905"/>
        <w:gridCol w:w="1905"/>
      </w:tblGrid>
      <w:tr w:rsidR="00D36530" w:rsidRPr="00A472C5" w:rsidTr="00D36530">
        <w:trPr>
          <w:trHeight w:val="688"/>
        </w:trPr>
        <w:tc>
          <w:tcPr>
            <w:tcW w:w="775" w:type="dxa"/>
            <w:tcBorders>
              <w:top w:val="single" w:sz="4" w:space="0" w:color="auto"/>
              <w:left w:val="single" w:sz="4" w:space="0" w:color="auto"/>
              <w:bottom w:val="single" w:sz="4" w:space="0" w:color="auto"/>
              <w:right w:val="single" w:sz="4" w:space="0" w:color="auto"/>
            </w:tcBorders>
            <w:hideMark/>
          </w:tcPr>
          <w:p w:rsidR="00D36530" w:rsidRPr="00A472C5" w:rsidRDefault="00D36530" w:rsidP="00CD661F">
            <w:pPr>
              <w:pStyle w:val="NormlnIROP"/>
              <w:spacing w:after="0"/>
              <w:jc w:val="left"/>
              <w:rPr>
                <w:rFonts w:ascii="Arial" w:hAnsi="Arial" w:cs="Arial"/>
                <w:b/>
                <w:sz w:val="18"/>
                <w:szCs w:val="18"/>
                <w:u w:color="FFFFFF" w:themeColor="background1"/>
                <w:lang w:eastAsia="en-US"/>
              </w:rPr>
            </w:pPr>
            <w:r w:rsidRPr="00A472C5">
              <w:rPr>
                <w:rFonts w:ascii="Arial" w:hAnsi="Arial" w:cs="Arial"/>
                <w:b/>
                <w:sz w:val="18"/>
                <w:szCs w:val="18"/>
                <w:u w:color="FFFFFF" w:themeColor="background1"/>
              </w:rPr>
              <w:t>ID</w:t>
            </w:r>
          </w:p>
        </w:tc>
        <w:tc>
          <w:tcPr>
            <w:tcW w:w="3408" w:type="dxa"/>
            <w:tcBorders>
              <w:top w:val="single" w:sz="4" w:space="0" w:color="auto"/>
              <w:left w:val="single" w:sz="4" w:space="0" w:color="auto"/>
              <w:bottom w:val="single" w:sz="4" w:space="0" w:color="auto"/>
              <w:right w:val="single" w:sz="4" w:space="0" w:color="auto"/>
            </w:tcBorders>
            <w:hideMark/>
          </w:tcPr>
          <w:p w:rsidR="00D36530" w:rsidRPr="00A472C5" w:rsidRDefault="00D36530" w:rsidP="00CD661F">
            <w:pPr>
              <w:pStyle w:val="NormlnIROP"/>
              <w:spacing w:after="0"/>
              <w:jc w:val="left"/>
              <w:rPr>
                <w:rFonts w:ascii="Arial" w:hAnsi="Arial" w:cs="Arial"/>
                <w:b/>
                <w:sz w:val="18"/>
                <w:szCs w:val="18"/>
                <w:u w:color="FFFFFF" w:themeColor="background1"/>
                <w:lang w:eastAsia="en-US"/>
              </w:rPr>
            </w:pPr>
            <w:r w:rsidRPr="00A472C5">
              <w:rPr>
                <w:rFonts w:ascii="Arial" w:hAnsi="Arial" w:cs="Arial"/>
                <w:b/>
                <w:sz w:val="18"/>
                <w:szCs w:val="18"/>
                <w:u w:color="FFFFFF" w:themeColor="background1"/>
              </w:rPr>
              <w:t>Indikátor</w:t>
            </w:r>
          </w:p>
        </w:tc>
        <w:tc>
          <w:tcPr>
            <w:tcW w:w="2264" w:type="dxa"/>
            <w:tcBorders>
              <w:top w:val="single" w:sz="4" w:space="0" w:color="auto"/>
              <w:left w:val="single" w:sz="4" w:space="0" w:color="auto"/>
              <w:bottom w:val="single" w:sz="4" w:space="0" w:color="auto"/>
              <w:right w:val="single" w:sz="4" w:space="0" w:color="auto"/>
            </w:tcBorders>
            <w:hideMark/>
          </w:tcPr>
          <w:p w:rsidR="00D36530" w:rsidRPr="00A472C5" w:rsidRDefault="00D36530" w:rsidP="00CD661F">
            <w:pPr>
              <w:pStyle w:val="NormlnIROP"/>
              <w:spacing w:after="0"/>
              <w:jc w:val="left"/>
              <w:rPr>
                <w:rFonts w:ascii="Arial" w:hAnsi="Arial" w:cs="Arial"/>
                <w:b/>
                <w:sz w:val="18"/>
                <w:szCs w:val="18"/>
                <w:u w:color="FFFFFF" w:themeColor="background1"/>
                <w:lang w:eastAsia="en-US"/>
              </w:rPr>
            </w:pPr>
            <w:r w:rsidRPr="00A472C5">
              <w:rPr>
                <w:rFonts w:ascii="Arial" w:hAnsi="Arial" w:cs="Arial"/>
                <w:b/>
                <w:sz w:val="18"/>
                <w:szCs w:val="18"/>
                <w:u w:color="FFFFFF" w:themeColor="background1"/>
              </w:rPr>
              <w:t>Měrná jednotka</w:t>
            </w:r>
          </w:p>
        </w:tc>
        <w:tc>
          <w:tcPr>
            <w:tcW w:w="2182" w:type="dxa"/>
            <w:tcBorders>
              <w:top w:val="single" w:sz="4" w:space="0" w:color="auto"/>
              <w:left w:val="single" w:sz="4" w:space="0" w:color="auto"/>
              <w:bottom w:val="single" w:sz="4" w:space="0" w:color="auto"/>
              <w:right w:val="single" w:sz="4" w:space="0" w:color="auto"/>
            </w:tcBorders>
            <w:hideMark/>
          </w:tcPr>
          <w:p w:rsidR="00D36530" w:rsidRPr="00A472C5" w:rsidRDefault="00D36530" w:rsidP="00CD661F">
            <w:pPr>
              <w:pStyle w:val="NormlnIROP"/>
              <w:spacing w:after="0"/>
              <w:jc w:val="left"/>
              <w:rPr>
                <w:rFonts w:ascii="Arial" w:hAnsi="Arial" w:cs="Arial"/>
                <w:b/>
                <w:sz w:val="18"/>
                <w:szCs w:val="18"/>
                <w:u w:color="FFFFFF" w:themeColor="background1"/>
                <w:lang w:eastAsia="en-US"/>
              </w:rPr>
            </w:pPr>
            <w:r w:rsidRPr="00A472C5">
              <w:rPr>
                <w:rFonts w:ascii="Arial" w:hAnsi="Arial" w:cs="Arial"/>
                <w:b/>
                <w:sz w:val="18"/>
                <w:szCs w:val="18"/>
                <w:u w:color="FFFFFF" w:themeColor="background1"/>
              </w:rPr>
              <w:t>Fond</w:t>
            </w:r>
          </w:p>
        </w:tc>
        <w:tc>
          <w:tcPr>
            <w:tcW w:w="1970" w:type="dxa"/>
            <w:tcBorders>
              <w:top w:val="single" w:sz="4" w:space="0" w:color="auto"/>
              <w:left w:val="single" w:sz="4" w:space="0" w:color="auto"/>
              <w:bottom w:val="single" w:sz="4" w:space="0" w:color="auto"/>
              <w:right w:val="single" w:sz="4" w:space="0" w:color="auto"/>
            </w:tcBorders>
            <w:hideMark/>
          </w:tcPr>
          <w:p w:rsidR="00D36530" w:rsidRPr="00A472C5" w:rsidRDefault="00D36530" w:rsidP="00CD661F">
            <w:pPr>
              <w:pStyle w:val="NormlnIROP"/>
              <w:spacing w:after="0"/>
              <w:jc w:val="left"/>
              <w:rPr>
                <w:rFonts w:ascii="Arial" w:hAnsi="Arial" w:cs="Arial"/>
                <w:b/>
                <w:sz w:val="18"/>
                <w:szCs w:val="18"/>
                <w:u w:color="FFFFFF" w:themeColor="background1"/>
                <w:lang w:eastAsia="en-US"/>
              </w:rPr>
            </w:pPr>
            <w:r w:rsidRPr="00A472C5">
              <w:rPr>
                <w:rFonts w:ascii="Arial" w:hAnsi="Arial" w:cs="Arial"/>
                <w:b/>
                <w:sz w:val="18"/>
                <w:szCs w:val="18"/>
                <w:u w:color="FFFFFF" w:themeColor="background1"/>
              </w:rPr>
              <w:t>Cílová hodnota (2023)</w:t>
            </w:r>
          </w:p>
        </w:tc>
        <w:tc>
          <w:tcPr>
            <w:tcW w:w="1811" w:type="dxa"/>
            <w:tcBorders>
              <w:top w:val="single" w:sz="4" w:space="0" w:color="auto"/>
              <w:left w:val="single" w:sz="4" w:space="0" w:color="auto"/>
              <w:bottom w:val="single" w:sz="4" w:space="0" w:color="auto"/>
              <w:right w:val="single" w:sz="4" w:space="0" w:color="auto"/>
            </w:tcBorders>
            <w:hideMark/>
          </w:tcPr>
          <w:p w:rsidR="00D36530" w:rsidRPr="00A472C5" w:rsidRDefault="00D36530" w:rsidP="00CD661F">
            <w:pPr>
              <w:pStyle w:val="NormlnIROP"/>
              <w:spacing w:after="0"/>
              <w:jc w:val="left"/>
              <w:rPr>
                <w:rFonts w:ascii="Arial" w:hAnsi="Arial" w:cs="Arial"/>
                <w:b/>
                <w:sz w:val="18"/>
                <w:szCs w:val="18"/>
                <w:u w:color="FFFFFF" w:themeColor="background1"/>
                <w:lang w:eastAsia="en-US"/>
              </w:rPr>
            </w:pPr>
            <w:r w:rsidRPr="00A472C5">
              <w:rPr>
                <w:rFonts w:ascii="Arial" w:hAnsi="Arial" w:cs="Arial"/>
                <w:b/>
                <w:sz w:val="18"/>
                <w:szCs w:val="18"/>
                <w:u w:color="FFFFFF" w:themeColor="background1"/>
              </w:rPr>
              <w:t>Zdroj údajů</w:t>
            </w:r>
          </w:p>
        </w:tc>
        <w:tc>
          <w:tcPr>
            <w:tcW w:w="1811" w:type="dxa"/>
            <w:tcBorders>
              <w:top w:val="single" w:sz="4" w:space="0" w:color="auto"/>
              <w:left w:val="single" w:sz="4" w:space="0" w:color="auto"/>
              <w:bottom w:val="single" w:sz="4" w:space="0" w:color="auto"/>
              <w:right w:val="single" w:sz="4" w:space="0" w:color="auto"/>
            </w:tcBorders>
            <w:hideMark/>
          </w:tcPr>
          <w:p w:rsidR="00D36530" w:rsidRPr="00A472C5" w:rsidRDefault="00D36530" w:rsidP="00CD661F">
            <w:pPr>
              <w:pStyle w:val="NormlnIROP"/>
              <w:spacing w:after="0"/>
              <w:jc w:val="left"/>
              <w:rPr>
                <w:rFonts w:ascii="Arial" w:hAnsi="Arial" w:cs="Arial"/>
                <w:b/>
                <w:sz w:val="18"/>
                <w:szCs w:val="18"/>
                <w:u w:color="FFFFFF" w:themeColor="background1"/>
                <w:lang w:eastAsia="en-US"/>
              </w:rPr>
            </w:pPr>
            <w:r w:rsidRPr="00A472C5">
              <w:rPr>
                <w:rFonts w:ascii="Arial" w:hAnsi="Arial" w:cs="Arial"/>
                <w:b/>
                <w:sz w:val="18"/>
                <w:szCs w:val="18"/>
                <w:u w:color="FFFFFF" w:themeColor="background1"/>
              </w:rPr>
              <w:t>Interval pro reportování</w:t>
            </w:r>
          </w:p>
        </w:tc>
      </w:tr>
      <w:tr w:rsidR="00D36530" w:rsidRPr="00A472C5" w:rsidTr="00D36530">
        <w:trPr>
          <w:trHeight w:val="592"/>
        </w:trPr>
        <w:tc>
          <w:tcPr>
            <w:tcW w:w="775" w:type="dxa"/>
            <w:tcBorders>
              <w:top w:val="single" w:sz="4" w:space="0" w:color="auto"/>
              <w:left w:val="single" w:sz="4" w:space="0" w:color="auto"/>
              <w:bottom w:val="single" w:sz="4" w:space="0" w:color="auto"/>
              <w:right w:val="single" w:sz="4" w:space="0" w:color="auto"/>
            </w:tcBorders>
          </w:tcPr>
          <w:p w:rsidR="00D36530" w:rsidRPr="00A472C5" w:rsidRDefault="00D36530" w:rsidP="00CD661F">
            <w:pPr>
              <w:pStyle w:val="NormlnIROP"/>
              <w:spacing w:after="0"/>
              <w:jc w:val="left"/>
              <w:rPr>
                <w:rFonts w:ascii="Arial" w:hAnsi="Arial" w:cs="Arial"/>
                <w:sz w:val="18"/>
                <w:szCs w:val="18"/>
                <w:u w:color="FFFFFF" w:themeColor="background1"/>
                <w:lang w:eastAsia="en-US"/>
              </w:rPr>
            </w:pPr>
          </w:p>
        </w:tc>
        <w:tc>
          <w:tcPr>
            <w:tcW w:w="3408" w:type="dxa"/>
            <w:tcBorders>
              <w:top w:val="single" w:sz="4" w:space="0" w:color="auto"/>
              <w:left w:val="single" w:sz="4" w:space="0" w:color="auto"/>
              <w:bottom w:val="single" w:sz="4" w:space="0" w:color="auto"/>
              <w:right w:val="single" w:sz="4" w:space="0" w:color="auto"/>
            </w:tcBorders>
          </w:tcPr>
          <w:p w:rsidR="00D36530" w:rsidRPr="00A472C5" w:rsidRDefault="00B14936" w:rsidP="00CD661F">
            <w:pPr>
              <w:pStyle w:val="NormlnIROP"/>
              <w:spacing w:after="0"/>
              <w:jc w:val="left"/>
              <w:rPr>
                <w:rFonts w:ascii="Arial" w:hAnsi="Arial" w:cs="Arial"/>
                <w:sz w:val="18"/>
                <w:szCs w:val="18"/>
                <w:u w:color="FFFFFF" w:themeColor="background1"/>
                <w:lang w:eastAsia="en-US"/>
              </w:rPr>
            </w:pPr>
            <w:r w:rsidRPr="00A472C5">
              <w:rPr>
                <w:rFonts w:ascii="Arial" w:hAnsi="Arial" w:cs="Arial"/>
                <w:sz w:val="18"/>
                <w:szCs w:val="18"/>
                <w:u w:color="FFFFFF" w:themeColor="background1"/>
                <w:lang w:eastAsia="en-US"/>
              </w:rPr>
              <w:t>X</w:t>
            </w:r>
          </w:p>
        </w:tc>
        <w:tc>
          <w:tcPr>
            <w:tcW w:w="2264" w:type="dxa"/>
            <w:tcBorders>
              <w:top w:val="single" w:sz="4" w:space="0" w:color="auto"/>
              <w:left w:val="single" w:sz="4" w:space="0" w:color="auto"/>
              <w:bottom w:val="single" w:sz="4" w:space="0" w:color="auto"/>
              <w:right w:val="single" w:sz="4" w:space="0" w:color="auto"/>
            </w:tcBorders>
          </w:tcPr>
          <w:p w:rsidR="00D36530" w:rsidRPr="00A472C5" w:rsidRDefault="00D36530" w:rsidP="00CD661F">
            <w:pPr>
              <w:pStyle w:val="NormlnIROP"/>
              <w:spacing w:after="0"/>
              <w:jc w:val="left"/>
              <w:rPr>
                <w:rFonts w:ascii="Arial" w:hAnsi="Arial" w:cs="Arial"/>
                <w:sz w:val="18"/>
                <w:szCs w:val="18"/>
                <w:u w:color="FFFFFF" w:themeColor="background1"/>
                <w:lang w:eastAsia="en-US"/>
              </w:rPr>
            </w:pPr>
          </w:p>
        </w:tc>
        <w:tc>
          <w:tcPr>
            <w:tcW w:w="2182" w:type="dxa"/>
            <w:tcBorders>
              <w:top w:val="single" w:sz="4" w:space="0" w:color="auto"/>
              <w:left w:val="single" w:sz="4" w:space="0" w:color="auto"/>
              <w:bottom w:val="single" w:sz="4" w:space="0" w:color="auto"/>
              <w:right w:val="single" w:sz="4" w:space="0" w:color="auto"/>
            </w:tcBorders>
          </w:tcPr>
          <w:p w:rsidR="00D36530" w:rsidRPr="00A472C5" w:rsidRDefault="00D36530" w:rsidP="00CD661F">
            <w:pPr>
              <w:pStyle w:val="NormlnIROP"/>
              <w:spacing w:after="0"/>
              <w:jc w:val="left"/>
              <w:rPr>
                <w:rFonts w:ascii="Arial" w:hAnsi="Arial" w:cs="Arial"/>
                <w:sz w:val="18"/>
                <w:szCs w:val="18"/>
                <w:u w:color="FFFFFF" w:themeColor="background1"/>
                <w:lang w:eastAsia="en-US"/>
              </w:rPr>
            </w:pPr>
          </w:p>
        </w:tc>
        <w:tc>
          <w:tcPr>
            <w:tcW w:w="1970" w:type="dxa"/>
            <w:tcBorders>
              <w:top w:val="single" w:sz="4" w:space="0" w:color="auto"/>
              <w:left w:val="single" w:sz="4" w:space="0" w:color="auto"/>
              <w:bottom w:val="single" w:sz="4" w:space="0" w:color="auto"/>
              <w:right w:val="single" w:sz="4" w:space="0" w:color="auto"/>
            </w:tcBorders>
          </w:tcPr>
          <w:p w:rsidR="00D36530" w:rsidRPr="00A472C5" w:rsidRDefault="00D36530" w:rsidP="00CD661F">
            <w:pPr>
              <w:pStyle w:val="NormlnIROP"/>
              <w:spacing w:after="0"/>
              <w:jc w:val="left"/>
              <w:rPr>
                <w:rFonts w:ascii="Arial" w:hAnsi="Arial" w:cs="Arial"/>
                <w:sz w:val="18"/>
                <w:szCs w:val="18"/>
                <w:u w:color="FFFFFF" w:themeColor="background1"/>
                <w:lang w:eastAsia="en-US"/>
              </w:rPr>
            </w:pPr>
          </w:p>
        </w:tc>
        <w:tc>
          <w:tcPr>
            <w:tcW w:w="1811" w:type="dxa"/>
            <w:tcBorders>
              <w:top w:val="single" w:sz="4" w:space="0" w:color="auto"/>
              <w:left w:val="single" w:sz="4" w:space="0" w:color="auto"/>
              <w:bottom w:val="single" w:sz="4" w:space="0" w:color="auto"/>
              <w:right w:val="single" w:sz="4" w:space="0" w:color="auto"/>
            </w:tcBorders>
          </w:tcPr>
          <w:p w:rsidR="00D36530" w:rsidRPr="00A472C5" w:rsidRDefault="00D36530" w:rsidP="00CD661F">
            <w:pPr>
              <w:pStyle w:val="NormlnIROP"/>
              <w:spacing w:after="0"/>
              <w:jc w:val="left"/>
              <w:rPr>
                <w:rFonts w:ascii="Arial" w:hAnsi="Arial" w:cs="Arial"/>
                <w:sz w:val="18"/>
                <w:szCs w:val="18"/>
                <w:u w:color="FFFFFF" w:themeColor="background1"/>
                <w:lang w:eastAsia="en-US"/>
              </w:rPr>
            </w:pPr>
          </w:p>
        </w:tc>
        <w:tc>
          <w:tcPr>
            <w:tcW w:w="1811" w:type="dxa"/>
            <w:tcBorders>
              <w:top w:val="single" w:sz="4" w:space="0" w:color="auto"/>
              <w:left w:val="single" w:sz="4" w:space="0" w:color="auto"/>
              <w:bottom w:val="single" w:sz="4" w:space="0" w:color="auto"/>
              <w:right w:val="single" w:sz="4" w:space="0" w:color="auto"/>
            </w:tcBorders>
          </w:tcPr>
          <w:p w:rsidR="00D36530" w:rsidRPr="00A472C5" w:rsidRDefault="00D36530" w:rsidP="00CD661F">
            <w:pPr>
              <w:pStyle w:val="NormlnIROP"/>
              <w:spacing w:after="0"/>
              <w:jc w:val="left"/>
              <w:rPr>
                <w:rFonts w:ascii="Arial" w:hAnsi="Arial" w:cs="Arial"/>
                <w:sz w:val="18"/>
                <w:szCs w:val="18"/>
                <w:u w:color="FFFFFF" w:themeColor="background1"/>
                <w:lang w:eastAsia="en-US"/>
              </w:rPr>
            </w:pPr>
          </w:p>
        </w:tc>
      </w:tr>
    </w:tbl>
    <w:p w:rsidR="00D36530" w:rsidRPr="00B472F8" w:rsidRDefault="00D36530" w:rsidP="00B472F8">
      <w:pPr>
        <w:rPr>
          <w:rFonts w:ascii="Calibri" w:hAnsi="Calibri"/>
          <w:sz w:val="20"/>
          <w:szCs w:val="20"/>
          <w:u w:color="FFFFFF" w:themeColor="background1"/>
          <w:lang w:eastAsia="en-US"/>
        </w:rPr>
      </w:pPr>
    </w:p>
    <w:p w:rsidR="00D36530" w:rsidRPr="00B472F8" w:rsidRDefault="005301DE"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00C63573"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13</w:t>
      </w:r>
      <w:r w:rsidR="00E75FFF" w:rsidRPr="00B472F8">
        <w:rPr>
          <w:rFonts w:ascii="Arial" w:hAnsi="Arial"/>
          <w:noProof/>
          <w:sz w:val="18"/>
          <w:szCs w:val="18"/>
          <w:u w:color="FFFFFF" w:themeColor="background1"/>
        </w:rPr>
        <w:fldChar w:fldCharType="end"/>
      </w:r>
      <w:r w:rsidRPr="00B472F8">
        <w:rPr>
          <w:rFonts w:ascii="Arial" w:hAnsi="Arial"/>
          <w:sz w:val="18"/>
          <w:szCs w:val="18"/>
          <w:u w:color="FFFFFF" w:themeColor="background1"/>
        </w:rPr>
        <w:t>:</w:t>
      </w:r>
      <w:r w:rsidR="00D36530" w:rsidRPr="00B472F8">
        <w:rPr>
          <w:rFonts w:ascii="Arial" w:hAnsi="Arial"/>
          <w:sz w:val="18"/>
          <w:szCs w:val="18"/>
          <w:u w:color="FFFFFF" w:themeColor="background1"/>
        </w:rPr>
        <w:t xml:space="preserve"> Specifické indikátory výstupu IP 5b</w:t>
      </w:r>
    </w:p>
    <w:tbl>
      <w:tblPr>
        <w:tblStyle w:val="Mkatabulky"/>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760"/>
        <w:gridCol w:w="3601"/>
        <w:gridCol w:w="2410"/>
        <w:gridCol w:w="2268"/>
        <w:gridCol w:w="2126"/>
        <w:gridCol w:w="1811"/>
        <w:gridCol w:w="2016"/>
      </w:tblGrid>
      <w:tr w:rsidR="00D36530" w:rsidRPr="00961E68" w:rsidTr="00EA2CE4">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6530" w:rsidRPr="00961E68" w:rsidRDefault="00D36530" w:rsidP="00CD661F">
            <w:pPr>
              <w:pStyle w:val="NormlnIROP"/>
              <w:spacing w:after="0"/>
              <w:jc w:val="left"/>
              <w:rPr>
                <w:rFonts w:ascii="Arial" w:hAnsi="Arial" w:cs="Arial"/>
                <w:b/>
                <w:sz w:val="18"/>
                <w:szCs w:val="18"/>
                <w:u w:color="FFFFFF" w:themeColor="background1"/>
                <w:lang w:eastAsia="en-US"/>
              </w:rPr>
            </w:pPr>
            <w:r w:rsidRPr="00961E68">
              <w:rPr>
                <w:rFonts w:ascii="Arial" w:hAnsi="Arial" w:cs="Arial"/>
                <w:b/>
                <w:sz w:val="18"/>
                <w:szCs w:val="18"/>
                <w:u w:color="FFFFFF" w:themeColor="background1"/>
              </w:rPr>
              <w:t>ID</w:t>
            </w:r>
          </w:p>
        </w:tc>
        <w:tc>
          <w:tcPr>
            <w:tcW w:w="36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6530" w:rsidRPr="00961E68" w:rsidRDefault="00D36530" w:rsidP="00CD661F">
            <w:pPr>
              <w:pStyle w:val="NormlnIROP"/>
              <w:spacing w:after="0"/>
              <w:jc w:val="left"/>
              <w:rPr>
                <w:rFonts w:ascii="Arial" w:hAnsi="Arial" w:cs="Arial"/>
                <w:b/>
                <w:sz w:val="18"/>
                <w:szCs w:val="18"/>
                <w:u w:color="FFFFFF" w:themeColor="background1"/>
                <w:lang w:eastAsia="en-US"/>
              </w:rPr>
            </w:pPr>
            <w:r w:rsidRPr="00961E68">
              <w:rPr>
                <w:rFonts w:ascii="Arial" w:hAnsi="Arial" w:cs="Arial"/>
                <w:b/>
                <w:sz w:val="18"/>
                <w:szCs w:val="18"/>
                <w:u w:color="FFFFFF" w:themeColor="background1"/>
              </w:rPr>
              <w:t>Indikátor</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6530" w:rsidRPr="00961E68" w:rsidRDefault="00D36530" w:rsidP="00CD661F">
            <w:pPr>
              <w:pStyle w:val="NormlnIROP"/>
              <w:spacing w:after="0"/>
              <w:jc w:val="left"/>
              <w:rPr>
                <w:rFonts w:ascii="Arial" w:hAnsi="Arial" w:cs="Arial"/>
                <w:b/>
                <w:sz w:val="18"/>
                <w:szCs w:val="18"/>
                <w:u w:color="FFFFFF" w:themeColor="background1"/>
                <w:lang w:eastAsia="en-US"/>
              </w:rPr>
            </w:pPr>
            <w:r w:rsidRPr="00961E68">
              <w:rPr>
                <w:rFonts w:ascii="Arial" w:hAnsi="Arial" w:cs="Arial"/>
                <w:b/>
                <w:sz w:val="18"/>
                <w:szCs w:val="18"/>
                <w:u w:color="FFFFFF" w:themeColor="background1"/>
              </w:rPr>
              <w:t>Měrná jednotka</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6530" w:rsidRPr="00961E68" w:rsidRDefault="00D36530" w:rsidP="00CD661F">
            <w:pPr>
              <w:pStyle w:val="NormlnIROP"/>
              <w:spacing w:after="0"/>
              <w:jc w:val="left"/>
              <w:rPr>
                <w:rFonts w:ascii="Arial" w:hAnsi="Arial" w:cs="Arial"/>
                <w:b/>
                <w:sz w:val="18"/>
                <w:szCs w:val="18"/>
                <w:u w:color="FFFFFF" w:themeColor="background1"/>
                <w:lang w:eastAsia="en-US"/>
              </w:rPr>
            </w:pPr>
            <w:r w:rsidRPr="00961E68">
              <w:rPr>
                <w:rFonts w:ascii="Arial" w:hAnsi="Arial" w:cs="Arial"/>
                <w:b/>
                <w:sz w:val="18"/>
                <w:szCs w:val="18"/>
                <w:u w:color="FFFFFF" w:themeColor="background1"/>
              </w:rPr>
              <w:t>Fond</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6530" w:rsidRPr="00961E68" w:rsidRDefault="00D36530" w:rsidP="00CD661F">
            <w:pPr>
              <w:pStyle w:val="NormlnIROP"/>
              <w:spacing w:after="0"/>
              <w:jc w:val="left"/>
              <w:rPr>
                <w:rFonts w:ascii="Arial" w:hAnsi="Arial" w:cs="Arial"/>
                <w:b/>
                <w:sz w:val="18"/>
                <w:szCs w:val="18"/>
                <w:u w:color="FFFFFF" w:themeColor="background1"/>
                <w:lang w:eastAsia="en-US"/>
              </w:rPr>
            </w:pPr>
            <w:r w:rsidRPr="00961E68">
              <w:rPr>
                <w:rFonts w:ascii="Arial" w:hAnsi="Arial" w:cs="Arial"/>
                <w:b/>
                <w:sz w:val="18"/>
                <w:szCs w:val="18"/>
                <w:u w:color="FFFFFF" w:themeColor="background1"/>
              </w:rPr>
              <w:t>Cílová hodnota (2023)</w:t>
            </w:r>
          </w:p>
        </w:tc>
        <w:tc>
          <w:tcPr>
            <w:tcW w:w="18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6530" w:rsidRPr="00961E68" w:rsidRDefault="00D36530" w:rsidP="00CD661F">
            <w:pPr>
              <w:pStyle w:val="NormlnIROP"/>
              <w:spacing w:after="0"/>
              <w:jc w:val="left"/>
              <w:rPr>
                <w:rFonts w:ascii="Arial" w:hAnsi="Arial" w:cs="Arial"/>
                <w:b/>
                <w:sz w:val="18"/>
                <w:szCs w:val="18"/>
                <w:u w:color="FFFFFF" w:themeColor="background1"/>
                <w:lang w:eastAsia="en-US"/>
              </w:rPr>
            </w:pPr>
            <w:r w:rsidRPr="00961E68">
              <w:rPr>
                <w:rFonts w:ascii="Arial" w:hAnsi="Arial" w:cs="Arial"/>
                <w:b/>
                <w:sz w:val="18"/>
                <w:szCs w:val="18"/>
                <w:u w:color="FFFFFF" w:themeColor="background1"/>
              </w:rPr>
              <w:t>Zdrojů údajů</w:t>
            </w:r>
          </w:p>
        </w:tc>
        <w:tc>
          <w:tcPr>
            <w:tcW w:w="20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6530" w:rsidRPr="00961E68" w:rsidRDefault="00D36530" w:rsidP="00CD661F">
            <w:pPr>
              <w:pStyle w:val="NormlnIROP"/>
              <w:spacing w:after="0"/>
              <w:jc w:val="left"/>
              <w:rPr>
                <w:rFonts w:ascii="Arial" w:hAnsi="Arial" w:cs="Arial"/>
                <w:b/>
                <w:sz w:val="18"/>
                <w:szCs w:val="18"/>
                <w:u w:color="FFFFFF" w:themeColor="background1"/>
                <w:lang w:eastAsia="en-US"/>
              </w:rPr>
            </w:pPr>
            <w:r w:rsidRPr="00961E68">
              <w:rPr>
                <w:rFonts w:ascii="Arial" w:hAnsi="Arial" w:cs="Arial"/>
                <w:b/>
                <w:sz w:val="18"/>
                <w:szCs w:val="18"/>
                <w:u w:color="FFFFFF" w:themeColor="background1"/>
              </w:rPr>
              <w:t>Interval pro reportování</w:t>
            </w:r>
          </w:p>
        </w:tc>
      </w:tr>
      <w:tr w:rsidR="00D36530" w:rsidRPr="00961E68" w:rsidTr="00EA2CE4">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tcPr>
          <w:p w:rsidR="00D36530" w:rsidRPr="00961E68" w:rsidRDefault="00D36530" w:rsidP="00CD661F">
            <w:pPr>
              <w:pStyle w:val="NormlnIROP"/>
              <w:spacing w:after="0"/>
              <w:jc w:val="left"/>
              <w:rPr>
                <w:rFonts w:ascii="Arial" w:hAnsi="Arial" w:cs="Arial"/>
                <w:sz w:val="18"/>
                <w:szCs w:val="18"/>
                <w:u w:color="FFFFFF" w:themeColor="background1"/>
                <w:lang w:eastAsia="en-US"/>
              </w:rPr>
            </w:pPr>
          </w:p>
        </w:tc>
        <w:tc>
          <w:tcPr>
            <w:tcW w:w="36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6530" w:rsidRPr="00961E68" w:rsidRDefault="00193048" w:rsidP="00CD661F">
            <w:pPr>
              <w:pStyle w:val="NormlnIROP"/>
              <w:spacing w:after="0"/>
              <w:jc w:val="left"/>
              <w:rPr>
                <w:rFonts w:ascii="Arial" w:hAnsi="Arial" w:cs="Arial"/>
                <w:sz w:val="18"/>
                <w:szCs w:val="18"/>
                <w:u w:color="FFFFFF" w:themeColor="background1"/>
                <w:lang w:eastAsia="en-US"/>
              </w:rPr>
            </w:pPr>
            <w:r w:rsidRPr="00961E68">
              <w:rPr>
                <w:rFonts w:ascii="Arial" w:hAnsi="Arial" w:cs="Arial"/>
                <w:sz w:val="18"/>
                <w:szCs w:val="18"/>
                <w:u w:color="FFFFFF" w:themeColor="background1"/>
              </w:rPr>
              <w:t>Počet nového vybavení pro řešení situací vzniklých z nových hrozeb způsobených změnami klimatu</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6530" w:rsidRPr="00961E68" w:rsidRDefault="00193048" w:rsidP="00CD661F">
            <w:pPr>
              <w:pStyle w:val="NormlnIROP"/>
              <w:spacing w:after="0"/>
              <w:jc w:val="left"/>
              <w:rPr>
                <w:rFonts w:ascii="Arial" w:hAnsi="Arial" w:cs="Arial"/>
                <w:sz w:val="18"/>
                <w:szCs w:val="18"/>
                <w:u w:color="FFFFFF" w:themeColor="background1"/>
                <w:lang w:eastAsia="en-US"/>
              </w:rPr>
            </w:pPr>
            <w:r w:rsidRPr="00961E68">
              <w:rPr>
                <w:rFonts w:ascii="Arial" w:hAnsi="Arial" w:cs="Arial"/>
                <w:bCs/>
                <w:sz w:val="18"/>
                <w:szCs w:val="18"/>
                <w:u w:color="FFFFFF" w:themeColor="background1"/>
              </w:rPr>
              <w:t>Počet vybavení</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D36530" w:rsidRPr="00961E68" w:rsidRDefault="00D36530" w:rsidP="00CD661F">
            <w:pPr>
              <w:pStyle w:val="NormlnIROP"/>
              <w:spacing w:after="0"/>
              <w:jc w:val="left"/>
              <w:rPr>
                <w:rFonts w:ascii="Arial" w:hAnsi="Arial" w:cs="Arial"/>
                <w:sz w:val="18"/>
                <w:szCs w:val="18"/>
                <w:u w:color="FFFFFF" w:themeColor="background1"/>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D36530" w:rsidRPr="00961E68" w:rsidRDefault="00D36530" w:rsidP="00CD661F">
            <w:pPr>
              <w:pStyle w:val="NormlnIROP"/>
              <w:spacing w:after="0"/>
              <w:jc w:val="left"/>
              <w:rPr>
                <w:rFonts w:ascii="Arial" w:hAnsi="Arial" w:cs="Arial"/>
                <w:sz w:val="18"/>
                <w:szCs w:val="18"/>
                <w:u w:color="FFFFFF" w:themeColor="background1"/>
                <w:lang w:eastAsia="en-US"/>
              </w:rPr>
            </w:pPr>
          </w:p>
        </w:tc>
        <w:tc>
          <w:tcPr>
            <w:tcW w:w="1811" w:type="dxa"/>
            <w:tcBorders>
              <w:top w:val="single" w:sz="4" w:space="0" w:color="auto"/>
              <w:left w:val="single" w:sz="4" w:space="0" w:color="auto"/>
              <w:bottom w:val="single" w:sz="4" w:space="0" w:color="auto"/>
              <w:right w:val="single" w:sz="4" w:space="0" w:color="auto"/>
            </w:tcBorders>
            <w:shd w:val="clear" w:color="auto" w:fill="FFFFFF" w:themeFill="background1"/>
          </w:tcPr>
          <w:p w:rsidR="00D36530" w:rsidRPr="00961E68" w:rsidRDefault="00B14936" w:rsidP="00CD661F">
            <w:pPr>
              <w:pStyle w:val="NormlnIROP"/>
              <w:spacing w:after="0"/>
              <w:jc w:val="left"/>
              <w:rPr>
                <w:rFonts w:ascii="Arial" w:hAnsi="Arial" w:cs="Arial"/>
                <w:sz w:val="18"/>
                <w:szCs w:val="18"/>
                <w:u w:color="FFFFFF" w:themeColor="background1"/>
                <w:lang w:eastAsia="en-US"/>
              </w:rPr>
            </w:pPr>
            <w:r w:rsidRPr="00961E68">
              <w:rPr>
                <w:rFonts w:ascii="Arial" w:hAnsi="Arial" w:cs="Arial"/>
                <w:bCs/>
                <w:sz w:val="18"/>
                <w:szCs w:val="18"/>
                <w:u w:color="FFFFFF" w:themeColor="background1"/>
              </w:rPr>
              <w:t>příjemce</w:t>
            </w:r>
          </w:p>
        </w:tc>
        <w:tc>
          <w:tcPr>
            <w:tcW w:w="2016" w:type="dxa"/>
            <w:tcBorders>
              <w:top w:val="single" w:sz="4" w:space="0" w:color="auto"/>
              <w:left w:val="single" w:sz="4" w:space="0" w:color="auto"/>
              <w:bottom w:val="single" w:sz="4" w:space="0" w:color="auto"/>
              <w:right w:val="single" w:sz="4" w:space="0" w:color="auto"/>
            </w:tcBorders>
            <w:shd w:val="clear" w:color="auto" w:fill="FFFFFF" w:themeFill="background1"/>
          </w:tcPr>
          <w:p w:rsidR="00D36530" w:rsidRPr="00961E68" w:rsidRDefault="00D36530" w:rsidP="00CD661F">
            <w:pPr>
              <w:pStyle w:val="NormlnIROP"/>
              <w:spacing w:after="0"/>
              <w:jc w:val="left"/>
              <w:rPr>
                <w:rFonts w:ascii="Arial" w:hAnsi="Arial" w:cs="Arial"/>
                <w:sz w:val="18"/>
                <w:szCs w:val="18"/>
                <w:u w:color="FFFFFF" w:themeColor="background1"/>
                <w:lang w:eastAsia="en-US"/>
              </w:rPr>
            </w:pPr>
          </w:p>
        </w:tc>
      </w:tr>
      <w:tr w:rsidR="00193048" w:rsidRPr="00961E68" w:rsidTr="00EA2CE4">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tcPr>
          <w:p w:rsidR="00193048" w:rsidRPr="00961E68" w:rsidRDefault="00193048" w:rsidP="00CD661F">
            <w:pPr>
              <w:pStyle w:val="NormlnIROP"/>
              <w:spacing w:after="0"/>
              <w:jc w:val="left"/>
              <w:rPr>
                <w:rFonts w:ascii="Arial" w:hAnsi="Arial" w:cs="Arial"/>
                <w:sz w:val="18"/>
                <w:szCs w:val="18"/>
                <w:u w:color="FFFFFF" w:themeColor="background1"/>
                <w:lang w:eastAsia="en-US"/>
              </w:rPr>
            </w:pPr>
          </w:p>
        </w:tc>
        <w:tc>
          <w:tcPr>
            <w:tcW w:w="36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93048" w:rsidRPr="00961E68" w:rsidRDefault="00193048" w:rsidP="00CD661F">
            <w:pPr>
              <w:pStyle w:val="TextMetodika"/>
              <w:spacing w:before="0" w:after="0"/>
              <w:jc w:val="left"/>
              <w:rPr>
                <w:sz w:val="18"/>
                <w:szCs w:val="18"/>
                <w:u w:color="FFFFFF" w:themeColor="background1"/>
              </w:rPr>
            </w:pPr>
            <w:r w:rsidRPr="00961E68">
              <w:rPr>
                <w:sz w:val="18"/>
                <w:szCs w:val="18"/>
                <w:u w:color="FFFFFF" w:themeColor="background1"/>
              </w:rPr>
              <w:t>Počet modernizovaných výcvikových a vzdělávacích středisek pro složky IZS</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93048" w:rsidRPr="00961E68" w:rsidRDefault="00193048" w:rsidP="00CD661F">
            <w:pPr>
              <w:pStyle w:val="NormlnIROP"/>
              <w:spacing w:after="0"/>
              <w:jc w:val="left"/>
              <w:rPr>
                <w:rFonts w:ascii="Arial" w:hAnsi="Arial" w:cs="Arial"/>
                <w:sz w:val="18"/>
                <w:szCs w:val="18"/>
                <w:u w:color="FFFFFF" w:themeColor="background1"/>
                <w:lang w:eastAsia="en-US"/>
              </w:rPr>
            </w:pPr>
            <w:r w:rsidRPr="00961E68">
              <w:rPr>
                <w:rFonts w:ascii="Arial" w:hAnsi="Arial" w:cs="Arial"/>
                <w:bCs/>
                <w:sz w:val="18"/>
                <w:szCs w:val="18"/>
                <w:u w:color="FFFFFF" w:themeColor="background1"/>
              </w:rPr>
              <w:t>Počet středisek</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193048" w:rsidRPr="00961E68" w:rsidRDefault="00193048" w:rsidP="00CD661F">
            <w:pPr>
              <w:pStyle w:val="NormlnIROP"/>
              <w:spacing w:after="0"/>
              <w:jc w:val="left"/>
              <w:rPr>
                <w:rFonts w:ascii="Arial" w:hAnsi="Arial" w:cs="Arial"/>
                <w:sz w:val="18"/>
                <w:szCs w:val="18"/>
                <w:u w:color="FFFFFF" w:themeColor="background1"/>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193048" w:rsidRPr="00961E68" w:rsidRDefault="00193048" w:rsidP="00CD661F">
            <w:pPr>
              <w:pStyle w:val="NormlnIROP"/>
              <w:spacing w:after="0"/>
              <w:jc w:val="left"/>
              <w:rPr>
                <w:rFonts w:ascii="Arial" w:hAnsi="Arial" w:cs="Arial"/>
                <w:sz w:val="18"/>
                <w:szCs w:val="18"/>
                <w:u w:color="FFFFFF" w:themeColor="background1"/>
                <w:lang w:eastAsia="en-US"/>
              </w:rPr>
            </w:pPr>
          </w:p>
        </w:tc>
        <w:tc>
          <w:tcPr>
            <w:tcW w:w="1811" w:type="dxa"/>
            <w:tcBorders>
              <w:top w:val="single" w:sz="4" w:space="0" w:color="auto"/>
              <w:left w:val="single" w:sz="4" w:space="0" w:color="auto"/>
              <w:bottom w:val="single" w:sz="4" w:space="0" w:color="auto"/>
              <w:right w:val="single" w:sz="4" w:space="0" w:color="auto"/>
            </w:tcBorders>
            <w:shd w:val="clear" w:color="auto" w:fill="FFFFFF" w:themeFill="background1"/>
          </w:tcPr>
          <w:p w:rsidR="00193048" w:rsidRPr="00961E68" w:rsidRDefault="00B14936" w:rsidP="00CD661F">
            <w:pPr>
              <w:pStyle w:val="NormlnIROP"/>
              <w:spacing w:after="0"/>
              <w:jc w:val="left"/>
              <w:rPr>
                <w:rFonts w:ascii="Arial" w:hAnsi="Arial" w:cs="Arial"/>
                <w:sz w:val="18"/>
                <w:szCs w:val="18"/>
                <w:u w:color="FFFFFF" w:themeColor="background1"/>
                <w:lang w:eastAsia="en-US"/>
              </w:rPr>
            </w:pPr>
            <w:r w:rsidRPr="00961E68">
              <w:rPr>
                <w:rFonts w:ascii="Arial" w:hAnsi="Arial" w:cs="Arial"/>
                <w:bCs/>
                <w:sz w:val="18"/>
                <w:szCs w:val="18"/>
                <w:u w:color="FFFFFF" w:themeColor="background1"/>
              </w:rPr>
              <w:t>příjemce</w:t>
            </w:r>
          </w:p>
        </w:tc>
        <w:tc>
          <w:tcPr>
            <w:tcW w:w="2016" w:type="dxa"/>
            <w:tcBorders>
              <w:top w:val="single" w:sz="4" w:space="0" w:color="auto"/>
              <w:left w:val="single" w:sz="4" w:space="0" w:color="auto"/>
              <w:bottom w:val="single" w:sz="4" w:space="0" w:color="auto"/>
              <w:right w:val="single" w:sz="4" w:space="0" w:color="auto"/>
            </w:tcBorders>
            <w:shd w:val="clear" w:color="auto" w:fill="FFFFFF" w:themeFill="background1"/>
          </w:tcPr>
          <w:p w:rsidR="00193048" w:rsidRPr="00961E68" w:rsidRDefault="00193048" w:rsidP="00CD661F">
            <w:pPr>
              <w:pStyle w:val="NormlnIROP"/>
              <w:spacing w:after="0"/>
              <w:jc w:val="left"/>
              <w:rPr>
                <w:rFonts w:ascii="Arial" w:hAnsi="Arial" w:cs="Arial"/>
                <w:sz w:val="18"/>
                <w:szCs w:val="18"/>
                <w:u w:color="FFFFFF" w:themeColor="background1"/>
                <w:lang w:eastAsia="en-US"/>
              </w:rPr>
            </w:pPr>
          </w:p>
        </w:tc>
      </w:tr>
      <w:tr w:rsidR="00193048" w:rsidRPr="00961E68" w:rsidTr="00EA2CE4">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tcPr>
          <w:p w:rsidR="00193048" w:rsidRPr="00961E68" w:rsidRDefault="00193048" w:rsidP="00CD661F">
            <w:pPr>
              <w:pStyle w:val="NormlnIROP"/>
              <w:spacing w:after="0"/>
              <w:jc w:val="left"/>
              <w:rPr>
                <w:rFonts w:ascii="Arial" w:hAnsi="Arial" w:cs="Arial"/>
                <w:sz w:val="18"/>
                <w:szCs w:val="18"/>
                <w:u w:color="FFFFFF" w:themeColor="background1"/>
                <w:lang w:eastAsia="en-US"/>
              </w:rPr>
            </w:pPr>
          </w:p>
        </w:tc>
        <w:tc>
          <w:tcPr>
            <w:tcW w:w="36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93048" w:rsidRPr="00961E68" w:rsidRDefault="00193048" w:rsidP="00CD661F">
            <w:pPr>
              <w:pStyle w:val="NormlnIROP"/>
              <w:spacing w:after="0"/>
              <w:jc w:val="left"/>
              <w:rPr>
                <w:rFonts w:ascii="Arial" w:hAnsi="Arial" w:cs="Arial"/>
                <w:sz w:val="18"/>
                <w:szCs w:val="18"/>
                <w:u w:color="FFFFFF" w:themeColor="background1"/>
              </w:rPr>
            </w:pPr>
            <w:r w:rsidRPr="00961E68">
              <w:rPr>
                <w:rFonts w:ascii="Arial" w:hAnsi="Arial" w:cs="Arial"/>
                <w:sz w:val="18"/>
                <w:szCs w:val="18"/>
                <w:u w:color="FFFFFF" w:themeColor="background1"/>
              </w:rPr>
              <w:t>Počet účelně dislokovaných stanic složek IZS přizpůsobených novým zásahovým podmínkám</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93048" w:rsidRPr="00961E68" w:rsidRDefault="00193048" w:rsidP="00CD661F">
            <w:pPr>
              <w:pStyle w:val="NormlnIROP"/>
              <w:spacing w:after="0"/>
              <w:jc w:val="left"/>
              <w:rPr>
                <w:rFonts w:ascii="Arial" w:hAnsi="Arial" w:cs="Arial"/>
                <w:sz w:val="18"/>
                <w:szCs w:val="18"/>
                <w:u w:color="FFFFFF" w:themeColor="background1"/>
              </w:rPr>
            </w:pPr>
            <w:r w:rsidRPr="00961E68">
              <w:rPr>
                <w:rFonts w:ascii="Arial" w:hAnsi="Arial" w:cs="Arial"/>
                <w:bCs/>
                <w:sz w:val="18"/>
                <w:szCs w:val="18"/>
                <w:u w:color="FFFFFF" w:themeColor="background1"/>
              </w:rPr>
              <w:t>Počet stanic</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193048" w:rsidRPr="00961E68" w:rsidRDefault="00193048" w:rsidP="00CD661F">
            <w:pPr>
              <w:pStyle w:val="NormlnIROP"/>
              <w:spacing w:after="0"/>
              <w:jc w:val="left"/>
              <w:rPr>
                <w:rFonts w:ascii="Arial" w:hAnsi="Arial" w:cs="Arial"/>
                <w:sz w:val="18"/>
                <w:szCs w:val="18"/>
                <w:u w:color="FFFFFF" w:themeColor="background1"/>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193048" w:rsidRPr="00961E68" w:rsidRDefault="00193048" w:rsidP="00CD661F">
            <w:pPr>
              <w:pStyle w:val="NormlnIROP"/>
              <w:spacing w:after="0"/>
              <w:jc w:val="left"/>
              <w:rPr>
                <w:rFonts w:ascii="Arial" w:hAnsi="Arial" w:cs="Arial"/>
                <w:sz w:val="18"/>
                <w:szCs w:val="18"/>
                <w:u w:color="FFFFFF" w:themeColor="background1"/>
                <w:lang w:eastAsia="en-US"/>
              </w:rPr>
            </w:pPr>
          </w:p>
        </w:tc>
        <w:tc>
          <w:tcPr>
            <w:tcW w:w="1811" w:type="dxa"/>
            <w:tcBorders>
              <w:top w:val="single" w:sz="4" w:space="0" w:color="auto"/>
              <w:left w:val="single" w:sz="4" w:space="0" w:color="auto"/>
              <w:bottom w:val="single" w:sz="4" w:space="0" w:color="auto"/>
              <w:right w:val="single" w:sz="4" w:space="0" w:color="auto"/>
            </w:tcBorders>
            <w:shd w:val="clear" w:color="auto" w:fill="FFFFFF" w:themeFill="background1"/>
          </w:tcPr>
          <w:p w:rsidR="00193048" w:rsidRPr="00961E68" w:rsidRDefault="00B14936" w:rsidP="00CD661F">
            <w:pPr>
              <w:pStyle w:val="NormlnIROP"/>
              <w:spacing w:after="0"/>
              <w:jc w:val="left"/>
              <w:rPr>
                <w:rFonts w:ascii="Arial" w:hAnsi="Arial" w:cs="Arial"/>
                <w:sz w:val="18"/>
                <w:szCs w:val="18"/>
                <w:u w:color="FFFFFF" w:themeColor="background1"/>
                <w:lang w:eastAsia="en-US"/>
              </w:rPr>
            </w:pPr>
            <w:r w:rsidRPr="00961E68">
              <w:rPr>
                <w:rFonts w:ascii="Arial" w:hAnsi="Arial" w:cs="Arial"/>
                <w:bCs/>
                <w:sz w:val="18"/>
                <w:szCs w:val="18"/>
                <w:u w:color="FFFFFF" w:themeColor="background1"/>
              </w:rPr>
              <w:t>příjemce</w:t>
            </w:r>
          </w:p>
        </w:tc>
        <w:tc>
          <w:tcPr>
            <w:tcW w:w="2016" w:type="dxa"/>
            <w:tcBorders>
              <w:top w:val="single" w:sz="4" w:space="0" w:color="auto"/>
              <w:left w:val="single" w:sz="4" w:space="0" w:color="auto"/>
              <w:bottom w:val="single" w:sz="4" w:space="0" w:color="auto"/>
              <w:right w:val="single" w:sz="4" w:space="0" w:color="auto"/>
            </w:tcBorders>
            <w:shd w:val="clear" w:color="auto" w:fill="FFFFFF" w:themeFill="background1"/>
          </w:tcPr>
          <w:p w:rsidR="00193048" w:rsidRPr="00961E68" w:rsidRDefault="00193048" w:rsidP="00CD661F">
            <w:pPr>
              <w:pStyle w:val="NormlnIROP"/>
              <w:spacing w:after="0"/>
              <w:jc w:val="left"/>
              <w:rPr>
                <w:rFonts w:ascii="Arial" w:hAnsi="Arial" w:cs="Arial"/>
                <w:sz w:val="18"/>
                <w:szCs w:val="18"/>
                <w:u w:color="FFFFFF" w:themeColor="background1"/>
                <w:lang w:eastAsia="en-US"/>
              </w:rPr>
            </w:pPr>
          </w:p>
        </w:tc>
      </w:tr>
    </w:tbl>
    <w:p w:rsidR="00D36530" w:rsidRPr="00B472F8" w:rsidRDefault="00D36530" w:rsidP="00B472F8">
      <w:pPr>
        <w:rPr>
          <w:rFonts w:ascii="Calibri" w:hAnsi="Calibri"/>
          <w:u w:color="FFFFFF" w:themeColor="background1"/>
          <w:lang w:eastAsia="en-US"/>
        </w:rPr>
      </w:pPr>
    </w:p>
    <w:p w:rsidR="0012327C" w:rsidRPr="00B472F8" w:rsidRDefault="0012327C" w:rsidP="00B472F8">
      <w:pPr>
        <w:spacing w:after="120"/>
        <w:rPr>
          <w:rFonts w:ascii="Arial" w:hAnsi="Arial" w:cs="Arial"/>
          <w:sz w:val="20"/>
          <w:szCs w:val="20"/>
          <w:u w:color="FFFFFF" w:themeColor="background1"/>
        </w:rPr>
      </w:pPr>
    </w:p>
    <w:p w:rsidR="009B59B2" w:rsidRPr="00B472F8" w:rsidRDefault="009B59B2" w:rsidP="00B472F8">
      <w:pPr>
        <w:spacing w:after="120"/>
        <w:jc w:val="left"/>
        <w:rPr>
          <w:rFonts w:ascii="Arial" w:hAnsi="Arial" w:cs="Arial"/>
          <w:bCs/>
          <w:i/>
          <w:iCs/>
          <w:sz w:val="20"/>
          <w:szCs w:val="20"/>
          <w:u w:color="FFFFFF" w:themeColor="background1"/>
        </w:rPr>
        <w:sectPr w:rsidR="009B59B2" w:rsidRPr="00B472F8" w:rsidSect="009B59B2">
          <w:pgSz w:w="16840" w:h="11920" w:orient="landscape"/>
          <w:pgMar w:top="1200" w:right="860" w:bottom="1200" w:left="1240" w:header="0" w:footer="1045" w:gutter="0"/>
          <w:cols w:space="708"/>
          <w:docGrid w:linePitch="299"/>
        </w:sectPr>
      </w:pPr>
    </w:p>
    <w:p w:rsidR="0012327C" w:rsidRPr="00B472F8" w:rsidRDefault="0012327C" w:rsidP="00B472F8">
      <w:pPr>
        <w:pStyle w:val="Nadpis2-IP"/>
        <w:rPr>
          <w:u w:color="FFFFFF" w:themeColor="background1"/>
        </w:rPr>
      </w:pPr>
      <w:bookmarkStart w:id="115" w:name="_Toc373824799"/>
      <w:bookmarkStart w:id="116" w:name="_Toc373825156"/>
      <w:r w:rsidRPr="00B472F8">
        <w:rPr>
          <w:u w:color="FFFFFF" w:themeColor="background1"/>
        </w:rPr>
        <w:lastRenderedPageBreak/>
        <w:t xml:space="preserve">INVESTIČNÍ PRIORITA </w:t>
      </w:r>
      <w:r w:rsidR="005301DE" w:rsidRPr="00B472F8">
        <w:rPr>
          <w:u w:color="FFFFFF" w:themeColor="background1"/>
        </w:rPr>
        <w:t>3b</w:t>
      </w:r>
      <w:r w:rsidRPr="00B472F8">
        <w:rPr>
          <w:u w:color="FFFFFF" w:themeColor="background1"/>
        </w:rPr>
        <w:t xml:space="preserve"> prioritní osy 1: </w:t>
      </w:r>
      <w:r w:rsidR="006D24B3" w:rsidRPr="00B472F8">
        <w:rPr>
          <w:u w:color="FFFFFF" w:themeColor="background1"/>
        </w:rPr>
        <w:t>Podpora budování a rozšiřování vyspělých kapacit pro rozvoj produktů a služeb</w:t>
      </w:r>
      <w:bookmarkEnd w:id="115"/>
      <w:bookmarkEnd w:id="116"/>
      <w:r w:rsidRPr="00B472F8">
        <w:rPr>
          <w:u w:color="FFFFFF" w:themeColor="background1"/>
        </w:rPr>
        <w:t xml:space="preserve"> </w:t>
      </w:r>
      <w:bookmarkStart w:id="117" w:name="_Toc373823993"/>
      <w:bookmarkEnd w:id="117"/>
    </w:p>
    <w:p w:rsidR="0012327C" w:rsidRPr="00B472F8" w:rsidRDefault="0012327C" w:rsidP="00B472F8">
      <w:pPr>
        <w:pStyle w:val="Nadpis3"/>
        <w:rPr>
          <w:color w:val="auto"/>
          <w:u w:color="FFFFFF" w:themeColor="background1"/>
        </w:rPr>
      </w:pPr>
      <w:bookmarkStart w:id="118" w:name="_Toc373824800"/>
      <w:bookmarkStart w:id="119" w:name="_Toc373825157"/>
      <w:r w:rsidRPr="00B472F8">
        <w:rPr>
          <w:color w:val="auto"/>
          <w:u w:color="FFFFFF" w:themeColor="background1"/>
        </w:rPr>
        <w:t xml:space="preserve">Specifické cíle odpovídající investiční prioritě </w:t>
      </w:r>
      <w:r w:rsidR="006D24B3" w:rsidRPr="00B472F8">
        <w:rPr>
          <w:color w:val="auto"/>
          <w:u w:color="FFFFFF" w:themeColor="background1"/>
        </w:rPr>
        <w:t>4</w:t>
      </w:r>
      <w:r w:rsidR="00596706" w:rsidRPr="00B472F8">
        <w:rPr>
          <w:color w:val="auto"/>
          <w:u w:color="FFFFFF" w:themeColor="background1"/>
        </w:rPr>
        <w:t xml:space="preserve"> a předpokládané </w:t>
      </w:r>
      <w:r w:rsidRPr="00B472F8">
        <w:rPr>
          <w:color w:val="auto"/>
          <w:u w:color="FFFFFF" w:themeColor="background1"/>
        </w:rPr>
        <w:t>výsledky</w:t>
      </w:r>
      <w:bookmarkStart w:id="120" w:name="_Toc373823994"/>
      <w:bookmarkEnd w:id="118"/>
      <w:bookmarkEnd w:id="119"/>
      <w:bookmarkEnd w:id="120"/>
    </w:p>
    <w:p w:rsidR="0012327C" w:rsidRPr="00B472F8" w:rsidRDefault="0012327C" w:rsidP="00B472F8">
      <w:pPr>
        <w:spacing w:after="120"/>
        <w:rPr>
          <w:rFonts w:ascii="Arial" w:hAnsi="Arial" w:cs="Arial"/>
          <w:b/>
          <w:u w:color="FFFFFF" w:themeColor="background1"/>
        </w:rPr>
      </w:pPr>
      <w:r w:rsidRPr="00B472F8">
        <w:rPr>
          <w:rFonts w:ascii="Arial" w:hAnsi="Arial" w:cs="Arial"/>
          <w:b/>
          <w:u w:color="FFFFFF" w:themeColor="background1"/>
        </w:rPr>
        <w:t>SPECIFICKÝ CÍL 1.</w:t>
      </w:r>
      <w:r w:rsidR="006D24B3" w:rsidRPr="00B472F8">
        <w:rPr>
          <w:rFonts w:ascii="Arial" w:hAnsi="Arial" w:cs="Arial"/>
          <w:b/>
          <w:u w:color="FFFFFF" w:themeColor="background1"/>
        </w:rPr>
        <w:t>4</w:t>
      </w:r>
      <w:r w:rsidRPr="00B472F8">
        <w:rPr>
          <w:rFonts w:ascii="Arial" w:hAnsi="Arial" w:cs="Arial"/>
          <w:b/>
          <w:u w:color="FFFFFF" w:themeColor="background1"/>
        </w:rPr>
        <w:t xml:space="preserve">: </w:t>
      </w:r>
      <w:r w:rsidR="00EA2F0A" w:rsidRPr="00B472F8">
        <w:rPr>
          <w:rFonts w:ascii="Arial" w:hAnsi="Arial" w:cs="Arial"/>
          <w:b/>
          <w:u w:color="FFFFFF" w:themeColor="background1"/>
        </w:rPr>
        <w:t xml:space="preserve">Zvýšení dostupnosti kapitálu pro podniky z oblasti cestovního ruchu a kultury </w:t>
      </w:r>
      <w:bookmarkStart w:id="121" w:name="_Toc373823995"/>
      <w:bookmarkEnd w:id="121"/>
    </w:p>
    <w:p w:rsidR="005205E2" w:rsidRPr="00961E68" w:rsidRDefault="00272D06" w:rsidP="00B472F8">
      <w:pPr>
        <w:pStyle w:val="NormlnIROP"/>
        <w:rPr>
          <w:rFonts w:ascii="Arial" w:hAnsi="Arial" w:cs="Arial"/>
          <w:sz w:val="22"/>
          <w:u w:color="FFFFFF" w:themeColor="background1"/>
        </w:rPr>
      </w:pPr>
      <w:r w:rsidRPr="00961E68">
        <w:rPr>
          <w:rFonts w:ascii="Arial" w:hAnsi="Arial" w:cs="Arial"/>
          <w:sz w:val="22"/>
          <w:u w:color="FFFFFF" w:themeColor="background1"/>
        </w:rPr>
        <w:t xml:space="preserve">Cílem je aktivizovat potenciál podnikatelského sektoru v oblasti cestovního ruchu a kultury, aby přispíval ke zvýšení konkurenceschopnosti regionů a celé ČR. Podnikatelské subjekty cestovního ruchu a kultury se dlouhodobě potýkají s nízkou dostupností kapitálu, způsobenou nižší důvěrou bankovního sektoru vůči těmto odvětvím. Opatření je proto primárně zaměřeno na podporu rozvoje podnikatelského prostředí zvýšením dostupnosti potřebného kapitálu pro podnikatelské subjekty. </w:t>
      </w:r>
      <w:bookmarkStart w:id="122" w:name="_Toc373823996"/>
      <w:bookmarkEnd w:id="122"/>
    </w:p>
    <w:p w:rsidR="0012327C" w:rsidRPr="00961E68" w:rsidRDefault="00272D06" w:rsidP="00B472F8">
      <w:pPr>
        <w:pStyle w:val="NormlnIROP"/>
        <w:rPr>
          <w:rFonts w:ascii="Arial" w:hAnsi="Arial" w:cs="Arial"/>
          <w:sz w:val="22"/>
          <w:u w:color="FFFFFF" w:themeColor="background1"/>
        </w:rPr>
      </w:pPr>
      <w:r w:rsidRPr="00961E68">
        <w:rPr>
          <w:rFonts w:ascii="Arial" w:hAnsi="Arial" w:cs="Arial"/>
          <w:sz w:val="22"/>
          <w:u w:color="FFFFFF" w:themeColor="background1"/>
        </w:rPr>
        <w:t>Při realizaci bude zváženo využití finančního nástroje pro malé střední podniky. Implementace tohoto finančního nástroje bude v souladu se zákonem o veřejných zakázkách spočívat ve výběru instituce, která se stane poskytovatelem úvěrů podnikatelským subjektům</w:t>
      </w:r>
      <w:r w:rsidRPr="00961E68">
        <w:rPr>
          <w:rFonts w:ascii="Arial" w:hAnsi="Arial" w:cs="Arial"/>
          <w:sz w:val="22"/>
          <w:u w:color="FFFFFF" w:themeColor="background1"/>
          <w:shd w:val="clear" w:color="auto" w:fill="FFFFFF" w:themeFill="background1"/>
        </w:rPr>
        <w:t>, vyjma zemědělských podnikatelů, které podporuje Program rozvoje venkova</w:t>
      </w:r>
      <w:r w:rsidRPr="00961E68">
        <w:rPr>
          <w:rFonts w:ascii="Arial" w:hAnsi="Arial" w:cs="Arial"/>
          <w:sz w:val="22"/>
          <w:u w:color="FFFFFF" w:themeColor="background1"/>
        </w:rPr>
        <w:t>.</w:t>
      </w:r>
      <w:bookmarkStart w:id="123" w:name="_Toc373823997"/>
      <w:bookmarkEnd w:id="123"/>
    </w:p>
    <w:p w:rsidR="0016273F" w:rsidRPr="00B472F8" w:rsidRDefault="0016273F" w:rsidP="00B472F8">
      <w:pPr>
        <w:pStyle w:val="NormlnIROP"/>
        <w:rPr>
          <w:szCs w:val="20"/>
          <w:u w:color="FFFFFF" w:themeColor="background1"/>
        </w:rPr>
        <w:sectPr w:rsidR="0016273F" w:rsidRPr="00B472F8" w:rsidSect="004006EA">
          <w:pgSz w:w="11920" w:h="16840"/>
          <w:pgMar w:top="860" w:right="1200" w:bottom="1240" w:left="1200" w:header="0" w:footer="1045" w:gutter="0"/>
          <w:cols w:space="708"/>
        </w:sectPr>
      </w:pPr>
    </w:p>
    <w:p w:rsidR="00272D06" w:rsidRPr="00B472F8" w:rsidRDefault="00272D06"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lastRenderedPageBreak/>
        <w:t xml:space="preserve">Tabulka </w:t>
      </w:r>
      <w:r w:rsidR="00E75FFF" w:rsidRPr="00B472F8">
        <w:rPr>
          <w:rFonts w:ascii="Arial" w:hAnsi="Arial"/>
          <w:sz w:val="18"/>
          <w:szCs w:val="18"/>
          <w:u w:color="FFFFFF" w:themeColor="background1"/>
        </w:rPr>
        <w:fldChar w:fldCharType="begin"/>
      </w:r>
      <w:r w:rsidR="00C63573"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14</w:t>
      </w:r>
      <w:r w:rsidR="00E75FFF" w:rsidRPr="00B472F8">
        <w:rPr>
          <w:rFonts w:ascii="Arial" w:hAnsi="Arial"/>
          <w:noProof/>
          <w:sz w:val="18"/>
          <w:szCs w:val="18"/>
          <w:u w:color="FFFFFF" w:themeColor="background1"/>
        </w:rPr>
        <w:fldChar w:fldCharType="end"/>
      </w:r>
      <w:r w:rsidRPr="00B472F8">
        <w:rPr>
          <w:rFonts w:ascii="Arial" w:hAnsi="Arial"/>
          <w:sz w:val="18"/>
          <w:szCs w:val="18"/>
          <w:u w:color="FFFFFF" w:themeColor="background1"/>
        </w:rPr>
        <w:t>: Specifické indikátory výsledku SC 1.4</w:t>
      </w:r>
      <w:bookmarkStart w:id="124" w:name="_Toc373823998"/>
      <w:bookmarkEnd w:id="12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0"/>
        <w:gridCol w:w="2036"/>
        <w:gridCol w:w="2030"/>
        <w:gridCol w:w="1912"/>
        <w:gridCol w:w="1405"/>
        <w:gridCol w:w="1915"/>
        <w:gridCol w:w="1918"/>
        <w:gridCol w:w="1880"/>
      </w:tblGrid>
      <w:tr w:rsidR="00272D06" w:rsidRPr="00961E68" w:rsidTr="00272D06">
        <w:trPr>
          <w:trHeight w:val="755"/>
          <w:jc w:val="center"/>
        </w:trPr>
        <w:tc>
          <w:tcPr>
            <w:tcW w:w="14221" w:type="dxa"/>
            <w:gridSpan w:val="8"/>
            <w:tcBorders>
              <w:top w:val="single" w:sz="4" w:space="0" w:color="auto"/>
              <w:left w:val="single" w:sz="4" w:space="0" w:color="auto"/>
              <w:bottom w:val="single" w:sz="4" w:space="0" w:color="auto"/>
              <w:right w:val="single" w:sz="4" w:space="0" w:color="auto"/>
            </w:tcBorders>
            <w:shd w:val="clear" w:color="auto" w:fill="auto"/>
            <w:hideMark/>
          </w:tcPr>
          <w:p w:rsidR="00272D06" w:rsidRPr="00961E68" w:rsidRDefault="00961E68" w:rsidP="003906B1">
            <w:pPr>
              <w:pStyle w:val="NormlnIROP"/>
              <w:spacing w:after="0"/>
              <w:jc w:val="left"/>
              <w:rPr>
                <w:rFonts w:ascii="Arial" w:hAnsi="Arial" w:cs="Arial"/>
                <w:b/>
                <w:sz w:val="18"/>
                <w:szCs w:val="18"/>
                <w:u w:color="FFFFFF" w:themeColor="background1"/>
                <w:lang w:eastAsia="en-US"/>
              </w:rPr>
            </w:pPr>
            <w:r>
              <w:rPr>
                <w:rFonts w:ascii="Arial" w:hAnsi="Arial" w:cs="Arial"/>
                <w:b/>
                <w:sz w:val="18"/>
                <w:szCs w:val="18"/>
                <w:u w:color="FFFFFF" w:themeColor="background1"/>
              </w:rPr>
              <w:t xml:space="preserve">SC </w:t>
            </w:r>
            <w:r w:rsidR="00272D06" w:rsidRPr="00961E68">
              <w:rPr>
                <w:rFonts w:ascii="Arial" w:hAnsi="Arial" w:cs="Arial"/>
                <w:b/>
                <w:sz w:val="18"/>
                <w:szCs w:val="18"/>
                <w:u w:color="FFFFFF" w:themeColor="background1"/>
              </w:rPr>
              <w:t>1.4</w:t>
            </w:r>
            <w:bookmarkStart w:id="125" w:name="_Toc373823999"/>
            <w:bookmarkEnd w:id="125"/>
          </w:p>
        </w:tc>
        <w:bookmarkStart w:id="126" w:name="_Toc373824000"/>
        <w:bookmarkEnd w:id="126"/>
      </w:tr>
      <w:tr w:rsidR="00272D06" w:rsidRPr="00961E68" w:rsidTr="00272D06">
        <w:trPr>
          <w:trHeight w:val="755"/>
          <w:jc w:val="center"/>
        </w:trPr>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272D06" w:rsidRPr="00961E68" w:rsidRDefault="00272D06" w:rsidP="001F664B">
            <w:pPr>
              <w:pStyle w:val="NormlnIROP"/>
              <w:spacing w:after="0"/>
              <w:rPr>
                <w:rFonts w:ascii="Arial" w:hAnsi="Arial" w:cs="Arial"/>
                <w:b/>
                <w:sz w:val="18"/>
                <w:szCs w:val="18"/>
                <w:u w:color="FFFFFF" w:themeColor="background1"/>
                <w:lang w:eastAsia="en-US"/>
              </w:rPr>
            </w:pPr>
            <w:r w:rsidRPr="00961E68">
              <w:rPr>
                <w:rFonts w:ascii="Arial" w:hAnsi="Arial" w:cs="Arial"/>
                <w:b/>
                <w:sz w:val="18"/>
                <w:szCs w:val="18"/>
                <w:u w:color="FFFFFF" w:themeColor="background1"/>
              </w:rPr>
              <w:t>ID</w:t>
            </w:r>
            <w:bookmarkStart w:id="127" w:name="_Toc373824001"/>
            <w:bookmarkEnd w:id="127"/>
          </w:p>
        </w:tc>
        <w:tc>
          <w:tcPr>
            <w:tcW w:w="1936" w:type="dxa"/>
            <w:tcBorders>
              <w:top w:val="single" w:sz="4" w:space="0" w:color="auto"/>
              <w:left w:val="single" w:sz="4" w:space="0" w:color="auto"/>
              <w:bottom w:val="single" w:sz="4" w:space="0" w:color="auto"/>
              <w:right w:val="single" w:sz="4" w:space="0" w:color="auto"/>
            </w:tcBorders>
            <w:shd w:val="clear" w:color="auto" w:fill="auto"/>
            <w:hideMark/>
          </w:tcPr>
          <w:p w:rsidR="00272D06" w:rsidRPr="00961E68" w:rsidRDefault="00272D06" w:rsidP="003906B1">
            <w:pPr>
              <w:pStyle w:val="NormlnIROP"/>
              <w:spacing w:after="0"/>
              <w:jc w:val="left"/>
              <w:rPr>
                <w:rFonts w:ascii="Arial" w:hAnsi="Arial" w:cs="Arial"/>
                <w:b/>
                <w:sz w:val="18"/>
                <w:szCs w:val="18"/>
                <w:u w:color="FFFFFF" w:themeColor="background1"/>
                <w:lang w:eastAsia="en-US"/>
              </w:rPr>
            </w:pPr>
            <w:r w:rsidRPr="00961E68">
              <w:rPr>
                <w:rFonts w:ascii="Arial" w:hAnsi="Arial" w:cs="Arial"/>
                <w:b/>
                <w:sz w:val="18"/>
                <w:szCs w:val="18"/>
                <w:u w:color="FFFFFF" w:themeColor="background1"/>
              </w:rPr>
              <w:t>Indikátor</w:t>
            </w:r>
            <w:bookmarkStart w:id="128" w:name="_Toc373824002"/>
            <w:bookmarkEnd w:id="128"/>
          </w:p>
        </w:tc>
        <w:tc>
          <w:tcPr>
            <w:tcW w:w="1930" w:type="dxa"/>
            <w:tcBorders>
              <w:top w:val="single" w:sz="4" w:space="0" w:color="auto"/>
              <w:left w:val="single" w:sz="4" w:space="0" w:color="auto"/>
              <w:bottom w:val="single" w:sz="4" w:space="0" w:color="auto"/>
              <w:right w:val="single" w:sz="4" w:space="0" w:color="auto"/>
            </w:tcBorders>
            <w:shd w:val="clear" w:color="auto" w:fill="auto"/>
            <w:hideMark/>
          </w:tcPr>
          <w:p w:rsidR="00272D06" w:rsidRPr="00961E68" w:rsidRDefault="00272D06" w:rsidP="003906B1">
            <w:pPr>
              <w:pStyle w:val="NormlnIROP"/>
              <w:spacing w:after="0"/>
              <w:jc w:val="left"/>
              <w:rPr>
                <w:rFonts w:ascii="Arial" w:hAnsi="Arial" w:cs="Arial"/>
                <w:b/>
                <w:sz w:val="18"/>
                <w:szCs w:val="18"/>
                <w:u w:color="FFFFFF" w:themeColor="background1"/>
                <w:lang w:eastAsia="en-US"/>
              </w:rPr>
            </w:pPr>
            <w:r w:rsidRPr="00961E68">
              <w:rPr>
                <w:rFonts w:ascii="Arial" w:hAnsi="Arial" w:cs="Arial"/>
                <w:b/>
                <w:sz w:val="18"/>
                <w:szCs w:val="18"/>
                <w:u w:color="FFFFFF" w:themeColor="background1"/>
              </w:rPr>
              <w:t>Měrná jednotka</w:t>
            </w:r>
            <w:bookmarkStart w:id="129" w:name="_Toc373824003"/>
            <w:bookmarkEnd w:id="129"/>
          </w:p>
        </w:tc>
        <w:tc>
          <w:tcPr>
            <w:tcW w:w="1818" w:type="dxa"/>
            <w:tcBorders>
              <w:top w:val="single" w:sz="4" w:space="0" w:color="auto"/>
              <w:left w:val="single" w:sz="4" w:space="0" w:color="auto"/>
              <w:bottom w:val="single" w:sz="4" w:space="0" w:color="auto"/>
              <w:right w:val="single" w:sz="4" w:space="0" w:color="auto"/>
            </w:tcBorders>
            <w:shd w:val="clear" w:color="auto" w:fill="auto"/>
            <w:hideMark/>
          </w:tcPr>
          <w:p w:rsidR="00272D06" w:rsidRPr="00961E68" w:rsidRDefault="00272D06" w:rsidP="003906B1">
            <w:pPr>
              <w:pStyle w:val="NormlnIROP"/>
              <w:spacing w:after="0"/>
              <w:jc w:val="left"/>
              <w:rPr>
                <w:rFonts w:ascii="Arial" w:hAnsi="Arial" w:cs="Arial"/>
                <w:b/>
                <w:sz w:val="18"/>
                <w:szCs w:val="18"/>
                <w:u w:color="FFFFFF" w:themeColor="background1"/>
                <w:lang w:eastAsia="en-US"/>
              </w:rPr>
            </w:pPr>
            <w:r w:rsidRPr="00961E68">
              <w:rPr>
                <w:rFonts w:ascii="Arial" w:hAnsi="Arial" w:cs="Arial"/>
                <w:b/>
                <w:sz w:val="18"/>
                <w:szCs w:val="18"/>
                <w:u w:color="FFFFFF" w:themeColor="background1"/>
              </w:rPr>
              <w:t>Výchozí hodnota</w:t>
            </w:r>
            <w:bookmarkStart w:id="130" w:name="_Toc373824004"/>
            <w:bookmarkEnd w:id="130"/>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272D06" w:rsidRPr="00961E68" w:rsidRDefault="00272D06" w:rsidP="003906B1">
            <w:pPr>
              <w:pStyle w:val="NormlnIROP"/>
              <w:spacing w:after="0"/>
              <w:jc w:val="left"/>
              <w:rPr>
                <w:rFonts w:ascii="Arial" w:hAnsi="Arial" w:cs="Arial"/>
                <w:b/>
                <w:sz w:val="18"/>
                <w:szCs w:val="18"/>
                <w:u w:color="FFFFFF" w:themeColor="background1"/>
                <w:lang w:eastAsia="en-US"/>
              </w:rPr>
            </w:pPr>
            <w:r w:rsidRPr="00961E68">
              <w:rPr>
                <w:rFonts w:ascii="Arial" w:hAnsi="Arial" w:cs="Arial"/>
                <w:b/>
                <w:sz w:val="18"/>
                <w:szCs w:val="18"/>
                <w:u w:color="FFFFFF" w:themeColor="background1"/>
              </w:rPr>
              <w:t>Výchozí rok</w:t>
            </w:r>
            <w:bookmarkStart w:id="131" w:name="_Toc373824005"/>
            <w:bookmarkEnd w:id="131"/>
          </w:p>
        </w:tc>
        <w:tc>
          <w:tcPr>
            <w:tcW w:w="1821" w:type="dxa"/>
            <w:tcBorders>
              <w:top w:val="single" w:sz="4" w:space="0" w:color="auto"/>
              <w:left w:val="single" w:sz="4" w:space="0" w:color="auto"/>
              <w:bottom w:val="single" w:sz="4" w:space="0" w:color="auto"/>
              <w:right w:val="single" w:sz="4" w:space="0" w:color="auto"/>
            </w:tcBorders>
            <w:shd w:val="clear" w:color="auto" w:fill="auto"/>
            <w:hideMark/>
          </w:tcPr>
          <w:p w:rsidR="00272D06" w:rsidRPr="00961E68" w:rsidRDefault="00272D06" w:rsidP="003906B1">
            <w:pPr>
              <w:pStyle w:val="NormlnIROP"/>
              <w:spacing w:after="0"/>
              <w:jc w:val="left"/>
              <w:rPr>
                <w:rFonts w:ascii="Arial" w:hAnsi="Arial" w:cs="Arial"/>
                <w:b/>
                <w:sz w:val="18"/>
                <w:szCs w:val="18"/>
                <w:u w:color="FFFFFF" w:themeColor="background1"/>
                <w:lang w:eastAsia="en-US"/>
              </w:rPr>
            </w:pPr>
            <w:r w:rsidRPr="00961E68">
              <w:rPr>
                <w:rFonts w:ascii="Arial" w:hAnsi="Arial" w:cs="Arial"/>
                <w:b/>
                <w:sz w:val="18"/>
                <w:szCs w:val="18"/>
                <w:u w:color="FFFFFF" w:themeColor="background1"/>
              </w:rPr>
              <w:t>Cílová hodnota (2023)</w:t>
            </w:r>
            <w:bookmarkStart w:id="132" w:name="_Toc373824006"/>
            <w:bookmarkEnd w:id="132"/>
          </w:p>
        </w:tc>
        <w:tc>
          <w:tcPr>
            <w:tcW w:w="1824" w:type="dxa"/>
            <w:tcBorders>
              <w:top w:val="single" w:sz="4" w:space="0" w:color="auto"/>
              <w:left w:val="single" w:sz="4" w:space="0" w:color="auto"/>
              <w:bottom w:val="single" w:sz="4" w:space="0" w:color="auto"/>
              <w:right w:val="single" w:sz="4" w:space="0" w:color="auto"/>
            </w:tcBorders>
            <w:shd w:val="clear" w:color="auto" w:fill="auto"/>
            <w:hideMark/>
          </w:tcPr>
          <w:p w:rsidR="00272D06" w:rsidRPr="00961E68" w:rsidRDefault="00272D06" w:rsidP="003906B1">
            <w:pPr>
              <w:pStyle w:val="NormlnIROP"/>
              <w:spacing w:after="0"/>
              <w:jc w:val="left"/>
              <w:rPr>
                <w:rFonts w:ascii="Arial" w:hAnsi="Arial" w:cs="Arial"/>
                <w:b/>
                <w:sz w:val="18"/>
                <w:szCs w:val="18"/>
                <w:u w:color="FFFFFF" w:themeColor="background1"/>
                <w:lang w:eastAsia="en-US"/>
              </w:rPr>
            </w:pPr>
            <w:r w:rsidRPr="00961E68">
              <w:rPr>
                <w:rFonts w:ascii="Arial" w:hAnsi="Arial" w:cs="Arial"/>
                <w:b/>
                <w:sz w:val="18"/>
                <w:szCs w:val="18"/>
                <w:u w:color="FFFFFF" w:themeColor="background1"/>
              </w:rPr>
              <w:t>Zdroj údajů</w:t>
            </w:r>
            <w:bookmarkStart w:id="133" w:name="_Toc373824007"/>
            <w:bookmarkEnd w:id="133"/>
          </w:p>
        </w:tc>
        <w:tc>
          <w:tcPr>
            <w:tcW w:w="1788" w:type="dxa"/>
            <w:tcBorders>
              <w:top w:val="single" w:sz="4" w:space="0" w:color="auto"/>
              <w:left w:val="single" w:sz="4" w:space="0" w:color="auto"/>
              <w:bottom w:val="single" w:sz="4" w:space="0" w:color="auto"/>
              <w:right w:val="single" w:sz="4" w:space="0" w:color="auto"/>
            </w:tcBorders>
            <w:shd w:val="clear" w:color="auto" w:fill="auto"/>
            <w:hideMark/>
          </w:tcPr>
          <w:p w:rsidR="00272D06" w:rsidRPr="00961E68" w:rsidRDefault="00272D06" w:rsidP="003906B1">
            <w:pPr>
              <w:pStyle w:val="NormlnIROP"/>
              <w:spacing w:after="0"/>
              <w:jc w:val="left"/>
              <w:rPr>
                <w:rFonts w:ascii="Arial" w:hAnsi="Arial" w:cs="Arial"/>
                <w:b/>
                <w:sz w:val="18"/>
                <w:szCs w:val="18"/>
                <w:u w:color="FFFFFF" w:themeColor="background1"/>
                <w:lang w:eastAsia="en-US"/>
              </w:rPr>
            </w:pPr>
            <w:r w:rsidRPr="00961E68">
              <w:rPr>
                <w:rFonts w:ascii="Arial" w:hAnsi="Arial" w:cs="Arial"/>
                <w:b/>
                <w:sz w:val="18"/>
                <w:szCs w:val="18"/>
                <w:u w:color="FFFFFF" w:themeColor="background1"/>
              </w:rPr>
              <w:t>Frekvence sledování</w:t>
            </w:r>
            <w:bookmarkStart w:id="134" w:name="_Toc373824008"/>
            <w:bookmarkEnd w:id="134"/>
          </w:p>
        </w:tc>
        <w:bookmarkStart w:id="135" w:name="_Toc373824009"/>
        <w:bookmarkEnd w:id="135"/>
      </w:tr>
      <w:tr w:rsidR="00272D06" w:rsidRPr="00961E68" w:rsidTr="00272D06">
        <w:trPr>
          <w:trHeight w:val="874"/>
          <w:jc w:val="center"/>
        </w:trPr>
        <w:tc>
          <w:tcPr>
            <w:tcW w:w="1768" w:type="dxa"/>
            <w:tcBorders>
              <w:top w:val="single" w:sz="4" w:space="0" w:color="auto"/>
              <w:left w:val="single" w:sz="4" w:space="0" w:color="auto"/>
              <w:bottom w:val="single" w:sz="4" w:space="0" w:color="auto"/>
              <w:right w:val="single" w:sz="4" w:space="0" w:color="auto"/>
            </w:tcBorders>
            <w:shd w:val="clear" w:color="auto" w:fill="auto"/>
          </w:tcPr>
          <w:p w:rsidR="00272D06" w:rsidRPr="00961E68" w:rsidRDefault="00272D06" w:rsidP="001F664B">
            <w:pPr>
              <w:pStyle w:val="NormlnIROP"/>
              <w:spacing w:after="0"/>
              <w:rPr>
                <w:rFonts w:ascii="Arial" w:hAnsi="Arial" w:cs="Arial"/>
                <w:sz w:val="18"/>
                <w:szCs w:val="18"/>
                <w:u w:color="FFFFFF" w:themeColor="background1"/>
                <w:lang w:eastAsia="en-US"/>
              </w:rPr>
            </w:pPr>
            <w:bookmarkStart w:id="136" w:name="_Toc373824010"/>
            <w:bookmarkEnd w:id="136"/>
          </w:p>
        </w:tc>
        <w:tc>
          <w:tcPr>
            <w:tcW w:w="1936" w:type="dxa"/>
            <w:tcBorders>
              <w:top w:val="single" w:sz="4" w:space="0" w:color="auto"/>
              <w:left w:val="single" w:sz="4" w:space="0" w:color="auto"/>
              <w:bottom w:val="single" w:sz="4" w:space="0" w:color="auto"/>
              <w:right w:val="single" w:sz="4" w:space="0" w:color="auto"/>
            </w:tcBorders>
            <w:shd w:val="clear" w:color="auto" w:fill="auto"/>
            <w:hideMark/>
          </w:tcPr>
          <w:p w:rsidR="00272D06" w:rsidRPr="00961E68" w:rsidRDefault="0083400B" w:rsidP="003906B1">
            <w:pPr>
              <w:pStyle w:val="NormlnIROP"/>
              <w:spacing w:after="0"/>
              <w:jc w:val="left"/>
              <w:rPr>
                <w:rFonts w:ascii="Arial" w:hAnsi="Arial" w:cs="Arial"/>
                <w:sz w:val="18"/>
                <w:szCs w:val="18"/>
                <w:u w:color="FFFFFF" w:themeColor="background1"/>
                <w:lang w:eastAsia="en-US"/>
              </w:rPr>
            </w:pPr>
            <w:r w:rsidRPr="00961E68">
              <w:rPr>
                <w:rFonts w:ascii="Arial" w:hAnsi="Arial" w:cs="Arial"/>
                <w:sz w:val="18"/>
                <w:szCs w:val="18"/>
                <w:u w:color="FFFFFF" w:themeColor="background1"/>
                <w:lang w:eastAsia="en-US"/>
              </w:rPr>
              <w:t>X</w:t>
            </w:r>
            <w:bookmarkStart w:id="137" w:name="_Toc373824011"/>
            <w:bookmarkEnd w:id="137"/>
          </w:p>
        </w:tc>
        <w:tc>
          <w:tcPr>
            <w:tcW w:w="1930" w:type="dxa"/>
            <w:tcBorders>
              <w:top w:val="single" w:sz="4" w:space="0" w:color="auto"/>
              <w:left w:val="single" w:sz="4" w:space="0" w:color="auto"/>
              <w:bottom w:val="single" w:sz="4" w:space="0" w:color="auto"/>
              <w:right w:val="single" w:sz="4" w:space="0" w:color="auto"/>
            </w:tcBorders>
            <w:shd w:val="clear" w:color="auto" w:fill="auto"/>
            <w:hideMark/>
          </w:tcPr>
          <w:p w:rsidR="00272D06" w:rsidRPr="00961E68" w:rsidRDefault="00272D06" w:rsidP="003906B1">
            <w:pPr>
              <w:pStyle w:val="NormlnIROP"/>
              <w:spacing w:after="0"/>
              <w:jc w:val="left"/>
              <w:rPr>
                <w:rFonts w:ascii="Arial" w:hAnsi="Arial" w:cs="Arial"/>
                <w:sz w:val="18"/>
                <w:szCs w:val="18"/>
                <w:u w:color="FFFFFF" w:themeColor="background1"/>
                <w:lang w:eastAsia="en-US"/>
              </w:rPr>
            </w:pPr>
            <w:bookmarkStart w:id="138" w:name="_Toc373824012"/>
            <w:bookmarkEnd w:id="138"/>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272D06" w:rsidRPr="00961E68" w:rsidRDefault="00272D06" w:rsidP="003906B1">
            <w:pPr>
              <w:pStyle w:val="NormlnIROP"/>
              <w:spacing w:after="0"/>
              <w:jc w:val="left"/>
              <w:rPr>
                <w:rFonts w:ascii="Arial" w:hAnsi="Arial" w:cs="Arial"/>
                <w:sz w:val="18"/>
                <w:szCs w:val="18"/>
                <w:u w:color="FFFFFF" w:themeColor="background1"/>
                <w:lang w:eastAsia="en-US"/>
              </w:rPr>
            </w:pPr>
            <w:bookmarkStart w:id="139" w:name="_Toc373824013"/>
            <w:bookmarkEnd w:id="139"/>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272D06" w:rsidRPr="00961E68" w:rsidRDefault="00272D06" w:rsidP="003906B1">
            <w:pPr>
              <w:pStyle w:val="NormlnIROP"/>
              <w:spacing w:after="0"/>
              <w:jc w:val="left"/>
              <w:rPr>
                <w:rFonts w:ascii="Arial" w:hAnsi="Arial" w:cs="Arial"/>
                <w:sz w:val="18"/>
                <w:szCs w:val="18"/>
                <w:u w:color="FFFFFF" w:themeColor="background1"/>
                <w:lang w:eastAsia="en-US"/>
              </w:rPr>
            </w:pPr>
            <w:bookmarkStart w:id="140" w:name="_Toc373824014"/>
            <w:bookmarkEnd w:id="140"/>
          </w:p>
        </w:tc>
        <w:tc>
          <w:tcPr>
            <w:tcW w:w="1821" w:type="dxa"/>
            <w:tcBorders>
              <w:top w:val="single" w:sz="4" w:space="0" w:color="auto"/>
              <w:left w:val="single" w:sz="4" w:space="0" w:color="auto"/>
              <w:bottom w:val="single" w:sz="4" w:space="0" w:color="auto"/>
              <w:right w:val="single" w:sz="4" w:space="0" w:color="auto"/>
            </w:tcBorders>
            <w:shd w:val="clear" w:color="auto" w:fill="auto"/>
          </w:tcPr>
          <w:p w:rsidR="00272D06" w:rsidRPr="00961E68" w:rsidRDefault="00272D06" w:rsidP="003906B1">
            <w:pPr>
              <w:pStyle w:val="NormlnIROP"/>
              <w:spacing w:after="0"/>
              <w:jc w:val="left"/>
              <w:rPr>
                <w:rFonts w:ascii="Arial" w:hAnsi="Arial" w:cs="Arial"/>
                <w:sz w:val="18"/>
                <w:szCs w:val="18"/>
                <w:u w:color="FFFFFF" w:themeColor="background1"/>
                <w:lang w:eastAsia="en-US"/>
              </w:rPr>
            </w:pPr>
            <w:bookmarkStart w:id="141" w:name="_Toc373824015"/>
            <w:bookmarkEnd w:id="141"/>
          </w:p>
        </w:tc>
        <w:tc>
          <w:tcPr>
            <w:tcW w:w="1824" w:type="dxa"/>
            <w:tcBorders>
              <w:top w:val="single" w:sz="4" w:space="0" w:color="auto"/>
              <w:left w:val="single" w:sz="4" w:space="0" w:color="auto"/>
              <w:bottom w:val="single" w:sz="4" w:space="0" w:color="auto"/>
              <w:right w:val="single" w:sz="4" w:space="0" w:color="auto"/>
            </w:tcBorders>
            <w:shd w:val="clear" w:color="auto" w:fill="auto"/>
          </w:tcPr>
          <w:p w:rsidR="00272D06" w:rsidRPr="00961E68" w:rsidRDefault="00272D06" w:rsidP="003906B1">
            <w:pPr>
              <w:pStyle w:val="NormlnIROP"/>
              <w:spacing w:after="0"/>
              <w:jc w:val="left"/>
              <w:rPr>
                <w:rFonts w:ascii="Arial" w:hAnsi="Arial" w:cs="Arial"/>
                <w:sz w:val="18"/>
                <w:szCs w:val="18"/>
                <w:u w:color="FFFFFF" w:themeColor="background1"/>
                <w:lang w:eastAsia="en-US"/>
              </w:rPr>
            </w:pPr>
            <w:bookmarkStart w:id="142" w:name="_Toc373824016"/>
            <w:bookmarkEnd w:id="142"/>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272D06" w:rsidRPr="00961E68" w:rsidRDefault="00272D06" w:rsidP="003906B1">
            <w:pPr>
              <w:pStyle w:val="NormlnIROP"/>
              <w:spacing w:after="0"/>
              <w:jc w:val="left"/>
              <w:rPr>
                <w:rFonts w:ascii="Arial" w:hAnsi="Arial" w:cs="Arial"/>
                <w:sz w:val="18"/>
                <w:szCs w:val="18"/>
                <w:u w:color="FFFFFF" w:themeColor="background1"/>
                <w:lang w:eastAsia="en-US"/>
              </w:rPr>
            </w:pPr>
            <w:bookmarkStart w:id="143" w:name="_Toc373824017"/>
            <w:bookmarkEnd w:id="143"/>
          </w:p>
        </w:tc>
        <w:bookmarkStart w:id="144" w:name="_Toc373824018"/>
        <w:bookmarkEnd w:id="144"/>
      </w:tr>
    </w:tbl>
    <w:p w:rsidR="0012327C" w:rsidRPr="00B472F8" w:rsidRDefault="0012327C" w:rsidP="00B472F8">
      <w:pPr>
        <w:pStyle w:val="TextNOK"/>
        <w:spacing w:before="60" w:after="60" w:line="312" w:lineRule="auto"/>
        <w:rPr>
          <w:szCs w:val="20"/>
          <w:u w:color="FFFFFF" w:themeColor="background1"/>
        </w:rPr>
      </w:pPr>
      <w:bookmarkStart w:id="145" w:name="_Toc373824019"/>
      <w:bookmarkEnd w:id="145"/>
    </w:p>
    <w:p w:rsidR="0012327C" w:rsidRPr="00B472F8" w:rsidRDefault="0012327C" w:rsidP="00B472F8">
      <w:pPr>
        <w:pStyle w:val="TextNOK"/>
        <w:spacing w:before="60" w:after="60" w:line="312" w:lineRule="auto"/>
        <w:rPr>
          <w:szCs w:val="20"/>
          <w:u w:color="FFFFFF" w:themeColor="background1"/>
        </w:rPr>
        <w:sectPr w:rsidR="0012327C" w:rsidRPr="00B472F8" w:rsidSect="00961E68">
          <w:pgSz w:w="16840" w:h="11920" w:orient="landscape"/>
          <w:pgMar w:top="1200" w:right="860" w:bottom="1200" w:left="1240" w:header="0" w:footer="1045" w:gutter="0"/>
          <w:cols w:space="708"/>
          <w:docGrid w:linePitch="299"/>
        </w:sectPr>
      </w:pPr>
    </w:p>
    <w:p w:rsidR="0012327C" w:rsidRPr="00B472F8" w:rsidRDefault="00287CD8" w:rsidP="00B472F8">
      <w:pPr>
        <w:pStyle w:val="Nadpis3"/>
        <w:rPr>
          <w:color w:val="auto"/>
          <w:u w:color="FFFFFF" w:themeColor="background1"/>
        </w:rPr>
      </w:pPr>
      <w:bookmarkStart w:id="146" w:name="_Toc373824801"/>
      <w:bookmarkStart w:id="147" w:name="_Toc373825158"/>
      <w:r w:rsidRPr="00B472F8">
        <w:rPr>
          <w:color w:val="auto"/>
          <w:u w:color="FFFFFF" w:themeColor="background1"/>
        </w:rPr>
        <w:lastRenderedPageBreak/>
        <w:t>Popis typů a příkladů</w:t>
      </w:r>
      <w:r w:rsidR="0012327C" w:rsidRPr="00B472F8">
        <w:rPr>
          <w:color w:val="auto"/>
          <w:u w:color="FFFFFF" w:themeColor="background1"/>
        </w:rPr>
        <w:t xml:space="preserve"> aktivit, které budou podporovány v rámci investiční priority </w:t>
      </w:r>
      <w:r w:rsidR="00D3470B" w:rsidRPr="00B472F8">
        <w:rPr>
          <w:color w:val="auto"/>
          <w:u w:color="FFFFFF" w:themeColor="background1"/>
        </w:rPr>
        <w:t>3b</w:t>
      </w:r>
      <w:bookmarkStart w:id="148" w:name="_Toc373824020"/>
      <w:bookmarkEnd w:id="146"/>
      <w:bookmarkEnd w:id="147"/>
      <w:bookmarkEnd w:id="148"/>
    </w:p>
    <w:p w:rsidR="00A009EB" w:rsidRPr="004F7616" w:rsidRDefault="00A009EB" w:rsidP="003906B1">
      <w:pPr>
        <w:pStyle w:val="NormlnIROP"/>
        <w:rPr>
          <w:rFonts w:ascii="Arial" w:hAnsi="Arial" w:cs="Arial"/>
          <w:b/>
          <w:sz w:val="22"/>
          <w:u w:color="FFFFFF" w:themeColor="background1"/>
        </w:rPr>
      </w:pPr>
      <w:r w:rsidRPr="004F7616">
        <w:rPr>
          <w:rFonts w:ascii="Arial" w:hAnsi="Arial" w:cs="Arial"/>
          <w:b/>
          <w:sz w:val="22"/>
          <w:u w:color="FFFFFF" w:themeColor="background1"/>
        </w:rPr>
        <w:t xml:space="preserve">Popis typů a příkladů financovaných aktivit </w:t>
      </w:r>
      <w:r w:rsidR="00961E68" w:rsidRPr="004F7616">
        <w:rPr>
          <w:rFonts w:ascii="Arial" w:hAnsi="Arial" w:cs="Arial"/>
          <w:b/>
          <w:sz w:val="22"/>
          <w:u w:color="FFFFFF" w:themeColor="background1"/>
        </w:rPr>
        <w:t>a jejich očekávaný příspěvek ke</w:t>
      </w:r>
      <w:r w:rsidRPr="004F7616">
        <w:rPr>
          <w:rFonts w:ascii="Arial" w:hAnsi="Arial" w:cs="Arial"/>
          <w:b/>
          <w:sz w:val="22"/>
          <w:u w:color="FFFFFF" w:themeColor="background1"/>
        </w:rPr>
        <w:t xml:space="preserve"> SC</w:t>
      </w:r>
      <w:bookmarkStart w:id="149" w:name="_Toc373824021"/>
      <w:bookmarkEnd w:id="149"/>
    </w:p>
    <w:p w:rsidR="00A009EB" w:rsidRPr="004F7616" w:rsidRDefault="00A009EB" w:rsidP="003906B1">
      <w:pPr>
        <w:ind w:left="426"/>
        <w:rPr>
          <w:rFonts w:ascii="Arial" w:hAnsi="Arial" w:cs="Arial"/>
          <w:u w:color="FFFFFF" w:themeColor="background1"/>
        </w:rPr>
      </w:pPr>
      <w:r w:rsidRPr="004F7616">
        <w:rPr>
          <w:rFonts w:ascii="Arial" w:hAnsi="Arial" w:cs="Arial"/>
          <w:u w:color="FFFFFF" w:themeColor="background1"/>
        </w:rPr>
        <w:t>a)</w:t>
      </w:r>
      <w:bookmarkStart w:id="150" w:name="_Toc373824022"/>
      <w:bookmarkEnd w:id="150"/>
    </w:p>
    <w:p w:rsidR="005205E2" w:rsidRPr="004F7616" w:rsidRDefault="00A009EB" w:rsidP="00A7601D">
      <w:pPr>
        <w:pStyle w:val="Odstavecseseznamem"/>
        <w:numPr>
          <w:ilvl w:val="0"/>
          <w:numId w:val="82"/>
        </w:numPr>
        <w:spacing w:after="200" w:line="312" w:lineRule="auto"/>
        <w:ind w:left="993"/>
        <w:contextualSpacing/>
        <w:rPr>
          <w:rFonts w:ascii="Arial" w:hAnsi="Arial" w:cs="Arial"/>
          <w:sz w:val="22"/>
          <w:szCs w:val="22"/>
          <w:u w:color="FFFFFF" w:themeColor="background1"/>
        </w:rPr>
      </w:pPr>
      <w:r w:rsidRPr="004F7616">
        <w:rPr>
          <w:rFonts w:ascii="Arial" w:hAnsi="Arial" w:cs="Arial"/>
          <w:sz w:val="22"/>
          <w:szCs w:val="22"/>
          <w:u w:color="FFFFFF" w:themeColor="background1"/>
        </w:rPr>
        <w:t>výstavba zařízení služeb cestovního ruchu, např. ubytovací a stravovací zařízení;</w:t>
      </w:r>
      <w:bookmarkStart w:id="151" w:name="_Toc373824023"/>
      <w:bookmarkEnd w:id="151"/>
    </w:p>
    <w:p w:rsidR="005205E2" w:rsidRPr="004F7616" w:rsidRDefault="00A009EB" w:rsidP="00A7601D">
      <w:pPr>
        <w:pStyle w:val="Odstavecseseznamem"/>
        <w:numPr>
          <w:ilvl w:val="0"/>
          <w:numId w:val="66"/>
        </w:numPr>
        <w:spacing w:after="200" w:line="312" w:lineRule="auto"/>
        <w:ind w:left="993"/>
        <w:contextualSpacing/>
        <w:rPr>
          <w:rFonts w:ascii="Arial" w:hAnsi="Arial" w:cs="Arial"/>
          <w:b/>
          <w:bCs/>
          <w:sz w:val="22"/>
          <w:szCs w:val="22"/>
          <w:u w:color="FFFFFF" w:themeColor="background1"/>
        </w:rPr>
      </w:pPr>
      <w:r w:rsidRPr="004F7616">
        <w:rPr>
          <w:rFonts w:ascii="Arial" w:hAnsi="Arial" w:cs="Arial"/>
          <w:sz w:val="22"/>
          <w:szCs w:val="22"/>
          <w:u w:color="FFFFFF" w:themeColor="background1"/>
        </w:rPr>
        <w:t>vybavení zařízení služeb cestovního ruchu;</w:t>
      </w:r>
      <w:bookmarkStart w:id="152" w:name="_Toc373824024"/>
      <w:bookmarkEnd w:id="152"/>
    </w:p>
    <w:p w:rsidR="00A009EB" w:rsidRPr="004F7616" w:rsidRDefault="00A009EB" w:rsidP="003906B1">
      <w:pPr>
        <w:ind w:left="360"/>
        <w:rPr>
          <w:rFonts w:ascii="Arial" w:hAnsi="Arial" w:cs="Arial"/>
          <w:bCs/>
          <w:u w:color="FFFFFF" w:themeColor="background1"/>
        </w:rPr>
      </w:pPr>
      <w:r w:rsidRPr="004F7616">
        <w:rPr>
          <w:rFonts w:ascii="Arial" w:hAnsi="Arial" w:cs="Arial"/>
          <w:bCs/>
          <w:u w:color="FFFFFF" w:themeColor="background1"/>
        </w:rPr>
        <w:t>b)</w:t>
      </w:r>
      <w:bookmarkStart w:id="153" w:name="_Toc373824025"/>
      <w:bookmarkEnd w:id="153"/>
    </w:p>
    <w:p w:rsidR="005205E2" w:rsidRPr="004F7616" w:rsidRDefault="00A009EB" w:rsidP="00A7601D">
      <w:pPr>
        <w:pStyle w:val="Odstavecseseznamem"/>
        <w:numPr>
          <w:ilvl w:val="0"/>
          <w:numId w:val="53"/>
        </w:numPr>
        <w:spacing w:after="200" w:line="312" w:lineRule="auto"/>
        <w:ind w:left="993"/>
        <w:contextualSpacing/>
        <w:rPr>
          <w:rFonts w:ascii="Arial" w:hAnsi="Arial" w:cs="Arial"/>
          <w:sz w:val="22"/>
          <w:szCs w:val="22"/>
          <w:u w:color="FFFFFF" w:themeColor="background1"/>
        </w:rPr>
      </w:pPr>
      <w:r w:rsidRPr="004F7616">
        <w:rPr>
          <w:rFonts w:ascii="Arial" w:hAnsi="Arial" w:cs="Arial"/>
          <w:sz w:val="22"/>
          <w:szCs w:val="22"/>
          <w:u w:color="FFFFFF" w:themeColor="background1"/>
        </w:rPr>
        <w:t xml:space="preserve">rekonstrukce, oprava, obnova památkových a jiných objektů za účelem využití jako volnočasových areálů, ubytovacích a stravovacích zařízení; </w:t>
      </w:r>
      <w:bookmarkStart w:id="154" w:name="_Toc373824026"/>
      <w:bookmarkEnd w:id="154"/>
    </w:p>
    <w:p w:rsidR="005205E2" w:rsidRPr="004F7616" w:rsidRDefault="00A009EB" w:rsidP="00A7601D">
      <w:pPr>
        <w:pStyle w:val="Odstavecseseznamem"/>
        <w:numPr>
          <w:ilvl w:val="0"/>
          <w:numId w:val="53"/>
        </w:numPr>
        <w:spacing w:after="200" w:line="312" w:lineRule="auto"/>
        <w:ind w:left="993"/>
        <w:contextualSpacing/>
        <w:rPr>
          <w:rFonts w:ascii="Arial" w:hAnsi="Arial" w:cs="Arial"/>
          <w:sz w:val="22"/>
          <w:szCs w:val="22"/>
          <w:u w:color="FFFFFF" w:themeColor="background1"/>
        </w:rPr>
      </w:pPr>
      <w:r w:rsidRPr="004F7616">
        <w:rPr>
          <w:rFonts w:ascii="Arial" w:hAnsi="Arial" w:cs="Arial"/>
          <w:sz w:val="22"/>
          <w:szCs w:val="22"/>
          <w:u w:color="FFFFFF" w:themeColor="background1"/>
        </w:rPr>
        <w:t>výstavba areálů volnočasových aktivit s primárním využitím pro cestovní ruch a kulturu.</w:t>
      </w:r>
      <w:bookmarkStart w:id="155" w:name="_Toc373824027"/>
      <w:bookmarkEnd w:id="155"/>
    </w:p>
    <w:p w:rsidR="00070259" w:rsidRPr="004F7616" w:rsidRDefault="00070259" w:rsidP="003906B1">
      <w:pPr>
        <w:pStyle w:val="NormlnIROP"/>
        <w:spacing w:after="0"/>
        <w:rPr>
          <w:rFonts w:ascii="Arial" w:hAnsi="Arial" w:cs="Arial"/>
          <w:b/>
          <w:sz w:val="22"/>
          <w:u w:color="FFFFFF" w:themeColor="background1"/>
        </w:rPr>
      </w:pPr>
      <w:r w:rsidRPr="004F7616">
        <w:rPr>
          <w:rFonts w:ascii="Arial" w:hAnsi="Arial" w:cs="Arial"/>
          <w:b/>
          <w:sz w:val="22"/>
          <w:u w:color="FFFFFF" w:themeColor="background1"/>
        </w:rPr>
        <w:t>Veřejná podpora:</w:t>
      </w:r>
      <w:bookmarkStart w:id="156" w:name="_Toc373824028"/>
      <w:bookmarkEnd w:id="156"/>
    </w:p>
    <w:p w:rsidR="00070259" w:rsidRPr="004F7616" w:rsidRDefault="00E3161F" w:rsidP="003906B1">
      <w:pPr>
        <w:pStyle w:val="NormlnIROP"/>
        <w:rPr>
          <w:rFonts w:ascii="Arial" w:hAnsi="Arial" w:cs="Arial"/>
          <w:sz w:val="22"/>
          <w:u w:color="FFFFFF" w:themeColor="background1"/>
        </w:rPr>
      </w:pPr>
      <w:r w:rsidRPr="004F7616">
        <w:rPr>
          <w:rFonts w:ascii="Arial" w:hAnsi="Arial" w:cs="Arial"/>
          <w:sz w:val="22"/>
          <w:u w:color="FFFFFF" w:themeColor="background1"/>
        </w:rPr>
        <w:t>N</w:t>
      </w:r>
      <w:r w:rsidR="00070259" w:rsidRPr="004F7616">
        <w:rPr>
          <w:rFonts w:ascii="Arial" w:hAnsi="Arial" w:cs="Arial"/>
          <w:sz w:val="22"/>
          <w:u w:color="FFFFFF" w:themeColor="background1"/>
        </w:rPr>
        <w:t xml:space="preserve">otifikace výdajů podle článku 107 </w:t>
      </w:r>
      <w:r w:rsidR="00070259" w:rsidRPr="004F7616">
        <w:rPr>
          <w:rFonts w:ascii="Arial" w:hAnsi="Arial" w:cs="Arial"/>
          <w:sz w:val="22"/>
          <w:u w:color="FFFFFF" w:themeColor="background1"/>
          <w:shd w:val="clear" w:color="auto" w:fill="FFFFFF" w:themeFill="background1"/>
        </w:rPr>
        <w:t>Smlouvy o fungování EU</w:t>
      </w:r>
      <w:r w:rsidRPr="004F7616">
        <w:rPr>
          <w:rFonts w:ascii="Arial" w:hAnsi="Arial" w:cs="Arial"/>
          <w:sz w:val="22"/>
          <w:u w:color="FFFFFF" w:themeColor="background1"/>
        </w:rPr>
        <w:t>.</w:t>
      </w:r>
      <w:bookmarkStart w:id="157" w:name="_Toc373824029"/>
      <w:bookmarkEnd w:id="157"/>
    </w:p>
    <w:p w:rsidR="00A009EB" w:rsidRPr="004F7616" w:rsidRDefault="00A009EB" w:rsidP="003906B1">
      <w:pPr>
        <w:rPr>
          <w:rFonts w:ascii="Arial" w:hAnsi="Arial" w:cs="Arial"/>
          <w:b/>
          <w:u w:color="FFFFFF" w:themeColor="background1"/>
        </w:rPr>
      </w:pPr>
      <w:r w:rsidRPr="004F7616">
        <w:rPr>
          <w:rFonts w:ascii="Arial" w:hAnsi="Arial" w:cs="Arial"/>
          <w:b/>
          <w:u w:color="FFFFFF" w:themeColor="background1"/>
        </w:rPr>
        <w:t>Identifikace hlavních cílových skupin:</w:t>
      </w:r>
      <w:bookmarkStart w:id="158" w:name="_Toc373824030"/>
      <w:bookmarkEnd w:id="158"/>
    </w:p>
    <w:p w:rsidR="005205E2" w:rsidRPr="004F7616" w:rsidRDefault="00473D01" w:rsidP="003906B1">
      <w:pPr>
        <w:pStyle w:val="NormlnIROP"/>
        <w:rPr>
          <w:rFonts w:ascii="Arial" w:hAnsi="Arial" w:cs="Arial"/>
          <w:b/>
          <w:sz w:val="22"/>
          <w:u w:color="FFFFFF" w:themeColor="background1"/>
        </w:rPr>
      </w:pPr>
      <w:r w:rsidRPr="004F7616">
        <w:rPr>
          <w:rFonts w:ascii="Arial" w:hAnsi="Arial" w:cs="Arial"/>
          <w:sz w:val="22"/>
          <w:u w:color="FFFFFF" w:themeColor="background1"/>
        </w:rPr>
        <w:t>Podnikatelé, návštěvníci, turisté</w:t>
      </w:r>
      <w:bookmarkStart w:id="159" w:name="_Toc373824031"/>
      <w:bookmarkEnd w:id="159"/>
    </w:p>
    <w:p w:rsidR="00A009EB" w:rsidRPr="004F7616" w:rsidRDefault="00A009EB" w:rsidP="003906B1">
      <w:pPr>
        <w:rPr>
          <w:rFonts w:ascii="Arial" w:hAnsi="Arial" w:cs="Arial"/>
          <w:b/>
          <w:u w:color="FFFFFF" w:themeColor="background1"/>
        </w:rPr>
      </w:pPr>
      <w:r w:rsidRPr="004F7616">
        <w:rPr>
          <w:rFonts w:ascii="Arial" w:hAnsi="Arial" w:cs="Arial"/>
          <w:b/>
          <w:u w:color="FFFFFF" w:themeColor="background1"/>
        </w:rPr>
        <w:t>Typy příjemců:</w:t>
      </w:r>
      <w:bookmarkStart w:id="160" w:name="_Toc373824032"/>
      <w:bookmarkEnd w:id="160"/>
    </w:p>
    <w:p w:rsidR="00473D01" w:rsidRPr="004F7616" w:rsidRDefault="00473D01" w:rsidP="00A7601D">
      <w:pPr>
        <w:pStyle w:val="NormlnIROP"/>
        <w:numPr>
          <w:ilvl w:val="0"/>
          <w:numId w:val="56"/>
        </w:numPr>
        <w:spacing w:after="0"/>
        <w:rPr>
          <w:rFonts w:ascii="Arial" w:hAnsi="Arial" w:cs="Arial"/>
          <w:sz w:val="22"/>
          <w:u w:color="FFFFFF" w:themeColor="background1"/>
        </w:rPr>
      </w:pPr>
      <w:r w:rsidRPr="004F7616">
        <w:rPr>
          <w:rFonts w:ascii="Arial" w:hAnsi="Arial" w:cs="Arial"/>
          <w:sz w:val="22"/>
          <w:u w:color="FFFFFF" w:themeColor="background1"/>
        </w:rPr>
        <w:t>malé a střední podniky; fyzické osoby</w:t>
      </w:r>
      <w:bookmarkStart w:id="161" w:name="_Toc373824033"/>
      <w:bookmarkEnd w:id="161"/>
    </w:p>
    <w:p w:rsidR="00473D01" w:rsidRPr="004F7616" w:rsidRDefault="00473D01" w:rsidP="00A7601D">
      <w:pPr>
        <w:pStyle w:val="NormlnIROP"/>
        <w:numPr>
          <w:ilvl w:val="0"/>
          <w:numId w:val="56"/>
        </w:numPr>
        <w:spacing w:after="0"/>
        <w:rPr>
          <w:rFonts w:ascii="Arial" w:hAnsi="Arial" w:cs="Arial"/>
          <w:sz w:val="22"/>
          <w:u w:color="FFFFFF" w:themeColor="background1"/>
        </w:rPr>
      </w:pPr>
      <w:r w:rsidRPr="004F7616">
        <w:rPr>
          <w:rFonts w:ascii="Arial" w:hAnsi="Arial" w:cs="Arial"/>
          <w:sz w:val="22"/>
          <w:u w:color="FFFFFF" w:themeColor="background1"/>
        </w:rPr>
        <w:t>zájmová sdružení právnických osob</w:t>
      </w:r>
      <w:bookmarkStart w:id="162" w:name="_Toc373824034"/>
      <w:bookmarkEnd w:id="162"/>
    </w:p>
    <w:p w:rsidR="00473D01" w:rsidRPr="004F7616" w:rsidRDefault="00473D01" w:rsidP="00A7601D">
      <w:pPr>
        <w:pStyle w:val="NormlnIROP"/>
        <w:numPr>
          <w:ilvl w:val="0"/>
          <w:numId w:val="56"/>
        </w:numPr>
        <w:spacing w:after="0"/>
        <w:rPr>
          <w:rFonts w:ascii="Arial" w:hAnsi="Arial" w:cs="Arial"/>
          <w:sz w:val="22"/>
          <w:u w:color="FFFFFF" w:themeColor="background1"/>
        </w:rPr>
      </w:pPr>
      <w:r w:rsidRPr="004F7616">
        <w:rPr>
          <w:rFonts w:ascii="Arial" w:hAnsi="Arial" w:cs="Arial"/>
          <w:sz w:val="22"/>
          <w:u w:color="FFFFFF" w:themeColor="background1"/>
        </w:rPr>
        <w:t>nestátní neziskové organizace</w:t>
      </w:r>
      <w:bookmarkStart w:id="163" w:name="_Toc373824035"/>
      <w:bookmarkEnd w:id="163"/>
    </w:p>
    <w:p w:rsidR="00473D01" w:rsidRPr="004F7616" w:rsidRDefault="00473D01" w:rsidP="00A7601D">
      <w:pPr>
        <w:pStyle w:val="NormlnIROP"/>
        <w:numPr>
          <w:ilvl w:val="0"/>
          <w:numId w:val="56"/>
        </w:numPr>
        <w:spacing w:after="0"/>
        <w:rPr>
          <w:rFonts w:ascii="Arial" w:hAnsi="Arial" w:cs="Arial"/>
          <w:sz w:val="22"/>
          <w:u w:color="FFFFFF" w:themeColor="background1"/>
        </w:rPr>
      </w:pPr>
      <w:r w:rsidRPr="004F7616">
        <w:rPr>
          <w:rFonts w:ascii="Arial" w:hAnsi="Arial" w:cs="Arial"/>
          <w:sz w:val="22"/>
          <w:u w:color="FFFFFF" w:themeColor="background1"/>
        </w:rPr>
        <w:t>církve</w:t>
      </w:r>
      <w:bookmarkStart w:id="164" w:name="_Toc373824036"/>
      <w:bookmarkEnd w:id="164"/>
    </w:p>
    <w:p w:rsidR="00A009EB" w:rsidRPr="004F7616" w:rsidRDefault="00A009EB" w:rsidP="003906B1">
      <w:pPr>
        <w:rPr>
          <w:rFonts w:ascii="Arial" w:hAnsi="Arial" w:cs="Arial"/>
          <w:b/>
          <w:u w:color="FFFFFF" w:themeColor="background1"/>
        </w:rPr>
      </w:pPr>
      <w:bookmarkStart w:id="165" w:name="_Toc373824037"/>
      <w:bookmarkEnd w:id="165"/>
    </w:p>
    <w:p w:rsidR="00A009EB" w:rsidRPr="004F7616" w:rsidRDefault="00A009EB" w:rsidP="003906B1">
      <w:pPr>
        <w:rPr>
          <w:rFonts w:ascii="Arial" w:hAnsi="Arial" w:cs="Arial"/>
          <w:b/>
          <w:u w:color="FFFFFF" w:themeColor="background1"/>
        </w:rPr>
      </w:pPr>
      <w:r w:rsidRPr="004F7616">
        <w:rPr>
          <w:rFonts w:ascii="Arial" w:hAnsi="Arial" w:cs="Arial"/>
          <w:b/>
          <w:u w:color="FFFFFF" w:themeColor="background1"/>
        </w:rPr>
        <w:t>Územní zaměření podpory:</w:t>
      </w:r>
      <w:bookmarkStart w:id="166" w:name="_Toc373824038"/>
      <w:bookmarkEnd w:id="166"/>
    </w:p>
    <w:p w:rsidR="005205E2" w:rsidRPr="004F7616" w:rsidRDefault="00473D01" w:rsidP="003906B1">
      <w:pPr>
        <w:pStyle w:val="NormlnIROP"/>
        <w:rPr>
          <w:rFonts w:ascii="Arial" w:hAnsi="Arial" w:cs="Arial"/>
          <w:sz w:val="22"/>
          <w:u w:color="FFFFFF" w:themeColor="background1"/>
        </w:rPr>
      </w:pPr>
      <w:r w:rsidRPr="004F7616">
        <w:rPr>
          <w:rFonts w:ascii="Arial" w:hAnsi="Arial" w:cs="Arial"/>
          <w:sz w:val="22"/>
          <w:u w:color="FFFFFF" w:themeColor="background1"/>
        </w:rPr>
        <w:t>Celé území ČR kromě hl. m. Prahy</w:t>
      </w:r>
      <w:bookmarkStart w:id="167" w:name="_Toc373824039"/>
      <w:bookmarkEnd w:id="167"/>
    </w:p>
    <w:p w:rsidR="00A009EB" w:rsidRPr="004F7616" w:rsidRDefault="00A009EB" w:rsidP="003906B1">
      <w:pPr>
        <w:rPr>
          <w:rFonts w:ascii="Arial" w:hAnsi="Arial" w:cs="Arial"/>
          <w:b/>
          <w:u w:color="FFFFFF" w:themeColor="background1"/>
        </w:rPr>
      </w:pPr>
      <w:r w:rsidRPr="004F7616">
        <w:rPr>
          <w:rFonts w:ascii="Arial" w:hAnsi="Arial" w:cs="Arial"/>
          <w:b/>
          <w:u w:color="FFFFFF" w:themeColor="background1"/>
        </w:rPr>
        <w:t>Popis principů pro výběr operací</w:t>
      </w:r>
      <w:bookmarkStart w:id="168" w:name="_Toc373824040"/>
      <w:bookmarkEnd w:id="168"/>
    </w:p>
    <w:p w:rsidR="005205E2" w:rsidRPr="004F7616" w:rsidRDefault="0020576D" w:rsidP="00A7601D">
      <w:pPr>
        <w:pStyle w:val="NormlnIROP"/>
        <w:numPr>
          <w:ilvl w:val="0"/>
          <w:numId w:val="57"/>
        </w:numPr>
        <w:spacing w:after="0"/>
        <w:ind w:left="714" w:hanging="357"/>
        <w:rPr>
          <w:rFonts w:ascii="Arial" w:hAnsi="Arial" w:cs="Arial"/>
          <w:sz w:val="22"/>
          <w:u w:color="FFFFFF" w:themeColor="background1"/>
        </w:rPr>
      </w:pPr>
      <w:r w:rsidRPr="004F7616">
        <w:rPr>
          <w:rFonts w:ascii="Arial" w:hAnsi="Arial" w:cs="Arial"/>
          <w:sz w:val="22"/>
          <w:u w:color="FFFFFF" w:themeColor="background1"/>
        </w:rPr>
        <w:t>projekt spadá do schválené integrované strategie</w:t>
      </w:r>
      <w:r w:rsidR="00E3161F" w:rsidRPr="004F7616">
        <w:rPr>
          <w:rFonts w:ascii="Arial" w:hAnsi="Arial" w:cs="Arial"/>
          <w:sz w:val="22"/>
          <w:u w:color="FFFFFF" w:themeColor="background1"/>
        </w:rPr>
        <w:t>,</w:t>
      </w:r>
      <w:bookmarkStart w:id="169" w:name="_Toc373824041"/>
      <w:bookmarkEnd w:id="169"/>
    </w:p>
    <w:p w:rsidR="005205E2" w:rsidRPr="004F7616" w:rsidRDefault="0020576D" w:rsidP="00A7601D">
      <w:pPr>
        <w:pStyle w:val="NormlnIROP"/>
        <w:numPr>
          <w:ilvl w:val="0"/>
          <w:numId w:val="57"/>
        </w:numPr>
        <w:spacing w:after="0"/>
        <w:ind w:left="714" w:hanging="357"/>
        <w:rPr>
          <w:rFonts w:ascii="Arial" w:hAnsi="Arial" w:cs="Arial"/>
          <w:sz w:val="22"/>
          <w:u w:color="FFFFFF" w:themeColor="background1"/>
        </w:rPr>
      </w:pPr>
      <w:r w:rsidRPr="004F7616">
        <w:rPr>
          <w:rFonts w:ascii="Arial" w:hAnsi="Arial" w:cs="Arial"/>
          <w:sz w:val="22"/>
          <w:u w:color="FFFFFF" w:themeColor="background1"/>
        </w:rPr>
        <w:t xml:space="preserve">nositel strategie/koncepce doporučil </w:t>
      </w:r>
      <w:r w:rsidR="00E3161F" w:rsidRPr="004F7616">
        <w:rPr>
          <w:rFonts w:ascii="Arial" w:hAnsi="Arial" w:cs="Arial"/>
          <w:sz w:val="22"/>
          <w:u w:color="FFFFFF" w:themeColor="background1"/>
        </w:rPr>
        <w:t xml:space="preserve">projekt </w:t>
      </w:r>
      <w:r w:rsidRPr="004F7616">
        <w:rPr>
          <w:rFonts w:ascii="Arial" w:hAnsi="Arial" w:cs="Arial"/>
          <w:sz w:val="22"/>
          <w:u w:color="FFFFFF" w:themeColor="background1"/>
        </w:rPr>
        <w:t>k podpoře,</w:t>
      </w:r>
      <w:bookmarkStart w:id="170" w:name="_Toc373824042"/>
      <w:bookmarkEnd w:id="170"/>
    </w:p>
    <w:p w:rsidR="005205E2" w:rsidRPr="004F7616" w:rsidRDefault="0020576D" w:rsidP="00A7601D">
      <w:pPr>
        <w:pStyle w:val="NormlnIROP"/>
        <w:numPr>
          <w:ilvl w:val="0"/>
          <w:numId w:val="57"/>
        </w:numPr>
        <w:spacing w:after="0"/>
        <w:ind w:left="714" w:hanging="357"/>
        <w:rPr>
          <w:rFonts w:ascii="Arial" w:hAnsi="Arial" w:cs="Arial"/>
          <w:sz w:val="22"/>
          <w:u w:color="FFFFFF" w:themeColor="background1"/>
        </w:rPr>
      </w:pPr>
      <w:r w:rsidRPr="004F7616">
        <w:rPr>
          <w:rFonts w:ascii="Arial" w:hAnsi="Arial" w:cs="Arial"/>
          <w:sz w:val="22"/>
          <w:u w:color="FFFFFF" w:themeColor="background1"/>
        </w:rPr>
        <w:t>o poskytnutí zvýhodněného úvěru bude rozhodnuto vždy na základě podnikatelského záměru posouzeného bankou,</w:t>
      </w:r>
      <w:bookmarkStart w:id="171" w:name="_Toc373824043"/>
      <w:bookmarkEnd w:id="171"/>
    </w:p>
    <w:p w:rsidR="005205E2" w:rsidRPr="004F7616" w:rsidRDefault="0020576D" w:rsidP="00A7601D">
      <w:pPr>
        <w:pStyle w:val="NormlnIROP"/>
        <w:numPr>
          <w:ilvl w:val="0"/>
          <w:numId w:val="57"/>
        </w:numPr>
        <w:spacing w:after="0"/>
        <w:ind w:left="714" w:hanging="357"/>
        <w:rPr>
          <w:rFonts w:ascii="Arial" w:hAnsi="Arial" w:cs="Arial"/>
          <w:b/>
          <w:sz w:val="22"/>
          <w:u w:color="FFFFFF" w:themeColor="background1"/>
        </w:rPr>
      </w:pPr>
      <w:r w:rsidRPr="004F7616">
        <w:rPr>
          <w:rFonts w:ascii="Arial" w:hAnsi="Arial" w:cs="Arial"/>
          <w:sz w:val="22"/>
          <w:u w:color="FFFFFF" w:themeColor="background1"/>
        </w:rPr>
        <w:t>zvýhodňovány budou projekty využívající brownfields.</w:t>
      </w:r>
      <w:bookmarkStart w:id="172" w:name="_Toc373824044"/>
      <w:bookmarkEnd w:id="172"/>
    </w:p>
    <w:p w:rsidR="00A009EB" w:rsidRPr="004F7616" w:rsidRDefault="00A009EB" w:rsidP="003906B1">
      <w:pPr>
        <w:spacing w:before="60" w:after="60"/>
        <w:rPr>
          <w:rFonts w:ascii="Arial" w:hAnsi="Arial" w:cs="Arial"/>
          <w:b/>
          <w:iCs/>
          <w:u w:color="FFFFFF" w:themeColor="background1"/>
        </w:rPr>
      </w:pPr>
      <w:bookmarkStart w:id="173" w:name="_Toc373824045"/>
      <w:bookmarkEnd w:id="173"/>
    </w:p>
    <w:p w:rsidR="00A009EB" w:rsidRPr="004F7616" w:rsidRDefault="00A009EB" w:rsidP="003906B1">
      <w:pPr>
        <w:spacing w:before="60" w:after="60"/>
        <w:rPr>
          <w:rFonts w:ascii="Arial" w:hAnsi="Arial" w:cs="Arial"/>
          <w:b/>
          <w:iCs/>
          <w:u w:color="FFFFFF" w:themeColor="background1"/>
        </w:rPr>
      </w:pPr>
      <w:r w:rsidRPr="004F7616">
        <w:rPr>
          <w:rFonts w:ascii="Arial" w:hAnsi="Arial" w:cs="Arial"/>
          <w:b/>
          <w:iCs/>
          <w:u w:color="FFFFFF" w:themeColor="background1"/>
        </w:rPr>
        <w:t>Plánované využití finančních nástrojů</w:t>
      </w:r>
      <w:bookmarkStart w:id="174" w:name="_Toc373824046"/>
      <w:bookmarkEnd w:id="174"/>
    </w:p>
    <w:p w:rsidR="00D1746B" w:rsidRPr="004F7616" w:rsidRDefault="00D1746B" w:rsidP="003906B1">
      <w:pPr>
        <w:pStyle w:val="NormlnIROP"/>
        <w:rPr>
          <w:rFonts w:ascii="Arial" w:hAnsi="Arial" w:cs="Arial"/>
          <w:i/>
          <w:sz w:val="22"/>
          <w:u w:color="FFFFFF" w:themeColor="background1"/>
        </w:rPr>
      </w:pPr>
      <w:r w:rsidRPr="004F7616">
        <w:rPr>
          <w:rFonts w:ascii="Arial" w:hAnsi="Arial" w:cs="Arial"/>
          <w:sz w:val="22"/>
          <w:u w:color="FFFFFF" w:themeColor="background1"/>
        </w:rPr>
        <w:t xml:space="preserve">Zvažování využití finančního nástroje poskytující úvěry </w:t>
      </w:r>
      <w:r w:rsidR="00E3161F" w:rsidRPr="004F7616">
        <w:rPr>
          <w:rFonts w:ascii="Arial" w:hAnsi="Arial" w:cs="Arial"/>
          <w:sz w:val="22"/>
          <w:u w:color="FFFFFF" w:themeColor="background1"/>
        </w:rPr>
        <w:t xml:space="preserve">pro </w:t>
      </w:r>
      <w:r w:rsidRPr="004F7616">
        <w:rPr>
          <w:rFonts w:ascii="Arial" w:hAnsi="Arial" w:cs="Arial"/>
          <w:sz w:val="22"/>
          <w:u w:color="FFFFFF" w:themeColor="background1"/>
        </w:rPr>
        <w:t xml:space="preserve">aktivity a) a b) </w:t>
      </w:r>
      <w:bookmarkStart w:id="175" w:name="_Toc373824047"/>
      <w:bookmarkEnd w:id="175"/>
    </w:p>
    <w:p w:rsidR="00A009EB" w:rsidRPr="004F7616" w:rsidRDefault="00A009EB" w:rsidP="003906B1">
      <w:pPr>
        <w:spacing w:before="60" w:after="60"/>
        <w:rPr>
          <w:rFonts w:ascii="Arial" w:hAnsi="Arial" w:cs="Arial"/>
          <w:b/>
          <w:iCs/>
          <w:u w:color="FFFFFF" w:themeColor="background1"/>
        </w:rPr>
      </w:pPr>
      <w:r w:rsidRPr="004F7616">
        <w:rPr>
          <w:rFonts w:ascii="Arial" w:hAnsi="Arial" w:cs="Arial"/>
          <w:b/>
          <w:iCs/>
          <w:u w:color="FFFFFF" w:themeColor="background1"/>
        </w:rPr>
        <w:t>Specifikace velkých projektů</w:t>
      </w:r>
      <w:bookmarkStart w:id="176" w:name="_Toc373824048"/>
      <w:bookmarkEnd w:id="176"/>
    </w:p>
    <w:p w:rsidR="00A009EB" w:rsidRPr="004F7616" w:rsidRDefault="00E3161F" w:rsidP="003906B1">
      <w:pPr>
        <w:spacing w:after="120"/>
        <w:rPr>
          <w:rFonts w:ascii="Arial" w:hAnsi="Arial" w:cs="Arial"/>
          <w:u w:color="FFFFFF" w:themeColor="background1"/>
        </w:rPr>
      </w:pPr>
      <w:r w:rsidRPr="004F7616">
        <w:rPr>
          <w:rFonts w:ascii="Arial" w:hAnsi="Arial" w:cs="Arial"/>
          <w:u w:color="FFFFFF" w:themeColor="background1"/>
        </w:rPr>
        <w:t>Ve specifickém cíli nejsou plánovány velké projekty definované podle nařízení.</w:t>
      </w:r>
      <w:bookmarkStart w:id="177" w:name="_Toc373824049"/>
      <w:bookmarkEnd w:id="177"/>
    </w:p>
    <w:p w:rsidR="00D3470B" w:rsidRPr="00B472F8" w:rsidRDefault="00D3470B" w:rsidP="00B472F8">
      <w:pPr>
        <w:spacing w:after="120"/>
        <w:rPr>
          <w:rFonts w:ascii="Arial" w:hAnsi="Arial" w:cs="Arial"/>
          <w:sz w:val="20"/>
          <w:szCs w:val="20"/>
          <w:u w:color="FFFFFF" w:themeColor="background1"/>
        </w:rPr>
        <w:sectPr w:rsidR="00D3470B" w:rsidRPr="00B472F8" w:rsidSect="004006EA">
          <w:headerReference w:type="default" r:id="rId34"/>
          <w:pgSz w:w="11920" w:h="16840"/>
          <w:pgMar w:top="860" w:right="1200" w:bottom="1240" w:left="1200" w:header="0" w:footer="1045" w:gutter="0"/>
          <w:cols w:space="708"/>
        </w:sectPr>
      </w:pPr>
    </w:p>
    <w:p w:rsidR="00B356E5" w:rsidRPr="00964B08" w:rsidRDefault="009A7ED6" w:rsidP="00B472F8">
      <w:pPr>
        <w:spacing w:before="60" w:after="60"/>
        <w:rPr>
          <w:rFonts w:ascii="Arial" w:hAnsi="Arial" w:cs="Arial"/>
          <w:iCs/>
          <w:u w:color="FFFFFF" w:themeColor="background1"/>
        </w:rPr>
      </w:pPr>
      <w:r w:rsidRPr="00B472F8">
        <w:rPr>
          <w:rFonts w:ascii="Arial" w:hAnsi="Arial" w:cs="Arial"/>
          <w:b/>
          <w:iCs/>
          <w:u w:color="FFFFFF" w:themeColor="background1"/>
        </w:rPr>
        <w:lastRenderedPageBreak/>
        <w:t>Indikátory výstupu</w:t>
      </w:r>
      <w:bookmarkStart w:id="178" w:name="_Toc373824050"/>
      <w:bookmarkEnd w:id="178"/>
    </w:p>
    <w:p w:rsidR="00B356E5" w:rsidRPr="0056367E" w:rsidRDefault="003535BC" w:rsidP="00B472F8">
      <w:pPr>
        <w:pStyle w:val="Tabulka-nzev"/>
        <w:rPr>
          <w:rFonts w:ascii="Arial" w:hAnsi="Arial"/>
          <w:i/>
          <w:sz w:val="18"/>
          <w:szCs w:val="18"/>
          <w:u w:color="FFFFFF" w:themeColor="background1"/>
        </w:rPr>
      </w:pPr>
      <w:r w:rsidRPr="0056367E">
        <w:rPr>
          <w:rFonts w:ascii="Arial" w:hAnsi="Arial"/>
          <w:sz w:val="18"/>
          <w:szCs w:val="18"/>
          <w:u w:color="FFFFFF" w:themeColor="background1"/>
        </w:rPr>
        <w:t xml:space="preserve">Tabulka </w:t>
      </w:r>
      <w:r w:rsidR="00E75FFF" w:rsidRPr="0056367E">
        <w:rPr>
          <w:rFonts w:ascii="Arial" w:hAnsi="Arial"/>
          <w:sz w:val="18"/>
          <w:szCs w:val="18"/>
          <w:u w:color="FFFFFF" w:themeColor="background1"/>
        </w:rPr>
        <w:fldChar w:fldCharType="begin"/>
      </w:r>
      <w:r w:rsidR="00C63573" w:rsidRPr="0056367E">
        <w:rPr>
          <w:rFonts w:ascii="Arial" w:hAnsi="Arial"/>
          <w:sz w:val="18"/>
          <w:szCs w:val="18"/>
          <w:u w:color="FFFFFF" w:themeColor="background1"/>
        </w:rPr>
        <w:instrText xml:space="preserve"> SEQ Tabulka \* ARABIC </w:instrText>
      </w:r>
      <w:r w:rsidR="00E75FFF" w:rsidRPr="0056367E">
        <w:rPr>
          <w:rFonts w:ascii="Arial" w:hAnsi="Arial"/>
          <w:sz w:val="18"/>
          <w:szCs w:val="18"/>
          <w:u w:color="FFFFFF" w:themeColor="background1"/>
        </w:rPr>
        <w:fldChar w:fldCharType="separate"/>
      </w:r>
      <w:r w:rsidR="005C30F2" w:rsidRPr="0056367E">
        <w:rPr>
          <w:rFonts w:ascii="Arial" w:hAnsi="Arial"/>
          <w:noProof/>
          <w:sz w:val="18"/>
          <w:szCs w:val="18"/>
          <w:u w:color="FFFFFF" w:themeColor="background1"/>
        </w:rPr>
        <w:t>15</w:t>
      </w:r>
      <w:r w:rsidR="00E75FFF" w:rsidRPr="0056367E">
        <w:rPr>
          <w:rFonts w:ascii="Arial" w:hAnsi="Arial"/>
          <w:noProof/>
          <w:sz w:val="18"/>
          <w:szCs w:val="18"/>
          <w:u w:color="FFFFFF" w:themeColor="background1"/>
        </w:rPr>
        <w:fldChar w:fldCharType="end"/>
      </w:r>
      <w:r w:rsidRPr="0056367E">
        <w:rPr>
          <w:rFonts w:ascii="Arial" w:hAnsi="Arial"/>
          <w:sz w:val="18"/>
          <w:szCs w:val="18"/>
          <w:u w:color="FFFFFF" w:themeColor="background1"/>
        </w:rPr>
        <w:t>:</w:t>
      </w:r>
      <w:r w:rsidR="00B356E5" w:rsidRPr="0056367E">
        <w:rPr>
          <w:rFonts w:ascii="Arial" w:hAnsi="Arial"/>
          <w:sz w:val="18"/>
          <w:szCs w:val="18"/>
          <w:u w:color="FFFFFF" w:themeColor="background1"/>
        </w:rPr>
        <w:t xml:space="preserve"> Společné indikátory výstupu IP 3b </w:t>
      </w:r>
      <w:bookmarkStart w:id="179" w:name="_Toc373824051"/>
      <w:bookmarkEnd w:id="179"/>
    </w:p>
    <w:tbl>
      <w:tblPr>
        <w:tblpPr w:leftFromText="141" w:rightFromText="141" w:vertAnchor="text" w:horzAnchor="margin" w:tblpY="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5"/>
        <w:gridCol w:w="3408"/>
        <w:gridCol w:w="2264"/>
        <w:gridCol w:w="2182"/>
        <w:gridCol w:w="1970"/>
        <w:gridCol w:w="1811"/>
        <w:gridCol w:w="1811"/>
      </w:tblGrid>
      <w:tr w:rsidR="00B356E5" w:rsidRPr="0056367E" w:rsidTr="00B356E5">
        <w:trPr>
          <w:trHeight w:val="688"/>
        </w:trPr>
        <w:tc>
          <w:tcPr>
            <w:tcW w:w="775" w:type="dxa"/>
            <w:tcBorders>
              <w:top w:val="single" w:sz="4" w:space="0" w:color="auto"/>
              <w:left w:val="single" w:sz="4" w:space="0" w:color="auto"/>
              <w:bottom w:val="single" w:sz="4" w:space="0" w:color="auto"/>
              <w:right w:val="single" w:sz="4" w:space="0" w:color="auto"/>
            </w:tcBorders>
            <w:hideMark/>
          </w:tcPr>
          <w:p w:rsidR="00B356E5" w:rsidRPr="0056367E" w:rsidRDefault="00635279" w:rsidP="003906B1">
            <w:pPr>
              <w:pStyle w:val="NormlnIROP"/>
              <w:spacing w:after="0"/>
              <w:jc w:val="left"/>
              <w:rPr>
                <w:rFonts w:ascii="Arial" w:hAnsi="Arial" w:cs="Arial"/>
                <w:sz w:val="18"/>
                <w:szCs w:val="18"/>
                <w:u w:color="FFFFFF" w:themeColor="background1"/>
                <w:lang w:eastAsia="en-US"/>
              </w:rPr>
            </w:pPr>
            <w:r w:rsidRPr="0056367E">
              <w:rPr>
                <w:rFonts w:ascii="Arial" w:hAnsi="Arial" w:cs="Arial"/>
                <w:b/>
                <w:sz w:val="18"/>
                <w:szCs w:val="18"/>
                <w:u w:val="single" w:color="FFFFFF" w:themeColor="background1"/>
              </w:rPr>
              <w:t>ID</w:t>
            </w:r>
            <w:bookmarkStart w:id="180" w:name="_Toc373824052"/>
            <w:bookmarkEnd w:id="180"/>
          </w:p>
        </w:tc>
        <w:tc>
          <w:tcPr>
            <w:tcW w:w="3408" w:type="dxa"/>
            <w:tcBorders>
              <w:top w:val="single" w:sz="4" w:space="0" w:color="auto"/>
              <w:left w:val="single" w:sz="4" w:space="0" w:color="auto"/>
              <w:bottom w:val="single" w:sz="4" w:space="0" w:color="auto"/>
              <w:right w:val="single" w:sz="4" w:space="0" w:color="auto"/>
            </w:tcBorders>
            <w:hideMark/>
          </w:tcPr>
          <w:p w:rsidR="00B356E5" w:rsidRPr="0056367E" w:rsidRDefault="00635279" w:rsidP="003906B1">
            <w:pPr>
              <w:pStyle w:val="NormlnIROP"/>
              <w:spacing w:after="0"/>
              <w:jc w:val="left"/>
              <w:rPr>
                <w:rFonts w:ascii="Arial" w:hAnsi="Arial" w:cs="Arial"/>
                <w:sz w:val="18"/>
                <w:szCs w:val="18"/>
                <w:u w:color="FFFFFF" w:themeColor="background1"/>
                <w:lang w:eastAsia="en-US"/>
              </w:rPr>
            </w:pPr>
            <w:r w:rsidRPr="0056367E">
              <w:rPr>
                <w:rFonts w:ascii="Arial" w:hAnsi="Arial" w:cs="Arial"/>
                <w:b/>
                <w:sz w:val="18"/>
                <w:szCs w:val="18"/>
                <w:u w:val="single" w:color="FFFFFF" w:themeColor="background1"/>
              </w:rPr>
              <w:t>Indikátor</w:t>
            </w:r>
            <w:bookmarkStart w:id="181" w:name="_Toc373824053"/>
            <w:bookmarkEnd w:id="181"/>
          </w:p>
        </w:tc>
        <w:tc>
          <w:tcPr>
            <w:tcW w:w="2264" w:type="dxa"/>
            <w:tcBorders>
              <w:top w:val="single" w:sz="4" w:space="0" w:color="auto"/>
              <w:left w:val="single" w:sz="4" w:space="0" w:color="auto"/>
              <w:bottom w:val="single" w:sz="4" w:space="0" w:color="auto"/>
              <w:right w:val="single" w:sz="4" w:space="0" w:color="auto"/>
            </w:tcBorders>
            <w:hideMark/>
          </w:tcPr>
          <w:p w:rsidR="00B356E5" w:rsidRPr="0056367E" w:rsidRDefault="00635279" w:rsidP="003906B1">
            <w:pPr>
              <w:pStyle w:val="NormlnIROP"/>
              <w:spacing w:after="0"/>
              <w:jc w:val="left"/>
              <w:rPr>
                <w:rFonts w:ascii="Arial" w:hAnsi="Arial" w:cs="Arial"/>
                <w:sz w:val="18"/>
                <w:szCs w:val="18"/>
                <w:u w:color="FFFFFF" w:themeColor="background1"/>
                <w:lang w:eastAsia="en-US"/>
              </w:rPr>
            </w:pPr>
            <w:r w:rsidRPr="0056367E">
              <w:rPr>
                <w:rFonts w:ascii="Arial" w:hAnsi="Arial" w:cs="Arial"/>
                <w:b/>
                <w:sz w:val="18"/>
                <w:szCs w:val="18"/>
                <w:u w:val="single" w:color="FFFFFF" w:themeColor="background1"/>
              </w:rPr>
              <w:t>Měrná jednotka</w:t>
            </w:r>
            <w:bookmarkStart w:id="182" w:name="_Toc373824054"/>
            <w:bookmarkEnd w:id="182"/>
          </w:p>
        </w:tc>
        <w:tc>
          <w:tcPr>
            <w:tcW w:w="2182" w:type="dxa"/>
            <w:tcBorders>
              <w:top w:val="single" w:sz="4" w:space="0" w:color="auto"/>
              <w:left w:val="single" w:sz="4" w:space="0" w:color="auto"/>
              <w:bottom w:val="single" w:sz="4" w:space="0" w:color="auto"/>
              <w:right w:val="single" w:sz="4" w:space="0" w:color="auto"/>
            </w:tcBorders>
            <w:hideMark/>
          </w:tcPr>
          <w:p w:rsidR="00B356E5" w:rsidRPr="0056367E" w:rsidRDefault="00635279" w:rsidP="003906B1">
            <w:pPr>
              <w:pStyle w:val="NormlnIROP"/>
              <w:spacing w:after="0"/>
              <w:jc w:val="left"/>
              <w:rPr>
                <w:rFonts w:ascii="Arial" w:hAnsi="Arial" w:cs="Arial"/>
                <w:sz w:val="18"/>
                <w:szCs w:val="18"/>
                <w:u w:color="FFFFFF" w:themeColor="background1"/>
                <w:lang w:eastAsia="en-US"/>
              </w:rPr>
            </w:pPr>
            <w:r w:rsidRPr="0056367E">
              <w:rPr>
                <w:rFonts w:ascii="Arial" w:hAnsi="Arial" w:cs="Arial"/>
                <w:b/>
                <w:sz w:val="18"/>
                <w:szCs w:val="18"/>
                <w:u w:val="single" w:color="FFFFFF" w:themeColor="background1"/>
              </w:rPr>
              <w:t>Fond</w:t>
            </w:r>
            <w:bookmarkStart w:id="183" w:name="_Toc373824055"/>
            <w:bookmarkEnd w:id="183"/>
          </w:p>
        </w:tc>
        <w:tc>
          <w:tcPr>
            <w:tcW w:w="1970" w:type="dxa"/>
            <w:tcBorders>
              <w:top w:val="single" w:sz="4" w:space="0" w:color="auto"/>
              <w:left w:val="single" w:sz="4" w:space="0" w:color="auto"/>
              <w:bottom w:val="single" w:sz="4" w:space="0" w:color="auto"/>
              <w:right w:val="single" w:sz="4" w:space="0" w:color="auto"/>
            </w:tcBorders>
            <w:hideMark/>
          </w:tcPr>
          <w:p w:rsidR="00B356E5" w:rsidRPr="0056367E" w:rsidRDefault="00635279" w:rsidP="003906B1">
            <w:pPr>
              <w:pStyle w:val="NormlnIROP"/>
              <w:spacing w:after="0"/>
              <w:jc w:val="left"/>
              <w:rPr>
                <w:rFonts w:ascii="Arial" w:hAnsi="Arial" w:cs="Arial"/>
                <w:sz w:val="18"/>
                <w:szCs w:val="18"/>
                <w:u w:color="FFFFFF" w:themeColor="background1"/>
                <w:lang w:eastAsia="en-US"/>
              </w:rPr>
            </w:pPr>
            <w:r w:rsidRPr="0056367E">
              <w:rPr>
                <w:rFonts w:ascii="Arial" w:hAnsi="Arial" w:cs="Arial"/>
                <w:b/>
                <w:sz w:val="18"/>
                <w:szCs w:val="18"/>
                <w:u w:val="single" w:color="FFFFFF" w:themeColor="background1"/>
              </w:rPr>
              <w:t>Cílová hodnota (2023)</w:t>
            </w:r>
            <w:bookmarkStart w:id="184" w:name="_Toc373824056"/>
            <w:bookmarkEnd w:id="184"/>
          </w:p>
        </w:tc>
        <w:tc>
          <w:tcPr>
            <w:tcW w:w="1811" w:type="dxa"/>
            <w:tcBorders>
              <w:top w:val="single" w:sz="4" w:space="0" w:color="auto"/>
              <w:left w:val="single" w:sz="4" w:space="0" w:color="auto"/>
              <w:bottom w:val="single" w:sz="4" w:space="0" w:color="auto"/>
              <w:right w:val="single" w:sz="4" w:space="0" w:color="auto"/>
            </w:tcBorders>
            <w:hideMark/>
          </w:tcPr>
          <w:p w:rsidR="00B356E5" w:rsidRPr="0056367E" w:rsidRDefault="00635279" w:rsidP="003906B1">
            <w:pPr>
              <w:pStyle w:val="NormlnIROP"/>
              <w:spacing w:after="0"/>
              <w:jc w:val="left"/>
              <w:rPr>
                <w:rFonts w:ascii="Arial" w:hAnsi="Arial" w:cs="Arial"/>
                <w:sz w:val="18"/>
                <w:szCs w:val="18"/>
                <w:u w:color="FFFFFF" w:themeColor="background1"/>
                <w:lang w:eastAsia="en-US"/>
              </w:rPr>
            </w:pPr>
            <w:r w:rsidRPr="0056367E">
              <w:rPr>
                <w:rFonts w:ascii="Arial" w:hAnsi="Arial" w:cs="Arial"/>
                <w:b/>
                <w:sz w:val="18"/>
                <w:szCs w:val="18"/>
                <w:u w:val="single" w:color="FFFFFF" w:themeColor="background1"/>
              </w:rPr>
              <w:t>Zdroj údajů</w:t>
            </w:r>
            <w:bookmarkStart w:id="185" w:name="_Toc373824057"/>
            <w:bookmarkEnd w:id="185"/>
          </w:p>
        </w:tc>
        <w:tc>
          <w:tcPr>
            <w:tcW w:w="1811" w:type="dxa"/>
            <w:tcBorders>
              <w:top w:val="single" w:sz="4" w:space="0" w:color="auto"/>
              <w:left w:val="single" w:sz="4" w:space="0" w:color="auto"/>
              <w:bottom w:val="single" w:sz="4" w:space="0" w:color="auto"/>
              <w:right w:val="single" w:sz="4" w:space="0" w:color="auto"/>
            </w:tcBorders>
            <w:hideMark/>
          </w:tcPr>
          <w:p w:rsidR="00B356E5" w:rsidRPr="0056367E" w:rsidRDefault="00635279" w:rsidP="003906B1">
            <w:pPr>
              <w:pStyle w:val="NormlnIROP"/>
              <w:spacing w:after="0"/>
              <w:jc w:val="left"/>
              <w:rPr>
                <w:rFonts w:ascii="Arial" w:hAnsi="Arial" w:cs="Arial"/>
                <w:sz w:val="18"/>
                <w:szCs w:val="18"/>
                <w:u w:color="FFFFFF" w:themeColor="background1"/>
                <w:lang w:eastAsia="en-US"/>
              </w:rPr>
            </w:pPr>
            <w:r w:rsidRPr="0056367E">
              <w:rPr>
                <w:rFonts w:ascii="Arial" w:hAnsi="Arial" w:cs="Arial"/>
                <w:b/>
                <w:sz w:val="18"/>
                <w:szCs w:val="18"/>
                <w:u w:val="single" w:color="FFFFFF" w:themeColor="background1"/>
              </w:rPr>
              <w:t>Interval pro reportování</w:t>
            </w:r>
            <w:bookmarkStart w:id="186" w:name="_Toc373824058"/>
            <w:bookmarkEnd w:id="186"/>
          </w:p>
        </w:tc>
        <w:bookmarkStart w:id="187" w:name="_Toc373824059"/>
        <w:bookmarkEnd w:id="187"/>
      </w:tr>
      <w:tr w:rsidR="00B356E5" w:rsidRPr="0056367E" w:rsidTr="0083400B">
        <w:trPr>
          <w:trHeight w:val="592"/>
        </w:trPr>
        <w:tc>
          <w:tcPr>
            <w:tcW w:w="775" w:type="dxa"/>
            <w:tcBorders>
              <w:top w:val="single" w:sz="4" w:space="0" w:color="auto"/>
              <w:left w:val="single" w:sz="4" w:space="0" w:color="auto"/>
              <w:bottom w:val="single" w:sz="4" w:space="0" w:color="auto"/>
              <w:right w:val="single" w:sz="4" w:space="0" w:color="auto"/>
            </w:tcBorders>
          </w:tcPr>
          <w:p w:rsidR="00B356E5" w:rsidRPr="0056367E" w:rsidRDefault="00B356E5" w:rsidP="003906B1">
            <w:pPr>
              <w:pStyle w:val="NormlnIROP"/>
              <w:spacing w:after="0"/>
              <w:jc w:val="left"/>
              <w:rPr>
                <w:rFonts w:ascii="Arial" w:hAnsi="Arial" w:cs="Arial"/>
                <w:sz w:val="18"/>
                <w:szCs w:val="18"/>
                <w:u w:color="FFFFFF" w:themeColor="background1"/>
                <w:lang w:eastAsia="en-US"/>
              </w:rPr>
            </w:pPr>
            <w:bookmarkStart w:id="188" w:name="_Toc373824060"/>
            <w:bookmarkEnd w:id="188"/>
          </w:p>
        </w:tc>
        <w:tc>
          <w:tcPr>
            <w:tcW w:w="3408" w:type="dxa"/>
            <w:tcBorders>
              <w:top w:val="single" w:sz="4" w:space="0" w:color="auto"/>
              <w:left w:val="single" w:sz="4" w:space="0" w:color="auto"/>
              <w:bottom w:val="single" w:sz="4" w:space="0" w:color="auto"/>
              <w:right w:val="single" w:sz="4" w:space="0" w:color="auto"/>
            </w:tcBorders>
            <w:hideMark/>
          </w:tcPr>
          <w:p w:rsidR="00B356E5" w:rsidRPr="0056367E" w:rsidRDefault="0083400B" w:rsidP="003906B1">
            <w:pPr>
              <w:pStyle w:val="NormlnIROP"/>
              <w:spacing w:after="0"/>
              <w:jc w:val="left"/>
              <w:rPr>
                <w:rFonts w:ascii="Arial" w:hAnsi="Arial" w:cs="Arial"/>
                <w:sz w:val="18"/>
                <w:szCs w:val="18"/>
                <w:u w:color="FFFFFF" w:themeColor="background1"/>
                <w:lang w:eastAsia="en-US"/>
              </w:rPr>
            </w:pPr>
            <w:r w:rsidRPr="0056367E">
              <w:rPr>
                <w:rFonts w:ascii="Arial" w:hAnsi="Arial" w:cs="Arial"/>
                <w:sz w:val="18"/>
                <w:szCs w:val="18"/>
                <w:u w:color="FFFFFF" w:themeColor="background1"/>
                <w:lang w:eastAsia="en-US"/>
              </w:rPr>
              <w:t>X</w:t>
            </w:r>
            <w:bookmarkStart w:id="189" w:name="_Toc373824061"/>
            <w:bookmarkEnd w:id="189"/>
          </w:p>
        </w:tc>
        <w:tc>
          <w:tcPr>
            <w:tcW w:w="2264" w:type="dxa"/>
            <w:tcBorders>
              <w:top w:val="single" w:sz="4" w:space="0" w:color="auto"/>
              <w:left w:val="single" w:sz="4" w:space="0" w:color="auto"/>
              <w:bottom w:val="single" w:sz="4" w:space="0" w:color="auto"/>
              <w:right w:val="single" w:sz="4" w:space="0" w:color="auto"/>
            </w:tcBorders>
            <w:shd w:val="clear" w:color="auto" w:fill="auto"/>
            <w:hideMark/>
          </w:tcPr>
          <w:p w:rsidR="00B356E5" w:rsidRPr="0056367E" w:rsidRDefault="00B356E5" w:rsidP="003906B1">
            <w:pPr>
              <w:pStyle w:val="NormlnIROP"/>
              <w:spacing w:after="0"/>
              <w:jc w:val="left"/>
              <w:rPr>
                <w:rFonts w:ascii="Arial" w:hAnsi="Arial" w:cs="Arial"/>
                <w:sz w:val="18"/>
                <w:szCs w:val="18"/>
                <w:u w:color="FFFFFF" w:themeColor="background1"/>
                <w:lang w:eastAsia="en-US"/>
              </w:rPr>
            </w:pPr>
            <w:bookmarkStart w:id="190" w:name="_Toc373824062"/>
            <w:bookmarkEnd w:id="190"/>
          </w:p>
        </w:tc>
        <w:tc>
          <w:tcPr>
            <w:tcW w:w="2182" w:type="dxa"/>
            <w:tcBorders>
              <w:top w:val="single" w:sz="4" w:space="0" w:color="auto"/>
              <w:left w:val="single" w:sz="4" w:space="0" w:color="auto"/>
              <w:bottom w:val="single" w:sz="4" w:space="0" w:color="auto"/>
              <w:right w:val="single" w:sz="4" w:space="0" w:color="auto"/>
            </w:tcBorders>
          </w:tcPr>
          <w:p w:rsidR="00B356E5" w:rsidRPr="0056367E" w:rsidRDefault="00B356E5" w:rsidP="003906B1">
            <w:pPr>
              <w:pStyle w:val="NormlnIROP"/>
              <w:spacing w:after="0"/>
              <w:jc w:val="left"/>
              <w:rPr>
                <w:rFonts w:ascii="Arial" w:hAnsi="Arial" w:cs="Arial"/>
                <w:sz w:val="18"/>
                <w:szCs w:val="18"/>
                <w:u w:color="FFFFFF" w:themeColor="background1"/>
                <w:lang w:eastAsia="en-US"/>
              </w:rPr>
            </w:pPr>
            <w:bookmarkStart w:id="191" w:name="_Toc373824063"/>
            <w:bookmarkEnd w:id="191"/>
          </w:p>
        </w:tc>
        <w:tc>
          <w:tcPr>
            <w:tcW w:w="1970" w:type="dxa"/>
            <w:tcBorders>
              <w:top w:val="single" w:sz="4" w:space="0" w:color="auto"/>
              <w:left w:val="single" w:sz="4" w:space="0" w:color="auto"/>
              <w:bottom w:val="single" w:sz="4" w:space="0" w:color="auto"/>
              <w:right w:val="single" w:sz="4" w:space="0" w:color="auto"/>
            </w:tcBorders>
          </w:tcPr>
          <w:p w:rsidR="00B356E5" w:rsidRPr="0056367E" w:rsidRDefault="00B356E5" w:rsidP="003906B1">
            <w:pPr>
              <w:pStyle w:val="NormlnIROP"/>
              <w:spacing w:after="0"/>
              <w:jc w:val="left"/>
              <w:rPr>
                <w:rFonts w:ascii="Arial" w:hAnsi="Arial" w:cs="Arial"/>
                <w:sz w:val="18"/>
                <w:szCs w:val="18"/>
                <w:u w:color="FFFFFF" w:themeColor="background1"/>
                <w:lang w:eastAsia="en-US"/>
              </w:rPr>
            </w:pPr>
            <w:bookmarkStart w:id="192" w:name="_Toc373824064"/>
            <w:bookmarkEnd w:id="192"/>
          </w:p>
        </w:tc>
        <w:tc>
          <w:tcPr>
            <w:tcW w:w="1811" w:type="dxa"/>
            <w:tcBorders>
              <w:top w:val="single" w:sz="4" w:space="0" w:color="auto"/>
              <w:left w:val="single" w:sz="4" w:space="0" w:color="auto"/>
              <w:bottom w:val="single" w:sz="4" w:space="0" w:color="auto"/>
              <w:right w:val="single" w:sz="4" w:space="0" w:color="auto"/>
            </w:tcBorders>
          </w:tcPr>
          <w:p w:rsidR="00B356E5" w:rsidRPr="0056367E" w:rsidRDefault="00B356E5" w:rsidP="003906B1">
            <w:pPr>
              <w:pStyle w:val="NormlnIROP"/>
              <w:spacing w:after="0"/>
              <w:jc w:val="left"/>
              <w:rPr>
                <w:rFonts w:ascii="Arial" w:hAnsi="Arial" w:cs="Arial"/>
                <w:sz w:val="18"/>
                <w:szCs w:val="18"/>
                <w:u w:color="FFFFFF" w:themeColor="background1"/>
                <w:lang w:eastAsia="en-US"/>
              </w:rPr>
            </w:pPr>
            <w:bookmarkStart w:id="193" w:name="_Toc373824065"/>
            <w:bookmarkEnd w:id="193"/>
          </w:p>
        </w:tc>
        <w:tc>
          <w:tcPr>
            <w:tcW w:w="1811" w:type="dxa"/>
            <w:tcBorders>
              <w:top w:val="single" w:sz="4" w:space="0" w:color="auto"/>
              <w:left w:val="single" w:sz="4" w:space="0" w:color="auto"/>
              <w:bottom w:val="single" w:sz="4" w:space="0" w:color="auto"/>
              <w:right w:val="single" w:sz="4" w:space="0" w:color="auto"/>
            </w:tcBorders>
          </w:tcPr>
          <w:p w:rsidR="00B356E5" w:rsidRPr="0056367E" w:rsidRDefault="00B356E5" w:rsidP="003906B1">
            <w:pPr>
              <w:pStyle w:val="NormlnIROP"/>
              <w:spacing w:after="0"/>
              <w:jc w:val="left"/>
              <w:rPr>
                <w:rFonts w:ascii="Arial" w:hAnsi="Arial" w:cs="Arial"/>
                <w:sz w:val="18"/>
                <w:szCs w:val="18"/>
                <w:u w:color="FFFFFF" w:themeColor="background1"/>
                <w:lang w:eastAsia="en-US"/>
              </w:rPr>
            </w:pPr>
            <w:bookmarkStart w:id="194" w:name="_Toc373824066"/>
            <w:bookmarkEnd w:id="194"/>
          </w:p>
        </w:tc>
        <w:bookmarkStart w:id="195" w:name="_Toc373824067"/>
        <w:bookmarkEnd w:id="195"/>
      </w:tr>
    </w:tbl>
    <w:p w:rsidR="00B356E5" w:rsidRPr="0056367E" w:rsidRDefault="00B356E5" w:rsidP="00B472F8">
      <w:pPr>
        <w:rPr>
          <w:rFonts w:ascii="Calibri" w:hAnsi="Calibri"/>
          <w:u w:color="FFFFFF" w:themeColor="background1"/>
          <w:lang w:eastAsia="en-US"/>
        </w:rPr>
      </w:pPr>
      <w:bookmarkStart w:id="196" w:name="_Toc373824068"/>
      <w:bookmarkEnd w:id="196"/>
    </w:p>
    <w:p w:rsidR="00B356E5" w:rsidRPr="0056367E" w:rsidRDefault="003535BC" w:rsidP="00B472F8">
      <w:pPr>
        <w:pStyle w:val="Tabulka-nzev"/>
        <w:rPr>
          <w:rFonts w:ascii="Arial" w:hAnsi="Arial"/>
          <w:sz w:val="18"/>
          <w:szCs w:val="18"/>
          <w:u w:color="FFFFFF" w:themeColor="background1"/>
        </w:rPr>
      </w:pPr>
      <w:r w:rsidRPr="0056367E">
        <w:rPr>
          <w:rFonts w:ascii="Arial" w:hAnsi="Arial"/>
          <w:sz w:val="18"/>
          <w:szCs w:val="18"/>
          <w:u w:color="FFFFFF" w:themeColor="background1"/>
        </w:rPr>
        <w:t xml:space="preserve">Tabulka </w:t>
      </w:r>
      <w:r w:rsidR="00E75FFF" w:rsidRPr="0056367E">
        <w:rPr>
          <w:rFonts w:ascii="Arial" w:hAnsi="Arial"/>
          <w:sz w:val="18"/>
          <w:szCs w:val="18"/>
          <w:u w:color="FFFFFF" w:themeColor="background1"/>
        </w:rPr>
        <w:fldChar w:fldCharType="begin"/>
      </w:r>
      <w:r w:rsidR="00C63573" w:rsidRPr="0056367E">
        <w:rPr>
          <w:rFonts w:ascii="Arial" w:hAnsi="Arial"/>
          <w:sz w:val="18"/>
          <w:szCs w:val="18"/>
          <w:u w:color="FFFFFF" w:themeColor="background1"/>
        </w:rPr>
        <w:instrText xml:space="preserve"> SEQ Tabulka \* ARABIC </w:instrText>
      </w:r>
      <w:r w:rsidR="00E75FFF" w:rsidRPr="0056367E">
        <w:rPr>
          <w:rFonts w:ascii="Arial" w:hAnsi="Arial"/>
          <w:sz w:val="18"/>
          <w:szCs w:val="18"/>
          <w:u w:color="FFFFFF" w:themeColor="background1"/>
        </w:rPr>
        <w:fldChar w:fldCharType="separate"/>
      </w:r>
      <w:r w:rsidR="005C30F2" w:rsidRPr="0056367E">
        <w:rPr>
          <w:rFonts w:ascii="Arial" w:hAnsi="Arial"/>
          <w:noProof/>
          <w:sz w:val="18"/>
          <w:szCs w:val="18"/>
          <w:u w:color="FFFFFF" w:themeColor="background1"/>
        </w:rPr>
        <w:t>16</w:t>
      </w:r>
      <w:r w:rsidR="00E75FFF" w:rsidRPr="0056367E">
        <w:rPr>
          <w:rFonts w:ascii="Arial" w:hAnsi="Arial"/>
          <w:noProof/>
          <w:sz w:val="18"/>
          <w:szCs w:val="18"/>
          <w:u w:color="FFFFFF" w:themeColor="background1"/>
        </w:rPr>
        <w:fldChar w:fldCharType="end"/>
      </w:r>
      <w:r w:rsidRPr="0056367E">
        <w:rPr>
          <w:rFonts w:ascii="Arial" w:hAnsi="Arial"/>
          <w:sz w:val="18"/>
          <w:szCs w:val="18"/>
          <w:u w:color="FFFFFF" w:themeColor="background1"/>
        </w:rPr>
        <w:t>:</w:t>
      </w:r>
      <w:r w:rsidR="00B356E5" w:rsidRPr="0056367E">
        <w:rPr>
          <w:rFonts w:ascii="Arial" w:hAnsi="Arial"/>
          <w:sz w:val="18"/>
          <w:szCs w:val="18"/>
          <w:u w:color="FFFFFF" w:themeColor="background1"/>
        </w:rPr>
        <w:t xml:space="preserve"> Specifické indikátory výstupu IP 3b</w:t>
      </w:r>
      <w:bookmarkStart w:id="197" w:name="_Toc373824069"/>
      <w:bookmarkEnd w:id="197"/>
    </w:p>
    <w:tbl>
      <w:tblPr>
        <w:tblpPr w:leftFromText="141" w:rightFromText="141" w:vertAnchor="text" w:horzAnchor="margin" w:tblpY="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5"/>
        <w:gridCol w:w="3408"/>
        <w:gridCol w:w="2264"/>
        <w:gridCol w:w="2182"/>
        <w:gridCol w:w="1970"/>
        <w:gridCol w:w="1811"/>
        <w:gridCol w:w="1811"/>
      </w:tblGrid>
      <w:tr w:rsidR="00B356E5" w:rsidRPr="0056367E" w:rsidTr="00B356E5">
        <w:trPr>
          <w:trHeight w:val="688"/>
        </w:trPr>
        <w:tc>
          <w:tcPr>
            <w:tcW w:w="775" w:type="dxa"/>
            <w:tcBorders>
              <w:top w:val="single" w:sz="4" w:space="0" w:color="auto"/>
              <w:left w:val="single" w:sz="4" w:space="0" w:color="auto"/>
              <w:bottom w:val="single" w:sz="4" w:space="0" w:color="auto"/>
              <w:right w:val="single" w:sz="4" w:space="0" w:color="auto"/>
            </w:tcBorders>
            <w:hideMark/>
          </w:tcPr>
          <w:p w:rsidR="00B356E5" w:rsidRPr="0056367E" w:rsidRDefault="00635279" w:rsidP="003906B1">
            <w:pPr>
              <w:pStyle w:val="NormlnIROP"/>
              <w:spacing w:after="0"/>
              <w:jc w:val="left"/>
              <w:rPr>
                <w:rFonts w:ascii="Arial" w:hAnsi="Arial" w:cs="Arial"/>
                <w:sz w:val="18"/>
                <w:szCs w:val="18"/>
                <w:u w:color="FFFFFF" w:themeColor="background1"/>
                <w:lang w:eastAsia="en-US"/>
              </w:rPr>
            </w:pPr>
            <w:r w:rsidRPr="0056367E">
              <w:rPr>
                <w:rFonts w:ascii="Arial" w:hAnsi="Arial" w:cs="Arial"/>
                <w:b/>
                <w:sz w:val="18"/>
                <w:szCs w:val="18"/>
                <w:u w:val="single" w:color="FFFFFF" w:themeColor="background1"/>
              </w:rPr>
              <w:t>ID</w:t>
            </w:r>
            <w:bookmarkStart w:id="198" w:name="_Toc373824070"/>
            <w:bookmarkEnd w:id="198"/>
          </w:p>
        </w:tc>
        <w:tc>
          <w:tcPr>
            <w:tcW w:w="3408" w:type="dxa"/>
            <w:tcBorders>
              <w:top w:val="single" w:sz="4" w:space="0" w:color="auto"/>
              <w:left w:val="single" w:sz="4" w:space="0" w:color="auto"/>
              <w:bottom w:val="single" w:sz="4" w:space="0" w:color="auto"/>
              <w:right w:val="single" w:sz="4" w:space="0" w:color="auto"/>
            </w:tcBorders>
            <w:hideMark/>
          </w:tcPr>
          <w:p w:rsidR="00B356E5" w:rsidRPr="0056367E" w:rsidRDefault="00635279" w:rsidP="003906B1">
            <w:pPr>
              <w:pStyle w:val="NormlnIROP"/>
              <w:spacing w:after="0"/>
              <w:jc w:val="left"/>
              <w:rPr>
                <w:rFonts w:ascii="Arial" w:hAnsi="Arial" w:cs="Arial"/>
                <w:sz w:val="18"/>
                <w:szCs w:val="18"/>
                <w:u w:color="FFFFFF" w:themeColor="background1"/>
                <w:lang w:eastAsia="en-US"/>
              </w:rPr>
            </w:pPr>
            <w:r w:rsidRPr="0056367E">
              <w:rPr>
                <w:rFonts w:ascii="Arial" w:hAnsi="Arial" w:cs="Arial"/>
                <w:b/>
                <w:sz w:val="18"/>
                <w:szCs w:val="18"/>
                <w:u w:val="single" w:color="FFFFFF" w:themeColor="background1"/>
              </w:rPr>
              <w:t>Indikátor</w:t>
            </w:r>
            <w:bookmarkStart w:id="199" w:name="_Toc373824071"/>
            <w:bookmarkEnd w:id="199"/>
          </w:p>
        </w:tc>
        <w:tc>
          <w:tcPr>
            <w:tcW w:w="2264" w:type="dxa"/>
            <w:tcBorders>
              <w:top w:val="single" w:sz="4" w:space="0" w:color="auto"/>
              <w:left w:val="single" w:sz="4" w:space="0" w:color="auto"/>
              <w:bottom w:val="single" w:sz="4" w:space="0" w:color="auto"/>
              <w:right w:val="single" w:sz="4" w:space="0" w:color="auto"/>
            </w:tcBorders>
            <w:hideMark/>
          </w:tcPr>
          <w:p w:rsidR="00B356E5" w:rsidRPr="0056367E" w:rsidRDefault="00635279" w:rsidP="003906B1">
            <w:pPr>
              <w:pStyle w:val="NormlnIROP"/>
              <w:spacing w:after="0"/>
              <w:jc w:val="left"/>
              <w:rPr>
                <w:rFonts w:ascii="Arial" w:hAnsi="Arial" w:cs="Arial"/>
                <w:sz w:val="18"/>
                <w:szCs w:val="18"/>
                <w:u w:color="FFFFFF" w:themeColor="background1"/>
                <w:lang w:eastAsia="en-US"/>
              </w:rPr>
            </w:pPr>
            <w:r w:rsidRPr="0056367E">
              <w:rPr>
                <w:rFonts w:ascii="Arial" w:hAnsi="Arial" w:cs="Arial"/>
                <w:b/>
                <w:sz w:val="18"/>
                <w:szCs w:val="18"/>
                <w:u w:val="single" w:color="FFFFFF" w:themeColor="background1"/>
              </w:rPr>
              <w:t>Měrná jednotka</w:t>
            </w:r>
            <w:bookmarkStart w:id="200" w:name="_Toc373824072"/>
            <w:bookmarkEnd w:id="200"/>
          </w:p>
        </w:tc>
        <w:tc>
          <w:tcPr>
            <w:tcW w:w="2182" w:type="dxa"/>
            <w:tcBorders>
              <w:top w:val="single" w:sz="4" w:space="0" w:color="auto"/>
              <w:left w:val="single" w:sz="4" w:space="0" w:color="auto"/>
              <w:bottom w:val="single" w:sz="4" w:space="0" w:color="auto"/>
              <w:right w:val="single" w:sz="4" w:space="0" w:color="auto"/>
            </w:tcBorders>
            <w:hideMark/>
          </w:tcPr>
          <w:p w:rsidR="00B356E5" w:rsidRPr="0056367E" w:rsidRDefault="00635279" w:rsidP="003906B1">
            <w:pPr>
              <w:pStyle w:val="NormlnIROP"/>
              <w:spacing w:after="0"/>
              <w:jc w:val="left"/>
              <w:rPr>
                <w:rFonts w:ascii="Arial" w:hAnsi="Arial" w:cs="Arial"/>
                <w:sz w:val="18"/>
                <w:szCs w:val="18"/>
                <w:u w:color="FFFFFF" w:themeColor="background1"/>
                <w:lang w:eastAsia="en-US"/>
              </w:rPr>
            </w:pPr>
            <w:r w:rsidRPr="0056367E">
              <w:rPr>
                <w:rFonts w:ascii="Arial" w:hAnsi="Arial" w:cs="Arial"/>
                <w:b/>
                <w:sz w:val="18"/>
                <w:szCs w:val="18"/>
                <w:u w:val="single" w:color="FFFFFF" w:themeColor="background1"/>
              </w:rPr>
              <w:t>Fond</w:t>
            </w:r>
            <w:bookmarkStart w:id="201" w:name="_Toc373824073"/>
            <w:bookmarkEnd w:id="201"/>
          </w:p>
        </w:tc>
        <w:tc>
          <w:tcPr>
            <w:tcW w:w="1970" w:type="dxa"/>
            <w:tcBorders>
              <w:top w:val="single" w:sz="4" w:space="0" w:color="auto"/>
              <w:left w:val="single" w:sz="4" w:space="0" w:color="auto"/>
              <w:bottom w:val="single" w:sz="4" w:space="0" w:color="auto"/>
              <w:right w:val="single" w:sz="4" w:space="0" w:color="auto"/>
            </w:tcBorders>
            <w:hideMark/>
          </w:tcPr>
          <w:p w:rsidR="00B356E5" w:rsidRPr="0056367E" w:rsidRDefault="00635279" w:rsidP="003906B1">
            <w:pPr>
              <w:pStyle w:val="NormlnIROP"/>
              <w:spacing w:after="0"/>
              <w:jc w:val="left"/>
              <w:rPr>
                <w:rFonts w:ascii="Arial" w:hAnsi="Arial" w:cs="Arial"/>
                <w:sz w:val="18"/>
                <w:szCs w:val="18"/>
                <w:u w:color="FFFFFF" w:themeColor="background1"/>
                <w:lang w:eastAsia="en-US"/>
              </w:rPr>
            </w:pPr>
            <w:r w:rsidRPr="0056367E">
              <w:rPr>
                <w:rFonts w:ascii="Arial" w:hAnsi="Arial" w:cs="Arial"/>
                <w:b/>
                <w:sz w:val="18"/>
                <w:szCs w:val="18"/>
                <w:u w:val="single" w:color="FFFFFF" w:themeColor="background1"/>
              </w:rPr>
              <w:t>Cílová hodnota (2023)</w:t>
            </w:r>
            <w:bookmarkStart w:id="202" w:name="_Toc373824074"/>
            <w:bookmarkEnd w:id="202"/>
          </w:p>
        </w:tc>
        <w:tc>
          <w:tcPr>
            <w:tcW w:w="1811" w:type="dxa"/>
            <w:tcBorders>
              <w:top w:val="single" w:sz="4" w:space="0" w:color="auto"/>
              <w:left w:val="single" w:sz="4" w:space="0" w:color="auto"/>
              <w:bottom w:val="single" w:sz="4" w:space="0" w:color="auto"/>
              <w:right w:val="single" w:sz="4" w:space="0" w:color="auto"/>
            </w:tcBorders>
            <w:hideMark/>
          </w:tcPr>
          <w:p w:rsidR="00B356E5" w:rsidRPr="0056367E" w:rsidRDefault="00635279" w:rsidP="003906B1">
            <w:pPr>
              <w:pStyle w:val="NormlnIROP"/>
              <w:spacing w:after="0"/>
              <w:jc w:val="left"/>
              <w:rPr>
                <w:rFonts w:ascii="Arial" w:hAnsi="Arial" w:cs="Arial"/>
                <w:sz w:val="18"/>
                <w:szCs w:val="18"/>
                <w:u w:color="FFFFFF" w:themeColor="background1"/>
                <w:lang w:eastAsia="en-US"/>
              </w:rPr>
            </w:pPr>
            <w:r w:rsidRPr="0056367E">
              <w:rPr>
                <w:rFonts w:ascii="Arial" w:hAnsi="Arial" w:cs="Arial"/>
                <w:b/>
                <w:sz w:val="18"/>
                <w:szCs w:val="18"/>
                <w:u w:val="single" w:color="FFFFFF" w:themeColor="background1"/>
              </w:rPr>
              <w:t>Zdroj údajů</w:t>
            </w:r>
            <w:bookmarkStart w:id="203" w:name="_Toc373824075"/>
            <w:bookmarkEnd w:id="203"/>
          </w:p>
        </w:tc>
        <w:tc>
          <w:tcPr>
            <w:tcW w:w="1811" w:type="dxa"/>
            <w:tcBorders>
              <w:top w:val="single" w:sz="4" w:space="0" w:color="auto"/>
              <w:left w:val="single" w:sz="4" w:space="0" w:color="auto"/>
              <w:bottom w:val="single" w:sz="4" w:space="0" w:color="auto"/>
              <w:right w:val="single" w:sz="4" w:space="0" w:color="auto"/>
            </w:tcBorders>
            <w:hideMark/>
          </w:tcPr>
          <w:p w:rsidR="00B356E5" w:rsidRPr="0056367E" w:rsidRDefault="00635279" w:rsidP="003906B1">
            <w:pPr>
              <w:pStyle w:val="NormlnIROP"/>
              <w:spacing w:after="0"/>
              <w:jc w:val="left"/>
              <w:rPr>
                <w:rFonts w:ascii="Arial" w:hAnsi="Arial" w:cs="Arial"/>
                <w:sz w:val="18"/>
                <w:szCs w:val="18"/>
                <w:u w:color="FFFFFF" w:themeColor="background1"/>
                <w:lang w:eastAsia="en-US"/>
              </w:rPr>
            </w:pPr>
            <w:r w:rsidRPr="0056367E">
              <w:rPr>
                <w:rFonts w:ascii="Arial" w:hAnsi="Arial" w:cs="Arial"/>
                <w:b/>
                <w:sz w:val="18"/>
                <w:szCs w:val="18"/>
                <w:u w:val="single" w:color="FFFFFF" w:themeColor="background1"/>
              </w:rPr>
              <w:t>Interval pro reportování</w:t>
            </w:r>
            <w:bookmarkStart w:id="204" w:name="_Toc373824076"/>
            <w:bookmarkEnd w:id="204"/>
          </w:p>
        </w:tc>
        <w:bookmarkStart w:id="205" w:name="_Toc373824077"/>
        <w:bookmarkEnd w:id="205"/>
      </w:tr>
      <w:tr w:rsidR="00B356E5" w:rsidRPr="00964B08" w:rsidTr="00B356E5">
        <w:trPr>
          <w:trHeight w:val="592"/>
        </w:trPr>
        <w:tc>
          <w:tcPr>
            <w:tcW w:w="775" w:type="dxa"/>
            <w:tcBorders>
              <w:top w:val="single" w:sz="4" w:space="0" w:color="auto"/>
              <w:left w:val="single" w:sz="4" w:space="0" w:color="auto"/>
              <w:bottom w:val="single" w:sz="4" w:space="0" w:color="auto"/>
              <w:right w:val="single" w:sz="4" w:space="0" w:color="auto"/>
            </w:tcBorders>
          </w:tcPr>
          <w:p w:rsidR="00B356E5" w:rsidRPr="00964B08" w:rsidRDefault="00B356E5" w:rsidP="003906B1">
            <w:pPr>
              <w:pStyle w:val="NormlnIROP"/>
              <w:spacing w:after="0"/>
              <w:jc w:val="left"/>
              <w:rPr>
                <w:rFonts w:ascii="Arial" w:hAnsi="Arial" w:cs="Arial"/>
                <w:sz w:val="18"/>
                <w:szCs w:val="18"/>
                <w:u w:color="FFFFFF" w:themeColor="background1"/>
                <w:lang w:eastAsia="en-US"/>
              </w:rPr>
            </w:pPr>
            <w:bookmarkStart w:id="206" w:name="_Toc373824078"/>
            <w:bookmarkEnd w:id="206"/>
          </w:p>
        </w:tc>
        <w:tc>
          <w:tcPr>
            <w:tcW w:w="3408" w:type="dxa"/>
            <w:tcBorders>
              <w:top w:val="single" w:sz="4" w:space="0" w:color="auto"/>
              <w:left w:val="single" w:sz="4" w:space="0" w:color="auto"/>
              <w:bottom w:val="single" w:sz="4" w:space="0" w:color="auto"/>
              <w:right w:val="single" w:sz="4" w:space="0" w:color="auto"/>
            </w:tcBorders>
            <w:hideMark/>
          </w:tcPr>
          <w:p w:rsidR="00B356E5" w:rsidRPr="00964B08" w:rsidRDefault="0083400B" w:rsidP="003906B1">
            <w:pPr>
              <w:pStyle w:val="NormlnIROP"/>
              <w:spacing w:after="0"/>
              <w:jc w:val="left"/>
              <w:rPr>
                <w:rFonts w:ascii="Arial" w:hAnsi="Arial" w:cs="Arial"/>
                <w:sz w:val="18"/>
                <w:szCs w:val="18"/>
                <w:u w:color="FFFFFF" w:themeColor="background1"/>
                <w:lang w:eastAsia="en-US"/>
              </w:rPr>
            </w:pPr>
            <w:r w:rsidRPr="00964B08">
              <w:rPr>
                <w:rFonts w:ascii="Arial" w:hAnsi="Arial" w:cs="Arial"/>
                <w:sz w:val="18"/>
                <w:szCs w:val="18"/>
                <w:u w:color="FFFFFF" w:themeColor="background1"/>
                <w:lang w:eastAsia="en-US"/>
              </w:rPr>
              <w:t>X</w:t>
            </w:r>
            <w:bookmarkStart w:id="207" w:name="_Toc373824079"/>
            <w:bookmarkEnd w:id="207"/>
          </w:p>
        </w:tc>
        <w:tc>
          <w:tcPr>
            <w:tcW w:w="2264" w:type="dxa"/>
            <w:tcBorders>
              <w:top w:val="single" w:sz="4" w:space="0" w:color="auto"/>
              <w:left w:val="single" w:sz="4" w:space="0" w:color="auto"/>
              <w:bottom w:val="single" w:sz="4" w:space="0" w:color="auto"/>
              <w:right w:val="single" w:sz="4" w:space="0" w:color="auto"/>
            </w:tcBorders>
            <w:hideMark/>
          </w:tcPr>
          <w:p w:rsidR="00B356E5" w:rsidRPr="00964B08" w:rsidRDefault="00B356E5" w:rsidP="003906B1">
            <w:pPr>
              <w:pStyle w:val="NormlnIROP"/>
              <w:spacing w:after="0"/>
              <w:jc w:val="left"/>
              <w:rPr>
                <w:rFonts w:ascii="Arial" w:hAnsi="Arial" w:cs="Arial"/>
                <w:sz w:val="18"/>
                <w:szCs w:val="18"/>
                <w:u w:color="FFFFFF" w:themeColor="background1"/>
                <w:lang w:eastAsia="en-US"/>
              </w:rPr>
            </w:pPr>
            <w:bookmarkStart w:id="208" w:name="_Toc373824080"/>
            <w:bookmarkEnd w:id="208"/>
          </w:p>
        </w:tc>
        <w:tc>
          <w:tcPr>
            <w:tcW w:w="2182" w:type="dxa"/>
            <w:tcBorders>
              <w:top w:val="single" w:sz="4" w:space="0" w:color="auto"/>
              <w:left w:val="single" w:sz="4" w:space="0" w:color="auto"/>
              <w:bottom w:val="single" w:sz="4" w:space="0" w:color="auto"/>
              <w:right w:val="single" w:sz="4" w:space="0" w:color="auto"/>
            </w:tcBorders>
          </w:tcPr>
          <w:p w:rsidR="00B356E5" w:rsidRPr="00964B08" w:rsidRDefault="00B356E5" w:rsidP="003906B1">
            <w:pPr>
              <w:pStyle w:val="NormlnIROP"/>
              <w:spacing w:after="0"/>
              <w:jc w:val="left"/>
              <w:rPr>
                <w:rFonts w:ascii="Arial" w:hAnsi="Arial" w:cs="Arial"/>
                <w:sz w:val="18"/>
                <w:szCs w:val="18"/>
                <w:u w:color="FFFFFF" w:themeColor="background1"/>
                <w:lang w:eastAsia="en-US"/>
              </w:rPr>
            </w:pPr>
            <w:bookmarkStart w:id="209" w:name="_Toc373824081"/>
            <w:bookmarkEnd w:id="209"/>
          </w:p>
        </w:tc>
        <w:tc>
          <w:tcPr>
            <w:tcW w:w="1970" w:type="dxa"/>
            <w:tcBorders>
              <w:top w:val="single" w:sz="4" w:space="0" w:color="auto"/>
              <w:left w:val="single" w:sz="4" w:space="0" w:color="auto"/>
              <w:bottom w:val="single" w:sz="4" w:space="0" w:color="auto"/>
              <w:right w:val="single" w:sz="4" w:space="0" w:color="auto"/>
            </w:tcBorders>
          </w:tcPr>
          <w:p w:rsidR="00B356E5" w:rsidRPr="00964B08" w:rsidRDefault="00B356E5" w:rsidP="003906B1">
            <w:pPr>
              <w:pStyle w:val="NormlnIROP"/>
              <w:spacing w:after="0"/>
              <w:jc w:val="left"/>
              <w:rPr>
                <w:rFonts w:ascii="Arial" w:hAnsi="Arial" w:cs="Arial"/>
                <w:sz w:val="18"/>
                <w:szCs w:val="18"/>
                <w:u w:color="FFFFFF" w:themeColor="background1"/>
                <w:lang w:eastAsia="en-US"/>
              </w:rPr>
            </w:pPr>
            <w:bookmarkStart w:id="210" w:name="_Toc373824082"/>
            <w:bookmarkEnd w:id="210"/>
          </w:p>
        </w:tc>
        <w:tc>
          <w:tcPr>
            <w:tcW w:w="1811" w:type="dxa"/>
            <w:tcBorders>
              <w:top w:val="single" w:sz="4" w:space="0" w:color="auto"/>
              <w:left w:val="single" w:sz="4" w:space="0" w:color="auto"/>
              <w:bottom w:val="single" w:sz="4" w:space="0" w:color="auto"/>
              <w:right w:val="single" w:sz="4" w:space="0" w:color="auto"/>
            </w:tcBorders>
          </w:tcPr>
          <w:p w:rsidR="00B356E5" w:rsidRPr="00964B08" w:rsidRDefault="00B356E5" w:rsidP="003906B1">
            <w:pPr>
              <w:pStyle w:val="NormlnIROP"/>
              <w:spacing w:after="0"/>
              <w:jc w:val="left"/>
              <w:rPr>
                <w:rFonts w:ascii="Arial" w:hAnsi="Arial" w:cs="Arial"/>
                <w:sz w:val="18"/>
                <w:szCs w:val="18"/>
                <w:u w:color="FFFFFF" w:themeColor="background1"/>
                <w:lang w:eastAsia="en-US"/>
              </w:rPr>
            </w:pPr>
            <w:bookmarkStart w:id="211" w:name="_Toc373824083"/>
            <w:bookmarkEnd w:id="211"/>
          </w:p>
        </w:tc>
        <w:tc>
          <w:tcPr>
            <w:tcW w:w="1811" w:type="dxa"/>
            <w:tcBorders>
              <w:top w:val="single" w:sz="4" w:space="0" w:color="auto"/>
              <w:left w:val="single" w:sz="4" w:space="0" w:color="auto"/>
              <w:bottom w:val="single" w:sz="4" w:space="0" w:color="auto"/>
              <w:right w:val="single" w:sz="4" w:space="0" w:color="auto"/>
            </w:tcBorders>
          </w:tcPr>
          <w:p w:rsidR="00B356E5" w:rsidRPr="00964B08" w:rsidRDefault="00B356E5" w:rsidP="003906B1">
            <w:pPr>
              <w:pStyle w:val="NormlnIROP"/>
              <w:spacing w:after="0"/>
              <w:jc w:val="left"/>
              <w:rPr>
                <w:rFonts w:ascii="Arial" w:hAnsi="Arial" w:cs="Arial"/>
                <w:sz w:val="18"/>
                <w:szCs w:val="18"/>
                <w:u w:color="FFFFFF" w:themeColor="background1"/>
                <w:lang w:eastAsia="en-US"/>
              </w:rPr>
            </w:pPr>
            <w:bookmarkStart w:id="212" w:name="_Toc373824084"/>
            <w:bookmarkEnd w:id="212"/>
          </w:p>
        </w:tc>
        <w:bookmarkStart w:id="213" w:name="_Toc373824085"/>
        <w:bookmarkEnd w:id="213"/>
      </w:tr>
    </w:tbl>
    <w:p w:rsidR="00B356E5" w:rsidRPr="00B472F8" w:rsidRDefault="00B356E5" w:rsidP="00B472F8">
      <w:pPr>
        <w:jc w:val="center"/>
        <w:rPr>
          <w:u w:color="FFFFFF" w:themeColor="background1"/>
        </w:rPr>
        <w:sectPr w:rsidR="00B356E5" w:rsidRPr="00B472F8">
          <w:pgSz w:w="16839" w:h="11907" w:orient="landscape"/>
          <w:pgMar w:top="1417" w:right="1417" w:bottom="1417" w:left="1417" w:header="709" w:footer="709" w:gutter="0"/>
          <w:cols w:space="708"/>
        </w:sectPr>
      </w:pPr>
    </w:p>
    <w:p w:rsidR="00AA752E" w:rsidRPr="004F7616" w:rsidRDefault="004F7616" w:rsidP="004F7616">
      <w:pPr>
        <w:pStyle w:val="Nadpis3"/>
        <w:rPr>
          <w:color w:val="auto"/>
          <w:u w:color="FFFFFF" w:themeColor="background1"/>
        </w:rPr>
      </w:pPr>
      <w:bookmarkStart w:id="214" w:name="_Toc373824086"/>
      <w:bookmarkStart w:id="215" w:name="_Toc373824802"/>
      <w:bookmarkStart w:id="216" w:name="_Toc373825159"/>
      <w:r w:rsidRPr="00B472F8">
        <w:rPr>
          <w:color w:val="auto"/>
          <w:u w:color="FFFFFF" w:themeColor="background1"/>
        </w:rPr>
        <w:lastRenderedPageBreak/>
        <w:t>Výkonnostní rámec</w:t>
      </w:r>
      <w:bookmarkEnd w:id="214"/>
      <w:bookmarkEnd w:id="215"/>
      <w:bookmarkEnd w:id="216"/>
    </w:p>
    <w:p w:rsidR="00900C57" w:rsidRPr="00B472F8" w:rsidRDefault="00900C57" w:rsidP="00B472F8">
      <w:pPr>
        <w:pStyle w:val="Tabulka-nzev"/>
        <w:rPr>
          <w:rFonts w:ascii="Arial" w:hAnsi="Arial"/>
          <w:i/>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00C63573"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17</w:t>
      </w:r>
      <w:r w:rsidR="00E75FFF" w:rsidRPr="00B472F8">
        <w:rPr>
          <w:rFonts w:ascii="Arial" w:hAnsi="Arial"/>
          <w:noProof/>
          <w:sz w:val="18"/>
          <w:szCs w:val="18"/>
          <w:u w:color="FFFFFF" w:themeColor="background1"/>
        </w:rPr>
        <w:fldChar w:fldCharType="end"/>
      </w:r>
      <w:r w:rsidRPr="00B472F8">
        <w:rPr>
          <w:rFonts w:ascii="Arial" w:hAnsi="Arial"/>
          <w:sz w:val="18"/>
          <w:szCs w:val="18"/>
          <w:u w:color="FFFFFF" w:themeColor="background1"/>
        </w:rPr>
        <w:t>: Výkonnostní rámec na úrovni prioritní osy 1</w:t>
      </w:r>
    </w:p>
    <w:tbl>
      <w:tblPr>
        <w:tblW w:w="5000" w:type="pct"/>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3272"/>
        <w:gridCol w:w="839"/>
        <w:gridCol w:w="1986"/>
        <w:gridCol w:w="2045"/>
        <w:gridCol w:w="2182"/>
        <w:gridCol w:w="2188"/>
        <w:gridCol w:w="2344"/>
      </w:tblGrid>
      <w:tr w:rsidR="00740091" w:rsidRPr="00B472F8" w:rsidTr="003906B1">
        <w:tc>
          <w:tcPr>
            <w:tcW w:w="2939" w:type="dxa"/>
            <w:tcBorders>
              <w:top w:val="single" w:sz="6" w:space="0" w:color="auto"/>
              <w:left w:val="single" w:sz="6" w:space="0" w:color="auto"/>
              <w:bottom w:val="single" w:sz="6" w:space="0" w:color="auto"/>
              <w:right w:val="single" w:sz="6" w:space="0" w:color="auto"/>
            </w:tcBorders>
            <w:shd w:val="clear" w:color="auto" w:fill="auto"/>
            <w:hideMark/>
          </w:tcPr>
          <w:p w:rsidR="00740091" w:rsidRPr="00B472F8" w:rsidRDefault="00740091" w:rsidP="003906B1">
            <w:pPr>
              <w:tabs>
                <w:tab w:val="left" w:pos="740"/>
              </w:tabs>
              <w:ind w:left="102" w:right="51"/>
              <w:jc w:val="left"/>
              <w:rPr>
                <w:rFonts w:ascii="Arial" w:hAnsi="Arial" w:cs="Arial"/>
                <w:b/>
                <w:sz w:val="18"/>
                <w:szCs w:val="18"/>
                <w:u w:color="FFFFFF" w:themeColor="background1"/>
              </w:rPr>
            </w:pPr>
            <w:r w:rsidRPr="00B472F8">
              <w:rPr>
                <w:rFonts w:ascii="Arial" w:hAnsi="Arial" w:cs="Arial"/>
                <w:b/>
                <w:sz w:val="18"/>
                <w:szCs w:val="18"/>
                <w:u w:color="FFFFFF" w:themeColor="background1"/>
              </w:rPr>
              <w:t>Fáze implementace, finanční, výstupový nebo výsledkový indikátor</w:t>
            </w:r>
          </w:p>
        </w:tc>
        <w:tc>
          <w:tcPr>
            <w:tcW w:w="75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740091" w:rsidRPr="00B472F8" w:rsidRDefault="00740091" w:rsidP="003906B1">
            <w:pPr>
              <w:tabs>
                <w:tab w:val="left" w:pos="800"/>
              </w:tabs>
              <w:ind w:left="102" w:right="51"/>
              <w:jc w:val="left"/>
              <w:rPr>
                <w:rFonts w:ascii="Arial" w:hAnsi="Arial" w:cs="Arial"/>
                <w:b/>
                <w:sz w:val="18"/>
                <w:szCs w:val="18"/>
                <w:u w:color="FFFFFF" w:themeColor="background1"/>
              </w:rPr>
            </w:pPr>
            <w:r w:rsidRPr="00B472F8">
              <w:rPr>
                <w:rFonts w:ascii="Arial" w:hAnsi="Arial" w:cs="Arial"/>
                <w:b/>
                <w:sz w:val="18"/>
                <w:szCs w:val="18"/>
                <w:u w:color="FFFFFF" w:themeColor="background1"/>
              </w:rPr>
              <w:t>ID</w:t>
            </w:r>
          </w:p>
        </w:tc>
        <w:tc>
          <w:tcPr>
            <w:tcW w:w="178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740091" w:rsidRPr="00B472F8" w:rsidRDefault="00740091" w:rsidP="003906B1">
            <w:pPr>
              <w:tabs>
                <w:tab w:val="left" w:pos="800"/>
              </w:tabs>
              <w:ind w:left="102" w:right="51"/>
              <w:jc w:val="left"/>
              <w:rPr>
                <w:rFonts w:ascii="Arial" w:hAnsi="Arial" w:cs="Arial"/>
                <w:b/>
                <w:sz w:val="18"/>
                <w:szCs w:val="18"/>
                <w:u w:color="FFFFFF" w:themeColor="background1"/>
              </w:rPr>
            </w:pPr>
            <w:r w:rsidRPr="00B472F8">
              <w:rPr>
                <w:rFonts w:ascii="Arial" w:hAnsi="Arial" w:cs="Arial"/>
                <w:b/>
                <w:sz w:val="18"/>
                <w:szCs w:val="18"/>
                <w:u w:color="FFFFFF" w:themeColor="background1"/>
              </w:rPr>
              <w:t>Definice indikátoru nebo fáze implementace</w:t>
            </w:r>
          </w:p>
        </w:tc>
        <w:tc>
          <w:tcPr>
            <w:tcW w:w="183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740091" w:rsidRPr="00B472F8" w:rsidRDefault="00740091" w:rsidP="003906B1">
            <w:pPr>
              <w:tabs>
                <w:tab w:val="left" w:pos="800"/>
              </w:tabs>
              <w:ind w:left="102" w:right="51"/>
              <w:jc w:val="left"/>
              <w:rPr>
                <w:rFonts w:ascii="Arial" w:hAnsi="Arial" w:cs="Arial"/>
                <w:b/>
                <w:sz w:val="18"/>
                <w:szCs w:val="18"/>
                <w:u w:color="FFFFFF" w:themeColor="background1"/>
              </w:rPr>
            </w:pPr>
            <w:r w:rsidRPr="00B472F8">
              <w:rPr>
                <w:rFonts w:ascii="Arial" w:hAnsi="Arial" w:cs="Arial"/>
                <w:b/>
                <w:sz w:val="18"/>
                <w:szCs w:val="18"/>
                <w:u w:color="FFFFFF" w:themeColor="background1"/>
              </w:rPr>
              <w:t>Měrná jednotka</w:t>
            </w:r>
          </w:p>
        </w:tc>
        <w:tc>
          <w:tcPr>
            <w:tcW w:w="195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740091" w:rsidRPr="00B472F8" w:rsidRDefault="00740091" w:rsidP="003906B1">
            <w:pPr>
              <w:ind w:left="102" w:right="132"/>
              <w:jc w:val="left"/>
              <w:rPr>
                <w:rFonts w:ascii="Arial" w:hAnsi="Arial" w:cs="Arial"/>
                <w:b/>
                <w:sz w:val="18"/>
                <w:szCs w:val="18"/>
                <w:u w:color="FFFFFF" w:themeColor="background1"/>
              </w:rPr>
            </w:pPr>
            <w:r w:rsidRPr="00B472F8">
              <w:rPr>
                <w:rFonts w:ascii="Arial" w:hAnsi="Arial" w:cs="Arial"/>
                <w:b/>
                <w:sz w:val="18"/>
                <w:szCs w:val="18"/>
                <w:u w:color="FFFFFF" w:themeColor="background1"/>
              </w:rPr>
              <w:t>Milník pro rok 2018</w:t>
            </w:r>
          </w:p>
        </w:tc>
        <w:tc>
          <w:tcPr>
            <w:tcW w:w="196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740091" w:rsidRPr="00B472F8" w:rsidRDefault="00740091" w:rsidP="003906B1">
            <w:pPr>
              <w:ind w:left="102" w:right="105"/>
              <w:jc w:val="left"/>
              <w:rPr>
                <w:rFonts w:ascii="Arial" w:hAnsi="Arial" w:cs="Arial"/>
                <w:b/>
                <w:sz w:val="18"/>
                <w:szCs w:val="18"/>
                <w:u w:color="FFFFFF" w:themeColor="background1"/>
              </w:rPr>
            </w:pPr>
            <w:r w:rsidRPr="00B472F8">
              <w:rPr>
                <w:rFonts w:ascii="Arial" w:hAnsi="Arial" w:cs="Arial"/>
                <w:b/>
                <w:sz w:val="18"/>
                <w:szCs w:val="18"/>
                <w:u w:color="FFFFFF" w:themeColor="background1"/>
              </w:rPr>
              <w:t>Cílová hodnota 2023</w:t>
            </w:r>
          </w:p>
        </w:tc>
        <w:tc>
          <w:tcPr>
            <w:tcW w:w="210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740091" w:rsidRPr="00B472F8" w:rsidRDefault="00740091" w:rsidP="003906B1">
            <w:pPr>
              <w:ind w:left="102" w:right="190"/>
              <w:jc w:val="left"/>
              <w:rPr>
                <w:rFonts w:ascii="Arial" w:hAnsi="Arial" w:cs="Arial"/>
                <w:b/>
                <w:sz w:val="18"/>
                <w:szCs w:val="18"/>
                <w:u w:color="FFFFFF" w:themeColor="background1"/>
              </w:rPr>
            </w:pPr>
            <w:r w:rsidRPr="00B472F8">
              <w:rPr>
                <w:rFonts w:ascii="Arial" w:hAnsi="Arial" w:cs="Arial"/>
                <w:b/>
                <w:sz w:val="18"/>
                <w:szCs w:val="18"/>
                <w:u w:color="FFFFFF" w:themeColor="background1"/>
              </w:rPr>
              <w:t>Zdroj dat</w:t>
            </w:r>
          </w:p>
        </w:tc>
      </w:tr>
      <w:tr w:rsidR="00740091" w:rsidRPr="00B472F8" w:rsidTr="003906B1">
        <w:tc>
          <w:tcPr>
            <w:tcW w:w="2939" w:type="dxa"/>
            <w:tcBorders>
              <w:top w:val="single" w:sz="6" w:space="0" w:color="auto"/>
              <w:left w:val="single" w:sz="6" w:space="0" w:color="auto"/>
              <w:bottom w:val="single" w:sz="6" w:space="0" w:color="auto"/>
              <w:right w:val="single" w:sz="6" w:space="0" w:color="auto"/>
            </w:tcBorders>
            <w:shd w:val="clear" w:color="auto" w:fill="auto"/>
          </w:tcPr>
          <w:p w:rsidR="00740091" w:rsidRPr="00B472F8" w:rsidRDefault="00740091" w:rsidP="003906B1">
            <w:pPr>
              <w:tabs>
                <w:tab w:val="left" w:pos="740"/>
              </w:tabs>
              <w:ind w:right="51"/>
              <w:jc w:val="left"/>
              <w:rPr>
                <w:rFonts w:ascii="Arial" w:hAnsi="Arial" w:cs="Arial"/>
                <w:b/>
                <w:sz w:val="18"/>
                <w:szCs w:val="18"/>
                <w:u w:color="FFFFFF" w:themeColor="background1"/>
              </w:rPr>
            </w:pPr>
          </w:p>
        </w:tc>
        <w:tc>
          <w:tcPr>
            <w:tcW w:w="75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740091" w:rsidRPr="00B472F8" w:rsidRDefault="00740091" w:rsidP="003906B1">
            <w:pPr>
              <w:tabs>
                <w:tab w:val="left" w:pos="800"/>
              </w:tabs>
              <w:ind w:left="102" w:right="51"/>
              <w:jc w:val="left"/>
              <w:rPr>
                <w:rFonts w:ascii="Arial" w:hAnsi="Arial" w:cs="Arial"/>
                <w:b/>
                <w:sz w:val="18"/>
                <w:szCs w:val="18"/>
                <w:u w:color="FFFFFF" w:themeColor="background1"/>
              </w:rPr>
            </w:pPr>
          </w:p>
        </w:tc>
        <w:tc>
          <w:tcPr>
            <w:tcW w:w="178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740091" w:rsidRPr="00B472F8" w:rsidRDefault="00740091" w:rsidP="003906B1">
            <w:pPr>
              <w:tabs>
                <w:tab w:val="left" w:pos="800"/>
              </w:tabs>
              <w:ind w:left="102" w:right="51"/>
              <w:jc w:val="left"/>
              <w:rPr>
                <w:rFonts w:ascii="Arial" w:hAnsi="Arial" w:cs="Arial"/>
                <w:b/>
                <w:sz w:val="18"/>
                <w:szCs w:val="18"/>
                <w:u w:color="FFFFFF" w:themeColor="background1"/>
              </w:rPr>
            </w:pPr>
          </w:p>
        </w:tc>
        <w:tc>
          <w:tcPr>
            <w:tcW w:w="183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740091" w:rsidRPr="00B472F8" w:rsidRDefault="00740091" w:rsidP="003906B1">
            <w:pPr>
              <w:tabs>
                <w:tab w:val="left" w:pos="800"/>
              </w:tabs>
              <w:ind w:left="102" w:right="51"/>
              <w:jc w:val="left"/>
              <w:rPr>
                <w:rFonts w:ascii="Arial" w:hAnsi="Arial" w:cs="Arial"/>
                <w:b/>
                <w:sz w:val="18"/>
                <w:szCs w:val="18"/>
                <w:u w:color="FFFFFF" w:themeColor="background1"/>
              </w:rPr>
            </w:pPr>
          </w:p>
        </w:tc>
        <w:tc>
          <w:tcPr>
            <w:tcW w:w="195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740091" w:rsidRPr="00B472F8" w:rsidRDefault="00740091" w:rsidP="003906B1">
            <w:pPr>
              <w:ind w:left="102" w:right="132"/>
              <w:jc w:val="left"/>
              <w:rPr>
                <w:rFonts w:ascii="Arial" w:hAnsi="Arial" w:cs="Arial"/>
                <w:b/>
                <w:sz w:val="18"/>
                <w:szCs w:val="18"/>
                <w:u w:color="FFFFFF" w:themeColor="background1"/>
              </w:rPr>
            </w:pPr>
          </w:p>
        </w:tc>
        <w:tc>
          <w:tcPr>
            <w:tcW w:w="196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740091" w:rsidRPr="00B472F8" w:rsidRDefault="00740091" w:rsidP="003906B1">
            <w:pPr>
              <w:ind w:left="102" w:right="105"/>
              <w:jc w:val="left"/>
              <w:rPr>
                <w:rFonts w:ascii="Arial" w:hAnsi="Arial" w:cs="Arial"/>
                <w:b/>
                <w:sz w:val="18"/>
                <w:szCs w:val="18"/>
                <w:u w:color="FFFFFF" w:themeColor="background1"/>
              </w:rPr>
            </w:pPr>
          </w:p>
        </w:tc>
        <w:tc>
          <w:tcPr>
            <w:tcW w:w="210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740091" w:rsidRPr="00B472F8" w:rsidRDefault="00740091" w:rsidP="003906B1">
            <w:pPr>
              <w:ind w:left="102" w:right="190"/>
              <w:jc w:val="left"/>
              <w:rPr>
                <w:rFonts w:ascii="Arial" w:hAnsi="Arial" w:cs="Arial"/>
                <w:b/>
                <w:sz w:val="18"/>
                <w:szCs w:val="18"/>
                <w:u w:color="FFFFFF" w:themeColor="background1"/>
              </w:rPr>
            </w:pPr>
          </w:p>
        </w:tc>
      </w:tr>
      <w:tr w:rsidR="00740091" w:rsidRPr="00B472F8" w:rsidTr="003906B1">
        <w:tc>
          <w:tcPr>
            <w:tcW w:w="2939" w:type="dxa"/>
            <w:tcBorders>
              <w:top w:val="single" w:sz="6" w:space="0" w:color="auto"/>
              <w:left w:val="single" w:sz="6" w:space="0" w:color="auto"/>
              <w:bottom w:val="single" w:sz="6" w:space="0" w:color="auto"/>
              <w:right w:val="single" w:sz="6" w:space="0" w:color="auto"/>
            </w:tcBorders>
            <w:shd w:val="clear" w:color="auto" w:fill="auto"/>
          </w:tcPr>
          <w:p w:rsidR="00740091" w:rsidRPr="00B472F8" w:rsidRDefault="00740091" w:rsidP="003906B1">
            <w:pPr>
              <w:tabs>
                <w:tab w:val="left" w:pos="740"/>
              </w:tabs>
              <w:ind w:right="51"/>
              <w:jc w:val="left"/>
              <w:rPr>
                <w:rFonts w:ascii="Arial" w:hAnsi="Arial" w:cs="Arial"/>
                <w:b/>
                <w:sz w:val="18"/>
                <w:szCs w:val="18"/>
                <w:u w:color="FFFFFF" w:themeColor="background1"/>
              </w:rPr>
            </w:pPr>
          </w:p>
        </w:tc>
        <w:tc>
          <w:tcPr>
            <w:tcW w:w="75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740091" w:rsidRPr="00B472F8" w:rsidRDefault="00740091" w:rsidP="003906B1">
            <w:pPr>
              <w:tabs>
                <w:tab w:val="left" w:pos="800"/>
              </w:tabs>
              <w:ind w:left="102" w:right="51"/>
              <w:jc w:val="left"/>
              <w:rPr>
                <w:rFonts w:ascii="Arial" w:hAnsi="Arial" w:cs="Arial"/>
                <w:b/>
                <w:sz w:val="18"/>
                <w:szCs w:val="18"/>
                <w:u w:color="FFFFFF" w:themeColor="background1"/>
              </w:rPr>
            </w:pPr>
          </w:p>
        </w:tc>
        <w:tc>
          <w:tcPr>
            <w:tcW w:w="178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740091" w:rsidRPr="00B472F8" w:rsidRDefault="00740091" w:rsidP="003906B1">
            <w:pPr>
              <w:tabs>
                <w:tab w:val="left" w:pos="800"/>
              </w:tabs>
              <w:ind w:left="102" w:right="51"/>
              <w:jc w:val="left"/>
              <w:rPr>
                <w:rFonts w:ascii="Arial" w:hAnsi="Arial" w:cs="Arial"/>
                <w:b/>
                <w:sz w:val="18"/>
                <w:szCs w:val="18"/>
                <w:u w:color="FFFFFF" w:themeColor="background1"/>
              </w:rPr>
            </w:pPr>
          </w:p>
        </w:tc>
        <w:tc>
          <w:tcPr>
            <w:tcW w:w="183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740091" w:rsidRPr="00B472F8" w:rsidRDefault="00740091" w:rsidP="003906B1">
            <w:pPr>
              <w:tabs>
                <w:tab w:val="left" w:pos="800"/>
              </w:tabs>
              <w:ind w:left="102" w:right="51"/>
              <w:jc w:val="left"/>
              <w:rPr>
                <w:rFonts w:ascii="Arial" w:hAnsi="Arial" w:cs="Arial"/>
                <w:b/>
                <w:sz w:val="18"/>
                <w:szCs w:val="18"/>
                <w:u w:color="FFFFFF" w:themeColor="background1"/>
              </w:rPr>
            </w:pPr>
          </w:p>
        </w:tc>
        <w:tc>
          <w:tcPr>
            <w:tcW w:w="195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740091" w:rsidRPr="00B472F8" w:rsidRDefault="00740091" w:rsidP="003906B1">
            <w:pPr>
              <w:ind w:left="102" w:right="132"/>
              <w:jc w:val="left"/>
              <w:rPr>
                <w:rFonts w:ascii="Arial" w:hAnsi="Arial" w:cs="Arial"/>
                <w:b/>
                <w:sz w:val="18"/>
                <w:szCs w:val="18"/>
                <w:u w:color="FFFFFF" w:themeColor="background1"/>
              </w:rPr>
            </w:pPr>
          </w:p>
        </w:tc>
        <w:tc>
          <w:tcPr>
            <w:tcW w:w="196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740091" w:rsidRPr="00B472F8" w:rsidRDefault="00740091" w:rsidP="003906B1">
            <w:pPr>
              <w:ind w:left="102" w:right="105"/>
              <w:jc w:val="left"/>
              <w:rPr>
                <w:rFonts w:ascii="Arial" w:hAnsi="Arial" w:cs="Arial"/>
                <w:b/>
                <w:sz w:val="18"/>
                <w:szCs w:val="18"/>
                <w:u w:color="FFFFFF" w:themeColor="background1"/>
              </w:rPr>
            </w:pPr>
          </w:p>
        </w:tc>
        <w:tc>
          <w:tcPr>
            <w:tcW w:w="210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740091" w:rsidRPr="00B472F8" w:rsidRDefault="00740091" w:rsidP="003906B1">
            <w:pPr>
              <w:ind w:left="102" w:right="190"/>
              <w:jc w:val="left"/>
              <w:rPr>
                <w:rFonts w:ascii="Arial" w:hAnsi="Arial" w:cs="Arial"/>
                <w:b/>
                <w:sz w:val="18"/>
                <w:szCs w:val="18"/>
                <w:u w:color="FFFFFF" w:themeColor="background1"/>
              </w:rPr>
            </w:pPr>
          </w:p>
        </w:tc>
      </w:tr>
    </w:tbl>
    <w:p w:rsidR="00AA752E" w:rsidRPr="00B472F8" w:rsidRDefault="00AA752E" w:rsidP="00B472F8">
      <w:pPr>
        <w:spacing w:before="60"/>
        <w:rPr>
          <w:rFonts w:ascii="Arial" w:eastAsiaTheme="minorHAnsi" w:hAnsi="Arial" w:cs="Arial"/>
          <w:sz w:val="16"/>
          <w:szCs w:val="16"/>
          <w:u w:color="FFFFFF" w:themeColor="background1"/>
        </w:rPr>
      </w:pPr>
    </w:p>
    <w:p w:rsidR="00AA752E" w:rsidRPr="00B472F8" w:rsidRDefault="00AA752E" w:rsidP="00B472F8">
      <w:pPr>
        <w:pStyle w:val="Odstavecseseznamem"/>
        <w:spacing w:after="120" w:line="312" w:lineRule="auto"/>
        <w:ind w:left="0"/>
        <w:rPr>
          <w:rFonts w:ascii="Arial" w:hAnsi="Arial" w:cs="Arial"/>
          <w:sz w:val="20"/>
          <w:szCs w:val="20"/>
          <w:u w:color="FFFFFF" w:themeColor="background1"/>
        </w:rPr>
      </w:pPr>
    </w:p>
    <w:p w:rsidR="00900C57" w:rsidRPr="00B472F8" w:rsidRDefault="00900C57" w:rsidP="00B472F8">
      <w:pPr>
        <w:pStyle w:val="Odstavecseseznamem"/>
        <w:spacing w:after="120" w:line="312" w:lineRule="auto"/>
        <w:ind w:left="0"/>
        <w:rPr>
          <w:rFonts w:ascii="Arial" w:hAnsi="Arial" w:cs="Arial"/>
          <w:sz w:val="20"/>
          <w:szCs w:val="20"/>
          <w:u w:color="FFFFFF" w:themeColor="background1"/>
        </w:rPr>
        <w:sectPr w:rsidR="00900C57" w:rsidRPr="00B472F8" w:rsidSect="00900C57">
          <w:pgSz w:w="16840" w:h="11920" w:orient="landscape"/>
          <w:pgMar w:top="1200" w:right="860" w:bottom="1200" w:left="1240" w:header="0" w:footer="1045" w:gutter="0"/>
          <w:cols w:space="708"/>
          <w:docGrid w:linePitch="299"/>
        </w:sectPr>
      </w:pPr>
    </w:p>
    <w:p w:rsidR="00AA752E" w:rsidRPr="003906B1" w:rsidRDefault="003906B1" w:rsidP="003906B1">
      <w:pPr>
        <w:pStyle w:val="Nadpis3"/>
        <w:rPr>
          <w:color w:val="auto"/>
          <w:u w:color="FFFFFF" w:themeColor="background1"/>
        </w:rPr>
      </w:pPr>
      <w:bookmarkStart w:id="217" w:name="_Toc373824087"/>
      <w:bookmarkStart w:id="218" w:name="_Toc373824803"/>
      <w:bookmarkStart w:id="219" w:name="_Toc373825160"/>
      <w:r w:rsidRPr="00B472F8">
        <w:rPr>
          <w:color w:val="auto"/>
          <w:u w:color="FFFFFF" w:themeColor="background1"/>
        </w:rPr>
        <w:lastRenderedPageBreak/>
        <w:t>Kategorie intervencí</w:t>
      </w:r>
      <w:bookmarkEnd w:id="217"/>
      <w:bookmarkEnd w:id="218"/>
      <w:bookmarkEnd w:id="219"/>
    </w:p>
    <w:p w:rsidR="00C256EA" w:rsidRPr="00B472F8" w:rsidRDefault="00520138"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00C63573"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18</w:t>
      </w:r>
      <w:r w:rsidR="00E75FFF" w:rsidRPr="00B472F8">
        <w:rPr>
          <w:rFonts w:ascii="Arial" w:hAnsi="Arial"/>
          <w:noProof/>
          <w:sz w:val="18"/>
          <w:szCs w:val="18"/>
          <w:u w:color="FFFFFF" w:themeColor="background1"/>
        </w:rPr>
        <w:fldChar w:fldCharType="end"/>
      </w:r>
      <w:r w:rsidRPr="00B472F8">
        <w:rPr>
          <w:rFonts w:ascii="Arial" w:hAnsi="Arial"/>
          <w:sz w:val="18"/>
          <w:szCs w:val="18"/>
          <w:u w:color="FFFFFF" w:themeColor="background1"/>
        </w:rPr>
        <w:t>:</w:t>
      </w:r>
      <w:r w:rsidR="00C256EA" w:rsidRPr="00B472F8">
        <w:rPr>
          <w:rFonts w:ascii="Arial" w:hAnsi="Arial"/>
          <w:sz w:val="18"/>
          <w:szCs w:val="18"/>
          <w:u w:color="FFFFFF" w:themeColor="background1"/>
        </w:rPr>
        <w:t xml:space="preserve"> Dimenze 1: Intervenční oblast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8"/>
        <w:gridCol w:w="4868"/>
      </w:tblGrid>
      <w:tr w:rsidR="00C256EA" w:rsidRPr="004F7616" w:rsidTr="00CB49B5">
        <w:trPr>
          <w:jc w:val="center"/>
        </w:trPr>
        <w:tc>
          <w:tcPr>
            <w:tcW w:w="4640" w:type="dxa"/>
            <w:tcBorders>
              <w:top w:val="single" w:sz="4" w:space="0" w:color="auto"/>
              <w:left w:val="single" w:sz="4" w:space="0" w:color="auto"/>
              <w:bottom w:val="single" w:sz="4" w:space="0" w:color="auto"/>
              <w:right w:val="single" w:sz="4" w:space="0" w:color="auto"/>
            </w:tcBorders>
            <w:shd w:val="clear" w:color="auto" w:fill="auto"/>
            <w:hideMark/>
          </w:tcPr>
          <w:p w:rsidR="00C256EA" w:rsidRPr="004F7616" w:rsidRDefault="00C256EA" w:rsidP="00B472F8">
            <w:pPr>
              <w:pStyle w:val="NormlnIROP"/>
              <w:rPr>
                <w:rFonts w:ascii="Arial" w:hAnsi="Arial" w:cs="Arial"/>
                <w:sz w:val="18"/>
                <w:szCs w:val="18"/>
                <w:u w:color="FFFFFF" w:themeColor="background1"/>
              </w:rPr>
            </w:pPr>
            <w:r w:rsidRPr="004F7616">
              <w:rPr>
                <w:rFonts w:ascii="Arial" w:hAnsi="Arial" w:cs="Arial"/>
                <w:sz w:val="18"/>
                <w:szCs w:val="18"/>
                <w:u w:color="FFFFFF" w:themeColor="background1"/>
              </w:rPr>
              <w:t>Kód</w:t>
            </w:r>
          </w:p>
        </w:tc>
        <w:tc>
          <w:tcPr>
            <w:tcW w:w="4640" w:type="dxa"/>
            <w:tcBorders>
              <w:top w:val="single" w:sz="4" w:space="0" w:color="auto"/>
              <w:left w:val="single" w:sz="4" w:space="0" w:color="auto"/>
              <w:bottom w:val="single" w:sz="4" w:space="0" w:color="auto"/>
              <w:right w:val="single" w:sz="4" w:space="0" w:color="auto"/>
            </w:tcBorders>
            <w:shd w:val="clear" w:color="auto" w:fill="auto"/>
            <w:hideMark/>
          </w:tcPr>
          <w:p w:rsidR="00C256EA" w:rsidRPr="004F7616" w:rsidRDefault="00C256EA" w:rsidP="00B472F8">
            <w:pPr>
              <w:pStyle w:val="NormlnIROP"/>
              <w:rPr>
                <w:rFonts w:ascii="Arial" w:hAnsi="Arial" w:cs="Arial"/>
                <w:sz w:val="18"/>
                <w:szCs w:val="18"/>
                <w:u w:color="FFFFFF" w:themeColor="background1"/>
              </w:rPr>
            </w:pPr>
            <w:r w:rsidRPr="004F7616">
              <w:rPr>
                <w:rFonts w:ascii="Arial" w:hAnsi="Arial" w:cs="Arial"/>
                <w:bCs/>
                <w:sz w:val="18"/>
                <w:szCs w:val="18"/>
                <w:u w:color="FFFFFF" w:themeColor="background1"/>
              </w:rPr>
              <w:t>Příspěvek z EU: indikativní částka (EUR)</w:t>
            </w:r>
          </w:p>
        </w:tc>
      </w:tr>
      <w:tr w:rsidR="00C256EA" w:rsidRPr="004F7616" w:rsidTr="00CB49B5">
        <w:trPr>
          <w:jc w:val="center"/>
        </w:trPr>
        <w:tc>
          <w:tcPr>
            <w:tcW w:w="4640" w:type="dxa"/>
            <w:tcBorders>
              <w:top w:val="single" w:sz="4" w:space="0" w:color="auto"/>
              <w:left w:val="single" w:sz="4" w:space="0" w:color="auto"/>
              <w:bottom w:val="single" w:sz="4" w:space="0" w:color="auto"/>
              <w:right w:val="single" w:sz="4" w:space="0" w:color="auto"/>
            </w:tcBorders>
            <w:shd w:val="clear" w:color="auto" w:fill="auto"/>
            <w:hideMark/>
          </w:tcPr>
          <w:p w:rsidR="005205E2" w:rsidRPr="004F7616" w:rsidRDefault="00C256EA" w:rsidP="00B472F8">
            <w:pPr>
              <w:pStyle w:val="NormlnIROP"/>
              <w:rPr>
                <w:rFonts w:ascii="Arial" w:hAnsi="Arial" w:cs="Arial"/>
                <w:sz w:val="18"/>
                <w:szCs w:val="18"/>
                <w:u w:color="FFFFFF" w:themeColor="background1"/>
                <w:lang w:val="en-US" w:eastAsia="en-US"/>
              </w:rPr>
            </w:pPr>
            <w:r w:rsidRPr="004F7616">
              <w:rPr>
                <w:rFonts w:ascii="Arial" w:hAnsi="Arial" w:cs="Arial"/>
                <w:sz w:val="18"/>
                <w:szCs w:val="18"/>
                <w:u w:color="FFFFFF" w:themeColor="background1"/>
                <w:lang w:val="en-US" w:eastAsia="zh-CN"/>
              </w:rPr>
              <w:t>033 Secondary road links to TEN-T road network and nodes (new build)</w:t>
            </w:r>
          </w:p>
          <w:p w:rsidR="005205E2" w:rsidRPr="004F7616" w:rsidRDefault="00C256EA" w:rsidP="00B472F8">
            <w:pPr>
              <w:pStyle w:val="NormlnIROP"/>
              <w:rPr>
                <w:rFonts w:ascii="Arial" w:hAnsi="Arial" w:cs="Arial"/>
                <w:sz w:val="18"/>
                <w:szCs w:val="18"/>
                <w:u w:color="FFFFFF" w:themeColor="background1"/>
                <w:lang w:val="en-US" w:eastAsia="en-US"/>
              </w:rPr>
            </w:pPr>
            <w:r w:rsidRPr="004F7616">
              <w:rPr>
                <w:rFonts w:ascii="Arial" w:hAnsi="Arial" w:cs="Arial"/>
                <w:sz w:val="18"/>
                <w:szCs w:val="18"/>
                <w:u w:color="FFFFFF" w:themeColor="background1"/>
                <w:lang w:val="en-US" w:eastAsia="zh-CN"/>
              </w:rPr>
              <w:t>035 Local access roads (new build)</w:t>
            </w:r>
          </w:p>
          <w:p w:rsidR="005205E2" w:rsidRPr="004F7616" w:rsidRDefault="00C256EA" w:rsidP="00B472F8">
            <w:pPr>
              <w:pStyle w:val="NormlnIROP"/>
              <w:rPr>
                <w:rFonts w:ascii="Arial" w:hAnsi="Arial" w:cs="Arial"/>
                <w:sz w:val="18"/>
                <w:szCs w:val="18"/>
                <w:u w:color="FFFFFF" w:themeColor="background1"/>
                <w:lang w:val="en-US" w:eastAsia="zh-CN"/>
              </w:rPr>
            </w:pPr>
            <w:r w:rsidRPr="004F7616">
              <w:rPr>
                <w:rFonts w:ascii="Arial" w:hAnsi="Arial" w:cs="Arial"/>
                <w:sz w:val="18"/>
                <w:szCs w:val="18"/>
                <w:u w:color="FFFFFF" w:themeColor="background1"/>
                <w:lang w:val="en-US" w:eastAsia="zh-CN"/>
              </w:rPr>
              <w:t>046 Clean urban transport infrastructure and promotion</w:t>
            </w:r>
          </w:p>
          <w:p w:rsidR="005205E2" w:rsidRPr="004F7616" w:rsidRDefault="00C256EA" w:rsidP="00B472F8">
            <w:pPr>
              <w:pStyle w:val="NormlnIROP"/>
              <w:rPr>
                <w:rFonts w:ascii="Arial" w:hAnsi="Arial" w:cs="Arial"/>
                <w:sz w:val="18"/>
                <w:szCs w:val="18"/>
                <w:u w:color="FFFFFF" w:themeColor="background1"/>
                <w:lang w:val="en-US" w:eastAsia="zh-CN"/>
              </w:rPr>
            </w:pPr>
            <w:r w:rsidRPr="004F7616">
              <w:rPr>
                <w:rFonts w:ascii="Arial" w:hAnsi="Arial" w:cs="Arial"/>
                <w:sz w:val="18"/>
                <w:szCs w:val="18"/>
                <w:u w:color="FFFFFF" w:themeColor="background1"/>
                <w:lang w:val="en-US" w:eastAsia="zh-CN"/>
              </w:rPr>
              <w:t>047 Intelligent transport systems (including the introduction of demand management, tolling systems, IT monitoring control and information systems)</w:t>
            </w:r>
          </w:p>
          <w:p w:rsidR="005205E2" w:rsidRPr="004F7616" w:rsidRDefault="00C256EA" w:rsidP="00B472F8">
            <w:pPr>
              <w:pStyle w:val="NormlnIROP"/>
              <w:rPr>
                <w:rFonts w:ascii="Arial" w:hAnsi="Arial" w:cs="Arial"/>
                <w:sz w:val="18"/>
                <w:szCs w:val="18"/>
                <w:u w:color="FFFFFF" w:themeColor="background1"/>
                <w:lang w:val="en-US" w:eastAsia="en-US"/>
              </w:rPr>
            </w:pPr>
            <w:r w:rsidRPr="004F7616">
              <w:rPr>
                <w:rFonts w:ascii="Arial" w:hAnsi="Arial" w:cs="Arial"/>
                <w:sz w:val="18"/>
                <w:szCs w:val="18"/>
                <w:u w:color="FFFFFF" w:themeColor="background1"/>
                <w:lang w:val="en-US" w:eastAsia="zh-CN"/>
              </w:rPr>
              <w:t>075 Development and promotion of commercial tourism services</w:t>
            </w:r>
          </w:p>
          <w:p w:rsidR="00C256EA" w:rsidRPr="004F7616" w:rsidRDefault="00C256EA" w:rsidP="00B472F8">
            <w:pPr>
              <w:pStyle w:val="NormlnIROP"/>
              <w:rPr>
                <w:rFonts w:ascii="Arial" w:hAnsi="Arial" w:cs="Arial"/>
                <w:sz w:val="18"/>
                <w:szCs w:val="18"/>
                <w:u w:color="FFFFFF" w:themeColor="background1"/>
              </w:rPr>
            </w:pPr>
            <w:r w:rsidRPr="004F7616">
              <w:rPr>
                <w:rFonts w:ascii="Arial" w:hAnsi="Arial" w:cs="Arial"/>
                <w:sz w:val="18"/>
                <w:szCs w:val="18"/>
                <w:u w:color="FFFFFF" w:themeColor="background1"/>
                <w:lang w:val="en-US" w:eastAsia="zh-CN"/>
              </w:rPr>
              <w:t>085 Adaptation to climate change measures and prevention of climate related risks (including erosion, fires, flooding, storms and awareness raising)</w:t>
            </w:r>
          </w:p>
        </w:tc>
        <w:tc>
          <w:tcPr>
            <w:tcW w:w="4640" w:type="dxa"/>
            <w:tcBorders>
              <w:top w:val="single" w:sz="4" w:space="0" w:color="auto"/>
              <w:left w:val="single" w:sz="4" w:space="0" w:color="auto"/>
              <w:bottom w:val="single" w:sz="4" w:space="0" w:color="auto"/>
              <w:right w:val="single" w:sz="4" w:space="0" w:color="auto"/>
            </w:tcBorders>
            <w:shd w:val="clear" w:color="auto" w:fill="auto"/>
          </w:tcPr>
          <w:p w:rsidR="00C256EA" w:rsidRPr="004F7616" w:rsidRDefault="00C256EA" w:rsidP="00B472F8">
            <w:pPr>
              <w:pStyle w:val="NormlnIROP"/>
              <w:rPr>
                <w:rFonts w:ascii="Arial" w:hAnsi="Arial" w:cs="Arial"/>
                <w:sz w:val="18"/>
                <w:szCs w:val="18"/>
                <w:u w:color="FFFFFF" w:themeColor="background1"/>
              </w:rPr>
            </w:pPr>
          </w:p>
        </w:tc>
      </w:tr>
    </w:tbl>
    <w:p w:rsidR="005205E2" w:rsidRPr="00B472F8" w:rsidRDefault="005205E2" w:rsidP="00B472F8">
      <w:pPr>
        <w:pStyle w:val="Tabulka-nzev"/>
        <w:rPr>
          <w:rFonts w:ascii="Arial" w:hAnsi="Arial"/>
          <w:sz w:val="18"/>
          <w:szCs w:val="18"/>
          <w:u w:color="FFFFFF" w:themeColor="background1"/>
        </w:rPr>
      </w:pPr>
    </w:p>
    <w:p w:rsidR="00C256EA" w:rsidRPr="00B472F8" w:rsidRDefault="00520138"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00C63573"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19</w:t>
      </w:r>
      <w:r w:rsidR="00E75FFF" w:rsidRPr="00B472F8">
        <w:rPr>
          <w:rFonts w:ascii="Arial" w:hAnsi="Arial"/>
          <w:sz w:val="18"/>
          <w:szCs w:val="18"/>
          <w:u w:color="FFFFFF" w:themeColor="background1"/>
        </w:rPr>
        <w:fldChar w:fldCharType="end"/>
      </w:r>
      <w:r w:rsidRPr="00B472F8">
        <w:rPr>
          <w:rFonts w:ascii="Arial" w:hAnsi="Arial"/>
          <w:sz w:val="18"/>
          <w:szCs w:val="18"/>
          <w:u w:color="FFFFFF" w:themeColor="background1"/>
        </w:rPr>
        <w:t>:</w:t>
      </w:r>
      <w:r w:rsidR="00C256EA" w:rsidRPr="00B472F8">
        <w:rPr>
          <w:rFonts w:ascii="Arial" w:hAnsi="Arial"/>
          <w:sz w:val="18"/>
          <w:szCs w:val="18"/>
          <w:u w:color="FFFFFF" w:themeColor="background1"/>
        </w:rPr>
        <w:t xml:space="preserve"> Dimenze 2: Forma financování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8"/>
        <w:gridCol w:w="4868"/>
      </w:tblGrid>
      <w:tr w:rsidR="00C256EA" w:rsidRPr="00B472F8" w:rsidTr="00C256EA">
        <w:trPr>
          <w:jc w:val="center"/>
        </w:trPr>
        <w:tc>
          <w:tcPr>
            <w:tcW w:w="4640" w:type="dxa"/>
            <w:tcBorders>
              <w:top w:val="single" w:sz="4" w:space="0" w:color="auto"/>
              <w:left w:val="single" w:sz="4" w:space="0" w:color="auto"/>
              <w:bottom w:val="single" w:sz="4" w:space="0" w:color="auto"/>
              <w:right w:val="single" w:sz="4" w:space="0" w:color="auto"/>
            </w:tcBorders>
            <w:hideMark/>
          </w:tcPr>
          <w:p w:rsidR="00C256EA" w:rsidRPr="004F7616" w:rsidRDefault="00C256EA" w:rsidP="00B472F8">
            <w:pPr>
              <w:pStyle w:val="NormlnIROP"/>
              <w:rPr>
                <w:rFonts w:ascii="Arial" w:hAnsi="Arial" w:cs="Arial"/>
                <w:sz w:val="18"/>
                <w:szCs w:val="18"/>
                <w:u w:color="FFFFFF" w:themeColor="background1"/>
                <w:lang w:eastAsia="zh-CN"/>
              </w:rPr>
            </w:pPr>
            <w:r w:rsidRPr="004F7616">
              <w:rPr>
                <w:rFonts w:ascii="Arial" w:hAnsi="Arial" w:cs="Arial"/>
                <w:sz w:val="18"/>
                <w:szCs w:val="18"/>
                <w:u w:color="FFFFFF" w:themeColor="background1"/>
                <w:lang w:eastAsia="zh-CN"/>
              </w:rPr>
              <w:t>Kód</w:t>
            </w:r>
          </w:p>
        </w:tc>
        <w:tc>
          <w:tcPr>
            <w:tcW w:w="4640" w:type="dxa"/>
            <w:tcBorders>
              <w:top w:val="single" w:sz="4" w:space="0" w:color="auto"/>
              <w:left w:val="single" w:sz="4" w:space="0" w:color="auto"/>
              <w:bottom w:val="single" w:sz="4" w:space="0" w:color="auto"/>
              <w:right w:val="single" w:sz="4" w:space="0" w:color="auto"/>
            </w:tcBorders>
            <w:hideMark/>
          </w:tcPr>
          <w:p w:rsidR="00C256EA" w:rsidRPr="004F7616" w:rsidRDefault="00C256EA" w:rsidP="00B472F8">
            <w:pPr>
              <w:pStyle w:val="NormlnIROP"/>
              <w:rPr>
                <w:rFonts w:ascii="Arial" w:hAnsi="Arial" w:cs="Arial"/>
                <w:sz w:val="18"/>
                <w:szCs w:val="18"/>
                <w:u w:color="FFFFFF" w:themeColor="background1"/>
                <w:lang w:eastAsia="zh-CN"/>
              </w:rPr>
            </w:pPr>
            <w:r w:rsidRPr="004F7616">
              <w:rPr>
                <w:rFonts w:ascii="Arial" w:hAnsi="Arial" w:cs="Arial"/>
                <w:sz w:val="18"/>
                <w:szCs w:val="18"/>
                <w:u w:color="FFFFFF" w:themeColor="background1"/>
                <w:lang w:eastAsia="zh-CN"/>
              </w:rPr>
              <w:t>Příspěvek z EU: indikativní částka (EUR)</w:t>
            </w:r>
          </w:p>
        </w:tc>
      </w:tr>
      <w:tr w:rsidR="00C256EA" w:rsidRPr="00B472F8" w:rsidTr="00C256EA">
        <w:trPr>
          <w:jc w:val="center"/>
        </w:trPr>
        <w:tc>
          <w:tcPr>
            <w:tcW w:w="4640" w:type="dxa"/>
            <w:tcBorders>
              <w:top w:val="single" w:sz="4" w:space="0" w:color="auto"/>
              <w:left w:val="single" w:sz="4" w:space="0" w:color="auto"/>
              <w:bottom w:val="single" w:sz="4" w:space="0" w:color="auto"/>
              <w:right w:val="single" w:sz="4" w:space="0" w:color="auto"/>
            </w:tcBorders>
            <w:hideMark/>
          </w:tcPr>
          <w:p w:rsidR="005205E2" w:rsidRPr="00B472F8" w:rsidRDefault="00C256EA" w:rsidP="00B472F8">
            <w:pPr>
              <w:pStyle w:val="NormlnIROP"/>
              <w:rPr>
                <w:rFonts w:ascii="Arial" w:hAnsi="Arial" w:cs="Arial"/>
                <w:sz w:val="18"/>
                <w:szCs w:val="18"/>
                <w:u w:color="FFFFFF" w:themeColor="background1"/>
                <w:lang w:val="en-US" w:eastAsia="zh-CN"/>
              </w:rPr>
            </w:pPr>
            <w:r w:rsidRPr="00B472F8">
              <w:rPr>
                <w:rFonts w:ascii="Arial" w:hAnsi="Arial" w:cs="Arial"/>
                <w:sz w:val="18"/>
                <w:szCs w:val="18"/>
                <w:u w:color="FFFFFF" w:themeColor="background1"/>
                <w:lang w:val="en-US" w:eastAsia="zh-CN"/>
              </w:rPr>
              <w:t>01 Non-repayable grant</w:t>
            </w:r>
          </w:p>
          <w:p w:rsidR="00C256EA" w:rsidRPr="00B472F8" w:rsidRDefault="00C256EA" w:rsidP="00B472F8">
            <w:pPr>
              <w:pStyle w:val="NormlnIROP"/>
              <w:rPr>
                <w:rFonts w:ascii="Arial" w:hAnsi="Arial" w:cs="Arial"/>
                <w:sz w:val="18"/>
                <w:szCs w:val="18"/>
                <w:u w:color="FFFFFF" w:themeColor="background1"/>
                <w:lang w:val="en-US" w:eastAsia="zh-CN"/>
              </w:rPr>
            </w:pPr>
            <w:r w:rsidRPr="00B472F8">
              <w:rPr>
                <w:rFonts w:ascii="Arial" w:hAnsi="Arial" w:cs="Arial"/>
                <w:sz w:val="18"/>
                <w:szCs w:val="18"/>
                <w:u w:color="FFFFFF" w:themeColor="background1"/>
                <w:lang w:val="en-US" w:eastAsia="zh-CN"/>
              </w:rPr>
              <w:t>03 Support through financial instruments: venture and equity capital or equivalent</w:t>
            </w:r>
          </w:p>
        </w:tc>
        <w:tc>
          <w:tcPr>
            <w:tcW w:w="4640" w:type="dxa"/>
            <w:tcBorders>
              <w:top w:val="single" w:sz="4" w:space="0" w:color="auto"/>
              <w:left w:val="single" w:sz="4" w:space="0" w:color="auto"/>
              <w:bottom w:val="single" w:sz="4" w:space="0" w:color="auto"/>
              <w:right w:val="single" w:sz="4" w:space="0" w:color="auto"/>
            </w:tcBorders>
          </w:tcPr>
          <w:p w:rsidR="00C256EA" w:rsidRPr="00B472F8" w:rsidRDefault="00C256EA" w:rsidP="00B472F8">
            <w:pPr>
              <w:pStyle w:val="NormlnIROP"/>
              <w:rPr>
                <w:rFonts w:ascii="Arial" w:hAnsi="Arial" w:cs="Arial"/>
                <w:sz w:val="18"/>
                <w:szCs w:val="18"/>
                <w:u w:color="FFFFFF" w:themeColor="background1"/>
                <w:lang w:val="en-US" w:eastAsia="zh-CN"/>
              </w:rPr>
            </w:pPr>
          </w:p>
        </w:tc>
      </w:tr>
    </w:tbl>
    <w:p w:rsidR="005205E2" w:rsidRPr="00B472F8" w:rsidRDefault="005205E2" w:rsidP="00B472F8">
      <w:pPr>
        <w:pStyle w:val="Tabulka-nzev"/>
        <w:rPr>
          <w:rFonts w:ascii="Arial" w:hAnsi="Arial"/>
          <w:sz w:val="18"/>
          <w:szCs w:val="18"/>
          <w:u w:color="FFFFFF" w:themeColor="background1"/>
        </w:rPr>
      </w:pPr>
    </w:p>
    <w:p w:rsidR="00C256EA" w:rsidRPr="00B472F8" w:rsidRDefault="00520138"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00C63573"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20</w:t>
      </w:r>
      <w:r w:rsidR="00E75FFF" w:rsidRPr="00B472F8">
        <w:rPr>
          <w:rFonts w:ascii="Arial" w:hAnsi="Arial"/>
          <w:sz w:val="18"/>
          <w:szCs w:val="18"/>
          <w:u w:color="FFFFFF" w:themeColor="background1"/>
        </w:rPr>
        <w:fldChar w:fldCharType="end"/>
      </w:r>
      <w:r w:rsidRPr="00B472F8">
        <w:rPr>
          <w:rFonts w:ascii="Arial" w:hAnsi="Arial"/>
          <w:sz w:val="18"/>
          <w:szCs w:val="18"/>
          <w:u w:color="FFFFFF" w:themeColor="background1"/>
        </w:rPr>
        <w:t>:</w:t>
      </w:r>
      <w:r w:rsidR="00C256EA" w:rsidRPr="00B472F8">
        <w:rPr>
          <w:rFonts w:ascii="Arial" w:hAnsi="Arial"/>
          <w:sz w:val="18"/>
          <w:szCs w:val="18"/>
          <w:u w:color="FFFFFF" w:themeColor="background1"/>
        </w:rPr>
        <w:t xml:space="preserve"> Dimenze 3: Území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8"/>
        <w:gridCol w:w="4868"/>
      </w:tblGrid>
      <w:tr w:rsidR="00C256EA" w:rsidRPr="00B472F8" w:rsidTr="00C256EA">
        <w:trPr>
          <w:jc w:val="center"/>
        </w:trPr>
        <w:tc>
          <w:tcPr>
            <w:tcW w:w="4640" w:type="dxa"/>
            <w:tcBorders>
              <w:top w:val="single" w:sz="4" w:space="0" w:color="auto"/>
              <w:left w:val="single" w:sz="4" w:space="0" w:color="auto"/>
              <w:bottom w:val="single" w:sz="4" w:space="0" w:color="auto"/>
              <w:right w:val="single" w:sz="4" w:space="0" w:color="auto"/>
            </w:tcBorders>
            <w:hideMark/>
          </w:tcPr>
          <w:p w:rsidR="00C256EA" w:rsidRPr="004F7616" w:rsidRDefault="00C256EA" w:rsidP="00B472F8">
            <w:pPr>
              <w:pStyle w:val="NormlnIROP"/>
              <w:rPr>
                <w:rFonts w:ascii="Arial" w:hAnsi="Arial" w:cs="Arial"/>
                <w:sz w:val="18"/>
                <w:szCs w:val="18"/>
                <w:u w:color="FFFFFF" w:themeColor="background1"/>
              </w:rPr>
            </w:pPr>
            <w:r w:rsidRPr="004F7616">
              <w:rPr>
                <w:rFonts w:ascii="Arial" w:hAnsi="Arial" w:cs="Arial"/>
                <w:sz w:val="18"/>
                <w:szCs w:val="18"/>
                <w:u w:color="FFFFFF" w:themeColor="background1"/>
              </w:rPr>
              <w:t>Kód</w:t>
            </w:r>
          </w:p>
        </w:tc>
        <w:tc>
          <w:tcPr>
            <w:tcW w:w="4640" w:type="dxa"/>
            <w:tcBorders>
              <w:top w:val="single" w:sz="4" w:space="0" w:color="auto"/>
              <w:left w:val="single" w:sz="4" w:space="0" w:color="auto"/>
              <w:bottom w:val="single" w:sz="4" w:space="0" w:color="auto"/>
              <w:right w:val="single" w:sz="4" w:space="0" w:color="auto"/>
            </w:tcBorders>
            <w:hideMark/>
          </w:tcPr>
          <w:p w:rsidR="00C256EA" w:rsidRPr="004F7616" w:rsidRDefault="00C256EA" w:rsidP="00B472F8">
            <w:pPr>
              <w:pStyle w:val="NormlnIROP"/>
              <w:rPr>
                <w:rFonts w:ascii="Arial" w:hAnsi="Arial" w:cs="Arial"/>
                <w:bCs/>
                <w:sz w:val="18"/>
                <w:szCs w:val="18"/>
                <w:u w:color="FFFFFF" w:themeColor="background1"/>
              </w:rPr>
            </w:pPr>
            <w:r w:rsidRPr="004F7616">
              <w:rPr>
                <w:rFonts w:ascii="Arial" w:hAnsi="Arial" w:cs="Arial"/>
                <w:bCs/>
                <w:sz w:val="18"/>
                <w:szCs w:val="18"/>
                <w:u w:color="FFFFFF" w:themeColor="background1"/>
              </w:rPr>
              <w:t>Příspěvek z EU: indikativní částka (EUR)</w:t>
            </w:r>
          </w:p>
        </w:tc>
      </w:tr>
      <w:tr w:rsidR="00C256EA" w:rsidRPr="00B472F8" w:rsidTr="00C256EA">
        <w:trPr>
          <w:jc w:val="center"/>
        </w:trPr>
        <w:tc>
          <w:tcPr>
            <w:tcW w:w="4640" w:type="dxa"/>
            <w:tcBorders>
              <w:top w:val="single" w:sz="4" w:space="0" w:color="auto"/>
              <w:left w:val="single" w:sz="4" w:space="0" w:color="auto"/>
              <w:bottom w:val="single" w:sz="4" w:space="0" w:color="auto"/>
              <w:right w:val="single" w:sz="4" w:space="0" w:color="auto"/>
            </w:tcBorders>
            <w:hideMark/>
          </w:tcPr>
          <w:p w:rsidR="005205E2" w:rsidRPr="00B472F8" w:rsidRDefault="00C256EA" w:rsidP="00B472F8">
            <w:pPr>
              <w:pStyle w:val="NormlnIROP"/>
              <w:rPr>
                <w:rFonts w:ascii="Arial" w:hAnsi="Arial" w:cs="Arial"/>
                <w:sz w:val="18"/>
                <w:szCs w:val="18"/>
                <w:u w:color="FFFFFF" w:themeColor="background1"/>
                <w:lang w:val="en-US" w:eastAsia="zh-CN"/>
              </w:rPr>
            </w:pPr>
            <w:r w:rsidRPr="00B472F8">
              <w:rPr>
                <w:rFonts w:ascii="Arial" w:hAnsi="Arial" w:cs="Arial"/>
                <w:sz w:val="18"/>
                <w:szCs w:val="18"/>
                <w:u w:color="FFFFFF" w:themeColor="background1"/>
                <w:lang w:val="en-US" w:eastAsia="zh-CN"/>
              </w:rPr>
              <w:t>01 Urban</w:t>
            </w:r>
          </w:p>
          <w:p w:rsidR="00C256EA" w:rsidRPr="00B472F8" w:rsidRDefault="00C256EA" w:rsidP="00B472F8">
            <w:pPr>
              <w:pStyle w:val="NormlnIROP"/>
              <w:rPr>
                <w:rFonts w:ascii="Arial" w:hAnsi="Arial" w:cs="Arial"/>
                <w:sz w:val="18"/>
                <w:szCs w:val="18"/>
                <w:u w:color="FFFFFF" w:themeColor="background1"/>
                <w:lang w:val="en-US"/>
              </w:rPr>
            </w:pPr>
            <w:r w:rsidRPr="00B472F8">
              <w:rPr>
                <w:rFonts w:ascii="Arial" w:hAnsi="Arial" w:cs="Arial"/>
                <w:sz w:val="18"/>
                <w:szCs w:val="18"/>
                <w:u w:color="FFFFFF" w:themeColor="background1"/>
                <w:lang w:val="en-US" w:eastAsia="zh-CN"/>
              </w:rPr>
              <w:t>05 Rural: other</w:t>
            </w:r>
          </w:p>
        </w:tc>
        <w:tc>
          <w:tcPr>
            <w:tcW w:w="4640" w:type="dxa"/>
            <w:tcBorders>
              <w:top w:val="single" w:sz="4" w:space="0" w:color="auto"/>
              <w:left w:val="single" w:sz="4" w:space="0" w:color="auto"/>
              <w:bottom w:val="single" w:sz="4" w:space="0" w:color="auto"/>
              <w:right w:val="single" w:sz="4" w:space="0" w:color="auto"/>
            </w:tcBorders>
          </w:tcPr>
          <w:p w:rsidR="00C256EA" w:rsidRPr="00B472F8" w:rsidRDefault="00C256EA" w:rsidP="00B472F8">
            <w:pPr>
              <w:pStyle w:val="NormlnIROP"/>
              <w:rPr>
                <w:rFonts w:ascii="Arial" w:hAnsi="Arial" w:cs="Arial"/>
                <w:sz w:val="18"/>
                <w:szCs w:val="18"/>
                <w:u w:color="FFFFFF" w:themeColor="background1"/>
                <w:lang w:val="en-US"/>
              </w:rPr>
            </w:pPr>
          </w:p>
        </w:tc>
      </w:tr>
    </w:tbl>
    <w:p w:rsidR="005205E2" w:rsidRPr="00B472F8" w:rsidRDefault="005205E2" w:rsidP="00B472F8">
      <w:pPr>
        <w:pStyle w:val="NormlnIROP"/>
        <w:rPr>
          <w:rFonts w:ascii="Arial" w:hAnsi="Arial" w:cs="Arial"/>
          <w:sz w:val="20"/>
          <w:szCs w:val="20"/>
          <w:u w:color="FFFFFF" w:themeColor="background1"/>
          <w:lang w:eastAsia="en-US"/>
        </w:rPr>
      </w:pPr>
    </w:p>
    <w:p w:rsidR="005205E2" w:rsidRPr="00B472F8" w:rsidRDefault="00520138"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00C63573"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21</w:t>
      </w:r>
      <w:r w:rsidR="00E75FFF" w:rsidRPr="00B472F8">
        <w:rPr>
          <w:rFonts w:ascii="Arial" w:hAnsi="Arial"/>
          <w:sz w:val="18"/>
          <w:szCs w:val="18"/>
          <w:u w:color="FFFFFF" w:themeColor="background1"/>
        </w:rPr>
        <w:fldChar w:fldCharType="end"/>
      </w:r>
      <w:r w:rsidRPr="00B472F8">
        <w:rPr>
          <w:rFonts w:ascii="Arial" w:hAnsi="Arial"/>
          <w:sz w:val="18"/>
          <w:szCs w:val="18"/>
          <w:u w:color="FFFFFF" w:themeColor="background1"/>
        </w:rPr>
        <w:t>:</w:t>
      </w:r>
      <w:r w:rsidR="00C256EA" w:rsidRPr="00B472F8">
        <w:rPr>
          <w:rFonts w:ascii="Arial" w:hAnsi="Arial"/>
          <w:sz w:val="18"/>
          <w:szCs w:val="18"/>
          <w:u w:color="FFFFFF" w:themeColor="background1"/>
        </w:rPr>
        <w:t xml:space="preserve"> Dimenze 6: Územní prováděcí mechanismy</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863"/>
        <w:gridCol w:w="4863"/>
      </w:tblGrid>
      <w:tr w:rsidR="00C256EA" w:rsidRPr="00B472F8" w:rsidTr="00C256EA">
        <w:trPr>
          <w:jc w:val="center"/>
        </w:trPr>
        <w:tc>
          <w:tcPr>
            <w:tcW w:w="4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256EA" w:rsidRPr="004F7616" w:rsidRDefault="00C256EA" w:rsidP="00B472F8">
            <w:pPr>
              <w:pStyle w:val="NormlnIROP"/>
              <w:rPr>
                <w:rFonts w:ascii="Arial" w:hAnsi="Arial" w:cs="Arial"/>
                <w:sz w:val="18"/>
                <w:szCs w:val="18"/>
                <w:u w:color="FFFFFF" w:themeColor="background1"/>
              </w:rPr>
            </w:pPr>
            <w:r w:rsidRPr="004F7616">
              <w:rPr>
                <w:rFonts w:ascii="Arial" w:hAnsi="Arial" w:cs="Arial"/>
                <w:sz w:val="18"/>
                <w:szCs w:val="18"/>
                <w:u w:color="FFFFFF" w:themeColor="background1"/>
              </w:rPr>
              <w:t>Kód</w:t>
            </w:r>
          </w:p>
        </w:tc>
        <w:tc>
          <w:tcPr>
            <w:tcW w:w="4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256EA" w:rsidRPr="004F7616" w:rsidRDefault="00C256EA" w:rsidP="00B472F8">
            <w:pPr>
              <w:pStyle w:val="NormlnIROP"/>
              <w:rPr>
                <w:rFonts w:ascii="Arial" w:hAnsi="Arial" w:cs="Arial"/>
                <w:sz w:val="18"/>
                <w:szCs w:val="18"/>
                <w:u w:color="FFFFFF" w:themeColor="background1"/>
              </w:rPr>
            </w:pPr>
            <w:r w:rsidRPr="004F7616">
              <w:rPr>
                <w:rFonts w:ascii="Arial" w:hAnsi="Arial" w:cs="Arial"/>
                <w:bCs/>
                <w:sz w:val="18"/>
                <w:szCs w:val="18"/>
                <w:u w:color="FFFFFF" w:themeColor="background1"/>
              </w:rPr>
              <w:t>Příspěvek z EU: indikativní částka (EUR)</w:t>
            </w:r>
          </w:p>
        </w:tc>
      </w:tr>
      <w:tr w:rsidR="00C256EA" w:rsidRPr="00B472F8" w:rsidTr="00C256EA">
        <w:trPr>
          <w:jc w:val="center"/>
        </w:trPr>
        <w:tc>
          <w:tcPr>
            <w:tcW w:w="4640" w:type="dxa"/>
            <w:tcBorders>
              <w:top w:val="single" w:sz="4" w:space="0" w:color="auto"/>
              <w:left w:val="single" w:sz="4" w:space="0" w:color="auto"/>
              <w:bottom w:val="single" w:sz="4" w:space="0" w:color="auto"/>
              <w:right w:val="single" w:sz="4" w:space="0" w:color="auto"/>
            </w:tcBorders>
            <w:shd w:val="clear" w:color="auto" w:fill="FFFFFF" w:themeFill="background1"/>
          </w:tcPr>
          <w:p w:rsidR="00C256EA" w:rsidRPr="00B472F8" w:rsidRDefault="00C256EA" w:rsidP="00B472F8">
            <w:pPr>
              <w:pStyle w:val="NormlnIROP"/>
              <w:rPr>
                <w:rFonts w:ascii="Arial" w:hAnsi="Arial" w:cs="Arial"/>
                <w:sz w:val="18"/>
                <w:szCs w:val="18"/>
                <w:u w:color="FFFFFF" w:themeColor="background1"/>
                <w:lang w:val="en-US"/>
              </w:rPr>
            </w:pPr>
          </w:p>
        </w:tc>
        <w:tc>
          <w:tcPr>
            <w:tcW w:w="4640" w:type="dxa"/>
            <w:tcBorders>
              <w:top w:val="single" w:sz="4" w:space="0" w:color="auto"/>
              <w:left w:val="single" w:sz="4" w:space="0" w:color="auto"/>
              <w:bottom w:val="single" w:sz="4" w:space="0" w:color="auto"/>
              <w:right w:val="single" w:sz="4" w:space="0" w:color="auto"/>
            </w:tcBorders>
            <w:shd w:val="clear" w:color="auto" w:fill="FFFFFF" w:themeFill="background1"/>
          </w:tcPr>
          <w:p w:rsidR="00C256EA" w:rsidRPr="00B472F8" w:rsidRDefault="00C256EA" w:rsidP="00B472F8">
            <w:pPr>
              <w:pStyle w:val="NormlnIROP"/>
              <w:rPr>
                <w:rFonts w:ascii="Arial" w:hAnsi="Arial" w:cs="Arial"/>
                <w:sz w:val="18"/>
                <w:szCs w:val="18"/>
                <w:u w:color="FFFFFF" w:themeColor="background1"/>
                <w:lang w:val="en-US"/>
              </w:rPr>
            </w:pPr>
          </w:p>
        </w:tc>
      </w:tr>
    </w:tbl>
    <w:p w:rsidR="00C256EA" w:rsidRPr="00B472F8" w:rsidRDefault="00C256EA" w:rsidP="00B472F8">
      <w:pPr>
        <w:rPr>
          <w:u w:color="FFFFFF" w:themeColor="background1"/>
        </w:rPr>
      </w:pPr>
    </w:p>
    <w:p w:rsidR="003906B1" w:rsidRDefault="003906B1" w:rsidP="00B472F8">
      <w:pPr>
        <w:pStyle w:val="Tabulka-nzev"/>
        <w:rPr>
          <w:rFonts w:ascii="Arial" w:hAnsi="Arial"/>
          <w:sz w:val="18"/>
          <w:szCs w:val="18"/>
          <w:u w:color="FFFFFF" w:themeColor="background1"/>
        </w:rPr>
      </w:pPr>
    </w:p>
    <w:p w:rsidR="00C256EA" w:rsidRPr="00B472F8" w:rsidRDefault="006D7A4E"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lastRenderedPageBreak/>
        <w:t xml:space="preserve">Tabulka </w:t>
      </w:r>
      <w:r w:rsidR="00E75FFF" w:rsidRPr="00B472F8">
        <w:rPr>
          <w:rFonts w:ascii="Arial" w:hAnsi="Arial"/>
          <w:sz w:val="18"/>
          <w:szCs w:val="18"/>
          <w:u w:color="FFFFFF" w:themeColor="background1"/>
        </w:rPr>
        <w:fldChar w:fldCharType="begin"/>
      </w:r>
      <w:r w:rsidR="00C63573"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22</w:t>
      </w:r>
      <w:r w:rsidR="00E75FFF" w:rsidRPr="00B472F8">
        <w:rPr>
          <w:rFonts w:ascii="Arial" w:hAnsi="Arial"/>
          <w:noProof/>
          <w:sz w:val="18"/>
          <w:szCs w:val="18"/>
          <w:u w:color="FFFFFF" w:themeColor="background1"/>
        </w:rPr>
        <w:fldChar w:fldCharType="end"/>
      </w:r>
      <w:r w:rsidRPr="00B472F8">
        <w:rPr>
          <w:rFonts w:ascii="Arial" w:hAnsi="Arial"/>
          <w:sz w:val="18"/>
          <w:szCs w:val="18"/>
          <w:u w:color="FFFFFF" w:themeColor="background1"/>
        </w:rPr>
        <w:t>:</w:t>
      </w:r>
      <w:r w:rsidR="00C256EA" w:rsidRPr="00B472F8">
        <w:rPr>
          <w:rFonts w:ascii="Arial" w:hAnsi="Arial"/>
          <w:sz w:val="18"/>
          <w:szCs w:val="18"/>
          <w:u w:color="FFFFFF" w:themeColor="background1"/>
        </w:rPr>
        <w:t xml:space="preserve"> Dimenze 7: Sekundární téma pro ESF</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8"/>
        <w:gridCol w:w="4868"/>
      </w:tblGrid>
      <w:tr w:rsidR="00C256EA" w:rsidRPr="00B472F8" w:rsidTr="003906B1">
        <w:trPr>
          <w:jc w:val="center"/>
        </w:trPr>
        <w:tc>
          <w:tcPr>
            <w:tcW w:w="4640" w:type="dxa"/>
            <w:tcBorders>
              <w:top w:val="single" w:sz="4" w:space="0" w:color="auto"/>
              <w:left w:val="single" w:sz="4" w:space="0" w:color="auto"/>
              <w:bottom w:val="single" w:sz="4" w:space="0" w:color="auto"/>
              <w:right w:val="single" w:sz="4" w:space="0" w:color="auto"/>
            </w:tcBorders>
            <w:hideMark/>
          </w:tcPr>
          <w:p w:rsidR="00C256EA" w:rsidRPr="004F7616" w:rsidRDefault="00C256EA" w:rsidP="00B472F8">
            <w:pPr>
              <w:pStyle w:val="NormlnIROP"/>
              <w:rPr>
                <w:rFonts w:ascii="Arial" w:hAnsi="Arial" w:cs="Arial"/>
                <w:sz w:val="18"/>
                <w:szCs w:val="18"/>
                <w:u w:color="FFFFFF" w:themeColor="background1"/>
              </w:rPr>
            </w:pPr>
            <w:r w:rsidRPr="004F7616">
              <w:rPr>
                <w:rFonts w:ascii="Arial" w:hAnsi="Arial" w:cs="Arial"/>
                <w:sz w:val="18"/>
                <w:szCs w:val="18"/>
                <w:u w:color="FFFFFF" w:themeColor="background1"/>
              </w:rPr>
              <w:t>Kód</w:t>
            </w:r>
          </w:p>
        </w:tc>
        <w:tc>
          <w:tcPr>
            <w:tcW w:w="4640" w:type="dxa"/>
            <w:tcBorders>
              <w:top w:val="single" w:sz="4" w:space="0" w:color="auto"/>
              <w:left w:val="single" w:sz="4" w:space="0" w:color="auto"/>
              <w:bottom w:val="single" w:sz="4" w:space="0" w:color="auto"/>
              <w:right w:val="single" w:sz="4" w:space="0" w:color="auto"/>
            </w:tcBorders>
            <w:hideMark/>
          </w:tcPr>
          <w:p w:rsidR="00C256EA" w:rsidRPr="004F7616" w:rsidRDefault="00C256EA" w:rsidP="00B472F8">
            <w:pPr>
              <w:pStyle w:val="NormlnIROP"/>
              <w:rPr>
                <w:rFonts w:ascii="Arial" w:hAnsi="Arial" w:cs="Arial"/>
                <w:sz w:val="18"/>
                <w:szCs w:val="18"/>
                <w:u w:color="FFFFFF" w:themeColor="background1"/>
              </w:rPr>
            </w:pPr>
            <w:r w:rsidRPr="004F7616">
              <w:rPr>
                <w:rFonts w:ascii="Arial" w:hAnsi="Arial" w:cs="Arial"/>
                <w:bCs/>
                <w:sz w:val="18"/>
                <w:szCs w:val="18"/>
                <w:u w:color="FFFFFF" w:themeColor="background1"/>
              </w:rPr>
              <w:t>Příspěvek z EU: indikativní částka (EUR)</w:t>
            </w:r>
          </w:p>
        </w:tc>
      </w:tr>
      <w:tr w:rsidR="00C256EA" w:rsidRPr="00B472F8" w:rsidTr="003906B1">
        <w:trPr>
          <w:jc w:val="center"/>
        </w:trPr>
        <w:tc>
          <w:tcPr>
            <w:tcW w:w="4640" w:type="dxa"/>
            <w:tcBorders>
              <w:top w:val="single" w:sz="4" w:space="0" w:color="auto"/>
              <w:left w:val="single" w:sz="4" w:space="0" w:color="auto"/>
              <w:bottom w:val="single" w:sz="4" w:space="0" w:color="auto"/>
              <w:right w:val="single" w:sz="4" w:space="0" w:color="auto"/>
            </w:tcBorders>
          </w:tcPr>
          <w:p w:rsidR="00C256EA" w:rsidRPr="00B472F8" w:rsidRDefault="00C256EA" w:rsidP="00B472F8">
            <w:pPr>
              <w:pStyle w:val="NormlnIROP"/>
              <w:rPr>
                <w:rFonts w:ascii="Arial" w:hAnsi="Arial" w:cs="Arial"/>
                <w:sz w:val="18"/>
                <w:szCs w:val="18"/>
                <w:u w:color="FFFFFF" w:themeColor="background1"/>
                <w:lang w:val="en-US"/>
              </w:rPr>
            </w:pPr>
          </w:p>
        </w:tc>
        <w:tc>
          <w:tcPr>
            <w:tcW w:w="4640" w:type="dxa"/>
            <w:tcBorders>
              <w:top w:val="single" w:sz="4" w:space="0" w:color="auto"/>
              <w:left w:val="single" w:sz="4" w:space="0" w:color="auto"/>
              <w:bottom w:val="single" w:sz="4" w:space="0" w:color="auto"/>
              <w:right w:val="single" w:sz="4" w:space="0" w:color="auto"/>
            </w:tcBorders>
          </w:tcPr>
          <w:p w:rsidR="00C256EA" w:rsidRPr="00B472F8" w:rsidRDefault="00C256EA" w:rsidP="00B472F8">
            <w:pPr>
              <w:pStyle w:val="NormlnIROP"/>
              <w:rPr>
                <w:rFonts w:ascii="Arial" w:hAnsi="Arial" w:cs="Arial"/>
                <w:sz w:val="18"/>
                <w:szCs w:val="18"/>
                <w:u w:color="FFFFFF" w:themeColor="background1"/>
                <w:lang w:val="en-US"/>
              </w:rPr>
            </w:pPr>
          </w:p>
        </w:tc>
      </w:tr>
    </w:tbl>
    <w:p w:rsidR="00C256EA" w:rsidRPr="00B472F8" w:rsidRDefault="00C256EA" w:rsidP="00B472F8">
      <w:pPr>
        <w:rPr>
          <w:rFonts w:ascii="Calibri" w:hAnsi="Calibri"/>
          <w:u w:color="FFFFFF" w:themeColor="background1"/>
          <w:lang w:eastAsia="en-US"/>
        </w:rPr>
      </w:pPr>
    </w:p>
    <w:p w:rsidR="005205E2" w:rsidRPr="00B472F8" w:rsidRDefault="006D7A4E"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00C63573"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23</w:t>
      </w:r>
      <w:r w:rsidR="00E75FFF" w:rsidRPr="00B472F8">
        <w:rPr>
          <w:rFonts w:ascii="Arial" w:hAnsi="Arial"/>
          <w:sz w:val="18"/>
          <w:szCs w:val="18"/>
          <w:u w:color="FFFFFF" w:themeColor="background1"/>
        </w:rPr>
        <w:fldChar w:fldCharType="end"/>
      </w:r>
      <w:r w:rsidRPr="00B472F8">
        <w:rPr>
          <w:rFonts w:ascii="Arial" w:hAnsi="Arial"/>
          <w:sz w:val="18"/>
          <w:szCs w:val="18"/>
          <w:u w:color="FFFFFF" w:themeColor="background1"/>
        </w:rPr>
        <w:t>:</w:t>
      </w:r>
      <w:r w:rsidR="00C256EA" w:rsidRPr="00B472F8">
        <w:rPr>
          <w:rFonts w:ascii="Arial" w:hAnsi="Arial"/>
          <w:sz w:val="18"/>
          <w:szCs w:val="18"/>
          <w:u w:color="FFFFFF" w:themeColor="background1"/>
        </w:rPr>
        <w:t xml:space="preserve"> Dimenze 8: T</w:t>
      </w:r>
      <w:r w:rsidRPr="00B472F8">
        <w:rPr>
          <w:rFonts w:ascii="Arial" w:hAnsi="Arial"/>
          <w:sz w:val="18"/>
          <w:szCs w:val="18"/>
          <w:u w:color="FFFFFF" w:themeColor="background1"/>
        </w:rPr>
        <w:t>e</w:t>
      </w:r>
      <w:r w:rsidR="00C256EA" w:rsidRPr="00B472F8">
        <w:rPr>
          <w:rFonts w:ascii="Arial" w:hAnsi="Arial"/>
          <w:sz w:val="18"/>
          <w:szCs w:val="18"/>
          <w:u w:color="FFFFFF" w:themeColor="background1"/>
        </w:rPr>
        <w:t>matický cíl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8"/>
        <w:gridCol w:w="4868"/>
      </w:tblGrid>
      <w:tr w:rsidR="00C256EA" w:rsidRPr="00B472F8" w:rsidTr="003906B1">
        <w:trPr>
          <w:jc w:val="center"/>
        </w:trPr>
        <w:tc>
          <w:tcPr>
            <w:tcW w:w="4640" w:type="dxa"/>
            <w:tcBorders>
              <w:top w:val="single" w:sz="4" w:space="0" w:color="auto"/>
              <w:left w:val="single" w:sz="4" w:space="0" w:color="auto"/>
              <w:bottom w:val="single" w:sz="4" w:space="0" w:color="auto"/>
              <w:right w:val="single" w:sz="4" w:space="0" w:color="auto"/>
            </w:tcBorders>
            <w:hideMark/>
          </w:tcPr>
          <w:p w:rsidR="00C256EA" w:rsidRPr="004F7616" w:rsidRDefault="00C256EA" w:rsidP="00B472F8">
            <w:pPr>
              <w:pStyle w:val="NormlnIROP"/>
              <w:rPr>
                <w:rFonts w:ascii="Arial" w:hAnsi="Arial" w:cs="Arial"/>
                <w:sz w:val="18"/>
                <w:szCs w:val="18"/>
                <w:u w:color="FFFFFF" w:themeColor="background1"/>
              </w:rPr>
            </w:pPr>
            <w:r w:rsidRPr="004F7616">
              <w:rPr>
                <w:rFonts w:ascii="Arial" w:hAnsi="Arial" w:cs="Arial"/>
                <w:sz w:val="18"/>
                <w:szCs w:val="18"/>
                <w:u w:color="FFFFFF" w:themeColor="background1"/>
              </w:rPr>
              <w:t>Kód</w:t>
            </w:r>
          </w:p>
        </w:tc>
        <w:tc>
          <w:tcPr>
            <w:tcW w:w="4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256EA" w:rsidRPr="004F7616" w:rsidRDefault="00C256EA" w:rsidP="00B472F8">
            <w:pPr>
              <w:pStyle w:val="NormlnIROP"/>
              <w:rPr>
                <w:rFonts w:ascii="Arial" w:hAnsi="Arial" w:cs="Arial"/>
                <w:sz w:val="18"/>
                <w:szCs w:val="18"/>
                <w:u w:color="FFFFFF" w:themeColor="background1"/>
              </w:rPr>
            </w:pPr>
            <w:r w:rsidRPr="004F7616">
              <w:rPr>
                <w:rFonts w:ascii="Arial" w:hAnsi="Arial" w:cs="Arial"/>
                <w:bCs/>
                <w:sz w:val="18"/>
                <w:szCs w:val="18"/>
                <w:u w:color="FFFFFF" w:themeColor="background1"/>
              </w:rPr>
              <w:t>Příspěvek z EU: indikativní částka (EUR)</w:t>
            </w:r>
          </w:p>
        </w:tc>
      </w:tr>
      <w:tr w:rsidR="00C256EA" w:rsidRPr="00B472F8" w:rsidTr="003906B1">
        <w:trPr>
          <w:jc w:val="center"/>
        </w:trPr>
        <w:tc>
          <w:tcPr>
            <w:tcW w:w="4640" w:type="dxa"/>
            <w:tcBorders>
              <w:top w:val="single" w:sz="4" w:space="0" w:color="auto"/>
              <w:left w:val="single" w:sz="4" w:space="0" w:color="auto"/>
              <w:bottom w:val="single" w:sz="4" w:space="0" w:color="auto"/>
              <w:right w:val="single" w:sz="4" w:space="0" w:color="auto"/>
            </w:tcBorders>
            <w:hideMark/>
          </w:tcPr>
          <w:p w:rsidR="005205E2" w:rsidRPr="00B472F8" w:rsidRDefault="00C256EA" w:rsidP="00B472F8">
            <w:pPr>
              <w:pStyle w:val="NormlnIROP"/>
              <w:rPr>
                <w:rFonts w:ascii="Arial" w:hAnsi="Arial" w:cs="Arial"/>
                <w:sz w:val="18"/>
                <w:szCs w:val="18"/>
                <w:u w:color="FFFFFF" w:themeColor="background1"/>
                <w:lang w:val="en-US" w:eastAsia="zh-CN"/>
              </w:rPr>
            </w:pPr>
            <w:r w:rsidRPr="00B472F8">
              <w:rPr>
                <w:rFonts w:ascii="Arial" w:hAnsi="Arial" w:cs="Arial"/>
                <w:sz w:val="18"/>
                <w:szCs w:val="18"/>
                <w:u w:color="FFFFFF" w:themeColor="background1"/>
                <w:lang w:val="en-US" w:eastAsia="zh-CN"/>
              </w:rPr>
              <w:t>03 Enhancing the competitiveness of small and medium-sized enterprises, the agricultural sector</w:t>
            </w:r>
          </w:p>
          <w:p w:rsidR="005205E2" w:rsidRPr="00B472F8" w:rsidRDefault="00C256EA" w:rsidP="00B472F8">
            <w:pPr>
              <w:pStyle w:val="NormlnIROP"/>
              <w:rPr>
                <w:rFonts w:ascii="Arial" w:hAnsi="Arial" w:cs="Arial"/>
                <w:sz w:val="18"/>
                <w:szCs w:val="18"/>
                <w:u w:color="FFFFFF" w:themeColor="background1"/>
                <w:lang w:val="en-US" w:eastAsia="zh-CN"/>
              </w:rPr>
            </w:pPr>
            <w:r w:rsidRPr="00B472F8">
              <w:rPr>
                <w:rFonts w:ascii="Arial" w:hAnsi="Arial" w:cs="Arial"/>
                <w:sz w:val="18"/>
                <w:szCs w:val="18"/>
                <w:u w:color="FFFFFF" w:themeColor="background1"/>
                <w:lang w:val="en-US" w:eastAsia="zh-CN"/>
              </w:rPr>
              <w:t>05 Promoting climate change adaptation, risk prevention and management</w:t>
            </w:r>
          </w:p>
          <w:p w:rsidR="00C256EA" w:rsidRPr="00B472F8" w:rsidRDefault="00C256EA" w:rsidP="00B472F8">
            <w:pPr>
              <w:pStyle w:val="NormlnIROP"/>
              <w:rPr>
                <w:rFonts w:ascii="Arial" w:hAnsi="Arial" w:cs="Arial"/>
                <w:sz w:val="18"/>
                <w:szCs w:val="18"/>
                <w:u w:color="FFFFFF" w:themeColor="background1"/>
                <w:lang w:val="en-US"/>
              </w:rPr>
            </w:pPr>
            <w:r w:rsidRPr="00B472F8">
              <w:rPr>
                <w:rFonts w:ascii="Arial" w:hAnsi="Arial" w:cs="Arial"/>
                <w:sz w:val="18"/>
                <w:szCs w:val="18"/>
                <w:u w:color="FFFFFF" w:themeColor="background1"/>
                <w:lang w:val="en-US" w:eastAsia="zh-CN"/>
              </w:rPr>
              <w:t>07 Promoting sustainable transport and removing bottlenecks in key network infrastructures</w:t>
            </w:r>
          </w:p>
        </w:tc>
        <w:tc>
          <w:tcPr>
            <w:tcW w:w="4640" w:type="dxa"/>
            <w:tcBorders>
              <w:top w:val="single" w:sz="4" w:space="0" w:color="auto"/>
              <w:left w:val="single" w:sz="4" w:space="0" w:color="auto"/>
              <w:bottom w:val="single" w:sz="4" w:space="0" w:color="auto"/>
              <w:right w:val="single" w:sz="4" w:space="0" w:color="auto"/>
            </w:tcBorders>
            <w:shd w:val="clear" w:color="auto" w:fill="FFFFFF" w:themeFill="background1"/>
          </w:tcPr>
          <w:p w:rsidR="00C256EA" w:rsidRPr="00B472F8" w:rsidRDefault="00C256EA" w:rsidP="00B472F8">
            <w:pPr>
              <w:pStyle w:val="NormlnIROP"/>
              <w:rPr>
                <w:rFonts w:ascii="Arial" w:hAnsi="Arial" w:cs="Arial"/>
                <w:sz w:val="18"/>
                <w:szCs w:val="18"/>
                <w:u w:color="FFFFFF" w:themeColor="background1"/>
                <w:lang w:val="en-US"/>
              </w:rPr>
            </w:pPr>
          </w:p>
        </w:tc>
      </w:tr>
    </w:tbl>
    <w:p w:rsidR="00AA752E" w:rsidRPr="00B472F8" w:rsidRDefault="00AA752E" w:rsidP="00B472F8">
      <w:pPr>
        <w:pStyle w:val="Seznamsodrkami"/>
        <w:rPr>
          <w:color w:val="auto"/>
          <w:u w:color="FFFFFF" w:themeColor="background1"/>
        </w:rPr>
      </w:pPr>
    </w:p>
    <w:p w:rsidR="00AA752E" w:rsidRPr="00B472F8" w:rsidRDefault="003D4D27" w:rsidP="00B472F8">
      <w:pPr>
        <w:pStyle w:val="Nadpis3"/>
        <w:rPr>
          <w:color w:val="auto"/>
          <w:u w:color="FFFFFF" w:themeColor="background1"/>
        </w:rPr>
      </w:pPr>
      <w:bookmarkStart w:id="220" w:name="_Toc373824088"/>
      <w:bookmarkStart w:id="221" w:name="_Toc373824804"/>
      <w:bookmarkStart w:id="222" w:name="_Toc373825161"/>
      <w:r w:rsidRPr="00B472F8">
        <w:rPr>
          <w:color w:val="auto"/>
          <w:u w:color="FFFFFF" w:themeColor="background1"/>
        </w:rPr>
        <w:t>S</w:t>
      </w:r>
      <w:r w:rsidR="00AA752E" w:rsidRPr="00B472F8">
        <w:rPr>
          <w:color w:val="auto"/>
          <w:u w:color="FFFFFF" w:themeColor="background1"/>
        </w:rPr>
        <w:t>ouhr</w:t>
      </w:r>
      <w:r w:rsidR="00C82BA0" w:rsidRPr="00B472F8">
        <w:rPr>
          <w:color w:val="auto"/>
          <w:u w:color="FFFFFF" w:themeColor="background1"/>
        </w:rPr>
        <w:t>n</w:t>
      </w:r>
      <w:r w:rsidR="00AA752E" w:rsidRPr="00B472F8">
        <w:rPr>
          <w:color w:val="auto"/>
          <w:u w:color="FFFFFF" w:themeColor="background1"/>
        </w:rPr>
        <w:t xml:space="preserve"> plánovaného využití technické pomoci</w:t>
      </w:r>
      <w:r w:rsidRPr="00B472F8">
        <w:rPr>
          <w:color w:val="auto"/>
          <w:u w:color="FFFFFF" w:themeColor="background1"/>
        </w:rPr>
        <w:t xml:space="preserve"> </w:t>
      </w:r>
      <w:r w:rsidR="00AA752E" w:rsidRPr="00B472F8">
        <w:rPr>
          <w:color w:val="auto"/>
          <w:u w:color="FFFFFF" w:themeColor="background1"/>
        </w:rPr>
        <w:t>včetně aktivit na posílení administrativní kapacity odpovědných subjektů</w:t>
      </w:r>
      <w:r w:rsidR="00925A64" w:rsidRPr="00B472F8">
        <w:rPr>
          <w:color w:val="auto"/>
          <w:u w:color="FFFFFF" w:themeColor="background1"/>
        </w:rPr>
        <w:t xml:space="preserve"> v prioritní ose 1</w:t>
      </w:r>
      <w:bookmarkEnd w:id="220"/>
      <w:bookmarkEnd w:id="221"/>
      <w:bookmarkEnd w:id="222"/>
    </w:p>
    <w:p w:rsidR="000B3A6A" w:rsidRPr="00B472F8" w:rsidRDefault="000B3A6A" w:rsidP="00B472F8">
      <w:pPr>
        <w:spacing w:line="240" w:lineRule="auto"/>
        <w:jc w:val="left"/>
        <w:rPr>
          <w:rFonts w:ascii="Arial" w:hAnsi="Arial" w:cs="Arial"/>
          <w:sz w:val="20"/>
          <w:szCs w:val="20"/>
          <w:u w:color="FFFFFF" w:themeColor="background1"/>
          <w:lang w:eastAsia="en-US"/>
        </w:rPr>
      </w:pPr>
      <w:r w:rsidRPr="00B472F8">
        <w:rPr>
          <w:u w:color="FFFFFF" w:themeColor="background1"/>
        </w:rPr>
        <w:br w:type="page"/>
      </w:r>
    </w:p>
    <w:p w:rsidR="00532C97" w:rsidRPr="00B472F8" w:rsidRDefault="00532C97" w:rsidP="00B472F8">
      <w:pPr>
        <w:pStyle w:val="Nadpis2"/>
        <w:rPr>
          <w:color w:val="auto"/>
          <w:u w:color="FFFFFF" w:themeColor="background1"/>
        </w:rPr>
      </w:pPr>
      <w:r w:rsidRPr="00B472F8">
        <w:rPr>
          <w:color w:val="auto"/>
          <w:u w:color="FFFFFF" w:themeColor="background1"/>
        </w:rPr>
        <w:lastRenderedPageBreak/>
        <w:t xml:space="preserve"> </w:t>
      </w:r>
      <w:bookmarkStart w:id="223" w:name="_Toc373824089"/>
      <w:bookmarkStart w:id="224" w:name="_Toc373824805"/>
      <w:bookmarkStart w:id="225" w:name="_Toc373825162"/>
      <w:r w:rsidRPr="00B472F8">
        <w:rPr>
          <w:color w:val="auto"/>
          <w:u w:color="FFFFFF" w:themeColor="background1"/>
        </w:rPr>
        <w:t xml:space="preserve">Prioritní osa </w:t>
      </w:r>
      <w:r w:rsidR="00661909" w:rsidRPr="00B472F8">
        <w:rPr>
          <w:color w:val="auto"/>
          <w:u w:color="FFFFFF" w:themeColor="background1"/>
        </w:rPr>
        <w:t>2</w:t>
      </w:r>
      <w:r w:rsidRPr="00B472F8">
        <w:rPr>
          <w:color w:val="auto"/>
          <w:u w:color="FFFFFF" w:themeColor="background1"/>
        </w:rPr>
        <w:t xml:space="preserve">: </w:t>
      </w:r>
      <w:r w:rsidR="00661909" w:rsidRPr="00B472F8">
        <w:rPr>
          <w:color w:val="auto"/>
          <w:u w:color="FFFFFF" w:themeColor="background1"/>
        </w:rPr>
        <w:t>Zkvalitnění veřejných služeb a podmínek života pro obyvatele regionů</w:t>
      </w:r>
      <w:bookmarkEnd w:id="223"/>
      <w:bookmarkEnd w:id="224"/>
      <w:bookmarkEnd w:id="225"/>
    </w:p>
    <w:p w:rsidR="00532C97" w:rsidRPr="00B472F8" w:rsidRDefault="00532C97" w:rsidP="00B472F8">
      <w:pPr>
        <w:pStyle w:val="Nadpis3"/>
        <w:rPr>
          <w:rStyle w:val="Nadpis3Char1"/>
          <w:rFonts w:ascii="Arial" w:hAnsi="Arial" w:cs="Arial"/>
          <w:b/>
          <w:bCs/>
          <w:color w:val="auto"/>
          <w:sz w:val="28"/>
          <w:u w:color="FFFFFF" w:themeColor="background1"/>
        </w:rPr>
      </w:pPr>
      <w:r w:rsidRPr="00B472F8">
        <w:rPr>
          <w:rStyle w:val="Nadpis3Char1"/>
          <w:rFonts w:ascii="Arial" w:hAnsi="Arial" w:cs="Arial"/>
          <w:b/>
          <w:bCs/>
          <w:color w:val="auto"/>
          <w:sz w:val="28"/>
          <w:u w:color="FFFFFF" w:themeColor="background1"/>
        </w:rPr>
        <w:t xml:space="preserve"> </w:t>
      </w:r>
      <w:bookmarkStart w:id="226" w:name="_Toc373824090"/>
      <w:bookmarkStart w:id="227" w:name="_Toc373824806"/>
      <w:bookmarkStart w:id="228" w:name="_Toc373825163"/>
      <w:r w:rsidR="00456472" w:rsidRPr="00B472F8">
        <w:rPr>
          <w:rStyle w:val="Nadpis3Char1"/>
          <w:rFonts w:ascii="Arial" w:hAnsi="Arial" w:cs="Arial"/>
          <w:b/>
          <w:bCs/>
          <w:color w:val="auto"/>
          <w:sz w:val="28"/>
          <w:u w:color="FFFFFF" w:themeColor="background1"/>
        </w:rPr>
        <w:t>V</w:t>
      </w:r>
      <w:r w:rsidRPr="00B472F8">
        <w:rPr>
          <w:rStyle w:val="Nadpis3Char1"/>
          <w:rFonts w:ascii="Arial" w:hAnsi="Arial" w:cs="Arial"/>
          <w:b/>
          <w:bCs/>
          <w:color w:val="auto"/>
          <w:sz w:val="28"/>
          <w:u w:color="FFFFFF" w:themeColor="background1"/>
        </w:rPr>
        <w:t>ysvětlení k vytvoření prioritní osy pokrývající více než jednu kategorii regionu nebo více než jeden tematický cíl nebo více než jeden fond</w:t>
      </w:r>
      <w:bookmarkEnd w:id="226"/>
      <w:bookmarkEnd w:id="227"/>
      <w:bookmarkEnd w:id="228"/>
    </w:p>
    <w:p w:rsidR="00456472" w:rsidRPr="00512228" w:rsidRDefault="00456472" w:rsidP="00B472F8">
      <w:pPr>
        <w:pStyle w:val="NormlnIROP"/>
        <w:rPr>
          <w:rFonts w:ascii="Arial" w:hAnsi="Arial" w:cs="Arial"/>
          <w:sz w:val="22"/>
          <w:u w:color="FFFFFF" w:themeColor="background1"/>
          <w:shd w:val="clear" w:color="auto" w:fill="FFFFFF" w:themeFill="background1"/>
        </w:rPr>
      </w:pPr>
      <w:r w:rsidRPr="00512228">
        <w:rPr>
          <w:rFonts w:ascii="Arial" w:hAnsi="Arial" w:cs="Arial"/>
          <w:sz w:val="22"/>
          <w:u w:color="FFFFFF" w:themeColor="background1"/>
          <w:shd w:val="clear" w:color="auto" w:fill="FFFFFF" w:themeFill="background1"/>
        </w:rPr>
        <w:t xml:space="preserve">V souladu se strategií IROP je Prioritní osa 2 zaměřena na zkvalitnění veřejných služeb a podmínek života pro obyvatele regionů. </w:t>
      </w:r>
      <w:r w:rsidRPr="00512228">
        <w:rPr>
          <w:rFonts w:ascii="Arial" w:hAnsi="Arial" w:cs="Arial"/>
          <w:sz w:val="22"/>
          <w:u w:color="FFFFFF" w:themeColor="background1"/>
        </w:rPr>
        <w:t>Prioritní osa 2 se váže na TC 9,</w:t>
      </w:r>
      <w:r w:rsidR="007C561D" w:rsidRPr="00512228">
        <w:rPr>
          <w:rFonts w:ascii="Arial" w:hAnsi="Arial" w:cs="Arial"/>
          <w:sz w:val="22"/>
          <w:u w:color="FFFFFF" w:themeColor="background1"/>
        </w:rPr>
        <w:t xml:space="preserve"> </w:t>
      </w:r>
      <w:r w:rsidRPr="00512228">
        <w:rPr>
          <w:rFonts w:ascii="Arial" w:hAnsi="Arial" w:cs="Arial"/>
          <w:sz w:val="22"/>
          <w:u w:color="FFFFFF" w:themeColor="background1"/>
        </w:rPr>
        <w:t>8, 10 a 4. Kombinací podpory několika TC v jedné prioritní os</w:t>
      </w:r>
      <w:r w:rsidR="0072657E" w:rsidRPr="00512228">
        <w:rPr>
          <w:rFonts w:ascii="Arial" w:hAnsi="Arial" w:cs="Arial"/>
          <w:sz w:val="22"/>
          <w:u w:color="FFFFFF" w:themeColor="background1"/>
        </w:rPr>
        <w:t>e</w:t>
      </w:r>
      <w:r w:rsidRPr="00512228">
        <w:rPr>
          <w:rFonts w:ascii="Arial" w:hAnsi="Arial" w:cs="Arial"/>
          <w:sz w:val="22"/>
          <w:u w:color="FFFFFF" w:themeColor="background1"/>
        </w:rPr>
        <w:t xml:space="preserve"> je zaručeno významné posílení integrované povahy programu</w:t>
      </w:r>
      <w:r w:rsidR="0072657E" w:rsidRPr="00512228">
        <w:rPr>
          <w:rFonts w:ascii="Arial" w:hAnsi="Arial" w:cs="Arial"/>
          <w:sz w:val="22"/>
          <w:u w:color="FFFFFF" w:themeColor="background1"/>
        </w:rPr>
        <w:t xml:space="preserve"> a </w:t>
      </w:r>
      <w:r w:rsidRPr="00512228">
        <w:rPr>
          <w:rFonts w:ascii="Arial" w:hAnsi="Arial" w:cs="Arial"/>
          <w:sz w:val="22"/>
          <w:u w:color="FFFFFF" w:themeColor="background1"/>
        </w:rPr>
        <w:t>podpora základní</w:t>
      </w:r>
      <w:r w:rsidR="0072657E" w:rsidRPr="00512228">
        <w:rPr>
          <w:rFonts w:ascii="Arial" w:hAnsi="Arial" w:cs="Arial"/>
          <w:sz w:val="22"/>
          <w:u w:color="FFFFFF" w:themeColor="background1"/>
        </w:rPr>
        <w:t>ho</w:t>
      </w:r>
      <w:r w:rsidRPr="00512228">
        <w:rPr>
          <w:rFonts w:ascii="Arial" w:hAnsi="Arial" w:cs="Arial"/>
          <w:sz w:val="22"/>
          <w:u w:color="FFFFFF" w:themeColor="background1"/>
        </w:rPr>
        <w:t xml:space="preserve"> faktor</w:t>
      </w:r>
      <w:r w:rsidR="0072657E" w:rsidRPr="00512228">
        <w:rPr>
          <w:rFonts w:ascii="Arial" w:hAnsi="Arial" w:cs="Arial"/>
          <w:sz w:val="22"/>
          <w:u w:color="FFFFFF" w:themeColor="background1"/>
        </w:rPr>
        <w:t>u</w:t>
      </w:r>
      <w:r w:rsidRPr="00512228">
        <w:rPr>
          <w:rFonts w:ascii="Arial" w:hAnsi="Arial" w:cs="Arial"/>
          <w:sz w:val="22"/>
          <w:u w:color="FFFFFF" w:themeColor="background1"/>
        </w:rPr>
        <w:t xml:space="preserve"> konkurenceschopnosti regionů, kterým jsou lidé, prostřednictvím jedné prioritní osy.</w:t>
      </w:r>
    </w:p>
    <w:p w:rsidR="00456472" w:rsidRPr="00512228" w:rsidRDefault="00456472" w:rsidP="00B472F8">
      <w:pPr>
        <w:pStyle w:val="NormlnIROP"/>
        <w:rPr>
          <w:rFonts w:ascii="Arial" w:hAnsi="Arial" w:cs="Arial"/>
          <w:sz w:val="22"/>
          <w:u w:color="FFFFFF" w:themeColor="background1"/>
          <w:shd w:val="clear" w:color="auto" w:fill="FFFFFF" w:themeFill="background1"/>
        </w:rPr>
      </w:pPr>
      <w:r w:rsidRPr="00512228">
        <w:rPr>
          <w:rFonts w:ascii="Arial" w:hAnsi="Arial" w:cs="Arial"/>
          <w:sz w:val="22"/>
          <w:u w:color="FFFFFF" w:themeColor="background1"/>
        </w:rPr>
        <w:t>První část prioritní osy je zaměřena na sociální a zdravotní oblast. I když jsou z hlediska kompetenčního uspořádání řízeny různými resorty, v mnoha tématech a životních situacích obyvatel země se protínají a navazují na sebe či jsou na sobě přímo závislé. Druhá část prioritní osy je zaměřena na oblast školství a vzdělávání.</w:t>
      </w:r>
    </w:p>
    <w:p w:rsidR="00AB6C51" w:rsidRPr="00B472F8" w:rsidRDefault="00AB6C51"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00C63573"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24</w:t>
      </w:r>
      <w:r w:rsidR="00E75FFF" w:rsidRPr="00B472F8">
        <w:rPr>
          <w:rFonts w:ascii="Arial" w:hAnsi="Arial"/>
          <w:noProof/>
          <w:sz w:val="18"/>
          <w:szCs w:val="18"/>
          <w:u w:color="FFFFFF" w:themeColor="background1"/>
        </w:rPr>
        <w:fldChar w:fldCharType="end"/>
      </w:r>
      <w:r w:rsidRPr="00B472F8">
        <w:rPr>
          <w:rFonts w:ascii="Arial" w:hAnsi="Arial"/>
          <w:sz w:val="18"/>
          <w:szCs w:val="18"/>
          <w:u w:color="FFFFFF" w:themeColor="background1"/>
        </w:rPr>
        <w:t>: Návaznost specifických cílů na investiční priority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9"/>
        <w:gridCol w:w="4897"/>
      </w:tblGrid>
      <w:tr w:rsidR="00AB6C51" w:rsidRPr="00512228" w:rsidTr="00512228">
        <w:trPr>
          <w:trHeight w:val="353"/>
          <w:tblHeader/>
          <w:jc w:val="center"/>
        </w:trPr>
        <w:tc>
          <w:tcPr>
            <w:tcW w:w="4617" w:type="dxa"/>
            <w:tcBorders>
              <w:top w:val="single" w:sz="4" w:space="0" w:color="auto"/>
              <w:left w:val="single" w:sz="4" w:space="0" w:color="auto"/>
              <w:bottom w:val="single" w:sz="4" w:space="0" w:color="auto"/>
              <w:right w:val="single" w:sz="4" w:space="0" w:color="auto"/>
            </w:tcBorders>
            <w:hideMark/>
          </w:tcPr>
          <w:p w:rsidR="00AB6C51" w:rsidRPr="00512228" w:rsidRDefault="00AB6C51" w:rsidP="001E2FCA">
            <w:pPr>
              <w:jc w:val="left"/>
              <w:rPr>
                <w:rFonts w:ascii="Arial" w:hAnsi="Arial" w:cs="Arial"/>
                <w:b/>
                <w:sz w:val="18"/>
                <w:szCs w:val="18"/>
                <w:u w:color="FFFFFF" w:themeColor="background1"/>
                <w:lang w:eastAsia="en-US"/>
              </w:rPr>
            </w:pPr>
            <w:r w:rsidRPr="00512228">
              <w:rPr>
                <w:rFonts w:ascii="Arial" w:hAnsi="Arial" w:cs="Arial"/>
                <w:b/>
                <w:sz w:val="18"/>
                <w:szCs w:val="18"/>
                <w:u w:color="FFFFFF" w:themeColor="background1"/>
              </w:rPr>
              <w:t>Investiční priorita</w:t>
            </w:r>
          </w:p>
        </w:tc>
        <w:tc>
          <w:tcPr>
            <w:tcW w:w="4672" w:type="dxa"/>
            <w:tcBorders>
              <w:top w:val="single" w:sz="4" w:space="0" w:color="auto"/>
              <w:left w:val="single" w:sz="4" w:space="0" w:color="auto"/>
              <w:bottom w:val="single" w:sz="4" w:space="0" w:color="auto"/>
              <w:right w:val="single" w:sz="4" w:space="0" w:color="auto"/>
            </w:tcBorders>
            <w:hideMark/>
          </w:tcPr>
          <w:p w:rsidR="00AB6C51" w:rsidRPr="00512228" w:rsidRDefault="00AB6C51" w:rsidP="001E2FCA">
            <w:pPr>
              <w:jc w:val="left"/>
              <w:rPr>
                <w:rFonts w:ascii="Arial" w:hAnsi="Arial" w:cs="Arial"/>
                <w:b/>
                <w:sz w:val="18"/>
                <w:szCs w:val="18"/>
                <w:u w:color="FFFFFF" w:themeColor="background1"/>
                <w:lang w:eastAsia="en-US"/>
              </w:rPr>
            </w:pPr>
            <w:r w:rsidRPr="00512228">
              <w:rPr>
                <w:rFonts w:ascii="Arial" w:hAnsi="Arial" w:cs="Arial"/>
                <w:b/>
                <w:sz w:val="18"/>
                <w:szCs w:val="18"/>
                <w:u w:color="FFFFFF" w:themeColor="background1"/>
              </w:rPr>
              <w:t>Specifický cíl</w:t>
            </w:r>
          </w:p>
        </w:tc>
      </w:tr>
      <w:tr w:rsidR="00AB6C51" w:rsidRPr="00512228" w:rsidTr="00512228">
        <w:trPr>
          <w:trHeight w:val="401"/>
          <w:tblHeader/>
          <w:jc w:val="center"/>
        </w:trPr>
        <w:tc>
          <w:tcPr>
            <w:tcW w:w="4617" w:type="dxa"/>
            <w:tcBorders>
              <w:top w:val="single" w:sz="4" w:space="0" w:color="auto"/>
              <w:left w:val="single" w:sz="4" w:space="0" w:color="auto"/>
              <w:bottom w:val="single" w:sz="4" w:space="0" w:color="auto"/>
              <w:right w:val="single" w:sz="4" w:space="0" w:color="auto"/>
            </w:tcBorders>
            <w:shd w:val="clear" w:color="auto" w:fill="auto"/>
            <w:hideMark/>
          </w:tcPr>
          <w:p w:rsidR="00AB6C51" w:rsidRPr="00512228" w:rsidRDefault="00AB6C51" w:rsidP="001E2FCA">
            <w:pPr>
              <w:jc w:val="left"/>
              <w:rPr>
                <w:rFonts w:ascii="Arial" w:hAnsi="Arial" w:cs="Arial"/>
                <w:sz w:val="18"/>
                <w:szCs w:val="18"/>
                <w:u w:color="FFFFFF" w:themeColor="background1"/>
                <w:lang w:eastAsia="en-US"/>
              </w:rPr>
            </w:pPr>
            <w:r w:rsidRPr="00512228">
              <w:rPr>
                <w:rFonts w:ascii="Arial" w:hAnsi="Arial" w:cs="Arial"/>
                <w:sz w:val="18"/>
                <w:szCs w:val="18"/>
                <w:u w:color="FFFFFF" w:themeColor="background1"/>
              </w:rPr>
              <w:t xml:space="preserve">IP 9a: Investice do zdravotnické a sociální infrastruktury, které přispívají k vnitrostátnímu, regionálnímu a místnímu rozvoji, snižování nerovností, pokud jde o zdravotní stav, podpora sociálního začleňování prostřednictvím lepšího přístupu k sociálním, kulturním a rekreačním službám a přechod od institucionálních služeb ke komunitním (čl. 5, bod 9 a) </w:t>
            </w: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rsidR="00AB6C51" w:rsidRPr="00512228" w:rsidRDefault="00AB6C51" w:rsidP="001E2FCA">
            <w:pPr>
              <w:jc w:val="left"/>
              <w:rPr>
                <w:rFonts w:ascii="Arial" w:hAnsi="Arial" w:cs="Arial"/>
                <w:sz w:val="18"/>
                <w:szCs w:val="18"/>
                <w:u w:color="FFFFFF" w:themeColor="background1"/>
                <w:lang w:eastAsia="en-US"/>
              </w:rPr>
            </w:pPr>
            <w:r w:rsidRPr="00512228">
              <w:rPr>
                <w:rFonts w:ascii="Arial" w:hAnsi="Arial" w:cs="Arial"/>
                <w:sz w:val="18"/>
                <w:szCs w:val="18"/>
                <w:u w:color="FFFFFF" w:themeColor="background1"/>
              </w:rPr>
              <w:t>2.1 - Rozvoj dostupné, kvalitní a udržitelné sítě služeb vedoucích k sociálnímu začlenění osob sociálně vyloučených či ohrožených sociálním vyloučením</w:t>
            </w:r>
          </w:p>
          <w:p w:rsidR="00AB6C51" w:rsidRPr="00512228" w:rsidRDefault="00AB6C51" w:rsidP="001E2FCA">
            <w:pPr>
              <w:jc w:val="left"/>
              <w:rPr>
                <w:rFonts w:ascii="Arial" w:hAnsi="Arial" w:cs="Arial"/>
                <w:sz w:val="18"/>
                <w:szCs w:val="18"/>
                <w:u w:color="FFFFFF" w:themeColor="background1"/>
                <w:lang w:eastAsia="en-US"/>
              </w:rPr>
            </w:pPr>
          </w:p>
        </w:tc>
      </w:tr>
      <w:tr w:rsidR="00AB6C51" w:rsidRPr="00512228" w:rsidTr="00512228">
        <w:trPr>
          <w:trHeight w:val="419"/>
          <w:tblHeader/>
          <w:jc w:val="center"/>
        </w:trPr>
        <w:tc>
          <w:tcPr>
            <w:tcW w:w="46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6C51" w:rsidRPr="00512228" w:rsidRDefault="00AB6C51" w:rsidP="001E2FCA">
            <w:pPr>
              <w:jc w:val="left"/>
              <w:rPr>
                <w:rFonts w:ascii="Arial" w:hAnsi="Arial" w:cs="Arial"/>
                <w:sz w:val="18"/>
                <w:szCs w:val="18"/>
                <w:u w:color="FFFFFF" w:themeColor="background1"/>
                <w:lang w:eastAsia="en-US"/>
              </w:rPr>
            </w:pPr>
            <w:r w:rsidRPr="00512228">
              <w:rPr>
                <w:rFonts w:ascii="Arial" w:hAnsi="Arial" w:cs="Arial"/>
                <w:sz w:val="18"/>
                <w:szCs w:val="18"/>
                <w:u w:color="FFFFFF" w:themeColor="background1"/>
              </w:rPr>
              <w:t>IP 9c: Podpora sociálních podniků (čl. 5, odst. 9, písm. c)</w:t>
            </w: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6C51" w:rsidRPr="00512228" w:rsidRDefault="00AB6C51" w:rsidP="001E2FCA">
            <w:pPr>
              <w:jc w:val="left"/>
              <w:rPr>
                <w:rFonts w:ascii="Arial" w:hAnsi="Arial" w:cs="Arial"/>
                <w:sz w:val="18"/>
                <w:szCs w:val="18"/>
                <w:u w:color="FFFFFF" w:themeColor="background1"/>
                <w:lang w:eastAsia="en-US"/>
              </w:rPr>
            </w:pPr>
            <w:r w:rsidRPr="00512228">
              <w:rPr>
                <w:rFonts w:ascii="Arial" w:hAnsi="Arial" w:cs="Arial"/>
                <w:sz w:val="18"/>
                <w:szCs w:val="18"/>
                <w:u w:color="FFFFFF" w:themeColor="background1"/>
              </w:rPr>
              <w:t>2.2 - Vznik nových a rozvoj existujících podnikatelských aktivit v oblasti sociálního podnikání</w:t>
            </w:r>
          </w:p>
        </w:tc>
      </w:tr>
      <w:tr w:rsidR="00AB6C51" w:rsidRPr="00512228" w:rsidTr="00512228">
        <w:trPr>
          <w:trHeight w:val="419"/>
          <w:tblHeader/>
          <w:jc w:val="center"/>
        </w:trPr>
        <w:tc>
          <w:tcPr>
            <w:tcW w:w="4617" w:type="dxa"/>
            <w:tcBorders>
              <w:top w:val="single" w:sz="4" w:space="0" w:color="auto"/>
              <w:left w:val="single" w:sz="4" w:space="0" w:color="auto"/>
              <w:bottom w:val="single" w:sz="4" w:space="0" w:color="auto"/>
              <w:right w:val="single" w:sz="4" w:space="0" w:color="auto"/>
            </w:tcBorders>
            <w:shd w:val="clear" w:color="auto" w:fill="auto"/>
            <w:hideMark/>
          </w:tcPr>
          <w:p w:rsidR="00AB6C51" w:rsidRPr="00512228" w:rsidRDefault="00AB6C51" w:rsidP="001E2FCA">
            <w:pPr>
              <w:jc w:val="left"/>
              <w:rPr>
                <w:rFonts w:ascii="Arial" w:hAnsi="Arial" w:cs="Arial"/>
                <w:sz w:val="18"/>
                <w:szCs w:val="18"/>
                <w:u w:color="FFFFFF" w:themeColor="background1"/>
                <w:lang w:eastAsia="en-US"/>
              </w:rPr>
            </w:pPr>
            <w:r w:rsidRPr="00512228">
              <w:rPr>
                <w:rFonts w:ascii="Arial" w:hAnsi="Arial" w:cs="Arial"/>
                <w:sz w:val="18"/>
                <w:szCs w:val="18"/>
                <w:u w:color="FFFFFF" w:themeColor="background1"/>
              </w:rPr>
              <w:t>IP 8d: Investování do infrastruktury pro služby zaměstnanosti (čl. 5, odst. 8, písm. d)</w:t>
            </w: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6C51" w:rsidRPr="00512228" w:rsidRDefault="00AB6C51" w:rsidP="001E2FCA">
            <w:pPr>
              <w:jc w:val="left"/>
              <w:rPr>
                <w:rFonts w:ascii="Arial" w:hAnsi="Arial" w:cs="Arial"/>
                <w:sz w:val="18"/>
                <w:szCs w:val="18"/>
                <w:u w:color="FFFFFF" w:themeColor="background1"/>
                <w:lang w:eastAsia="en-US"/>
              </w:rPr>
            </w:pPr>
            <w:r w:rsidRPr="00512228">
              <w:rPr>
                <w:rFonts w:ascii="Arial" w:hAnsi="Arial" w:cs="Arial"/>
                <w:sz w:val="18"/>
                <w:szCs w:val="18"/>
                <w:u w:color="FFFFFF" w:themeColor="background1"/>
              </w:rPr>
              <w:t>2.3 - Rozvoj a zkvalitnění služeb zaměstnanosti</w:t>
            </w:r>
          </w:p>
        </w:tc>
      </w:tr>
      <w:tr w:rsidR="00AB6C51" w:rsidRPr="00512228" w:rsidTr="00512228">
        <w:trPr>
          <w:trHeight w:val="419"/>
          <w:tblHeader/>
          <w:jc w:val="center"/>
        </w:trPr>
        <w:tc>
          <w:tcPr>
            <w:tcW w:w="4617" w:type="dxa"/>
            <w:tcBorders>
              <w:top w:val="single" w:sz="4" w:space="0" w:color="auto"/>
              <w:left w:val="single" w:sz="4" w:space="0" w:color="auto"/>
              <w:bottom w:val="single" w:sz="4" w:space="0" w:color="auto"/>
              <w:right w:val="single" w:sz="4" w:space="0" w:color="auto"/>
            </w:tcBorders>
            <w:shd w:val="clear" w:color="auto" w:fill="auto"/>
            <w:hideMark/>
          </w:tcPr>
          <w:p w:rsidR="00AB6C51" w:rsidRPr="00512228" w:rsidRDefault="00AB6C51" w:rsidP="001E2FCA">
            <w:pPr>
              <w:jc w:val="left"/>
              <w:rPr>
                <w:rFonts w:ascii="Arial" w:hAnsi="Arial" w:cs="Arial"/>
                <w:sz w:val="18"/>
                <w:szCs w:val="18"/>
                <w:u w:color="FFFFFF" w:themeColor="background1"/>
                <w:lang w:eastAsia="en-US"/>
              </w:rPr>
            </w:pPr>
            <w:r w:rsidRPr="00512228">
              <w:rPr>
                <w:rFonts w:ascii="Arial" w:hAnsi="Arial" w:cs="Arial"/>
                <w:sz w:val="18"/>
                <w:szCs w:val="18"/>
                <w:u w:color="FFFFFF" w:themeColor="background1"/>
              </w:rPr>
              <w:t>IP 9a: Investice do zdravotnické a sociální infrastruktury, které přispívají k vnitrostátnímu, regionálnímu a místnímu rozvoji, snižování nerovností, pokud jde o zdravotní stav, podpora sociálního začleňování prostřednictvím lepšího přístupu k sociálním, kulturním a rekreačním službám a přechod od institucionálních služeb ke komunitním (čl. 5, bod 9 a)</w:t>
            </w: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6C51" w:rsidRPr="00512228" w:rsidRDefault="00AB6C51" w:rsidP="001E2FCA">
            <w:pPr>
              <w:jc w:val="left"/>
              <w:rPr>
                <w:rFonts w:ascii="Arial" w:hAnsi="Arial" w:cs="Arial"/>
                <w:sz w:val="18"/>
                <w:szCs w:val="18"/>
                <w:u w:color="FFFFFF" w:themeColor="background1"/>
                <w:lang w:eastAsia="en-US"/>
              </w:rPr>
            </w:pPr>
            <w:r w:rsidRPr="00512228">
              <w:rPr>
                <w:rFonts w:ascii="Arial" w:hAnsi="Arial" w:cs="Arial"/>
                <w:sz w:val="18"/>
                <w:szCs w:val="18"/>
                <w:u w:color="FFFFFF" w:themeColor="background1"/>
              </w:rPr>
              <w:t>2.4 - Rozvoj infrastruktury pro poskytování zdravotnických služeb a péče o zdraví</w:t>
            </w:r>
          </w:p>
        </w:tc>
      </w:tr>
      <w:tr w:rsidR="00AB6C51" w:rsidRPr="00512228" w:rsidTr="00512228">
        <w:trPr>
          <w:trHeight w:val="419"/>
          <w:tblHeader/>
          <w:jc w:val="center"/>
        </w:trPr>
        <w:tc>
          <w:tcPr>
            <w:tcW w:w="46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6C51" w:rsidRPr="00512228" w:rsidRDefault="00AB6C51" w:rsidP="001E2FCA">
            <w:pPr>
              <w:jc w:val="left"/>
              <w:rPr>
                <w:rFonts w:ascii="Arial" w:hAnsi="Arial" w:cs="Arial"/>
                <w:sz w:val="18"/>
                <w:szCs w:val="18"/>
                <w:u w:color="FFFFFF" w:themeColor="background1"/>
                <w:lang w:eastAsia="en-US"/>
              </w:rPr>
            </w:pPr>
            <w:r w:rsidRPr="00512228">
              <w:rPr>
                <w:rFonts w:ascii="Arial" w:hAnsi="Arial" w:cs="Arial"/>
                <w:sz w:val="18"/>
                <w:szCs w:val="18"/>
                <w:u w:color="FFFFFF" w:themeColor="background1"/>
              </w:rPr>
              <w:t>IP 10: Investice do vzdělávání, dovedností a celoživotního učení rozvíjením infrastruktury pro vzdělávání a odbornou přípravu (čl. 5, odst. 10)</w:t>
            </w: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6C51" w:rsidRPr="00512228" w:rsidRDefault="00AB6C51" w:rsidP="001E2FCA">
            <w:pPr>
              <w:jc w:val="left"/>
              <w:rPr>
                <w:rFonts w:ascii="Arial" w:hAnsi="Arial" w:cs="Arial"/>
                <w:sz w:val="18"/>
                <w:szCs w:val="18"/>
                <w:u w:color="FFFFFF" w:themeColor="background1"/>
                <w:lang w:eastAsia="en-US"/>
              </w:rPr>
            </w:pPr>
            <w:r w:rsidRPr="00512228">
              <w:rPr>
                <w:rFonts w:ascii="Arial" w:hAnsi="Arial" w:cs="Arial"/>
                <w:sz w:val="18"/>
                <w:szCs w:val="18"/>
                <w:u w:color="FFFFFF" w:themeColor="background1"/>
              </w:rPr>
              <w:t>2.5 - Zvýšení kvality a dostupnosti infrastruktury pro vzdělávání a celoživotní učení</w:t>
            </w:r>
          </w:p>
        </w:tc>
      </w:tr>
      <w:tr w:rsidR="00AB6C51" w:rsidRPr="00512228" w:rsidTr="00512228">
        <w:trPr>
          <w:trHeight w:val="419"/>
          <w:tblHeader/>
          <w:jc w:val="center"/>
        </w:trPr>
        <w:tc>
          <w:tcPr>
            <w:tcW w:w="46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6C51" w:rsidRPr="00512228" w:rsidRDefault="00AB6C51" w:rsidP="001E2FCA">
            <w:pPr>
              <w:jc w:val="left"/>
              <w:rPr>
                <w:rFonts w:ascii="Arial" w:hAnsi="Arial" w:cs="Arial"/>
                <w:sz w:val="18"/>
                <w:szCs w:val="18"/>
                <w:u w:color="FFFFFF" w:themeColor="background1"/>
                <w:lang w:eastAsia="en-US"/>
              </w:rPr>
            </w:pPr>
            <w:r w:rsidRPr="00512228">
              <w:rPr>
                <w:rFonts w:ascii="Arial" w:eastAsia="SimSun" w:hAnsi="Arial" w:cs="Arial"/>
                <w:sz w:val="18"/>
                <w:szCs w:val="18"/>
                <w:u w:color="FFFFFF" w:themeColor="background1"/>
              </w:rPr>
              <w:t xml:space="preserve">IP 4c: </w:t>
            </w:r>
            <w:r w:rsidRPr="00512228">
              <w:rPr>
                <w:rFonts w:ascii="Arial" w:hAnsi="Arial" w:cs="Arial"/>
                <w:sz w:val="18"/>
                <w:szCs w:val="18"/>
                <w:u w:color="FFFFFF" w:themeColor="background1"/>
              </w:rPr>
              <w:t>podpora energetické účinnosti, inteligentního řízení v oblasti energie a využívání energie z obnovitelných zdrojů v infrastrukturách, mimo jiné ve veřejných budovách a v sektoru bydlení (EFRR čl. 5, bod 4 c)</w:t>
            </w: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6C51" w:rsidRPr="00512228" w:rsidRDefault="00AB6C51" w:rsidP="001E2FCA">
            <w:pPr>
              <w:jc w:val="left"/>
              <w:rPr>
                <w:rFonts w:ascii="Arial" w:hAnsi="Arial" w:cs="Arial"/>
                <w:sz w:val="18"/>
                <w:szCs w:val="18"/>
                <w:u w:color="FFFFFF" w:themeColor="background1"/>
                <w:lang w:eastAsia="en-US"/>
              </w:rPr>
            </w:pPr>
            <w:r w:rsidRPr="00512228">
              <w:rPr>
                <w:rFonts w:ascii="Arial" w:hAnsi="Arial" w:cs="Arial"/>
                <w:sz w:val="18"/>
                <w:szCs w:val="18"/>
                <w:u w:color="FFFFFF" w:themeColor="background1"/>
              </w:rPr>
              <w:t>2.6 - Snížení energetické náročnosti v sektoru bydlení</w:t>
            </w:r>
          </w:p>
        </w:tc>
      </w:tr>
    </w:tbl>
    <w:p w:rsidR="00532C97" w:rsidRPr="00B472F8" w:rsidRDefault="00532C97" w:rsidP="00B472F8">
      <w:pPr>
        <w:spacing w:after="120"/>
        <w:rPr>
          <w:rFonts w:ascii="Arial" w:hAnsi="Arial" w:cs="Arial"/>
          <w:sz w:val="20"/>
          <w:szCs w:val="20"/>
          <w:u w:color="FFFFFF" w:themeColor="background1"/>
        </w:rPr>
      </w:pPr>
    </w:p>
    <w:p w:rsidR="00532C97" w:rsidRPr="00B472F8" w:rsidRDefault="00532C97" w:rsidP="00B472F8">
      <w:pPr>
        <w:pStyle w:val="Nadpis2-IP"/>
        <w:rPr>
          <w:u w:color="FFFFFF" w:themeColor="background1"/>
        </w:rPr>
      </w:pPr>
      <w:bookmarkStart w:id="229" w:name="_Toc373824091"/>
      <w:bookmarkStart w:id="230" w:name="_Toc373824807"/>
      <w:bookmarkStart w:id="231" w:name="_Toc373825164"/>
      <w:r w:rsidRPr="00B472F8">
        <w:rPr>
          <w:u w:color="FFFFFF" w:themeColor="background1"/>
        </w:rPr>
        <w:lastRenderedPageBreak/>
        <w:t xml:space="preserve">INVESTIČNÍ PRIORITA </w:t>
      </w:r>
      <w:r w:rsidR="00AB6C51" w:rsidRPr="00B472F8">
        <w:rPr>
          <w:u w:color="FFFFFF" w:themeColor="background1"/>
        </w:rPr>
        <w:t>9a</w:t>
      </w:r>
      <w:r w:rsidRPr="00B472F8">
        <w:rPr>
          <w:u w:color="FFFFFF" w:themeColor="background1"/>
        </w:rPr>
        <w:t xml:space="preserve"> prioritní osy </w:t>
      </w:r>
      <w:r w:rsidR="004E3201" w:rsidRPr="00B472F8">
        <w:rPr>
          <w:u w:color="FFFFFF" w:themeColor="background1"/>
        </w:rPr>
        <w:t>2</w:t>
      </w:r>
      <w:r w:rsidRPr="00B472F8">
        <w:rPr>
          <w:u w:color="FFFFFF" w:themeColor="background1"/>
        </w:rPr>
        <w:t xml:space="preserve">: </w:t>
      </w:r>
      <w:r w:rsidR="00B670ED" w:rsidRPr="00B472F8">
        <w:rPr>
          <w:u w:color="FFFFFF" w:themeColor="background1"/>
        </w:rPr>
        <w:t>In</w:t>
      </w:r>
      <w:r w:rsidR="00B81BEA" w:rsidRPr="00B472F8">
        <w:rPr>
          <w:u w:color="FFFFFF" w:themeColor="background1"/>
        </w:rPr>
        <w:t>v</w:t>
      </w:r>
      <w:r w:rsidR="00B670ED" w:rsidRPr="00B472F8">
        <w:rPr>
          <w:u w:color="FFFFFF" w:themeColor="background1"/>
        </w:rPr>
        <w:t>estice do zdravotnické a sociální infrastruktury, které přispívají k vnitrostátnímu, regionálnímu a místnímu rozvoji, snižování nerovností, pokud jde o zdravotní stav, a přechod od in</w:t>
      </w:r>
      <w:r w:rsidR="00FF6EF9" w:rsidRPr="00B472F8">
        <w:rPr>
          <w:u w:color="FFFFFF" w:themeColor="background1"/>
        </w:rPr>
        <w:t>s</w:t>
      </w:r>
      <w:r w:rsidR="00B670ED" w:rsidRPr="00B472F8">
        <w:rPr>
          <w:u w:color="FFFFFF" w:themeColor="background1"/>
        </w:rPr>
        <w:t>titucionálních ke komunitním službám</w:t>
      </w:r>
      <w:bookmarkEnd w:id="229"/>
      <w:bookmarkEnd w:id="230"/>
      <w:bookmarkEnd w:id="231"/>
    </w:p>
    <w:p w:rsidR="00532C97" w:rsidRPr="00B472F8" w:rsidRDefault="00532C97" w:rsidP="00B472F8">
      <w:pPr>
        <w:pStyle w:val="Nadpis3"/>
        <w:rPr>
          <w:rStyle w:val="Nadpis3Char1"/>
          <w:rFonts w:ascii="Arial" w:hAnsi="Arial" w:cs="Arial"/>
          <w:b/>
          <w:bCs/>
          <w:color w:val="auto"/>
          <w:sz w:val="28"/>
          <w:u w:color="FFFFFF" w:themeColor="background1"/>
        </w:rPr>
      </w:pPr>
      <w:r w:rsidRPr="00B472F8">
        <w:rPr>
          <w:rStyle w:val="Nadpis3Char1"/>
          <w:rFonts w:ascii="Arial" w:hAnsi="Arial" w:cs="Arial"/>
          <w:b/>
          <w:bCs/>
          <w:color w:val="auto"/>
          <w:sz w:val="28"/>
          <w:u w:color="FFFFFF" w:themeColor="background1"/>
        </w:rPr>
        <w:t xml:space="preserve"> </w:t>
      </w:r>
      <w:bookmarkStart w:id="232" w:name="_Toc373824092"/>
      <w:bookmarkStart w:id="233" w:name="_Toc373824808"/>
      <w:bookmarkStart w:id="234" w:name="_Toc373825165"/>
      <w:r w:rsidRPr="00B472F8">
        <w:rPr>
          <w:rStyle w:val="Nadpis3Char1"/>
          <w:rFonts w:ascii="Arial" w:hAnsi="Arial" w:cs="Arial"/>
          <w:b/>
          <w:bCs/>
          <w:color w:val="auto"/>
          <w:sz w:val="28"/>
          <w:u w:color="FFFFFF" w:themeColor="background1"/>
        </w:rPr>
        <w:t xml:space="preserve">Specifické cíle odpovídající investiční prioritě </w:t>
      </w:r>
      <w:r w:rsidR="000C5237" w:rsidRPr="00B472F8">
        <w:rPr>
          <w:rStyle w:val="Nadpis3Char1"/>
          <w:rFonts w:ascii="Arial" w:hAnsi="Arial" w:cs="Arial"/>
          <w:b/>
          <w:bCs/>
          <w:color w:val="auto"/>
          <w:sz w:val="28"/>
          <w:u w:color="FFFFFF" w:themeColor="background1"/>
        </w:rPr>
        <w:t>9a</w:t>
      </w:r>
      <w:r w:rsidR="00B670ED" w:rsidRPr="00B472F8">
        <w:rPr>
          <w:rStyle w:val="Nadpis3Char1"/>
          <w:rFonts w:ascii="Arial" w:hAnsi="Arial" w:cs="Arial"/>
          <w:b/>
          <w:bCs/>
          <w:color w:val="auto"/>
          <w:sz w:val="28"/>
          <w:u w:color="FFFFFF" w:themeColor="background1"/>
        </w:rPr>
        <w:t xml:space="preserve"> </w:t>
      </w:r>
      <w:r w:rsidRPr="00B472F8">
        <w:rPr>
          <w:rStyle w:val="Nadpis3Char1"/>
          <w:rFonts w:ascii="Arial" w:hAnsi="Arial" w:cs="Arial"/>
          <w:b/>
          <w:bCs/>
          <w:color w:val="auto"/>
          <w:sz w:val="28"/>
          <w:u w:color="FFFFFF" w:themeColor="background1"/>
        </w:rPr>
        <w:t>a předpokládané výsledky</w:t>
      </w:r>
      <w:bookmarkEnd w:id="232"/>
      <w:bookmarkEnd w:id="233"/>
      <w:bookmarkEnd w:id="234"/>
    </w:p>
    <w:p w:rsidR="00532C97" w:rsidRPr="00B472F8" w:rsidRDefault="00532C97" w:rsidP="00B472F8">
      <w:pPr>
        <w:spacing w:after="120"/>
        <w:rPr>
          <w:rFonts w:ascii="Arial" w:hAnsi="Arial" w:cs="Arial"/>
          <w:b/>
          <w:u w:color="FFFFFF" w:themeColor="background1"/>
        </w:rPr>
      </w:pPr>
      <w:r w:rsidRPr="00B472F8">
        <w:rPr>
          <w:rFonts w:ascii="Arial" w:hAnsi="Arial" w:cs="Arial"/>
          <w:b/>
          <w:u w:color="FFFFFF" w:themeColor="background1"/>
        </w:rPr>
        <w:t xml:space="preserve">SPECIFICKÝ CÍL </w:t>
      </w:r>
      <w:r w:rsidR="008A27BA" w:rsidRPr="00B472F8">
        <w:rPr>
          <w:rFonts w:ascii="Arial" w:hAnsi="Arial" w:cs="Arial"/>
          <w:b/>
          <w:u w:color="FFFFFF" w:themeColor="background1"/>
        </w:rPr>
        <w:t>2.1</w:t>
      </w:r>
      <w:r w:rsidRPr="00B472F8">
        <w:rPr>
          <w:rFonts w:ascii="Arial" w:hAnsi="Arial" w:cs="Arial"/>
          <w:b/>
          <w:u w:color="FFFFFF" w:themeColor="background1"/>
        </w:rPr>
        <w:t xml:space="preserve">: </w:t>
      </w:r>
      <w:r w:rsidR="008A27BA" w:rsidRPr="00B472F8">
        <w:rPr>
          <w:rFonts w:ascii="Arial" w:hAnsi="Arial" w:cs="Arial"/>
          <w:b/>
          <w:u w:color="FFFFFF" w:themeColor="background1"/>
        </w:rPr>
        <w:t>Rozvoj dostupné, kvalitní a udržitelné sítě služeb vedoucích k sociálnímu začlenění osob sociálně vyloučených či ohrožených sociálním vyloučením</w:t>
      </w:r>
    </w:p>
    <w:p w:rsidR="00134F69" w:rsidRPr="00512228" w:rsidRDefault="00134F69" w:rsidP="00B472F8">
      <w:pPr>
        <w:pStyle w:val="NormlnIROP"/>
        <w:rPr>
          <w:rFonts w:ascii="Arial" w:hAnsi="Arial" w:cs="Arial"/>
          <w:sz w:val="22"/>
          <w:u w:color="FFFFFF" w:themeColor="background1"/>
        </w:rPr>
      </w:pPr>
      <w:r w:rsidRPr="00512228">
        <w:rPr>
          <w:rFonts w:ascii="Arial" w:hAnsi="Arial" w:cs="Arial"/>
          <w:sz w:val="22"/>
          <w:u w:color="FFFFFF" w:themeColor="background1"/>
        </w:rPr>
        <w:t>Specifický cíl je navržen</w:t>
      </w:r>
      <w:r w:rsidR="00A965E1" w:rsidRPr="00512228">
        <w:rPr>
          <w:rFonts w:ascii="Arial" w:hAnsi="Arial" w:cs="Arial"/>
          <w:sz w:val="22"/>
          <w:u w:color="FFFFFF" w:themeColor="background1"/>
        </w:rPr>
        <w:t>ý</w:t>
      </w:r>
      <w:r w:rsidRPr="00512228">
        <w:rPr>
          <w:rFonts w:ascii="Arial" w:hAnsi="Arial" w:cs="Arial"/>
          <w:sz w:val="22"/>
          <w:u w:color="FFFFFF" w:themeColor="background1"/>
        </w:rPr>
        <w:t>, aby zajišťoval přímý příspěvek podpořených intervencí k dosažení národního cíle zachování stejného počtu osob ohrožených chudobou nebo sociálním vyloučením na úrovni roku 2008 (snaha snížení o 30 000 osob) vytyčené v </w:t>
      </w:r>
      <w:r w:rsidR="00C0671E" w:rsidRPr="00512228">
        <w:rPr>
          <w:rFonts w:ascii="Arial" w:hAnsi="Arial" w:cs="Arial"/>
          <w:sz w:val="22"/>
          <w:u w:color="FFFFFF" w:themeColor="background1"/>
        </w:rPr>
        <w:t>N</w:t>
      </w:r>
      <w:r w:rsidR="00BF0172" w:rsidRPr="00512228">
        <w:rPr>
          <w:rFonts w:ascii="Arial" w:hAnsi="Arial" w:cs="Arial"/>
          <w:sz w:val="22"/>
          <w:u w:color="FFFFFF" w:themeColor="background1"/>
        </w:rPr>
        <w:t>P</w:t>
      </w:r>
      <w:r w:rsidR="00C0671E" w:rsidRPr="00512228">
        <w:rPr>
          <w:rFonts w:ascii="Arial" w:hAnsi="Arial" w:cs="Arial"/>
          <w:sz w:val="22"/>
          <w:u w:color="FFFFFF" w:themeColor="background1"/>
        </w:rPr>
        <w:t>R</w:t>
      </w:r>
      <w:r w:rsidRPr="00512228">
        <w:rPr>
          <w:rFonts w:ascii="Arial" w:hAnsi="Arial" w:cs="Arial"/>
          <w:sz w:val="22"/>
          <w:u w:color="FFFFFF" w:themeColor="background1"/>
        </w:rPr>
        <w:t xml:space="preserve">. </w:t>
      </w:r>
    </w:p>
    <w:p w:rsidR="00134F69" w:rsidRPr="00512228" w:rsidRDefault="00134F69" w:rsidP="00B472F8">
      <w:pPr>
        <w:pStyle w:val="NormlnIROP"/>
        <w:rPr>
          <w:rFonts w:ascii="Arial" w:hAnsi="Arial" w:cs="Arial"/>
          <w:sz w:val="22"/>
          <w:u w:color="FFFFFF" w:themeColor="background1"/>
        </w:rPr>
      </w:pPr>
      <w:r w:rsidRPr="00512228">
        <w:rPr>
          <w:rFonts w:ascii="Arial" w:hAnsi="Arial" w:cs="Arial"/>
          <w:sz w:val="22"/>
          <w:u w:color="FFFFFF" w:themeColor="background1"/>
        </w:rPr>
        <w:t>Cíl je zaměřen</w:t>
      </w:r>
      <w:r w:rsidR="00A965E1" w:rsidRPr="00512228">
        <w:rPr>
          <w:rFonts w:ascii="Arial" w:hAnsi="Arial" w:cs="Arial"/>
          <w:sz w:val="22"/>
          <w:u w:color="FFFFFF" w:themeColor="background1"/>
        </w:rPr>
        <w:t>ý</w:t>
      </w:r>
      <w:r w:rsidRPr="00512228">
        <w:rPr>
          <w:rFonts w:ascii="Arial" w:hAnsi="Arial" w:cs="Arial"/>
          <w:sz w:val="22"/>
          <w:u w:color="FFFFFF" w:themeColor="background1"/>
        </w:rPr>
        <w:t xml:space="preserve"> na komplexní řešení nepříznivé situace osob ohrožených sociálním vyloučením či sociálně vyloučených. Specifický cíl se zaměřuje na zajištění infrast</w:t>
      </w:r>
      <w:r w:rsidR="00E3161F" w:rsidRPr="00512228">
        <w:rPr>
          <w:rFonts w:ascii="Arial" w:hAnsi="Arial" w:cs="Arial"/>
          <w:sz w:val="22"/>
          <w:u w:color="FFFFFF" w:themeColor="background1"/>
        </w:rPr>
        <w:t>ruktury služeb potřebným osobám</w:t>
      </w:r>
      <w:r w:rsidRPr="00512228">
        <w:rPr>
          <w:rFonts w:ascii="Arial" w:hAnsi="Arial" w:cs="Arial"/>
          <w:sz w:val="22"/>
          <w:u w:color="FFFFFF" w:themeColor="background1"/>
        </w:rPr>
        <w:t>, aby nedocházelo ke zbytečným překryvům a celková síť byla udržitelná. Zároveň bude umožněno propojov</w:t>
      </w:r>
      <w:r w:rsidR="00A965E1" w:rsidRPr="00512228">
        <w:rPr>
          <w:rFonts w:ascii="Arial" w:hAnsi="Arial" w:cs="Arial"/>
          <w:sz w:val="22"/>
          <w:u w:color="FFFFFF" w:themeColor="background1"/>
        </w:rPr>
        <w:t>at</w:t>
      </w:r>
      <w:r w:rsidRPr="00512228">
        <w:rPr>
          <w:rFonts w:ascii="Arial" w:hAnsi="Arial" w:cs="Arial"/>
          <w:sz w:val="22"/>
          <w:u w:color="FFFFFF" w:themeColor="background1"/>
        </w:rPr>
        <w:t xml:space="preserve"> jednotliv</w:t>
      </w:r>
      <w:r w:rsidR="00A965E1" w:rsidRPr="00512228">
        <w:rPr>
          <w:rFonts w:ascii="Arial" w:hAnsi="Arial" w:cs="Arial"/>
          <w:sz w:val="22"/>
          <w:u w:color="FFFFFF" w:themeColor="background1"/>
        </w:rPr>
        <w:t>é</w:t>
      </w:r>
      <w:r w:rsidRPr="00512228">
        <w:rPr>
          <w:rFonts w:ascii="Arial" w:hAnsi="Arial" w:cs="Arial"/>
          <w:sz w:val="22"/>
          <w:u w:color="FFFFFF" w:themeColor="background1"/>
        </w:rPr>
        <w:t xml:space="preserve"> služb</w:t>
      </w:r>
      <w:r w:rsidR="00A965E1" w:rsidRPr="00512228">
        <w:rPr>
          <w:rFonts w:ascii="Arial" w:hAnsi="Arial" w:cs="Arial"/>
          <w:sz w:val="22"/>
          <w:u w:color="FFFFFF" w:themeColor="background1"/>
        </w:rPr>
        <w:t>y</w:t>
      </w:r>
      <w:r w:rsidRPr="00512228">
        <w:rPr>
          <w:rFonts w:ascii="Arial" w:hAnsi="Arial" w:cs="Arial"/>
          <w:sz w:val="22"/>
          <w:u w:color="FFFFFF" w:themeColor="background1"/>
        </w:rPr>
        <w:t>, jejich vhodnou kombinac</w:t>
      </w:r>
      <w:r w:rsidR="00A965E1" w:rsidRPr="00512228">
        <w:rPr>
          <w:rFonts w:ascii="Arial" w:hAnsi="Arial" w:cs="Arial"/>
          <w:sz w:val="22"/>
          <w:u w:color="FFFFFF" w:themeColor="background1"/>
        </w:rPr>
        <w:t>i</w:t>
      </w:r>
      <w:r w:rsidRPr="00512228">
        <w:rPr>
          <w:rFonts w:ascii="Arial" w:hAnsi="Arial" w:cs="Arial"/>
          <w:sz w:val="22"/>
          <w:u w:color="FFFFFF" w:themeColor="background1"/>
        </w:rPr>
        <w:t xml:space="preserve"> a působení v jednom místě. Podpořeny budou i služby primární prevence, které mají komunitní charakter a podporují sociální začleňování. </w:t>
      </w:r>
    </w:p>
    <w:p w:rsidR="00134F69" w:rsidRPr="00512228" w:rsidRDefault="00134F69" w:rsidP="00B472F8">
      <w:pPr>
        <w:pStyle w:val="NormlnIROP"/>
        <w:rPr>
          <w:rFonts w:ascii="Arial" w:hAnsi="Arial" w:cs="Arial"/>
          <w:sz w:val="22"/>
          <w:u w:color="FFFFFF" w:themeColor="background1"/>
        </w:rPr>
      </w:pPr>
      <w:r w:rsidRPr="00512228">
        <w:rPr>
          <w:rFonts w:ascii="Arial" w:hAnsi="Arial" w:cs="Arial"/>
          <w:sz w:val="22"/>
          <w:u w:color="FFFFFF" w:themeColor="background1"/>
        </w:rPr>
        <w:t xml:space="preserve">Podpora bude směřovat ke službám terénního a ambulantního charakteru, </w:t>
      </w:r>
      <w:r w:rsidR="00A965E1" w:rsidRPr="00512228">
        <w:rPr>
          <w:rFonts w:ascii="Arial" w:hAnsi="Arial" w:cs="Arial"/>
          <w:sz w:val="22"/>
          <w:u w:color="FFFFFF" w:themeColor="background1"/>
        </w:rPr>
        <w:t>ke</w:t>
      </w:r>
      <w:r w:rsidRPr="00512228">
        <w:rPr>
          <w:rFonts w:ascii="Arial" w:hAnsi="Arial" w:cs="Arial"/>
          <w:sz w:val="22"/>
          <w:u w:color="FFFFFF" w:themeColor="background1"/>
        </w:rPr>
        <w:t xml:space="preserve"> službám pobytového charakteru, který odpovíd</w:t>
      </w:r>
      <w:r w:rsidR="00A965E1" w:rsidRPr="00512228">
        <w:rPr>
          <w:rFonts w:ascii="Arial" w:hAnsi="Arial" w:cs="Arial"/>
          <w:sz w:val="22"/>
          <w:u w:color="FFFFFF" w:themeColor="background1"/>
        </w:rPr>
        <w:t>á</w:t>
      </w:r>
      <w:r w:rsidRPr="00512228">
        <w:rPr>
          <w:rFonts w:ascii="Arial" w:hAnsi="Arial" w:cs="Arial"/>
          <w:sz w:val="22"/>
          <w:u w:color="FFFFFF" w:themeColor="background1"/>
        </w:rPr>
        <w:t xml:space="preserve"> současným principům sociálního začleňování,</w:t>
      </w:r>
      <w:r w:rsidR="00A965E1" w:rsidRPr="00512228">
        <w:rPr>
          <w:rFonts w:ascii="Arial" w:hAnsi="Arial" w:cs="Arial"/>
          <w:sz w:val="22"/>
          <w:u w:color="FFFFFF" w:themeColor="background1"/>
        </w:rPr>
        <w:t xml:space="preserve"> k</w:t>
      </w:r>
      <w:r w:rsidRPr="00512228">
        <w:rPr>
          <w:rFonts w:ascii="Arial" w:hAnsi="Arial" w:cs="Arial"/>
          <w:sz w:val="22"/>
          <w:u w:color="FFFFFF" w:themeColor="background1"/>
        </w:rPr>
        <w:t xml:space="preserve"> </w:t>
      </w:r>
      <w:proofErr w:type="spellStart"/>
      <w:r w:rsidRPr="00512228">
        <w:rPr>
          <w:rFonts w:ascii="Arial" w:hAnsi="Arial" w:cs="Arial"/>
          <w:sz w:val="22"/>
          <w:u w:color="FFFFFF" w:themeColor="background1"/>
        </w:rPr>
        <w:t>deinstitucionalizac</w:t>
      </w:r>
      <w:r w:rsidR="00A965E1" w:rsidRPr="00512228">
        <w:rPr>
          <w:rFonts w:ascii="Arial" w:hAnsi="Arial" w:cs="Arial"/>
          <w:sz w:val="22"/>
          <w:u w:color="FFFFFF" w:themeColor="background1"/>
        </w:rPr>
        <w:t>i</w:t>
      </w:r>
      <w:proofErr w:type="spellEnd"/>
      <w:r w:rsidRPr="00512228">
        <w:rPr>
          <w:rFonts w:ascii="Arial" w:hAnsi="Arial" w:cs="Arial"/>
          <w:sz w:val="22"/>
          <w:u w:color="FFFFFF" w:themeColor="background1"/>
        </w:rPr>
        <w:t xml:space="preserve">, </w:t>
      </w:r>
      <w:r w:rsidR="00A965E1" w:rsidRPr="00512228">
        <w:rPr>
          <w:rFonts w:ascii="Arial" w:hAnsi="Arial" w:cs="Arial"/>
          <w:sz w:val="22"/>
          <w:u w:color="FFFFFF" w:themeColor="background1"/>
        </w:rPr>
        <w:t xml:space="preserve">k </w:t>
      </w:r>
      <w:r w:rsidRPr="00512228">
        <w:rPr>
          <w:rFonts w:ascii="Arial" w:hAnsi="Arial" w:cs="Arial"/>
          <w:sz w:val="22"/>
          <w:u w:color="FFFFFF" w:themeColor="background1"/>
        </w:rPr>
        <w:t xml:space="preserve">umožnění přístupu ke společenským zdrojům, </w:t>
      </w:r>
      <w:r w:rsidR="00A965E1" w:rsidRPr="00512228">
        <w:rPr>
          <w:rFonts w:ascii="Arial" w:hAnsi="Arial" w:cs="Arial"/>
          <w:sz w:val="22"/>
          <w:u w:color="FFFFFF" w:themeColor="background1"/>
        </w:rPr>
        <w:t xml:space="preserve">k </w:t>
      </w:r>
      <w:r w:rsidRPr="00512228">
        <w:rPr>
          <w:rFonts w:ascii="Arial" w:hAnsi="Arial" w:cs="Arial"/>
          <w:sz w:val="22"/>
          <w:u w:color="FFFFFF" w:themeColor="background1"/>
        </w:rPr>
        <w:t>podpo</w:t>
      </w:r>
      <w:r w:rsidR="00A965E1" w:rsidRPr="00512228">
        <w:rPr>
          <w:rFonts w:ascii="Arial" w:hAnsi="Arial" w:cs="Arial"/>
          <w:sz w:val="22"/>
          <w:u w:color="FFFFFF" w:themeColor="background1"/>
        </w:rPr>
        <w:t>ře</w:t>
      </w:r>
      <w:r w:rsidRPr="00512228">
        <w:rPr>
          <w:rFonts w:ascii="Arial" w:hAnsi="Arial" w:cs="Arial"/>
          <w:sz w:val="22"/>
          <w:u w:color="FFFFFF" w:themeColor="background1"/>
        </w:rPr>
        <w:t xml:space="preserve"> aktivního přístupu osob sociálně vyloučených či ohrožených sociálním vyloučením.</w:t>
      </w:r>
    </w:p>
    <w:p w:rsidR="00134F69" w:rsidRPr="00512228" w:rsidRDefault="00134F69" w:rsidP="00B472F8">
      <w:pPr>
        <w:pStyle w:val="NormlnIROP"/>
        <w:rPr>
          <w:rFonts w:ascii="Arial" w:hAnsi="Arial" w:cs="Arial"/>
          <w:sz w:val="22"/>
          <w:u w:color="FFFFFF" w:themeColor="background1"/>
        </w:rPr>
      </w:pPr>
      <w:r w:rsidRPr="00512228">
        <w:rPr>
          <w:rFonts w:ascii="Arial" w:hAnsi="Arial" w:cs="Arial"/>
          <w:sz w:val="22"/>
          <w:u w:color="FFFFFF" w:themeColor="background1"/>
        </w:rPr>
        <w:t>Z důvodu vysoké míry využití institucionální péče budou přijata koncepční, dlouhodobá opatření i v oblasti komunitních služeb. S tím souvisí potřeba vytvořit komunikační a koordinační platformu jednotlivých služeb v sociálně vyloučené lokalitě pro práci s rodinou, zavedení a využívání metody case managementu. V souvislosti s tím je třeba více propojit práci sociálních služeb v regionu s orgány sociálně právní ochrany dětí a dalšími institucemi (lékaři, policie, školy apod.)</w:t>
      </w:r>
      <w:r w:rsidR="00512228">
        <w:rPr>
          <w:rFonts w:ascii="Arial" w:hAnsi="Arial" w:cs="Arial"/>
          <w:sz w:val="22"/>
          <w:u w:color="FFFFFF" w:themeColor="background1"/>
        </w:rPr>
        <w:t>.</w:t>
      </w:r>
    </w:p>
    <w:p w:rsidR="00134F69" w:rsidRPr="00512228" w:rsidRDefault="00134F69" w:rsidP="00B472F8">
      <w:pPr>
        <w:pStyle w:val="NormlnIROP"/>
        <w:rPr>
          <w:rFonts w:ascii="Arial" w:hAnsi="Arial" w:cs="Arial"/>
          <w:sz w:val="22"/>
          <w:u w:color="FFFFFF" w:themeColor="background1"/>
        </w:rPr>
      </w:pPr>
      <w:r w:rsidRPr="00512228">
        <w:rPr>
          <w:rFonts w:ascii="Arial" w:hAnsi="Arial" w:cs="Arial"/>
          <w:sz w:val="22"/>
          <w:u w:color="FFFFFF" w:themeColor="background1"/>
        </w:rPr>
        <w:t xml:space="preserve">V ČR je zaznamenáno přes 400 sociálně vyloučených lokalit, z tohoto důvodu je cíl zaměřen i na snižování počtu osob ve vyloučených lokalitách či koncentrace problémů v těchto lokalitách. Specifická je problematika sociálního vyloučení v oblasti bydlení, </w:t>
      </w:r>
      <w:r w:rsidR="00A965E1" w:rsidRPr="00512228">
        <w:rPr>
          <w:rFonts w:ascii="Arial" w:hAnsi="Arial" w:cs="Arial"/>
          <w:sz w:val="22"/>
          <w:u w:color="FFFFFF" w:themeColor="background1"/>
        </w:rPr>
        <w:t>které</w:t>
      </w:r>
      <w:r w:rsidRPr="00512228">
        <w:rPr>
          <w:rFonts w:ascii="Arial" w:hAnsi="Arial" w:cs="Arial"/>
          <w:sz w:val="22"/>
          <w:u w:color="FFFFFF" w:themeColor="background1"/>
        </w:rPr>
        <w:t xml:space="preserve"> se týká zejména domácností s nízkými příjmy. Nabídka bydlení musí být právně a finančně udržitelná a pro některé domácnosti s potřebou podpory bydlení musí být svázána s individuální terénní prací sociálních pracovníků, příp. se specifickým provozem sociálního bydlení. </w:t>
      </w:r>
    </w:p>
    <w:p w:rsidR="00134F69" w:rsidRPr="00512228" w:rsidRDefault="00134F69" w:rsidP="00B472F8">
      <w:pPr>
        <w:pStyle w:val="NormlnIROP"/>
        <w:rPr>
          <w:rFonts w:ascii="Arial" w:hAnsi="Arial" w:cs="Arial"/>
          <w:b/>
          <w:sz w:val="22"/>
          <w:u w:color="FFFFFF" w:themeColor="background1"/>
        </w:rPr>
      </w:pPr>
      <w:r w:rsidRPr="00512228">
        <w:rPr>
          <w:rFonts w:ascii="Arial" w:hAnsi="Arial" w:cs="Arial"/>
          <w:sz w:val="22"/>
          <w:u w:color="FFFFFF" w:themeColor="background1"/>
        </w:rPr>
        <w:t xml:space="preserve">Pro řešení problematiky sociálního vyloučení je potřeba dobudovat infrastrukturu k poskytování sociálních služeb a doprovodných programů na podporu sociálního začleňování. Podporována musí být síť pro poskytování služeb terénního charakteru, </w:t>
      </w:r>
      <w:proofErr w:type="spellStart"/>
      <w:r w:rsidRPr="00512228">
        <w:rPr>
          <w:rFonts w:ascii="Arial" w:hAnsi="Arial" w:cs="Arial"/>
          <w:sz w:val="22"/>
          <w:u w:color="FFFFFF" w:themeColor="background1"/>
        </w:rPr>
        <w:t>nízkoprahových</w:t>
      </w:r>
      <w:proofErr w:type="spellEnd"/>
      <w:r w:rsidRPr="00512228">
        <w:rPr>
          <w:rFonts w:ascii="Arial" w:hAnsi="Arial" w:cs="Arial"/>
          <w:sz w:val="22"/>
          <w:u w:color="FFFFFF" w:themeColor="background1"/>
        </w:rPr>
        <w:t xml:space="preserve"> zařízení pro děti a mládež, azylového bydlení a zcela nově vytvořena kapacita sociálního bydlení v obcích.</w:t>
      </w:r>
    </w:p>
    <w:p w:rsidR="00B81BEA" w:rsidRPr="00B472F8" w:rsidRDefault="00B81BEA" w:rsidP="00B472F8">
      <w:pPr>
        <w:spacing w:after="120"/>
        <w:rPr>
          <w:rFonts w:ascii="Arial" w:hAnsi="Arial" w:cs="Arial"/>
          <w:b/>
          <w:u w:color="FFFFFF" w:themeColor="background1"/>
        </w:rPr>
      </w:pPr>
      <w:r w:rsidRPr="00B472F8">
        <w:rPr>
          <w:rFonts w:ascii="Arial" w:hAnsi="Arial" w:cs="Arial"/>
          <w:b/>
          <w:u w:color="FFFFFF" w:themeColor="background1"/>
        </w:rPr>
        <w:lastRenderedPageBreak/>
        <w:t>SPECIFICKÝ CÍL 2.</w:t>
      </w:r>
      <w:r w:rsidR="007C1E51" w:rsidRPr="00B472F8">
        <w:rPr>
          <w:rFonts w:ascii="Arial" w:hAnsi="Arial" w:cs="Arial"/>
          <w:b/>
          <w:u w:color="FFFFFF" w:themeColor="background1"/>
        </w:rPr>
        <w:t>4</w:t>
      </w:r>
      <w:r w:rsidRPr="00B472F8">
        <w:rPr>
          <w:rFonts w:ascii="Arial" w:hAnsi="Arial" w:cs="Arial"/>
          <w:b/>
          <w:u w:color="FFFFFF" w:themeColor="background1"/>
        </w:rPr>
        <w:t xml:space="preserve">: Rozvoj </w:t>
      </w:r>
      <w:r w:rsidR="007C1E51" w:rsidRPr="00B472F8">
        <w:rPr>
          <w:rFonts w:ascii="Arial" w:hAnsi="Arial" w:cs="Arial"/>
          <w:b/>
          <w:u w:color="FFFFFF" w:themeColor="background1"/>
        </w:rPr>
        <w:t xml:space="preserve">infrastruktury pro poskytování zdravotnických služeb a </w:t>
      </w:r>
      <w:r w:rsidR="00192FA9" w:rsidRPr="00B472F8">
        <w:rPr>
          <w:rFonts w:ascii="Arial" w:hAnsi="Arial" w:cs="Arial"/>
          <w:b/>
          <w:u w:color="FFFFFF" w:themeColor="background1"/>
        </w:rPr>
        <w:t>péče o zdraví</w:t>
      </w:r>
    </w:p>
    <w:p w:rsidR="00361BE2" w:rsidRPr="00947A5D" w:rsidRDefault="00361BE2" w:rsidP="00B472F8">
      <w:pPr>
        <w:pStyle w:val="NormlnIROP"/>
        <w:rPr>
          <w:rFonts w:ascii="Arial" w:hAnsi="Arial" w:cs="Arial"/>
          <w:sz w:val="22"/>
          <w:u w:color="FFFFFF" w:themeColor="background1"/>
          <w:shd w:val="clear" w:color="auto" w:fill="B6DDE8" w:themeFill="accent5" w:themeFillTint="66"/>
        </w:rPr>
      </w:pPr>
      <w:r w:rsidRPr="00947A5D">
        <w:rPr>
          <w:rFonts w:ascii="Arial" w:hAnsi="Arial" w:cs="Arial"/>
          <w:sz w:val="22"/>
          <w:u w:color="FFFFFF" w:themeColor="background1"/>
        </w:rPr>
        <w:t>Cílem je dokončení procesu koncentrace vysoce specializované péče na národní úrovni a vytvoření účinného systému návazné péče na regionální úrovni prostřednictvím intervence do modernizace základní infrastruktury sítí zdravotnických zařízení. Dále bude vybudována potřebná infrastruktura pro realizaci reformy péče o duševní zdraví splňující požadavky a organizační standardy definované Strategií reformy psychiatrické péče. Z hlediska organizace zdravotní péče bude optimalizována dostupnost péče v návaznosti na epidemiologickou situaci na národní i regionální úrovni při zachování principů koncentrace a zohlednění regionální dimenze potřeb.</w:t>
      </w:r>
    </w:p>
    <w:p w:rsidR="00361BE2" w:rsidRPr="00947A5D" w:rsidRDefault="00361BE2" w:rsidP="00B472F8">
      <w:pPr>
        <w:pStyle w:val="NormlnIROP"/>
        <w:rPr>
          <w:rFonts w:ascii="Arial" w:hAnsi="Arial" w:cs="Arial"/>
          <w:sz w:val="22"/>
          <w:u w:color="FFFFFF" w:themeColor="background1"/>
        </w:rPr>
      </w:pPr>
      <w:r w:rsidRPr="00947A5D">
        <w:rPr>
          <w:rFonts w:ascii="Arial" w:hAnsi="Arial" w:cs="Arial"/>
          <w:sz w:val="22"/>
          <w:u w:color="FFFFFF" w:themeColor="background1"/>
          <w:shd w:val="clear" w:color="auto" w:fill="FFFFFF" w:themeFill="background1"/>
        </w:rPr>
        <w:t xml:space="preserve"> </w:t>
      </w:r>
      <w:r w:rsidRPr="00947A5D">
        <w:rPr>
          <w:rFonts w:ascii="Arial" w:hAnsi="Arial" w:cs="Arial"/>
          <w:sz w:val="22"/>
          <w:u w:color="FFFFFF" w:themeColor="background1"/>
        </w:rPr>
        <w:t>Prioritou je vytvoření moderní, funkční a udržitelné sítě péče o duševní zdraví podporujících dlouhodobé aktivní zapojení duševně nemocných do společnosti a na trh práce.</w:t>
      </w:r>
    </w:p>
    <w:p w:rsidR="00361BE2" w:rsidRPr="00947A5D" w:rsidRDefault="00361BE2" w:rsidP="00B472F8">
      <w:pPr>
        <w:pStyle w:val="NormlnIROP"/>
        <w:rPr>
          <w:rFonts w:ascii="Arial" w:hAnsi="Arial" w:cs="Arial"/>
          <w:sz w:val="22"/>
          <w:u w:color="FFFFFF" w:themeColor="background1"/>
        </w:rPr>
      </w:pPr>
      <w:r w:rsidRPr="00947A5D">
        <w:rPr>
          <w:rFonts w:ascii="Arial" w:hAnsi="Arial" w:cs="Arial"/>
          <w:sz w:val="22"/>
          <w:u w:color="FFFFFF" w:themeColor="background1"/>
        </w:rPr>
        <w:t xml:space="preserve">V současné době je vývoj </w:t>
      </w:r>
      <w:r w:rsidR="00C0418B" w:rsidRPr="00947A5D">
        <w:rPr>
          <w:rFonts w:ascii="Arial" w:hAnsi="Arial" w:cs="Arial"/>
          <w:sz w:val="22"/>
          <w:u w:color="FFFFFF" w:themeColor="background1"/>
        </w:rPr>
        <w:t>ve zdravotnictví</w:t>
      </w:r>
      <w:r w:rsidRPr="00947A5D">
        <w:rPr>
          <w:rFonts w:ascii="Arial" w:hAnsi="Arial" w:cs="Arial"/>
          <w:sz w:val="22"/>
          <w:u w:color="FFFFFF" w:themeColor="background1"/>
        </w:rPr>
        <w:t xml:space="preserve"> charakterizován rušením akutních lůžek ve prospěch péče následné a dlouhodobé a postupnou centralizací specializované a vysoce specializované péče. Centralizací </w:t>
      </w:r>
      <w:r w:rsidR="00DF14EC" w:rsidRPr="00947A5D">
        <w:rPr>
          <w:rFonts w:ascii="Arial" w:hAnsi="Arial" w:cs="Arial"/>
          <w:sz w:val="22"/>
          <w:u w:color="FFFFFF" w:themeColor="background1"/>
        </w:rPr>
        <w:t xml:space="preserve"> se </w:t>
      </w:r>
      <w:r w:rsidRPr="00947A5D">
        <w:rPr>
          <w:rFonts w:ascii="Arial" w:hAnsi="Arial" w:cs="Arial"/>
          <w:sz w:val="22"/>
          <w:u w:color="FFFFFF" w:themeColor="background1"/>
        </w:rPr>
        <w:t>uvolň</w:t>
      </w:r>
      <w:r w:rsidR="00DF14EC" w:rsidRPr="00947A5D">
        <w:rPr>
          <w:rFonts w:ascii="Arial" w:hAnsi="Arial" w:cs="Arial"/>
          <w:sz w:val="22"/>
          <w:u w:color="FFFFFF" w:themeColor="background1"/>
        </w:rPr>
        <w:t>ují</w:t>
      </w:r>
      <w:r w:rsidRPr="00947A5D">
        <w:rPr>
          <w:rFonts w:ascii="Arial" w:hAnsi="Arial" w:cs="Arial"/>
          <w:sz w:val="22"/>
          <w:u w:color="FFFFFF" w:themeColor="background1"/>
        </w:rPr>
        <w:t xml:space="preserve"> kapacity pro rozvoj návazné a dlouhodobé péče na regionální/lokální úrovni</w:t>
      </w:r>
      <w:r w:rsidR="00DF14EC" w:rsidRPr="00947A5D">
        <w:rPr>
          <w:rFonts w:ascii="Arial" w:hAnsi="Arial" w:cs="Arial"/>
          <w:sz w:val="22"/>
          <w:u w:color="FFFFFF" w:themeColor="background1"/>
        </w:rPr>
        <w:t xml:space="preserve"> a </w:t>
      </w:r>
      <w:r w:rsidRPr="00947A5D">
        <w:rPr>
          <w:rFonts w:ascii="Arial" w:hAnsi="Arial" w:cs="Arial"/>
          <w:sz w:val="22"/>
          <w:u w:color="FFFFFF" w:themeColor="background1"/>
        </w:rPr>
        <w:t xml:space="preserve">vyvstává potřeba dotvořit zejména síť zařízení péče návazné. České zdravotnictví je stále charakterizováno nevhodnou strukturou lůžek, regionálními nerovnostmi v přístupu k některým typům péče a celkovým podceněním post-akutní, rehabilitační, dlouhodobé péče o seniory a lidi se zdravotním postižením a psychiatrické péče. </w:t>
      </w:r>
    </w:p>
    <w:p w:rsidR="00361BE2" w:rsidRPr="00947A5D" w:rsidRDefault="00361BE2" w:rsidP="00B472F8">
      <w:pPr>
        <w:pStyle w:val="NormlnIROP"/>
        <w:rPr>
          <w:rFonts w:ascii="Arial" w:hAnsi="Arial" w:cs="Arial"/>
          <w:sz w:val="22"/>
          <w:u w:color="FFFFFF" w:themeColor="background1"/>
        </w:rPr>
      </w:pPr>
      <w:r w:rsidRPr="00947A5D">
        <w:rPr>
          <w:rFonts w:ascii="Arial" w:hAnsi="Arial" w:cs="Arial"/>
          <w:sz w:val="22"/>
          <w:u w:color="FFFFFF" w:themeColor="background1"/>
        </w:rPr>
        <w:t xml:space="preserve">Péče v některých oborech je negativně ovlivněna nedostatečnou provázaností systémů sociální a zdravotní péče a jejich orientací na lůžkovou péči spíše než na ambulantní a terénní péči. V Česku v současné době existují v podstatě dva oddělené systémy, a to přestože poskytují obdobné služby podobné cílové skupině obyvatel (senioři, osoby se zdravotním postižením).  Totéž platí i pro péči psychiatrickou, která navíc neodpovídá moderním požadavkům. Systém psychiatrické péče je silně centralizovaný, institucionalizovaný a neodpovídá současným požadavkům na optimální, co nejblíže vlastnímu sociálnímu prostředí pacienta, orientovanou léčbu. </w:t>
      </w:r>
    </w:p>
    <w:p w:rsidR="00361BE2" w:rsidRPr="00947A5D" w:rsidRDefault="00361BE2" w:rsidP="00B472F8">
      <w:pPr>
        <w:pStyle w:val="NormlnIROP"/>
        <w:rPr>
          <w:rFonts w:ascii="Arial" w:hAnsi="Arial" w:cs="Arial"/>
          <w:sz w:val="22"/>
          <w:u w:color="FFFFFF" w:themeColor="background1"/>
        </w:rPr>
      </w:pPr>
      <w:r w:rsidRPr="00947A5D">
        <w:rPr>
          <w:rFonts w:ascii="Arial" w:hAnsi="Arial" w:cs="Arial"/>
          <w:sz w:val="22"/>
          <w:u w:color="FFFFFF" w:themeColor="background1"/>
        </w:rPr>
        <w:t>Primárním problémem je rigidní systém nereagující na současné trendy spočívající v transformaci psychiatrických léčeben a rozvoji komunitní péče, zvýšení role primární péče a všeobecných nemocnic. V situaci, kdy se v ČR každoročně zvyšuje počet pacientů vyhledávajících psychiatrickou péči, je tedy nutné revidovat současný model péče o duševní zdraví, nahradit jej reformovaným systémem psychiatrické péče a zajistit udržitelnost tohoto segmentu vzhledem k dalšímu, dlouhodobému ekonomickému vývoji.</w:t>
      </w:r>
    </w:p>
    <w:p w:rsidR="00634E07" w:rsidRPr="00B472F8" w:rsidRDefault="00634E07" w:rsidP="00B472F8">
      <w:pPr>
        <w:pStyle w:val="NormlnIROP"/>
        <w:rPr>
          <w:szCs w:val="20"/>
          <w:u w:color="FFFFFF" w:themeColor="background1"/>
        </w:rPr>
        <w:sectPr w:rsidR="00634E07" w:rsidRPr="00B472F8" w:rsidSect="004006EA">
          <w:pgSz w:w="11920" w:h="16840"/>
          <w:pgMar w:top="860" w:right="1200" w:bottom="1240" w:left="1200" w:header="0" w:footer="1045" w:gutter="0"/>
          <w:cols w:space="708"/>
        </w:sectPr>
      </w:pPr>
    </w:p>
    <w:p w:rsidR="00BB2BDF" w:rsidRPr="00B472F8" w:rsidRDefault="00BF0172"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lastRenderedPageBreak/>
        <w:t xml:space="preserve">Tabulka </w:t>
      </w:r>
      <w:r w:rsidR="00E75FFF" w:rsidRPr="00B472F8">
        <w:rPr>
          <w:rFonts w:ascii="Arial" w:hAnsi="Arial"/>
          <w:sz w:val="18"/>
          <w:szCs w:val="18"/>
          <w:u w:color="FFFFFF" w:themeColor="background1"/>
        </w:rPr>
        <w:fldChar w:fldCharType="begin"/>
      </w:r>
      <w:r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25</w:t>
      </w:r>
      <w:r w:rsidR="00E75FFF" w:rsidRPr="00B472F8">
        <w:rPr>
          <w:rFonts w:ascii="Arial" w:hAnsi="Arial"/>
          <w:sz w:val="18"/>
          <w:szCs w:val="18"/>
          <w:u w:color="FFFFFF" w:themeColor="background1"/>
        </w:rPr>
        <w:fldChar w:fldCharType="end"/>
      </w:r>
      <w:r w:rsidRPr="00B472F8">
        <w:rPr>
          <w:rFonts w:ascii="Arial" w:hAnsi="Arial"/>
          <w:sz w:val="18"/>
          <w:szCs w:val="18"/>
          <w:u w:color="FFFFFF" w:themeColor="background1"/>
        </w:rPr>
        <w:t>:</w:t>
      </w:r>
      <w:r w:rsidR="00BB2BDF" w:rsidRPr="00B472F8">
        <w:rPr>
          <w:rFonts w:ascii="Arial" w:hAnsi="Arial"/>
          <w:sz w:val="18"/>
          <w:szCs w:val="18"/>
          <w:u w:color="FFFFFF" w:themeColor="background1"/>
        </w:rPr>
        <w:t xml:space="preserve"> Specifické indikátory výsledku</w:t>
      </w:r>
      <w:r w:rsidR="00D51856" w:rsidRPr="00B472F8">
        <w:rPr>
          <w:rFonts w:ascii="Arial" w:hAnsi="Arial"/>
          <w:sz w:val="18"/>
          <w:szCs w:val="18"/>
          <w:u w:color="FFFFFF" w:themeColor="background1"/>
        </w:rPr>
        <w:t xml:space="preserve"> SC 2.1 a SC 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1"/>
        <w:gridCol w:w="2377"/>
        <w:gridCol w:w="1976"/>
        <w:gridCol w:w="1861"/>
        <w:gridCol w:w="1368"/>
        <w:gridCol w:w="1865"/>
        <w:gridCol w:w="1868"/>
        <w:gridCol w:w="1830"/>
      </w:tblGrid>
      <w:tr w:rsidR="00BB2BDF" w:rsidRPr="00947A5D" w:rsidTr="00C0671E">
        <w:trPr>
          <w:trHeight w:val="765"/>
          <w:jc w:val="center"/>
        </w:trPr>
        <w:tc>
          <w:tcPr>
            <w:tcW w:w="14956" w:type="dxa"/>
            <w:gridSpan w:val="8"/>
            <w:tcBorders>
              <w:top w:val="single" w:sz="4" w:space="0" w:color="auto"/>
              <w:left w:val="single" w:sz="4" w:space="0" w:color="auto"/>
              <w:bottom w:val="single" w:sz="4" w:space="0" w:color="auto"/>
              <w:right w:val="single" w:sz="4" w:space="0" w:color="auto"/>
            </w:tcBorders>
            <w:shd w:val="clear" w:color="auto" w:fill="auto"/>
            <w:hideMark/>
          </w:tcPr>
          <w:p w:rsidR="00BB2BDF" w:rsidRPr="00947A5D" w:rsidRDefault="00BB2BDF" w:rsidP="001E2FCA">
            <w:pPr>
              <w:pStyle w:val="NormlnIROP"/>
              <w:spacing w:after="0"/>
              <w:jc w:val="left"/>
              <w:rPr>
                <w:rFonts w:ascii="Arial" w:hAnsi="Arial" w:cs="Arial"/>
                <w:b/>
                <w:sz w:val="18"/>
                <w:szCs w:val="18"/>
                <w:u w:color="FFFFFF" w:themeColor="background1"/>
                <w:lang w:eastAsia="en-US"/>
              </w:rPr>
            </w:pPr>
            <w:r w:rsidRPr="00947A5D">
              <w:rPr>
                <w:rFonts w:ascii="Arial" w:hAnsi="Arial" w:cs="Arial"/>
                <w:b/>
                <w:sz w:val="18"/>
                <w:szCs w:val="18"/>
                <w:u w:color="FFFFFF" w:themeColor="background1"/>
              </w:rPr>
              <w:t>SC 2.1</w:t>
            </w:r>
          </w:p>
        </w:tc>
      </w:tr>
      <w:tr w:rsidR="00D51856" w:rsidRPr="00947A5D" w:rsidTr="00C0671E">
        <w:trPr>
          <w:trHeight w:val="765"/>
          <w:jc w:val="center"/>
        </w:trPr>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1E2FCA" w:rsidRDefault="00BB2BDF" w:rsidP="001E2FCA">
            <w:pPr>
              <w:pStyle w:val="NormlnIROP"/>
              <w:spacing w:after="0"/>
              <w:jc w:val="left"/>
              <w:rPr>
                <w:rFonts w:ascii="Arial" w:hAnsi="Arial" w:cs="Arial"/>
                <w:b/>
                <w:sz w:val="18"/>
                <w:szCs w:val="18"/>
                <w:u w:color="FFFFFF" w:themeColor="background1"/>
                <w:lang w:eastAsia="en-US"/>
              </w:rPr>
            </w:pPr>
            <w:r w:rsidRPr="00947A5D">
              <w:rPr>
                <w:rFonts w:ascii="Arial" w:hAnsi="Arial" w:cs="Arial"/>
                <w:b/>
                <w:sz w:val="18"/>
                <w:szCs w:val="18"/>
                <w:u w:color="FFFFFF" w:themeColor="background1"/>
              </w:rPr>
              <w:t>ID</w:t>
            </w:r>
          </w:p>
          <w:p w:rsidR="00BB2BDF" w:rsidRPr="001E2FCA" w:rsidRDefault="00BB2BDF" w:rsidP="001E2FCA">
            <w:pPr>
              <w:jc w:val="left"/>
              <w:rPr>
                <w:lang w:eastAsia="en-US"/>
              </w:rPr>
            </w:pPr>
          </w:p>
        </w:tc>
        <w:tc>
          <w:tcPr>
            <w:tcW w:w="2377" w:type="dxa"/>
            <w:tcBorders>
              <w:top w:val="single" w:sz="4" w:space="0" w:color="auto"/>
              <w:left w:val="single" w:sz="4" w:space="0" w:color="auto"/>
              <w:bottom w:val="single" w:sz="4" w:space="0" w:color="auto"/>
              <w:right w:val="single" w:sz="4" w:space="0" w:color="auto"/>
            </w:tcBorders>
            <w:shd w:val="clear" w:color="auto" w:fill="auto"/>
            <w:hideMark/>
          </w:tcPr>
          <w:p w:rsidR="00BB2BDF" w:rsidRPr="00947A5D" w:rsidRDefault="00BB2BDF" w:rsidP="001E2FCA">
            <w:pPr>
              <w:pStyle w:val="NormlnIROP"/>
              <w:spacing w:after="0"/>
              <w:jc w:val="left"/>
              <w:rPr>
                <w:rFonts w:ascii="Arial" w:hAnsi="Arial" w:cs="Arial"/>
                <w:b/>
                <w:sz w:val="18"/>
                <w:szCs w:val="18"/>
                <w:u w:color="FFFFFF" w:themeColor="background1"/>
                <w:lang w:eastAsia="en-US"/>
              </w:rPr>
            </w:pPr>
            <w:r w:rsidRPr="00947A5D">
              <w:rPr>
                <w:rFonts w:ascii="Arial" w:hAnsi="Arial" w:cs="Arial"/>
                <w:b/>
                <w:sz w:val="18"/>
                <w:szCs w:val="18"/>
                <w:u w:color="FFFFFF" w:themeColor="background1"/>
              </w:rPr>
              <w:t>Indikátor</w:t>
            </w:r>
          </w:p>
        </w:tc>
        <w:tc>
          <w:tcPr>
            <w:tcW w:w="1976" w:type="dxa"/>
            <w:tcBorders>
              <w:top w:val="single" w:sz="4" w:space="0" w:color="auto"/>
              <w:left w:val="single" w:sz="4" w:space="0" w:color="auto"/>
              <w:bottom w:val="single" w:sz="4" w:space="0" w:color="auto"/>
              <w:right w:val="single" w:sz="4" w:space="0" w:color="auto"/>
            </w:tcBorders>
            <w:shd w:val="clear" w:color="auto" w:fill="auto"/>
            <w:hideMark/>
          </w:tcPr>
          <w:p w:rsidR="00BB2BDF" w:rsidRPr="00947A5D" w:rsidRDefault="00BB2BDF" w:rsidP="001E2FCA">
            <w:pPr>
              <w:pStyle w:val="NormlnIROP"/>
              <w:spacing w:after="0"/>
              <w:jc w:val="left"/>
              <w:rPr>
                <w:rFonts w:ascii="Arial" w:hAnsi="Arial" w:cs="Arial"/>
                <w:b/>
                <w:sz w:val="18"/>
                <w:szCs w:val="18"/>
                <w:u w:color="FFFFFF" w:themeColor="background1"/>
                <w:lang w:eastAsia="en-US"/>
              </w:rPr>
            </w:pPr>
            <w:r w:rsidRPr="00947A5D">
              <w:rPr>
                <w:rFonts w:ascii="Arial" w:hAnsi="Arial" w:cs="Arial"/>
                <w:b/>
                <w:sz w:val="18"/>
                <w:szCs w:val="18"/>
                <w:u w:color="FFFFFF" w:themeColor="background1"/>
              </w:rPr>
              <w:t>Měrná jednotka</w:t>
            </w: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rsidR="00BB2BDF" w:rsidRPr="00947A5D" w:rsidRDefault="00BB2BDF" w:rsidP="001E2FCA">
            <w:pPr>
              <w:pStyle w:val="NormlnIROP"/>
              <w:spacing w:after="0"/>
              <w:jc w:val="left"/>
              <w:rPr>
                <w:rFonts w:ascii="Arial" w:hAnsi="Arial" w:cs="Arial"/>
                <w:b/>
                <w:sz w:val="18"/>
                <w:szCs w:val="18"/>
                <w:u w:color="FFFFFF" w:themeColor="background1"/>
                <w:lang w:eastAsia="en-US"/>
              </w:rPr>
            </w:pPr>
            <w:r w:rsidRPr="00947A5D">
              <w:rPr>
                <w:rFonts w:ascii="Arial" w:hAnsi="Arial" w:cs="Arial"/>
                <w:b/>
                <w:sz w:val="18"/>
                <w:szCs w:val="18"/>
                <w:u w:color="FFFFFF" w:themeColor="background1"/>
              </w:rPr>
              <w:t>Výchozí hodnota</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BB2BDF" w:rsidRPr="00947A5D" w:rsidRDefault="00BB2BDF" w:rsidP="001E2FCA">
            <w:pPr>
              <w:pStyle w:val="NormlnIROP"/>
              <w:spacing w:after="0"/>
              <w:jc w:val="left"/>
              <w:rPr>
                <w:rFonts w:ascii="Arial" w:hAnsi="Arial" w:cs="Arial"/>
                <w:b/>
                <w:sz w:val="18"/>
                <w:szCs w:val="18"/>
                <w:u w:color="FFFFFF" w:themeColor="background1"/>
                <w:lang w:eastAsia="en-US"/>
              </w:rPr>
            </w:pPr>
            <w:r w:rsidRPr="00947A5D">
              <w:rPr>
                <w:rFonts w:ascii="Arial" w:hAnsi="Arial" w:cs="Arial"/>
                <w:b/>
                <w:sz w:val="18"/>
                <w:szCs w:val="18"/>
                <w:u w:color="FFFFFF" w:themeColor="background1"/>
              </w:rPr>
              <w:t>Výchozí rok</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BB2BDF" w:rsidRPr="00947A5D" w:rsidRDefault="00BB2BDF" w:rsidP="001E2FCA">
            <w:pPr>
              <w:pStyle w:val="NormlnIROP"/>
              <w:spacing w:after="0"/>
              <w:jc w:val="left"/>
              <w:rPr>
                <w:rFonts w:ascii="Arial" w:hAnsi="Arial" w:cs="Arial"/>
                <w:b/>
                <w:sz w:val="18"/>
                <w:szCs w:val="18"/>
                <w:u w:color="FFFFFF" w:themeColor="background1"/>
                <w:lang w:eastAsia="en-US"/>
              </w:rPr>
            </w:pPr>
            <w:r w:rsidRPr="00947A5D">
              <w:rPr>
                <w:rFonts w:ascii="Arial" w:hAnsi="Arial" w:cs="Arial"/>
                <w:b/>
                <w:sz w:val="18"/>
                <w:szCs w:val="18"/>
                <w:u w:color="FFFFFF" w:themeColor="background1"/>
              </w:rPr>
              <w:t>Cílová hodnota (2023)</w:t>
            </w:r>
          </w:p>
        </w:tc>
        <w:tc>
          <w:tcPr>
            <w:tcW w:w="1868" w:type="dxa"/>
            <w:tcBorders>
              <w:top w:val="single" w:sz="4" w:space="0" w:color="auto"/>
              <w:left w:val="single" w:sz="4" w:space="0" w:color="auto"/>
              <w:bottom w:val="single" w:sz="4" w:space="0" w:color="auto"/>
              <w:right w:val="single" w:sz="4" w:space="0" w:color="auto"/>
            </w:tcBorders>
            <w:shd w:val="clear" w:color="auto" w:fill="auto"/>
            <w:hideMark/>
          </w:tcPr>
          <w:p w:rsidR="00BB2BDF" w:rsidRPr="00947A5D" w:rsidRDefault="00BB2BDF" w:rsidP="001E2FCA">
            <w:pPr>
              <w:pStyle w:val="NormlnIROP"/>
              <w:spacing w:after="0"/>
              <w:jc w:val="left"/>
              <w:rPr>
                <w:rFonts w:ascii="Arial" w:hAnsi="Arial" w:cs="Arial"/>
                <w:b/>
                <w:sz w:val="18"/>
                <w:szCs w:val="18"/>
                <w:u w:color="FFFFFF" w:themeColor="background1"/>
                <w:lang w:eastAsia="en-US"/>
              </w:rPr>
            </w:pPr>
            <w:r w:rsidRPr="00947A5D">
              <w:rPr>
                <w:rFonts w:ascii="Arial" w:hAnsi="Arial" w:cs="Arial"/>
                <w:b/>
                <w:sz w:val="18"/>
                <w:szCs w:val="18"/>
                <w:u w:color="FFFFFF" w:themeColor="background1"/>
              </w:rPr>
              <w:t>Zdroj údajů</w:t>
            </w:r>
          </w:p>
        </w:tc>
        <w:tc>
          <w:tcPr>
            <w:tcW w:w="1830" w:type="dxa"/>
            <w:tcBorders>
              <w:top w:val="single" w:sz="4" w:space="0" w:color="auto"/>
              <w:left w:val="single" w:sz="4" w:space="0" w:color="auto"/>
              <w:bottom w:val="single" w:sz="4" w:space="0" w:color="auto"/>
              <w:right w:val="single" w:sz="4" w:space="0" w:color="auto"/>
            </w:tcBorders>
            <w:shd w:val="clear" w:color="auto" w:fill="auto"/>
            <w:hideMark/>
          </w:tcPr>
          <w:p w:rsidR="00BB2BDF" w:rsidRPr="00947A5D" w:rsidRDefault="00BB2BDF" w:rsidP="001E2FCA">
            <w:pPr>
              <w:pStyle w:val="NormlnIROP"/>
              <w:spacing w:after="0"/>
              <w:jc w:val="left"/>
              <w:rPr>
                <w:rFonts w:ascii="Arial" w:hAnsi="Arial" w:cs="Arial"/>
                <w:b/>
                <w:sz w:val="18"/>
                <w:szCs w:val="18"/>
                <w:u w:color="FFFFFF" w:themeColor="background1"/>
                <w:lang w:eastAsia="en-US"/>
              </w:rPr>
            </w:pPr>
            <w:r w:rsidRPr="00947A5D">
              <w:rPr>
                <w:rFonts w:ascii="Arial" w:hAnsi="Arial" w:cs="Arial"/>
                <w:b/>
                <w:sz w:val="18"/>
                <w:szCs w:val="18"/>
                <w:u w:color="FFFFFF" w:themeColor="background1"/>
              </w:rPr>
              <w:t>Frekvence sledování</w:t>
            </w:r>
          </w:p>
        </w:tc>
      </w:tr>
      <w:tr w:rsidR="00BB2BDF" w:rsidRPr="00947A5D" w:rsidTr="00C0671E">
        <w:trPr>
          <w:trHeight w:val="885"/>
          <w:jc w:val="center"/>
        </w:trPr>
        <w:tc>
          <w:tcPr>
            <w:tcW w:w="1811" w:type="dxa"/>
            <w:tcBorders>
              <w:top w:val="single" w:sz="4" w:space="0" w:color="auto"/>
              <w:left w:val="single" w:sz="4" w:space="0" w:color="auto"/>
              <w:bottom w:val="single" w:sz="4" w:space="0" w:color="auto"/>
              <w:right w:val="single" w:sz="4" w:space="0" w:color="auto"/>
            </w:tcBorders>
            <w:shd w:val="clear" w:color="auto" w:fill="auto"/>
          </w:tcPr>
          <w:p w:rsidR="00BB2BDF" w:rsidRPr="00947A5D" w:rsidRDefault="00BB2BDF" w:rsidP="001E2FCA">
            <w:pPr>
              <w:pStyle w:val="NormlnIROP"/>
              <w:spacing w:after="0"/>
              <w:jc w:val="left"/>
              <w:rPr>
                <w:rFonts w:ascii="Arial" w:hAnsi="Arial" w:cs="Arial"/>
                <w:sz w:val="18"/>
                <w:szCs w:val="18"/>
                <w:u w:color="FFFFFF" w:themeColor="background1"/>
                <w:lang w:eastAsia="en-US"/>
              </w:rPr>
            </w:pPr>
          </w:p>
        </w:tc>
        <w:tc>
          <w:tcPr>
            <w:tcW w:w="2377" w:type="dxa"/>
            <w:tcBorders>
              <w:top w:val="single" w:sz="4" w:space="0" w:color="auto"/>
              <w:left w:val="single" w:sz="4" w:space="0" w:color="auto"/>
              <w:bottom w:val="single" w:sz="4" w:space="0" w:color="auto"/>
              <w:right w:val="single" w:sz="4" w:space="0" w:color="auto"/>
            </w:tcBorders>
            <w:shd w:val="clear" w:color="auto" w:fill="auto"/>
          </w:tcPr>
          <w:p w:rsidR="00BB2BDF" w:rsidRPr="00947A5D" w:rsidRDefault="001D6190" w:rsidP="001E2FCA">
            <w:pPr>
              <w:pStyle w:val="NormlnIROP"/>
              <w:spacing w:after="0"/>
              <w:jc w:val="left"/>
              <w:rPr>
                <w:rFonts w:ascii="Arial" w:hAnsi="Arial" w:cs="Arial"/>
                <w:sz w:val="18"/>
                <w:szCs w:val="18"/>
                <w:u w:color="FFFFFF" w:themeColor="background1"/>
                <w:lang w:eastAsia="en-US"/>
              </w:rPr>
            </w:pPr>
            <w:r w:rsidRPr="00947A5D">
              <w:rPr>
                <w:rFonts w:ascii="Arial" w:hAnsi="Arial" w:cs="Arial"/>
                <w:bCs/>
                <w:sz w:val="18"/>
                <w:szCs w:val="18"/>
                <w:u w:color="FFFFFF" w:themeColor="background1"/>
              </w:rPr>
              <w:t xml:space="preserve">Kapacita </w:t>
            </w:r>
            <w:r w:rsidRPr="00947A5D">
              <w:rPr>
                <w:rFonts w:ascii="Arial" w:hAnsi="Arial" w:cs="Arial"/>
                <w:bCs/>
                <w:i/>
                <w:sz w:val="18"/>
                <w:szCs w:val="18"/>
                <w:u w:color="FFFFFF" w:themeColor="background1"/>
              </w:rPr>
              <w:t xml:space="preserve">zařízení </w:t>
            </w:r>
            <w:r w:rsidRPr="00947A5D">
              <w:rPr>
                <w:rFonts w:ascii="Arial" w:hAnsi="Arial" w:cs="Arial"/>
                <w:bCs/>
                <w:sz w:val="18"/>
                <w:szCs w:val="18"/>
                <w:u w:color="FFFFFF" w:themeColor="background1"/>
              </w:rPr>
              <w:t>sociálního začleňování</w:t>
            </w:r>
          </w:p>
        </w:tc>
        <w:tc>
          <w:tcPr>
            <w:tcW w:w="1976" w:type="dxa"/>
            <w:tcBorders>
              <w:top w:val="single" w:sz="4" w:space="0" w:color="auto"/>
              <w:left w:val="single" w:sz="4" w:space="0" w:color="auto"/>
              <w:bottom w:val="single" w:sz="4" w:space="0" w:color="auto"/>
              <w:right w:val="single" w:sz="4" w:space="0" w:color="auto"/>
            </w:tcBorders>
            <w:shd w:val="clear" w:color="auto" w:fill="auto"/>
            <w:hideMark/>
          </w:tcPr>
          <w:p w:rsidR="00BB2BDF" w:rsidRPr="00947A5D" w:rsidRDefault="001D6190" w:rsidP="001E2FCA">
            <w:pPr>
              <w:pStyle w:val="NormlnIROP"/>
              <w:spacing w:after="0"/>
              <w:jc w:val="left"/>
              <w:rPr>
                <w:rFonts w:ascii="Arial" w:hAnsi="Arial" w:cs="Arial"/>
                <w:sz w:val="18"/>
                <w:szCs w:val="18"/>
                <w:u w:color="FFFFFF" w:themeColor="background1"/>
                <w:lang w:eastAsia="en-US"/>
              </w:rPr>
            </w:pPr>
            <w:r w:rsidRPr="00947A5D">
              <w:rPr>
                <w:rFonts w:ascii="Arial" w:hAnsi="Arial" w:cs="Arial"/>
                <w:bCs/>
                <w:sz w:val="18"/>
                <w:szCs w:val="18"/>
                <w:u w:color="FFFFFF" w:themeColor="background1"/>
              </w:rPr>
              <w:t>Počet osob</w:t>
            </w: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BB2BDF" w:rsidRPr="00947A5D" w:rsidRDefault="00BB2BDF" w:rsidP="001E2FCA">
            <w:pPr>
              <w:pStyle w:val="NormlnIROP"/>
              <w:spacing w:after="0"/>
              <w:jc w:val="left"/>
              <w:rPr>
                <w:rFonts w:ascii="Arial" w:hAnsi="Arial" w:cs="Arial"/>
                <w:sz w:val="18"/>
                <w:szCs w:val="18"/>
                <w:u w:color="FFFFFF" w:themeColor="background1"/>
                <w:lang w:eastAsia="en-US"/>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BB2BDF" w:rsidRPr="00947A5D" w:rsidRDefault="00BB2BDF" w:rsidP="001E2FCA">
            <w:pPr>
              <w:pStyle w:val="NormlnIROP"/>
              <w:spacing w:after="0"/>
              <w:jc w:val="left"/>
              <w:rPr>
                <w:rFonts w:ascii="Arial" w:hAnsi="Arial" w:cs="Arial"/>
                <w:sz w:val="18"/>
                <w:szCs w:val="18"/>
                <w:u w:color="FFFFFF" w:themeColor="background1"/>
                <w:lang w:eastAsia="en-US"/>
              </w:rPr>
            </w:pPr>
          </w:p>
        </w:tc>
        <w:tc>
          <w:tcPr>
            <w:tcW w:w="1865" w:type="dxa"/>
            <w:tcBorders>
              <w:top w:val="single" w:sz="4" w:space="0" w:color="auto"/>
              <w:left w:val="single" w:sz="4" w:space="0" w:color="auto"/>
              <w:bottom w:val="single" w:sz="4" w:space="0" w:color="auto"/>
              <w:right w:val="single" w:sz="4" w:space="0" w:color="auto"/>
            </w:tcBorders>
            <w:shd w:val="clear" w:color="auto" w:fill="auto"/>
          </w:tcPr>
          <w:p w:rsidR="00BB2BDF" w:rsidRPr="00947A5D" w:rsidRDefault="00BB2BDF" w:rsidP="001E2FCA">
            <w:pPr>
              <w:pStyle w:val="NormlnIROP"/>
              <w:spacing w:after="0"/>
              <w:jc w:val="left"/>
              <w:rPr>
                <w:rFonts w:ascii="Arial" w:hAnsi="Arial" w:cs="Arial"/>
                <w:sz w:val="18"/>
                <w:szCs w:val="18"/>
                <w:u w:color="FFFFFF" w:themeColor="background1"/>
                <w:lang w:eastAsia="en-US"/>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BB2BDF" w:rsidRPr="00947A5D" w:rsidRDefault="0020321C" w:rsidP="001E2FCA">
            <w:pPr>
              <w:pStyle w:val="NormlnIROP"/>
              <w:spacing w:after="0"/>
              <w:jc w:val="left"/>
              <w:rPr>
                <w:rFonts w:ascii="Arial" w:hAnsi="Arial" w:cs="Arial"/>
                <w:sz w:val="18"/>
                <w:szCs w:val="18"/>
                <w:u w:color="FFFFFF" w:themeColor="background1"/>
                <w:lang w:eastAsia="en-US"/>
              </w:rPr>
            </w:pPr>
            <w:r w:rsidRPr="00947A5D">
              <w:rPr>
                <w:rFonts w:ascii="Arial" w:hAnsi="Arial" w:cs="Arial"/>
                <w:bCs/>
                <w:sz w:val="18"/>
                <w:szCs w:val="18"/>
                <w:u w:color="FFFFFF" w:themeColor="background1"/>
              </w:rPr>
              <w:t>příjemce</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BB2BDF" w:rsidRPr="00947A5D" w:rsidRDefault="00BB2BDF" w:rsidP="001E2FCA">
            <w:pPr>
              <w:pStyle w:val="NormlnIROP"/>
              <w:spacing w:after="0"/>
              <w:jc w:val="left"/>
              <w:rPr>
                <w:rFonts w:ascii="Arial" w:hAnsi="Arial" w:cs="Arial"/>
                <w:sz w:val="18"/>
                <w:szCs w:val="18"/>
                <w:u w:color="FFFFFF" w:themeColor="background1"/>
                <w:lang w:eastAsia="en-US"/>
              </w:rPr>
            </w:pPr>
          </w:p>
        </w:tc>
      </w:tr>
      <w:tr w:rsidR="00BB2BDF" w:rsidRPr="00947A5D" w:rsidTr="00C0671E">
        <w:trPr>
          <w:trHeight w:val="885"/>
          <w:jc w:val="center"/>
        </w:trPr>
        <w:tc>
          <w:tcPr>
            <w:tcW w:w="1811" w:type="dxa"/>
            <w:tcBorders>
              <w:top w:val="single" w:sz="4" w:space="0" w:color="auto"/>
              <w:left w:val="single" w:sz="4" w:space="0" w:color="auto"/>
              <w:bottom w:val="single" w:sz="4" w:space="0" w:color="auto"/>
              <w:right w:val="single" w:sz="4" w:space="0" w:color="auto"/>
            </w:tcBorders>
            <w:shd w:val="clear" w:color="auto" w:fill="auto"/>
          </w:tcPr>
          <w:p w:rsidR="00BB2BDF" w:rsidRPr="00947A5D" w:rsidRDefault="00BB2BDF" w:rsidP="001E2FCA">
            <w:pPr>
              <w:pStyle w:val="NormlnIROP"/>
              <w:spacing w:after="0"/>
              <w:jc w:val="left"/>
              <w:rPr>
                <w:rFonts w:ascii="Arial" w:hAnsi="Arial" w:cs="Arial"/>
                <w:sz w:val="18"/>
                <w:szCs w:val="18"/>
                <w:u w:color="FFFFFF" w:themeColor="background1"/>
                <w:lang w:eastAsia="en-US"/>
              </w:rPr>
            </w:pPr>
          </w:p>
        </w:tc>
        <w:tc>
          <w:tcPr>
            <w:tcW w:w="2377" w:type="dxa"/>
            <w:tcBorders>
              <w:top w:val="single" w:sz="4" w:space="0" w:color="auto"/>
              <w:left w:val="single" w:sz="4" w:space="0" w:color="auto"/>
              <w:bottom w:val="single" w:sz="4" w:space="0" w:color="auto"/>
              <w:right w:val="single" w:sz="4" w:space="0" w:color="auto"/>
            </w:tcBorders>
            <w:shd w:val="clear" w:color="auto" w:fill="auto"/>
            <w:hideMark/>
          </w:tcPr>
          <w:p w:rsidR="00BB2BDF" w:rsidRPr="00947A5D" w:rsidRDefault="001D6190" w:rsidP="001E2FCA">
            <w:pPr>
              <w:pStyle w:val="NormlnIROP"/>
              <w:spacing w:after="0"/>
              <w:jc w:val="left"/>
              <w:rPr>
                <w:rFonts w:ascii="Arial" w:hAnsi="Arial" w:cs="Arial"/>
                <w:sz w:val="18"/>
                <w:szCs w:val="18"/>
                <w:u w:color="FFFFFF" w:themeColor="background1"/>
                <w:lang w:eastAsia="en-US"/>
              </w:rPr>
            </w:pPr>
            <w:r w:rsidRPr="00947A5D">
              <w:rPr>
                <w:rFonts w:ascii="Arial" w:hAnsi="Arial" w:cs="Arial"/>
                <w:bCs/>
                <w:sz w:val="18"/>
                <w:szCs w:val="18"/>
                <w:u w:color="FFFFFF" w:themeColor="background1"/>
              </w:rPr>
              <w:t xml:space="preserve">Kapacita </w:t>
            </w:r>
            <w:r w:rsidRPr="00947A5D">
              <w:rPr>
                <w:rFonts w:ascii="Arial" w:hAnsi="Arial" w:cs="Arial"/>
                <w:bCs/>
                <w:i/>
                <w:sz w:val="18"/>
                <w:szCs w:val="18"/>
                <w:u w:color="FFFFFF" w:themeColor="background1"/>
              </w:rPr>
              <w:t>služeb</w:t>
            </w:r>
            <w:r w:rsidRPr="00947A5D">
              <w:rPr>
                <w:rFonts w:ascii="Arial" w:hAnsi="Arial" w:cs="Arial"/>
                <w:bCs/>
                <w:sz w:val="18"/>
                <w:szCs w:val="18"/>
                <w:u w:val="single" w:color="FFFFFF" w:themeColor="background1"/>
              </w:rPr>
              <w:t xml:space="preserve"> </w:t>
            </w:r>
            <w:r w:rsidRPr="00947A5D">
              <w:rPr>
                <w:rFonts w:ascii="Arial" w:hAnsi="Arial" w:cs="Arial"/>
                <w:bCs/>
                <w:sz w:val="18"/>
                <w:szCs w:val="18"/>
                <w:u w:color="FFFFFF" w:themeColor="background1"/>
              </w:rPr>
              <w:t>sociálního začleňování</w:t>
            </w:r>
          </w:p>
        </w:tc>
        <w:tc>
          <w:tcPr>
            <w:tcW w:w="1976" w:type="dxa"/>
            <w:tcBorders>
              <w:top w:val="single" w:sz="4" w:space="0" w:color="auto"/>
              <w:left w:val="single" w:sz="4" w:space="0" w:color="auto"/>
              <w:bottom w:val="single" w:sz="4" w:space="0" w:color="auto"/>
              <w:right w:val="single" w:sz="4" w:space="0" w:color="auto"/>
            </w:tcBorders>
            <w:shd w:val="clear" w:color="auto" w:fill="auto"/>
            <w:hideMark/>
          </w:tcPr>
          <w:p w:rsidR="00BB2BDF" w:rsidRPr="00947A5D" w:rsidRDefault="001D6190" w:rsidP="001E2FCA">
            <w:pPr>
              <w:pStyle w:val="NormlnIROP"/>
              <w:spacing w:after="0"/>
              <w:jc w:val="left"/>
              <w:rPr>
                <w:rFonts w:ascii="Arial" w:hAnsi="Arial" w:cs="Arial"/>
                <w:sz w:val="18"/>
                <w:szCs w:val="18"/>
                <w:u w:color="FFFFFF" w:themeColor="background1"/>
                <w:lang w:eastAsia="en-US"/>
              </w:rPr>
            </w:pPr>
            <w:r w:rsidRPr="00947A5D">
              <w:rPr>
                <w:rFonts w:ascii="Arial" w:hAnsi="Arial" w:cs="Arial"/>
                <w:bCs/>
                <w:sz w:val="18"/>
                <w:szCs w:val="18"/>
                <w:u w:color="FFFFFF" w:themeColor="background1"/>
              </w:rPr>
              <w:t>Počet osob</w:t>
            </w: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BB2BDF" w:rsidRPr="00947A5D" w:rsidRDefault="00BB2BDF" w:rsidP="001E2FCA">
            <w:pPr>
              <w:pStyle w:val="NormlnIROP"/>
              <w:spacing w:after="0"/>
              <w:jc w:val="left"/>
              <w:rPr>
                <w:rFonts w:ascii="Arial" w:hAnsi="Arial" w:cs="Arial"/>
                <w:sz w:val="18"/>
                <w:szCs w:val="18"/>
                <w:u w:color="FFFFFF" w:themeColor="background1"/>
                <w:lang w:eastAsia="en-US"/>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BB2BDF" w:rsidRPr="00947A5D" w:rsidRDefault="00BB2BDF" w:rsidP="001E2FCA">
            <w:pPr>
              <w:pStyle w:val="NormlnIROP"/>
              <w:spacing w:after="0"/>
              <w:jc w:val="left"/>
              <w:rPr>
                <w:rFonts w:ascii="Arial" w:hAnsi="Arial" w:cs="Arial"/>
                <w:sz w:val="18"/>
                <w:szCs w:val="18"/>
                <w:u w:color="FFFFFF" w:themeColor="background1"/>
                <w:lang w:eastAsia="en-US"/>
              </w:rPr>
            </w:pPr>
          </w:p>
        </w:tc>
        <w:tc>
          <w:tcPr>
            <w:tcW w:w="1865" w:type="dxa"/>
            <w:tcBorders>
              <w:top w:val="single" w:sz="4" w:space="0" w:color="auto"/>
              <w:left w:val="single" w:sz="4" w:space="0" w:color="auto"/>
              <w:bottom w:val="single" w:sz="4" w:space="0" w:color="auto"/>
              <w:right w:val="single" w:sz="4" w:space="0" w:color="auto"/>
            </w:tcBorders>
            <w:shd w:val="clear" w:color="auto" w:fill="auto"/>
          </w:tcPr>
          <w:p w:rsidR="00BB2BDF" w:rsidRPr="00947A5D" w:rsidRDefault="00BB2BDF" w:rsidP="001E2FCA">
            <w:pPr>
              <w:pStyle w:val="NormlnIROP"/>
              <w:spacing w:after="0"/>
              <w:jc w:val="left"/>
              <w:rPr>
                <w:rFonts w:ascii="Arial" w:hAnsi="Arial" w:cs="Arial"/>
                <w:sz w:val="18"/>
                <w:szCs w:val="18"/>
                <w:u w:color="FFFFFF" w:themeColor="background1"/>
                <w:lang w:eastAsia="en-US"/>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BB2BDF" w:rsidRPr="00947A5D" w:rsidRDefault="0020321C" w:rsidP="001E2FCA">
            <w:pPr>
              <w:pStyle w:val="NormlnIROP"/>
              <w:spacing w:after="0"/>
              <w:jc w:val="left"/>
              <w:rPr>
                <w:rFonts w:ascii="Arial" w:hAnsi="Arial" w:cs="Arial"/>
                <w:sz w:val="18"/>
                <w:szCs w:val="18"/>
                <w:u w:color="FFFFFF" w:themeColor="background1"/>
                <w:lang w:eastAsia="en-US"/>
              </w:rPr>
            </w:pPr>
            <w:r w:rsidRPr="00947A5D">
              <w:rPr>
                <w:rFonts w:ascii="Arial" w:hAnsi="Arial" w:cs="Arial"/>
                <w:bCs/>
                <w:sz w:val="18"/>
                <w:szCs w:val="18"/>
                <w:u w:color="FFFFFF" w:themeColor="background1"/>
              </w:rPr>
              <w:t>příjemce</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BB2BDF" w:rsidRPr="00947A5D" w:rsidRDefault="00BB2BDF" w:rsidP="001E2FCA">
            <w:pPr>
              <w:pStyle w:val="NormlnIROP"/>
              <w:spacing w:after="0"/>
              <w:jc w:val="left"/>
              <w:rPr>
                <w:rFonts w:ascii="Arial" w:hAnsi="Arial" w:cs="Arial"/>
                <w:sz w:val="18"/>
                <w:szCs w:val="18"/>
                <w:u w:color="FFFFFF" w:themeColor="background1"/>
                <w:lang w:eastAsia="en-US"/>
              </w:rPr>
            </w:pPr>
          </w:p>
        </w:tc>
      </w:tr>
    </w:tbl>
    <w:p w:rsidR="00532C97" w:rsidRPr="00B472F8" w:rsidRDefault="00532C97" w:rsidP="00B472F8">
      <w:pPr>
        <w:pStyle w:val="TextNOK"/>
        <w:spacing w:before="60" w:after="60" w:line="312" w:lineRule="auto"/>
        <w:rPr>
          <w:szCs w:val="20"/>
          <w:u w:color="FFFFFF" w:themeColor="background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ook w:val="04A0"/>
      </w:tblPr>
      <w:tblGrid>
        <w:gridCol w:w="1763"/>
        <w:gridCol w:w="2456"/>
        <w:gridCol w:w="1985"/>
        <w:gridCol w:w="1842"/>
        <w:gridCol w:w="1276"/>
        <w:gridCol w:w="2034"/>
        <w:gridCol w:w="1817"/>
        <w:gridCol w:w="1783"/>
      </w:tblGrid>
      <w:tr w:rsidR="00C77FF1" w:rsidRPr="00947A5D" w:rsidTr="0020321C">
        <w:trPr>
          <w:trHeight w:val="766"/>
          <w:jc w:val="center"/>
        </w:trPr>
        <w:tc>
          <w:tcPr>
            <w:tcW w:w="14956"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rsidR="00C77FF1" w:rsidRPr="00947A5D" w:rsidRDefault="00947A5D" w:rsidP="001E2FCA">
            <w:pPr>
              <w:jc w:val="left"/>
              <w:rPr>
                <w:rFonts w:ascii="Arial" w:hAnsi="Arial" w:cs="Arial"/>
                <w:b/>
                <w:sz w:val="18"/>
                <w:szCs w:val="18"/>
                <w:u w:color="FFFFFF" w:themeColor="background1"/>
                <w:lang w:eastAsia="en-US"/>
              </w:rPr>
            </w:pPr>
            <w:r>
              <w:rPr>
                <w:rFonts w:ascii="Arial" w:hAnsi="Arial" w:cs="Arial"/>
                <w:b/>
                <w:sz w:val="18"/>
                <w:szCs w:val="18"/>
                <w:u w:color="FFFFFF" w:themeColor="background1"/>
              </w:rPr>
              <w:t>SC</w:t>
            </w:r>
            <w:r w:rsidR="00C77FF1" w:rsidRPr="00947A5D">
              <w:rPr>
                <w:rFonts w:ascii="Arial" w:hAnsi="Arial" w:cs="Arial"/>
                <w:b/>
                <w:sz w:val="18"/>
                <w:szCs w:val="18"/>
                <w:u w:color="FFFFFF" w:themeColor="background1"/>
              </w:rPr>
              <w:t xml:space="preserve"> 2.4</w:t>
            </w:r>
          </w:p>
        </w:tc>
      </w:tr>
      <w:tr w:rsidR="00C77FF1" w:rsidRPr="00947A5D" w:rsidTr="001E2FCA">
        <w:trPr>
          <w:trHeight w:val="766"/>
          <w:jc w:val="center"/>
        </w:trPr>
        <w:tc>
          <w:tcPr>
            <w:tcW w:w="17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7FF1" w:rsidRPr="00947A5D" w:rsidRDefault="00C77FF1" w:rsidP="001E2FCA">
            <w:pPr>
              <w:jc w:val="left"/>
              <w:rPr>
                <w:rFonts w:ascii="Arial" w:hAnsi="Arial" w:cs="Arial"/>
                <w:b/>
                <w:sz w:val="18"/>
                <w:szCs w:val="18"/>
                <w:u w:color="FFFFFF" w:themeColor="background1"/>
                <w:lang w:eastAsia="en-US"/>
              </w:rPr>
            </w:pPr>
            <w:r w:rsidRPr="00947A5D">
              <w:rPr>
                <w:rFonts w:ascii="Arial" w:hAnsi="Arial" w:cs="Arial"/>
                <w:b/>
                <w:sz w:val="18"/>
                <w:szCs w:val="18"/>
                <w:u w:color="FFFFFF" w:themeColor="background1"/>
              </w:rPr>
              <w:t>ID</w:t>
            </w:r>
          </w:p>
        </w:tc>
        <w:tc>
          <w:tcPr>
            <w:tcW w:w="24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7FF1" w:rsidRPr="00947A5D" w:rsidRDefault="00C77FF1" w:rsidP="001E2FCA">
            <w:pPr>
              <w:jc w:val="left"/>
              <w:rPr>
                <w:rFonts w:ascii="Arial" w:hAnsi="Arial" w:cs="Arial"/>
                <w:b/>
                <w:sz w:val="18"/>
                <w:szCs w:val="18"/>
                <w:u w:color="FFFFFF" w:themeColor="background1"/>
                <w:lang w:eastAsia="en-US"/>
              </w:rPr>
            </w:pPr>
            <w:r w:rsidRPr="00947A5D">
              <w:rPr>
                <w:rFonts w:ascii="Arial" w:hAnsi="Arial" w:cs="Arial"/>
                <w:b/>
                <w:sz w:val="18"/>
                <w:szCs w:val="18"/>
                <w:u w:color="FFFFFF" w:themeColor="background1"/>
              </w:rPr>
              <w:t>Indikátor</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7FF1" w:rsidRPr="00947A5D" w:rsidRDefault="00C77FF1" w:rsidP="001E2FCA">
            <w:pPr>
              <w:jc w:val="left"/>
              <w:rPr>
                <w:rFonts w:ascii="Arial" w:hAnsi="Arial" w:cs="Arial"/>
                <w:b/>
                <w:sz w:val="18"/>
                <w:szCs w:val="18"/>
                <w:u w:color="FFFFFF" w:themeColor="background1"/>
                <w:lang w:eastAsia="en-US"/>
              </w:rPr>
            </w:pPr>
            <w:r w:rsidRPr="00947A5D">
              <w:rPr>
                <w:rFonts w:ascii="Arial" w:hAnsi="Arial" w:cs="Arial"/>
                <w:b/>
                <w:sz w:val="18"/>
                <w:szCs w:val="18"/>
                <w:u w:color="FFFFFF" w:themeColor="background1"/>
              </w:rPr>
              <w:t>Měrná jednotka</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7FF1" w:rsidRPr="00947A5D" w:rsidRDefault="00C77FF1" w:rsidP="001E2FCA">
            <w:pPr>
              <w:jc w:val="left"/>
              <w:rPr>
                <w:rFonts w:ascii="Arial" w:hAnsi="Arial" w:cs="Arial"/>
                <w:b/>
                <w:sz w:val="18"/>
                <w:szCs w:val="18"/>
                <w:u w:color="FFFFFF" w:themeColor="background1"/>
                <w:lang w:eastAsia="en-US"/>
              </w:rPr>
            </w:pPr>
            <w:r w:rsidRPr="00947A5D">
              <w:rPr>
                <w:rFonts w:ascii="Arial" w:hAnsi="Arial" w:cs="Arial"/>
                <w:b/>
                <w:sz w:val="18"/>
                <w:szCs w:val="18"/>
                <w:u w:color="FFFFFF" w:themeColor="background1"/>
              </w:rPr>
              <w:t>Výchozí hodnota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7FF1" w:rsidRPr="00947A5D" w:rsidRDefault="00C77FF1" w:rsidP="001E2FCA">
            <w:pPr>
              <w:jc w:val="left"/>
              <w:rPr>
                <w:rFonts w:ascii="Arial" w:hAnsi="Arial" w:cs="Arial"/>
                <w:b/>
                <w:sz w:val="18"/>
                <w:szCs w:val="18"/>
                <w:u w:color="FFFFFF" w:themeColor="background1"/>
                <w:lang w:eastAsia="en-US"/>
              </w:rPr>
            </w:pPr>
            <w:r w:rsidRPr="00947A5D">
              <w:rPr>
                <w:rFonts w:ascii="Arial" w:hAnsi="Arial" w:cs="Arial"/>
                <w:b/>
                <w:sz w:val="18"/>
                <w:szCs w:val="18"/>
                <w:u w:color="FFFFFF" w:themeColor="background1"/>
              </w:rPr>
              <w:t>Výchozí rok</w:t>
            </w:r>
          </w:p>
        </w:tc>
        <w:tc>
          <w:tcPr>
            <w:tcW w:w="20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7FF1" w:rsidRPr="00947A5D" w:rsidRDefault="00C77FF1" w:rsidP="001E2FCA">
            <w:pPr>
              <w:jc w:val="left"/>
              <w:rPr>
                <w:rFonts w:ascii="Arial" w:hAnsi="Arial" w:cs="Arial"/>
                <w:b/>
                <w:sz w:val="18"/>
                <w:szCs w:val="18"/>
                <w:u w:color="FFFFFF" w:themeColor="background1"/>
                <w:lang w:eastAsia="en-US"/>
              </w:rPr>
            </w:pPr>
            <w:r w:rsidRPr="00947A5D">
              <w:rPr>
                <w:rFonts w:ascii="Arial" w:hAnsi="Arial" w:cs="Arial"/>
                <w:b/>
                <w:sz w:val="18"/>
                <w:szCs w:val="18"/>
                <w:u w:color="FFFFFF" w:themeColor="background1"/>
              </w:rPr>
              <w:t>Cílová hodnota (2023)</w:t>
            </w:r>
          </w:p>
        </w:tc>
        <w:tc>
          <w:tcPr>
            <w:tcW w:w="18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7FF1" w:rsidRPr="00947A5D" w:rsidRDefault="00C77FF1" w:rsidP="001E2FCA">
            <w:pPr>
              <w:jc w:val="left"/>
              <w:rPr>
                <w:rFonts w:ascii="Arial" w:hAnsi="Arial" w:cs="Arial"/>
                <w:b/>
                <w:sz w:val="18"/>
                <w:szCs w:val="18"/>
                <w:u w:color="FFFFFF" w:themeColor="background1"/>
                <w:lang w:eastAsia="en-US"/>
              </w:rPr>
            </w:pPr>
            <w:r w:rsidRPr="00947A5D">
              <w:rPr>
                <w:rFonts w:ascii="Arial" w:hAnsi="Arial" w:cs="Arial"/>
                <w:b/>
                <w:sz w:val="18"/>
                <w:szCs w:val="18"/>
                <w:u w:color="FFFFFF" w:themeColor="background1"/>
              </w:rPr>
              <w:t>Zdroj údajů</w:t>
            </w:r>
          </w:p>
        </w:tc>
        <w:tc>
          <w:tcPr>
            <w:tcW w:w="17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7FF1" w:rsidRPr="00947A5D" w:rsidRDefault="00C77FF1" w:rsidP="001E2FCA">
            <w:pPr>
              <w:jc w:val="left"/>
              <w:rPr>
                <w:rFonts w:ascii="Arial" w:hAnsi="Arial" w:cs="Arial"/>
                <w:b/>
                <w:sz w:val="18"/>
                <w:szCs w:val="18"/>
                <w:u w:color="FFFFFF" w:themeColor="background1"/>
                <w:lang w:eastAsia="en-US"/>
              </w:rPr>
            </w:pPr>
            <w:r w:rsidRPr="00947A5D">
              <w:rPr>
                <w:rFonts w:ascii="Arial" w:hAnsi="Arial" w:cs="Arial"/>
                <w:b/>
                <w:sz w:val="18"/>
                <w:szCs w:val="18"/>
                <w:u w:color="FFFFFF" w:themeColor="background1"/>
              </w:rPr>
              <w:t>Frekvence sledování</w:t>
            </w:r>
          </w:p>
        </w:tc>
      </w:tr>
      <w:tr w:rsidR="0020321C" w:rsidRPr="00947A5D" w:rsidTr="001E2FCA">
        <w:trPr>
          <w:trHeight w:val="887"/>
          <w:jc w:val="center"/>
        </w:trPr>
        <w:tc>
          <w:tcPr>
            <w:tcW w:w="1763" w:type="dxa"/>
            <w:tcBorders>
              <w:top w:val="single" w:sz="4" w:space="0" w:color="auto"/>
              <w:left w:val="single" w:sz="4" w:space="0" w:color="auto"/>
              <w:bottom w:val="single" w:sz="4" w:space="0" w:color="auto"/>
              <w:right w:val="single" w:sz="4" w:space="0" w:color="auto"/>
            </w:tcBorders>
            <w:shd w:val="clear" w:color="auto" w:fill="FFFFFF" w:themeFill="background1"/>
          </w:tcPr>
          <w:p w:rsidR="0020321C" w:rsidRPr="00947A5D" w:rsidRDefault="0020321C" w:rsidP="001E2FCA">
            <w:pPr>
              <w:jc w:val="left"/>
              <w:rPr>
                <w:rFonts w:ascii="Arial" w:hAnsi="Arial" w:cs="Arial"/>
                <w:sz w:val="18"/>
                <w:szCs w:val="18"/>
                <w:u w:color="FFFFFF" w:themeColor="background1"/>
                <w:lang w:eastAsia="en-US"/>
              </w:rPr>
            </w:pPr>
          </w:p>
        </w:tc>
        <w:tc>
          <w:tcPr>
            <w:tcW w:w="24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0321C" w:rsidRPr="00947A5D" w:rsidRDefault="0020321C" w:rsidP="001E2FCA">
            <w:pPr>
              <w:jc w:val="left"/>
              <w:rPr>
                <w:rFonts w:ascii="Arial" w:hAnsi="Arial" w:cs="Arial"/>
                <w:sz w:val="18"/>
                <w:szCs w:val="18"/>
                <w:u w:color="FFFFFF" w:themeColor="background1"/>
                <w:lang w:eastAsia="en-US"/>
              </w:rPr>
            </w:pPr>
            <w:r w:rsidRPr="00947A5D">
              <w:rPr>
                <w:rFonts w:ascii="Arial" w:hAnsi="Arial" w:cs="Arial"/>
                <w:bCs/>
                <w:sz w:val="18"/>
                <w:szCs w:val="18"/>
                <w:u w:color="FFFFFF" w:themeColor="background1"/>
              </w:rPr>
              <w:t>Zajištění standardu u daného typu péče</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0321C" w:rsidRPr="00947A5D" w:rsidRDefault="00044A7A" w:rsidP="001E2FCA">
            <w:pPr>
              <w:jc w:val="left"/>
              <w:rPr>
                <w:rFonts w:ascii="Arial" w:hAnsi="Arial" w:cs="Arial"/>
                <w:sz w:val="18"/>
                <w:szCs w:val="18"/>
                <w:u w:color="FFFFFF" w:themeColor="background1"/>
                <w:lang w:eastAsia="en-US"/>
              </w:rPr>
            </w:pPr>
            <w:r w:rsidRPr="00947A5D">
              <w:rPr>
                <w:rFonts w:ascii="Arial" w:hAnsi="Arial" w:cs="Arial"/>
                <w:sz w:val="18"/>
                <w:szCs w:val="18"/>
                <w:u w:color="FFFFFF" w:themeColor="background1"/>
              </w:rPr>
              <w:t>%</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0321C" w:rsidRPr="00947A5D" w:rsidRDefault="0020321C" w:rsidP="001E2FCA">
            <w:pPr>
              <w:jc w:val="left"/>
              <w:rPr>
                <w:rFonts w:ascii="Arial" w:hAnsi="Arial" w:cs="Arial"/>
                <w:sz w:val="18"/>
                <w:szCs w:val="18"/>
                <w:u w:color="FFFFFF" w:themeColor="background1"/>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20321C" w:rsidRPr="00947A5D" w:rsidRDefault="0020321C" w:rsidP="001E2FCA">
            <w:pPr>
              <w:jc w:val="left"/>
              <w:rPr>
                <w:rFonts w:ascii="Arial" w:hAnsi="Arial" w:cs="Arial"/>
                <w:sz w:val="18"/>
                <w:szCs w:val="18"/>
                <w:u w:color="FFFFFF" w:themeColor="background1"/>
                <w:lang w:eastAsia="en-US"/>
              </w:rPr>
            </w:pPr>
          </w:p>
        </w:tc>
        <w:tc>
          <w:tcPr>
            <w:tcW w:w="2034" w:type="dxa"/>
            <w:tcBorders>
              <w:top w:val="single" w:sz="4" w:space="0" w:color="auto"/>
              <w:left w:val="single" w:sz="4" w:space="0" w:color="auto"/>
              <w:bottom w:val="single" w:sz="4" w:space="0" w:color="auto"/>
              <w:right w:val="single" w:sz="4" w:space="0" w:color="auto"/>
            </w:tcBorders>
            <w:shd w:val="clear" w:color="auto" w:fill="FFFFFF" w:themeFill="background1"/>
          </w:tcPr>
          <w:p w:rsidR="0020321C" w:rsidRPr="00947A5D" w:rsidRDefault="0020321C" w:rsidP="001E2FCA">
            <w:pPr>
              <w:jc w:val="left"/>
              <w:rPr>
                <w:rFonts w:ascii="Arial" w:hAnsi="Arial" w:cs="Arial"/>
                <w:sz w:val="18"/>
                <w:szCs w:val="18"/>
                <w:u w:color="FFFFFF" w:themeColor="background1"/>
                <w:lang w:eastAsia="en-US"/>
              </w:rPr>
            </w:pPr>
          </w:p>
        </w:tc>
        <w:tc>
          <w:tcPr>
            <w:tcW w:w="1817" w:type="dxa"/>
            <w:tcBorders>
              <w:top w:val="single" w:sz="4" w:space="0" w:color="auto"/>
              <w:left w:val="single" w:sz="4" w:space="0" w:color="auto"/>
              <w:bottom w:val="single" w:sz="4" w:space="0" w:color="auto"/>
              <w:right w:val="single" w:sz="4" w:space="0" w:color="auto"/>
            </w:tcBorders>
            <w:shd w:val="clear" w:color="auto" w:fill="FFFFFF" w:themeFill="background1"/>
          </w:tcPr>
          <w:p w:rsidR="0020321C" w:rsidRPr="00947A5D" w:rsidRDefault="0020321C" w:rsidP="001E2FCA">
            <w:pPr>
              <w:jc w:val="left"/>
              <w:rPr>
                <w:u w:color="FFFFFF" w:themeColor="background1"/>
              </w:rPr>
            </w:pPr>
            <w:r w:rsidRPr="00947A5D">
              <w:rPr>
                <w:rFonts w:ascii="Arial" w:hAnsi="Arial" w:cs="Arial"/>
                <w:bCs/>
                <w:sz w:val="18"/>
                <w:szCs w:val="18"/>
                <w:u w:color="FFFFFF" w:themeColor="background1"/>
              </w:rPr>
              <w:t>příjemce</w:t>
            </w:r>
          </w:p>
        </w:tc>
        <w:tc>
          <w:tcPr>
            <w:tcW w:w="1783" w:type="dxa"/>
            <w:tcBorders>
              <w:top w:val="single" w:sz="4" w:space="0" w:color="auto"/>
              <w:left w:val="single" w:sz="4" w:space="0" w:color="auto"/>
              <w:bottom w:val="single" w:sz="4" w:space="0" w:color="auto"/>
              <w:right w:val="single" w:sz="4" w:space="0" w:color="auto"/>
            </w:tcBorders>
            <w:shd w:val="clear" w:color="auto" w:fill="FFFFFF" w:themeFill="background1"/>
          </w:tcPr>
          <w:p w:rsidR="0020321C" w:rsidRPr="00947A5D" w:rsidRDefault="0020321C" w:rsidP="001E2FCA">
            <w:pPr>
              <w:jc w:val="left"/>
              <w:rPr>
                <w:rFonts w:ascii="Arial" w:hAnsi="Arial" w:cs="Arial"/>
                <w:sz w:val="18"/>
                <w:szCs w:val="18"/>
                <w:u w:color="FFFFFF" w:themeColor="background1"/>
                <w:lang w:eastAsia="en-US"/>
              </w:rPr>
            </w:pPr>
          </w:p>
        </w:tc>
      </w:tr>
      <w:tr w:rsidR="0020321C" w:rsidRPr="00947A5D" w:rsidTr="001E2FCA">
        <w:trPr>
          <w:trHeight w:val="887"/>
          <w:jc w:val="center"/>
        </w:trPr>
        <w:tc>
          <w:tcPr>
            <w:tcW w:w="1763" w:type="dxa"/>
            <w:tcBorders>
              <w:top w:val="single" w:sz="4" w:space="0" w:color="auto"/>
              <w:left w:val="single" w:sz="4" w:space="0" w:color="auto"/>
              <w:bottom w:val="single" w:sz="4" w:space="0" w:color="auto"/>
              <w:right w:val="single" w:sz="4" w:space="0" w:color="auto"/>
            </w:tcBorders>
            <w:shd w:val="clear" w:color="auto" w:fill="FFFFFF" w:themeFill="background1"/>
          </w:tcPr>
          <w:p w:rsidR="0020321C" w:rsidRPr="00947A5D" w:rsidRDefault="0020321C" w:rsidP="001E2FCA">
            <w:pPr>
              <w:jc w:val="left"/>
              <w:rPr>
                <w:rFonts w:ascii="Arial" w:hAnsi="Arial" w:cs="Arial"/>
                <w:sz w:val="18"/>
                <w:szCs w:val="18"/>
                <w:u w:color="FFFFFF" w:themeColor="background1"/>
                <w:lang w:eastAsia="en-US"/>
              </w:rPr>
            </w:pPr>
          </w:p>
        </w:tc>
        <w:tc>
          <w:tcPr>
            <w:tcW w:w="24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0321C" w:rsidRPr="00947A5D" w:rsidRDefault="0020321C" w:rsidP="001E2FCA">
            <w:pPr>
              <w:jc w:val="left"/>
              <w:rPr>
                <w:rFonts w:ascii="Arial" w:hAnsi="Arial" w:cs="Arial"/>
                <w:sz w:val="18"/>
                <w:szCs w:val="18"/>
                <w:u w:color="FFFFFF" w:themeColor="background1"/>
                <w:lang w:eastAsia="en-US"/>
              </w:rPr>
            </w:pPr>
            <w:r w:rsidRPr="00947A5D">
              <w:rPr>
                <w:rFonts w:ascii="Arial" w:hAnsi="Arial" w:cs="Arial"/>
                <w:bCs/>
                <w:sz w:val="18"/>
                <w:szCs w:val="18"/>
                <w:u w:color="FFFFFF" w:themeColor="background1"/>
              </w:rPr>
              <w:t>Míra obnovení vozového parku ZZS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0321C" w:rsidRPr="00947A5D" w:rsidRDefault="00044A7A" w:rsidP="001E2FCA">
            <w:pPr>
              <w:jc w:val="left"/>
              <w:rPr>
                <w:rFonts w:ascii="Arial" w:hAnsi="Arial" w:cs="Arial"/>
                <w:sz w:val="18"/>
                <w:szCs w:val="18"/>
                <w:u w:color="FFFFFF" w:themeColor="background1"/>
                <w:lang w:eastAsia="en-US"/>
              </w:rPr>
            </w:pPr>
            <w:r w:rsidRPr="00947A5D">
              <w:rPr>
                <w:rFonts w:ascii="Arial" w:hAnsi="Arial" w:cs="Arial"/>
                <w:sz w:val="18"/>
                <w:szCs w:val="18"/>
                <w:u w:color="FFFFFF" w:themeColor="background1"/>
              </w:rPr>
              <w:t>%</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0321C" w:rsidRPr="00947A5D" w:rsidRDefault="0020321C" w:rsidP="001E2FCA">
            <w:pPr>
              <w:jc w:val="left"/>
              <w:rPr>
                <w:rFonts w:ascii="Arial" w:hAnsi="Arial" w:cs="Arial"/>
                <w:sz w:val="18"/>
                <w:szCs w:val="18"/>
                <w:u w:color="FFFFFF" w:themeColor="background1"/>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20321C" w:rsidRPr="00947A5D" w:rsidRDefault="0020321C" w:rsidP="001E2FCA">
            <w:pPr>
              <w:jc w:val="left"/>
              <w:rPr>
                <w:rFonts w:ascii="Arial" w:hAnsi="Arial" w:cs="Arial"/>
                <w:sz w:val="18"/>
                <w:szCs w:val="18"/>
                <w:u w:color="FFFFFF" w:themeColor="background1"/>
                <w:lang w:eastAsia="en-US"/>
              </w:rPr>
            </w:pPr>
          </w:p>
        </w:tc>
        <w:tc>
          <w:tcPr>
            <w:tcW w:w="2034" w:type="dxa"/>
            <w:tcBorders>
              <w:top w:val="single" w:sz="4" w:space="0" w:color="auto"/>
              <w:left w:val="single" w:sz="4" w:space="0" w:color="auto"/>
              <w:bottom w:val="single" w:sz="4" w:space="0" w:color="auto"/>
              <w:right w:val="single" w:sz="4" w:space="0" w:color="auto"/>
            </w:tcBorders>
            <w:shd w:val="clear" w:color="auto" w:fill="FFFFFF" w:themeFill="background1"/>
          </w:tcPr>
          <w:p w:rsidR="0020321C" w:rsidRPr="00947A5D" w:rsidRDefault="0020321C" w:rsidP="001E2FCA">
            <w:pPr>
              <w:jc w:val="left"/>
              <w:rPr>
                <w:rFonts w:ascii="Arial" w:hAnsi="Arial" w:cs="Arial"/>
                <w:sz w:val="18"/>
                <w:szCs w:val="18"/>
                <w:u w:color="FFFFFF" w:themeColor="background1"/>
                <w:lang w:eastAsia="en-US"/>
              </w:rPr>
            </w:pPr>
          </w:p>
        </w:tc>
        <w:tc>
          <w:tcPr>
            <w:tcW w:w="1817" w:type="dxa"/>
            <w:tcBorders>
              <w:top w:val="single" w:sz="4" w:space="0" w:color="auto"/>
              <w:left w:val="single" w:sz="4" w:space="0" w:color="auto"/>
              <w:bottom w:val="single" w:sz="4" w:space="0" w:color="auto"/>
              <w:right w:val="single" w:sz="4" w:space="0" w:color="auto"/>
            </w:tcBorders>
            <w:shd w:val="clear" w:color="auto" w:fill="FFFFFF" w:themeFill="background1"/>
          </w:tcPr>
          <w:p w:rsidR="0020321C" w:rsidRPr="00947A5D" w:rsidRDefault="0020321C" w:rsidP="001E2FCA">
            <w:pPr>
              <w:jc w:val="left"/>
              <w:rPr>
                <w:u w:color="FFFFFF" w:themeColor="background1"/>
              </w:rPr>
            </w:pPr>
            <w:r w:rsidRPr="00947A5D">
              <w:rPr>
                <w:rFonts w:ascii="Arial" w:hAnsi="Arial" w:cs="Arial"/>
                <w:bCs/>
                <w:sz w:val="18"/>
                <w:szCs w:val="18"/>
                <w:u w:color="FFFFFF" w:themeColor="background1"/>
              </w:rPr>
              <w:t>příjemce</w:t>
            </w:r>
          </w:p>
        </w:tc>
        <w:tc>
          <w:tcPr>
            <w:tcW w:w="1783" w:type="dxa"/>
            <w:tcBorders>
              <w:top w:val="single" w:sz="4" w:space="0" w:color="auto"/>
              <w:left w:val="single" w:sz="4" w:space="0" w:color="auto"/>
              <w:bottom w:val="single" w:sz="4" w:space="0" w:color="auto"/>
              <w:right w:val="single" w:sz="4" w:space="0" w:color="auto"/>
            </w:tcBorders>
            <w:shd w:val="clear" w:color="auto" w:fill="FFFFFF" w:themeFill="background1"/>
          </w:tcPr>
          <w:p w:rsidR="0020321C" w:rsidRPr="00947A5D" w:rsidRDefault="0020321C" w:rsidP="001E2FCA">
            <w:pPr>
              <w:jc w:val="left"/>
              <w:rPr>
                <w:rFonts w:ascii="Arial" w:hAnsi="Arial" w:cs="Arial"/>
                <w:sz w:val="18"/>
                <w:szCs w:val="18"/>
                <w:u w:color="FFFFFF" w:themeColor="background1"/>
                <w:lang w:eastAsia="en-US"/>
              </w:rPr>
            </w:pPr>
          </w:p>
        </w:tc>
      </w:tr>
    </w:tbl>
    <w:p w:rsidR="00532C97" w:rsidRPr="00B472F8" w:rsidRDefault="00532C97" w:rsidP="00B472F8">
      <w:pPr>
        <w:pStyle w:val="TextNOK"/>
        <w:spacing w:before="60" w:after="60" w:line="312" w:lineRule="auto"/>
        <w:rPr>
          <w:szCs w:val="20"/>
          <w:u w:color="FFFFFF" w:themeColor="background1"/>
        </w:rPr>
      </w:pPr>
    </w:p>
    <w:p w:rsidR="00532C97" w:rsidRPr="00B472F8" w:rsidRDefault="00532C97" w:rsidP="00B472F8">
      <w:pPr>
        <w:pStyle w:val="TextNOK"/>
        <w:spacing w:before="60" w:after="60" w:line="312" w:lineRule="auto"/>
        <w:rPr>
          <w:szCs w:val="20"/>
          <w:u w:color="FFFFFF" w:themeColor="background1"/>
        </w:rPr>
        <w:sectPr w:rsidR="00532C97" w:rsidRPr="00B472F8" w:rsidSect="00BB2BDF">
          <w:pgSz w:w="16840" w:h="11920" w:orient="landscape"/>
          <w:pgMar w:top="1200" w:right="860" w:bottom="1200" w:left="1240" w:header="0" w:footer="1045" w:gutter="0"/>
          <w:cols w:space="708"/>
          <w:docGrid w:linePitch="299"/>
        </w:sectPr>
      </w:pPr>
    </w:p>
    <w:p w:rsidR="00532C97" w:rsidRPr="00B472F8" w:rsidRDefault="00287CD8" w:rsidP="00B472F8">
      <w:pPr>
        <w:pStyle w:val="Nadpis3"/>
        <w:rPr>
          <w:color w:val="auto"/>
          <w:u w:color="FFFFFF" w:themeColor="background1"/>
        </w:rPr>
      </w:pPr>
      <w:bookmarkStart w:id="235" w:name="_Toc373824093"/>
      <w:bookmarkStart w:id="236" w:name="_Toc373824809"/>
      <w:bookmarkStart w:id="237" w:name="_Toc373825166"/>
      <w:r w:rsidRPr="00B472F8">
        <w:rPr>
          <w:color w:val="auto"/>
          <w:u w:color="FFFFFF" w:themeColor="background1"/>
        </w:rPr>
        <w:lastRenderedPageBreak/>
        <w:t>Popis typů a příkladů</w:t>
      </w:r>
      <w:r w:rsidR="00532C97" w:rsidRPr="00B472F8">
        <w:rPr>
          <w:color w:val="auto"/>
          <w:u w:color="FFFFFF" w:themeColor="background1"/>
        </w:rPr>
        <w:t xml:space="preserve"> aktivit, které budou podporovány v rámci investiční priority </w:t>
      </w:r>
      <w:r w:rsidR="00EB50A1" w:rsidRPr="00B472F8">
        <w:rPr>
          <w:color w:val="auto"/>
          <w:u w:color="FFFFFF" w:themeColor="background1"/>
        </w:rPr>
        <w:t>9a</w:t>
      </w:r>
      <w:bookmarkEnd w:id="235"/>
      <w:bookmarkEnd w:id="236"/>
      <w:bookmarkEnd w:id="237"/>
    </w:p>
    <w:p w:rsidR="001F0924" w:rsidRPr="00B472F8" w:rsidRDefault="001F0924" w:rsidP="000111EA">
      <w:pPr>
        <w:pStyle w:val="NormlnIROP"/>
        <w:rPr>
          <w:rFonts w:ascii="Arial" w:hAnsi="Arial" w:cs="Arial"/>
          <w:b/>
          <w:sz w:val="22"/>
          <w:u w:color="FFFFFF" w:themeColor="background1"/>
        </w:rPr>
      </w:pPr>
      <w:r w:rsidRPr="00B472F8">
        <w:rPr>
          <w:rFonts w:ascii="Arial" w:hAnsi="Arial" w:cs="Arial"/>
          <w:b/>
          <w:sz w:val="22"/>
          <w:u w:color="FFFFFF" w:themeColor="background1"/>
        </w:rPr>
        <w:t>Popis typů a příkladů financovaných aktivit a</w:t>
      </w:r>
      <w:r w:rsidR="00B102EA">
        <w:rPr>
          <w:rFonts w:ascii="Arial" w:hAnsi="Arial" w:cs="Arial"/>
          <w:b/>
          <w:sz w:val="22"/>
          <w:u w:color="FFFFFF" w:themeColor="background1"/>
        </w:rPr>
        <w:t xml:space="preserve"> jejich očekávaný příspěvek ke </w:t>
      </w:r>
      <w:r w:rsidRPr="00B472F8">
        <w:rPr>
          <w:rFonts w:ascii="Arial" w:hAnsi="Arial" w:cs="Arial"/>
          <w:b/>
          <w:sz w:val="22"/>
          <w:u w:color="FFFFFF" w:themeColor="background1"/>
        </w:rPr>
        <w:t>SC</w:t>
      </w:r>
    </w:p>
    <w:p w:rsidR="001F0924" w:rsidRPr="00B472F8" w:rsidRDefault="001F0924" w:rsidP="000111EA">
      <w:pPr>
        <w:pStyle w:val="NormlnIROP"/>
        <w:rPr>
          <w:rFonts w:ascii="Arial" w:hAnsi="Arial" w:cs="Arial"/>
          <w:b/>
          <w:sz w:val="22"/>
          <w:u w:color="FFFFFF" w:themeColor="background1"/>
        </w:rPr>
      </w:pPr>
      <w:r w:rsidRPr="00B472F8">
        <w:rPr>
          <w:rFonts w:ascii="Arial" w:hAnsi="Arial" w:cs="Arial"/>
          <w:b/>
          <w:sz w:val="22"/>
          <w:u w:color="FFFFFF" w:themeColor="background1"/>
        </w:rPr>
        <w:t>SC 2.1</w:t>
      </w:r>
    </w:p>
    <w:p w:rsidR="009F737C" w:rsidRPr="00B472F8" w:rsidRDefault="009F737C" w:rsidP="000111EA">
      <w:pPr>
        <w:rPr>
          <w:rFonts w:ascii="Arial" w:hAnsi="Arial" w:cs="Arial"/>
          <w:u w:color="FFFFFF" w:themeColor="background1"/>
        </w:rPr>
      </w:pPr>
      <w:r w:rsidRPr="00B472F8">
        <w:rPr>
          <w:rFonts w:ascii="Arial" w:hAnsi="Arial" w:cs="Arial"/>
          <w:u w:color="FFFFFF" w:themeColor="background1"/>
        </w:rPr>
        <w:t>a)</w:t>
      </w:r>
    </w:p>
    <w:p w:rsidR="009F737C" w:rsidRPr="00B472F8" w:rsidRDefault="009F737C" w:rsidP="00A7601D">
      <w:pPr>
        <w:pStyle w:val="NormlnIROP"/>
        <w:numPr>
          <w:ilvl w:val="0"/>
          <w:numId w:val="58"/>
        </w:numPr>
        <w:rPr>
          <w:rFonts w:ascii="Arial" w:hAnsi="Arial" w:cs="Arial"/>
          <w:sz w:val="22"/>
          <w:u w:color="FFFFFF" w:themeColor="background1"/>
        </w:rPr>
      </w:pPr>
      <w:r w:rsidRPr="00B102EA">
        <w:rPr>
          <w:rFonts w:ascii="Arial" w:hAnsi="Arial" w:cs="Arial"/>
          <w:sz w:val="22"/>
          <w:u w:color="FFFFFF" w:themeColor="background1"/>
        </w:rPr>
        <w:t>zřizování nových či rekonstrukce stávajících zařízení pro naplnění požadavků na poskytování komunitní péče</w:t>
      </w:r>
      <w:r w:rsidRPr="00B472F8">
        <w:rPr>
          <w:rFonts w:ascii="Arial" w:hAnsi="Arial" w:cs="Arial"/>
          <w:sz w:val="22"/>
          <w:u w:color="FFFFFF" w:themeColor="background1"/>
        </w:rPr>
        <w:t xml:space="preserve"> či rozšiřování rozsahu služeb poskytovaných v komunitě, mimo jiné na základě procesu transformace institucionální péče v péči komunitní (také deinstitucionalizace), podporovány budou terénní, ambulantní a </w:t>
      </w:r>
      <w:r w:rsidRPr="00B102EA">
        <w:rPr>
          <w:rFonts w:ascii="Arial" w:hAnsi="Arial" w:cs="Arial"/>
          <w:sz w:val="22"/>
          <w:u w:color="FFFFFF" w:themeColor="background1"/>
        </w:rPr>
        <w:t>nízkokapacitní pobytové</w:t>
      </w:r>
      <w:r w:rsidRPr="00B472F8">
        <w:rPr>
          <w:rFonts w:ascii="Arial" w:hAnsi="Arial" w:cs="Arial"/>
          <w:sz w:val="22"/>
          <w:u w:color="FFFFFF" w:themeColor="background1"/>
          <w:shd w:val="clear" w:color="auto" w:fill="B6DDE8" w:themeFill="accent5" w:themeFillTint="66"/>
        </w:rPr>
        <w:t xml:space="preserve"> </w:t>
      </w:r>
      <w:r w:rsidRPr="00B102EA">
        <w:rPr>
          <w:rFonts w:ascii="Arial" w:hAnsi="Arial" w:cs="Arial"/>
          <w:sz w:val="22"/>
          <w:u w:color="FFFFFF" w:themeColor="background1"/>
        </w:rPr>
        <w:t>formy</w:t>
      </w:r>
      <w:r w:rsidRPr="00B472F8">
        <w:rPr>
          <w:rFonts w:ascii="Arial" w:hAnsi="Arial" w:cs="Arial"/>
          <w:sz w:val="22"/>
          <w:u w:color="FFFFFF" w:themeColor="background1"/>
        </w:rPr>
        <w:t xml:space="preserve"> sociálních, zdravotních a návazných služeb pro osoby sociálně vyloučené či sociálním vyloučením ohrožené </w:t>
      </w:r>
      <w:r w:rsidRPr="00B102EA">
        <w:rPr>
          <w:rFonts w:ascii="Arial" w:hAnsi="Arial" w:cs="Arial"/>
          <w:sz w:val="22"/>
          <w:u w:color="FFFFFF" w:themeColor="background1"/>
        </w:rPr>
        <w:t>či osoby vyžadující krizovou intervenci,</w:t>
      </w:r>
      <w:r w:rsidRPr="00B472F8">
        <w:rPr>
          <w:rFonts w:ascii="Arial" w:hAnsi="Arial" w:cs="Arial"/>
          <w:sz w:val="22"/>
          <w:u w:color="FFFFFF" w:themeColor="background1"/>
        </w:rPr>
        <w:t xml:space="preserve"> a to vždy na základě potřeb identifikovaných v regionu, se zaměřením na zapojení těchto osob do ekonomického, sociálního a pracovního života společnosti prostřednictvím budování zázemí pro jejich aktivity;</w:t>
      </w:r>
    </w:p>
    <w:p w:rsidR="009F737C" w:rsidRPr="00B472F8" w:rsidRDefault="009F737C" w:rsidP="00A7601D">
      <w:pPr>
        <w:pStyle w:val="NormlnIROP"/>
        <w:numPr>
          <w:ilvl w:val="0"/>
          <w:numId w:val="58"/>
        </w:numPr>
        <w:rPr>
          <w:rFonts w:ascii="Arial" w:hAnsi="Arial" w:cs="Arial"/>
          <w:sz w:val="22"/>
          <w:u w:color="FFFFFF" w:themeColor="background1"/>
        </w:rPr>
      </w:pPr>
      <w:r w:rsidRPr="00B472F8">
        <w:rPr>
          <w:rFonts w:ascii="Arial" w:hAnsi="Arial" w:cs="Arial"/>
          <w:sz w:val="22"/>
          <w:u w:color="FFFFFF" w:themeColor="background1"/>
        </w:rPr>
        <w:t>zvyšování kvalit</w:t>
      </w:r>
      <w:r w:rsidR="00B102EA">
        <w:rPr>
          <w:rFonts w:ascii="Arial" w:hAnsi="Arial" w:cs="Arial"/>
          <w:sz w:val="22"/>
          <w:u w:color="FFFFFF" w:themeColor="background1"/>
        </w:rPr>
        <w:t>y komunitních sociálních služeb;</w:t>
      </w:r>
    </w:p>
    <w:p w:rsidR="009F737C" w:rsidRPr="00B472F8" w:rsidRDefault="009F737C" w:rsidP="000111EA">
      <w:pPr>
        <w:rPr>
          <w:rFonts w:ascii="Arial" w:hAnsi="Arial" w:cs="Arial"/>
          <w:u w:color="FFFFFF" w:themeColor="background1"/>
        </w:rPr>
      </w:pPr>
      <w:r w:rsidRPr="00B472F8">
        <w:rPr>
          <w:rFonts w:ascii="Arial" w:hAnsi="Arial" w:cs="Arial"/>
          <w:u w:color="FFFFFF" w:themeColor="background1"/>
        </w:rPr>
        <w:t>b)</w:t>
      </w:r>
    </w:p>
    <w:p w:rsidR="009F737C" w:rsidRPr="00B472F8" w:rsidRDefault="009F737C" w:rsidP="00A7601D">
      <w:pPr>
        <w:pStyle w:val="NormlnIROP"/>
        <w:numPr>
          <w:ilvl w:val="0"/>
          <w:numId w:val="58"/>
        </w:numPr>
        <w:rPr>
          <w:rFonts w:ascii="Arial" w:hAnsi="Arial" w:cs="Arial"/>
          <w:sz w:val="22"/>
          <w:u w:color="FFFFFF" w:themeColor="background1"/>
          <w:shd w:val="clear" w:color="auto" w:fill="B6DDE8" w:themeFill="accent5" w:themeFillTint="66"/>
        </w:rPr>
      </w:pPr>
      <w:r w:rsidRPr="00B102EA">
        <w:rPr>
          <w:rFonts w:ascii="Arial" w:hAnsi="Arial" w:cs="Arial"/>
          <w:sz w:val="22"/>
          <w:u w:color="FFFFFF" w:themeColor="background1"/>
        </w:rPr>
        <w:t>zřizování či rozšiřování kapacity bydlení pro seniory s návaznými sociálními službami a zdravotní péčí;</w:t>
      </w:r>
    </w:p>
    <w:p w:rsidR="009F737C" w:rsidRPr="00B472F8" w:rsidRDefault="009F737C" w:rsidP="00A7601D">
      <w:pPr>
        <w:pStyle w:val="NormlnIROP"/>
        <w:numPr>
          <w:ilvl w:val="0"/>
          <w:numId w:val="58"/>
        </w:numPr>
        <w:rPr>
          <w:rFonts w:ascii="Arial" w:hAnsi="Arial" w:cs="Arial"/>
          <w:sz w:val="22"/>
          <w:u w:color="FFFFFF" w:themeColor="background1"/>
          <w:shd w:val="clear" w:color="auto" w:fill="B6DDE8" w:themeFill="accent5" w:themeFillTint="66"/>
        </w:rPr>
      </w:pPr>
      <w:r w:rsidRPr="00B102EA">
        <w:rPr>
          <w:rFonts w:ascii="Arial" w:hAnsi="Arial" w:cs="Arial"/>
          <w:sz w:val="22"/>
          <w:u w:color="FFFFFF" w:themeColor="background1"/>
        </w:rPr>
        <w:t xml:space="preserve">vytvoření </w:t>
      </w:r>
      <w:proofErr w:type="spellStart"/>
      <w:r w:rsidRPr="00B102EA">
        <w:rPr>
          <w:rFonts w:ascii="Arial" w:hAnsi="Arial" w:cs="Arial"/>
          <w:sz w:val="22"/>
          <w:u w:color="FFFFFF" w:themeColor="background1"/>
        </w:rPr>
        <w:t>malokapacitních</w:t>
      </w:r>
      <w:proofErr w:type="spellEnd"/>
      <w:r w:rsidRPr="00B102EA">
        <w:rPr>
          <w:rFonts w:ascii="Arial" w:hAnsi="Arial" w:cs="Arial"/>
          <w:sz w:val="22"/>
          <w:u w:color="FFFFFF" w:themeColor="background1"/>
        </w:rPr>
        <w:t xml:space="preserve"> zařízení pro dlouhodobý pobyt dítěte vyžadujícího mimořádnou péči odborných služeb s tím, že toto zařízení umožní souběžný pobyt rodiče nebo jiné osoby odpovědné za výchovu dítěte</w:t>
      </w:r>
      <w:r w:rsidR="00B102EA">
        <w:rPr>
          <w:rFonts w:ascii="Arial" w:hAnsi="Arial" w:cs="Arial"/>
          <w:sz w:val="22"/>
          <w:u w:color="FFFFFF" w:themeColor="background1"/>
        </w:rPr>
        <w:t>;</w:t>
      </w:r>
    </w:p>
    <w:p w:rsidR="009F737C" w:rsidRPr="00B472F8" w:rsidRDefault="009F737C" w:rsidP="000111EA">
      <w:pPr>
        <w:pStyle w:val="Odstavecseseznamem"/>
        <w:spacing w:line="312" w:lineRule="auto"/>
        <w:ind w:left="0"/>
        <w:rPr>
          <w:rFonts w:ascii="Arial" w:hAnsi="Arial" w:cs="Arial"/>
          <w:sz w:val="22"/>
          <w:szCs w:val="22"/>
          <w:u w:color="FFFFFF" w:themeColor="background1"/>
        </w:rPr>
      </w:pPr>
      <w:r w:rsidRPr="00B472F8">
        <w:rPr>
          <w:rFonts w:ascii="Arial" w:hAnsi="Arial" w:cs="Arial"/>
          <w:sz w:val="22"/>
          <w:szCs w:val="22"/>
          <w:u w:color="FFFFFF" w:themeColor="background1"/>
        </w:rPr>
        <w:t>c)</w:t>
      </w:r>
    </w:p>
    <w:p w:rsidR="009F737C" w:rsidRPr="00B472F8" w:rsidRDefault="009F737C" w:rsidP="00A7601D">
      <w:pPr>
        <w:pStyle w:val="Odstavecseseznamem"/>
        <w:numPr>
          <w:ilvl w:val="0"/>
          <w:numId w:val="59"/>
        </w:numPr>
        <w:spacing w:line="312" w:lineRule="auto"/>
        <w:rPr>
          <w:rFonts w:ascii="Arial" w:hAnsi="Arial" w:cs="Arial"/>
          <w:sz w:val="22"/>
          <w:szCs w:val="22"/>
          <w:u w:color="FFFFFF" w:themeColor="background1"/>
        </w:rPr>
      </w:pPr>
      <w:r w:rsidRPr="00B472F8">
        <w:rPr>
          <w:rFonts w:ascii="Arial" w:hAnsi="Arial" w:cs="Arial"/>
          <w:sz w:val="22"/>
          <w:szCs w:val="22"/>
          <w:u w:color="FFFFFF" w:themeColor="background1"/>
        </w:rPr>
        <w:t>zázemí pro vznik integračních center, komunitních center a zázemí obdobného charakteru s cílem rozvoje spolupráce mezi ÚP ČR, místní a regionální samosprávou, NNO zaměstnavateli a dalšími relevantními aktéry k zajištění koordinace APZ, veřejné služby a dalších aktivit směřujících k sociálnímu začleňování a zvýšení uplatnitelnosti na trhu práce;</w:t>
      </w:r>
    </w:p>
    <w:p w:rsidR="009F737C" w:rsidRPr="00B472F8" w:rsidRDefault="009F737C" w:rsidP="000111EA">
      <w:pPr>
        <w:pStyle w:val="Odstavecseseznamem"/>
        <w:spacing w:line="312" w:lineRule="auto"/>
        <w:ind w:left="0"/>
        <w:rPr>
          <w:rFonts w:ascii="Arial" w:hAnsi="Arial" w:cs="Arial"/>
          <w:sz w:val="22"/>
          <w:szCs w:val="22"/>
          <w:u w:color="FFFFFF" w:themeColor="background1"/>
        </w:rPr>
      </w:pPr>
      <w:r w:rsidRPr="00B472F8">
        <w:rPr>
          <w:rFonts w:ascii="Arial" w:hAnsi="Arial" w:cs="Arial"/>
          <w:sz w:val="22"/>
          <w:szCs w:val="22"/>
          <w:u w:color="FFFFFF" w:themeColor="background1"/>
        </w:rPr>
        <w:t>d)</w:t>
      </w:r>
    </w:p>
    <w:p w:rsidR="009F737C" w:rsidRPr="00B472F8" w:rsidRDefault="009F737C" w:rsidP="00A7601D">
      <w:pPr>
        <w:pStyle w:val="NormlnIROP"/>
        <w:numPr>
          <w:ilvl w:val="0"/>
          <w:numId w:val="58"/>
        </w:numPr>
        <w:rPr>
          <w:rFonts w:ascii="Arial" w:hAnsi="Arial" w:cs="Arial"/>
          <w:sz w:val="22"/>
          <w:u w:color="FFFFFF" w:themeColor="background1"/>
          <w:shd w:val="clear" w:color="auto" w:fill="B6DDE8" w:themeFill="accent5" w:themeFillTint="66"/>
        </w:rPr>
      </w:pPr>
      <w:r w:rsidRPr="00B102EA">
        <w:rPr>
          <w:rFonts w:ascii="Arial" w:hAnsi="Arial" w:cs="Arial"/>
          <w:sz w:val="22"/>
          <w:u w:color="FFFFFF" w:themeColor="background1"/>
        </w:rPr>
        <w:t>podpora pořízení bytových domů pro sociální bydlení a sociálních bytů;</w:t>
      </w:r>
    </w:p>
    <w:p w:rsidR="009F737C" w:rsidRPr="00B472F8" w:rsidRDefault="009F737C" w:rsidP="00A7601D">
      <w:pPr>
        <w:pStyle w:val="NormlnIROP"/>
        <w:numPr>
          <w:ilvl w:val="0"/>
          <w:numId w:val="58"/>
        </w:numPr>
        <w:rPr>
          <w:rFonts w:ascii="Arial" w:hAnsi="Arial" w:cs="Arial"/>
          <w:sz w:val="22"/>
          <w:u w:color="FFFFFF" w:themeColor="background1"/>
          <w:shd w:val="clear" w:color="auto" w:fill="B6DDE8" w:themeFill="accent5" w:themeFillTint="66"/>
        </w:rPr>
      </w:pPr>
      <w:r w:rsidRPr="00B102EA">
        <w:rPr>
          <w:rFonts w:ascii="Arial" w:hAnsi="Arial" w:cs="Arial"/>
          <w:sz w:val="22"/>
          <w:u w:color="FFFFFF" w:themeColor="background1"/>
        </w:rPr>
        <w:t>vytvoření zařízení pro krizový pobyt sociálně vyloučených osob a rodin.</w:t>
      </w:r>
    </w:p>
    <w:p w:rsidR="009F737C" w:rsidRPr="00B472F8" w:rsidRDefault="009F737C" w:rsidP="000111EA">
      <w:pPr>
        <w:rPr>
          <w:rFonts w:ascii="Arial" w:hAnsi="Arial" w:cs="Arial"/>
          <w:u w:color="FFFFFF" w:themeColor="background1"/>
        </w:rPr>
      </w:pPr>
    </w:p>
    <w:p w:rsidR="009F737C" w:rsidRPr="00B472F8" w:rsidRDefault="009F737C" w:rsidP="000111EA">
      <w:pPr>
        <w:pStyle w:val="NormlnIROP"/>
        <w:rPr>
          <w:rFonts w:ascii="Arial" w:hAnsi="Arial" w:cs="Arial"/>
          <w:b/>
          <w:sz w:val="22"/>
          <w:u w:color="FFFFFF" w:themeColor="background1"/>
        </w:rPr>
      </w:pPr>
      <w:r w:rsidRPr="00B472F8">
        <w:rPr>
          <w:rFonts w:ascii="Arial" w:hAnsi="Arial" w:cs="Arial"/>
          <w:b/>
          <w:sz w:val="22"/>
          <w:u w:color="FFFFFF" w:themeColor="background1"/>
        </w:rPr>
        <w:t>SC 2.4</w:t>
      </w:r>
    </w:p>
    <w:p w:rsidR="0058652D" w:rsidRPr="00B102EA" w:rsidRDefault="0058652D" w:rsidP="000111EA">
      <w:pPr>
        <w:rPr>
          <w:rFonts w:ascii="Arial" w:hAnsi="Arial" w:cs="Arial"/>
          <w:u w:color="FFFFFF" w:themeColor="background1"/>
        </w:rPr>
      </w:pPr>
      <w:r w:rsidRPr="00B102EA">
        <w:rPr>
          <w:rFonts w:ascii="Arial" w:hAnsi="Arial" w:cs="Arial"/>
          <w:u w:color="FFFFFF" w:themeColor="background1"/>
        </w:rPr>
        <w:t>a)</w:t>
      </w:r>
    </w:p>
    <w:p w:rsidR="0058652D" w:rsidRPr="00B472F8" w:rsidRDefault="0058652D" w:rsidP="00A7601D">
      <w:pPr>
        <w:pStyle w:val="NormlnIROP"/>
        <w:numPr>
          <w:ilvl w:val="0"/>
          <w:numId w:val="58"/>
        </w:numPr>
        <w:rPr>
          <w:rFonts w:ascii="Arial" w:hAnsi="Arial" w:cs="Arial"/>
          <w:sz w:val="22"/>
          <w:u w:color="FFFFFF" w:themeColor="background1"/>
          <w:shd w:val="clear" w:color="auto" w:fill="B6DDE8" w:themeFill="accent5" w:themeFillTint="66"/>
        </w:rPr>
      </w:pPr>
      <w:r w:rsidRPr="00B102EA">
        <w:rPr>
          <w:rFonts w:ascii="Arial" w:hAnsi="Arial" w:cs="Arial"/>
          <w:sz w:val="22"/>
          <w:u w:color="FFFFFF" w:themeColor="background1"/>
        </w:rPr>
        <w:lastRenderedPageBreak/>
        <w:t>modernizace infrastruktury poskytovatelů specializované, vysoce specializované a návazné péče v podobě pořízení přístrojového vybavení či stavebních úprav vybraných oddělení, operačních sálů a humánního prostředí jednotlivých zařízení;</w:t>
      </w:r>
      <w:r w:rsidRPr="00B472F8">
        <w:rPr>
          <w:rFonts w:ascii="Arial" w:hAnsi="Arial" w:cs="Arial"/>
          <w:sz w:val="22"/>
          <w:u w:color="FFFFFF" w:themeColor="background1"/>
          <w:shd w:val="clear" w:color="auto" w:fill="B6DDE8" w:themeFill="accent5" w:themeFillTint="66"/>
        </w:rPr>
        <w:t xml:space="preserve"> </w:t>
      </w:r>
    </w:p>
    <w:p w:rsidR="0058652D" w:rsidRPr="00B102EA" w:rsidRDefault="0058652D" w:rsidP="000111EA">
      <w:pPr>
        <w:rPr>
          <w:rFonts w:ascii="Arial" w:hAnsi="Arial" w:cs="Arial"/>
          <w:u w:color="FFFFFF" w:themeColor="background1"/>
        </w:rPr>
      </w:pPr>
      <w:r w:rsidRPr="00B102EA">
        <w:rPr>
          <w:rFonts w:ascii="Arial" w:hAnsi="Arial" w:cs="Arial"/>
          <w:u w:color="FFFFFF" w:themeColor="background1"/>
        </w:rPr>
        <w:t>b)</w:t>
      </w:r>
    </w:p>
    <w:p w:rsidR="0058652D" w:rsidRPr="00B472F8" w:rsidRDefault="0058652D" w:rsidP="00A7601D">
      <w:pPr>
        <w:pStyle w:val="NormlnIROP"/>
        <w:numPr>
          <w:ilvl w:val="0"/>
          <w:numId w:val="58"/>
        </w:numPr>
        <w:rPr>
          <w:rFonts w:ascii="Arial" w:hAnsi="Arial" w:cs="Arial"/>
          <w:sz w:val="22"/>
          <w:u w:color="FFFFFF" w:themeColor="background1"/>
          <w:shd w:val="clear" w:color="auto" w:fill="B6DDE8" w:themeFill="accent5" w:themeFillTint="66"/>
        </w:rPr>
      </w:pPr>
      <w:r w:rsidRPr="00B102EA">
        <w:rPr>
          <w:rFonts w:ascii="Arial" w:hAnsi="Arial" w:cs="Arial"/>
          <w:sz w:val="22"/>
          <w:u w:color="FFFFFF" w:themeColor="background1"/>
        </w:rPr>
        <w:t xml:space="preserve">modernizace sítě </w:t>
      </w:r>
      <w:proofErr w:type="spellStart"/>
      <w:r w:rsidRPr="00B102EA">
        <w:rPr>
          <w:rFonts w:ascii="Arial" w:hAnsi="Arial" w:cs="Arial"/>
          <w:sz w:val="22"/>
          <w:u w:color="FFFFFF" w:themeColor="background1"/>
        </w:rPr>
        <w:t>perinatologických</w:t>
      </w:r>
      <w:proofErr w:type="spellEnd"/>
      <w:r w:rsidRPr="00B102EA">
        <w:rPr>
          <w:rFonts w:ascii="Arial" w:hAnsi="Arial" w:cs="Arial"/>
          <w:sz w:val="22"/>
          <w:u w:color="FFFFFF" w:themeColor="background1"/>
        </w:rPr>
        <w:t xml:space="preserve"> zařízení zejména v podobě pořízení přístrojového vybavení;</w:t>
      </w:r>
    </w:p>
    <w:p w:rsidR="0058652D" w:rsidRPr="00B102EA" w:rsidRDefault="0058652D" w:rsidP="000111EA">
      <w:pPr>
        <w:rPr>
          <w:rFonts w:ascii="Arial" w:hAnsi="Arial" w:cs="Arial"/>
          <w:u w:color="FFFFFF" w:themeColor="background1"/>
        </w:rPr>
      </w:pPr>
      <w:r w:rsidRPr="00B102EA">
        <w:rPr>
          <w:rFonts w:ascii="Arial" w:hAnsi="Arial" w:cs="Arial"/>
          <w:u w:color="FFFFFF" w:themeColor="background1"/>
        </w:rPr>
        <w:t>c)</w:t>
      </w:r>
    </w:p>
    <w:p w:rsidR="0058652D" w:rsidRPr="00B472F8" w:rsidRDefault="0058652D" w:rsidP="00A7601D">
      <w:pPr>
        <w:pStyle w:val="NormlnIROP"/>
        <w:numPr>
          <w:ilvl w:val="0"/>
          <w:numId w:val="58"/>
        </w:numPr>
        <w:rPr>
          <w:rFonts w:ascii="Arial" w:hAnsi="Arial" w:cs="Arial"/>
          <w:sz w:val="22"/>
          <w:u w:color="FFFFFF" w:themeColor="background1"/>
          <w:shd w:val="clear" w:color="auto" w:fill="B6DDE8" w:themeFill="accent5" w:themeFillTint="66"/>
        </w:rPr>
      </w:pPr>
      <w:r w:rsidRPr="00B102EA">
        <w:rPr>
          <w:rFonts w:ascii="Arial" w:hAnsi="Arial" w:cs="Arial"/>
          <w:sz w:val="22"/>
          <w:u w:color="FFFFFF" w:themeColor="background1"/>
        </w:rPr>
        <w:t>modernizace a obnova výjezdových stanovišť zdravotnických záchranných služeb (ZZS)</w:t>
      </w:r>
      <w:r w:rsidR="00B102EA">
        <w:rPr>
          <w:rFonts w:ascii="Arial" w:hAnsi="Arial" w:cs="Arial"/>
          <w:sz w:val="22"/>
          <w:u w:color="FFFFFF" w:themeColor="background1"/>
        </w:rPr>
        <w:t>;</w:t>
      </w:r>
    </w:p>
    <w:p w:rsidR="0058652D" w:rsidRPr="00B472F8" w:rsidRDefault="0058652D" w:rsidP="00A7601D">
      <w:pPr>
        <w:pStyle w:val="NormlnIROP"/>
        <w:numPr>
          <w:ilvl w:val="0"/>
          <w:numId w:val="58"/>
        </w:numPr>
        <w:rPr>
          <w:rFonts w:ascii="Arial" w:hAnsi="Arial" w:cs="Arial"/>
          <w:sz w:val="22"/>
          <w:u w:color="FFFFFF" w:themeColor="background1"/>
          <w:shd w:val="clear" w:color="auto" w:fill="B6DDE8" w:themeFill="accent5" w:themeFillTint="66"/>
        </w:rPr>
      </w:pPr>
      <w:r w:rsidRPr="00B102EA">
        <w:rPr>
          <w:rFonts w:ascii="Arial" w:hAnsi="Arial" w:cs="Arial"/>
          <w:sz w:val="22"/>
          <w:u w:color="FFFFFF" w:themeColor="background1"/>
        </w:rPr>
        <w:t>obnova vozového parku poskytovatele zdravotnické záchranné služby zřízené krajem, která má oprávnění k poskytování zdravotnické záchranné služby podle zákona o zdravotních službách</w:t>
      </w:r>
      <w:r w:rsidR="00B102EA">
        <w:rPr>
          <w:rFonts w:ascii="Arial" w:hAnsi="Arial" w:cs="Arial"/>
          <w:sz w:val="22"/>
          <w:u w:color="FFFFFF" w:themeColor="background1"/>
        </w:rPr>
        <w:t>;</w:t>
      </w:r>
    </w:p>
    <w:p w:rsidR="0058652D" w:rsidRPr="00B472F8" w:rsidRDefault="0058652D" w:rsidP="000111EA">
      <w:pPr>
        <w:rPr>
          <w:rFonts w:ascii="Arial" w:hAnsi="Arial" w:cs="Arial"/>
          <w:u w:color="FFFFFF" w:themeColor="background1"/>
        </w:rPr>
      </w:pPr>
      <w:r w:rsidRPr="00B472F8">
        <w:rPr>
          <w:rFonts w:ascii="Arial" w:hAnsi="Arial" w:cs="Arial"/>
          <w:u w:color="FFFFFF" w:themeColor="background1"/>
        </w:rPr>
        <w:t>d)</w:t>
      </w:r>
    </w:p>
    <w:p w:rsidR="0058652D" w:rsidRPr="00B472F8" w:rsidRDefault="0058652D" w:rsidP="00A7601D">
      <w:pPr>
        <w:pStyle w:val="NormlnIROP"/>
        <w:numPr>
          <w:ilvl w:val="0"/>
          <w:numId w:val="58"/>
        </w:numPr>
        <w:rPr>
          <w:rFonts w:ascii="Arial" w:hAnsi="Arial" w:cs="Arial"/>
          <w:sz w:val="22"/>
          <w:u w:color="FFFFFF" w:themeColor="background1"/>
          <w:shd w:val="clear" w:color="auto" w:fill="B6DDE8" w:themeFill="accent5" w:themeFillTint="66"/>
        </w:rPr>
      </w:pPr>
      <w:r w:rsidRPr="00B102EA">
        <w:rPr>
          <w:rFonts w:ascii="Arial" w:hAnsi="Arial" w:cs="Arial"/>
          <w:sz w:val="22"/>
          <w:u w:color="FFFFFF" w:themeColor="background1"/>
        </w:rPr>
        <w:t>stavební úpravy a vybavení oddělení psychiatrických léčeben ve smyslu jejich humanizace, transformace a restrukturalizace;</w:t>
      </w:r>
    </w:p>
    <w:p w:rsidR="0058652D" w:rsidRPr="00B472F8" w:rsidRDefault="0058652D" w:rsidP="00A7601D">
      <w:pPr>
        <w:pStyle w:val="NormlnIROP"/>
        <w:numPr>
          <w:ilvl w:val="0"/>
          <w:numId w:val="58"/>
        </w:numPr>
        <w:rPr>
          <w:rFonts w:ascii="Arial" w:hAnsi="Arial" w:cs="Arial"/>
          <w:sz w:val="22"/>
          <w:u w:color="FFFFFF" w:themeColor="background1"/>
          <w:shd w:val="clear" w:color="auto" w:fill="B6DDE8" w:themeFill="accent5" w:themeFillTint="66"/>
        </w:rPr>
      </w:pPr>
      <w:r w:rsidRPr="00B102EA">
        <w:rPr>
          <w:rFonts w:ascii="Arial" w:hAnsi="Arial" w:cs="Arial"/>
          <w:sz w:val="22"/>
          <w:u w:color="FFFFFF" w:themeColor="background1"/>
        </w:rPr>
        <w:t>stavba nových/rekonstrukce stávajících zařízení poskytovatelů psychiatrické péče v návaznosti na realizaci reformy psychiatrické péče (např. centra duševního zdraví, domovů se zvláštním režimem);</w:t>
      </w:r>
    </w:p>
    <w:p w:rsidR="0058652D" w:rsidRPr="00B102EA" w:rsidRDefault="0058652D" w:rsidP="000111EA">
      <w:pPr>
        <w:rPr>
          <w:rFonts w:ascii="Arial" w:hAnsi="Arial" w:cs="Arial"/>
          <w:u w:color="FFFFFF" w:themeColor="background1"/>
        </w:rPr>
      </w:pPr>
      <w:r w:rsidRPr="00B102EA">
        <w:rPr>
          <w:rFonts w:ascii="Arial" w:hAnsi="Arial" w:cs="Arial"/>
          <w:u w:color="FFFFFF" w:themeColor="background1"/>
        </w:rPr>
        <w:t>e)</w:t>
      </w:r>
    </w:p>
    <w:p w:rsidR="0058652D" w:rsidRPr="00B472F8" w:rsidRDefault="0058652D" w:rsidP="00A7601D">
      <w:pPr>
        <w:pStyle w:val="NormlnIROP"/>
        <w:numPr>
          <w:ilvl w:val="0"/>
          <w:numId w:val="58"/>
        </w:numPr>
        <w:spacing w:after="0"/>
        <w:ind w:left="714" w:hanging="357"/>
        <w:rPr>
          <w:rFonts w:ascii="Arial" w:hAnsi="Arial" w:cs="Arial"/>
          <w:sz w:val="22"/>
          <w:u w:color="FFFFFF" w:themeColor="background1"/>
          <w:shd w:val="clear" w:color="auto" w:fill="B6DDE8" w:themeFill="accent5" w:themeFillTint="66"/>
        </w:rPr>
      </w:pPr>
      <w:r w:rsidRPr="00B102EA">
        <w:rPr>
          <w:rFonts w:ascii="Arial" w:hAnsi="Arial" w:cs="Arial"/>
          <w:sz w:val="22"/>
          <w:u w:color="FFFFFF" w:themeColor="background1"/>
        </w:rPr>
        <w:t>pořízení infrastruktury poskytovatelům psychiatrické péče v návaznosti na regionální dostupnost péče;</w:t>
      </w:r>
    </w:p>
    <w:p w:rsidR="0058652D" w:rsidRPr="00B472F8" w:rsidRDefault="0058652D" w:rsidP="00A7601D">
      <w:pPr>
        <w:pStyle w:val="NormlnIROP"/>
        <w:numPr>
          <w:ilvl w:val="0"/>
          <w:numId w:val="58"/>
        </w:numPr>
        <w:spacing w:after="0"/>
        <w:ind w:left="714" w:hanging="357"/>
        <w:rPr>
          <w:rFonts w:ascii="Arial" w:hAnsi="Arial" w:cs="Arial"/>
          <w:sz w:val="22"/>
          <w:u w:color="FFFFFF" w:themeColor="background1"/>
          <w:shd w:val="clear" w:color="auto" w:fill="B6DDE8" w:themeFill="accent5" w:themeFillTint="66"/>
        </w:rPr>
      </w:pPr>
      <w:r w:rsidRPr="00B102EA">
        <w:rPr>
          <w:rFonts w:ascii="Arial" w:hAnsi="Arial" w:cs="Arial"/>
          <w:sz w:val="22"/>
          <w:u w:color="FFFFFF" w:themeColor="background1"/>
        </w:rPr>
        <w:t xml:space="preserve">pořízení infrastruktury komunitní a </w:t>
      </w:r>
      <w:proofErr w:type="spellStart"/>
      <w:r w:rsidRPr="00B102EA">
        <w:rPr>
          <w:rFonts w:ascii="Arial" w:hAnsi="Arial" w:cs="Arial"/>
          <w:sz w:val="22"/>
          <w:u w:color="FFFFFF" w:themeColor="background1"/>
        </w:rPr>
        <w:t>semimurální</w:t>
      </w:r>
      <w:proofErr w:type="spellEnd"/>
      <w:r w:rsidRPr="00B102EA">
        <w:rPr>
          <w:rFonts w:ascii="Arial" w:hAnsi="Arial" w:cs="Arial"/>
          <w:sz w:val="22"/>
          <w:u w:color="FFFFFF" w:themeColor="background1"/>
        </w:rPr>
        <w:t xml:space="preserve"> péče;</w:t>
      </w:r>
    </w:p>
    <w:p w:rsidR="0058652D" w:rsidRPr="00B472F8" w:rsidRDefault="0058652D" w:rsidP="00A7601D">
      <w:pPr>
        <w:pStyle w:val="NormlnIROP"/>
        <w:numPr>
          <w:ilvl w:val="0"/>
          <w:numId w:val="58"/>
        </w:numPr>
        <w:spacing w:after="0"/>
        <w:ind w:left="714" w:hanging="357"/>
        <w:rPr>
          <w:rFonts w:ascii="Arial" w:hAnsi="Arial" w:cs="Arial"/>
          <w:sz w:val="22"/>
          <w:u w:color="FFFFFF" w:themeColor="background1"/>
          <w:shd w:val="clear" w:color="auto" w:fill="B6DDE8" w:themeFill="accent5" w:themeFillTint="66"/>
        </w:rPr>
      </w:pPr>
      <w:r w:rsidRPr="00B102EA">
        <w:rPr>
          <w:rFonts w:ascii="Arial" w:hAnsi="Arial" w:cs="Arial"/>
          <w:sz w:val="22"/>
          <w:u w:color="FFFFFF" w:themeColor="background1"/>
        </w:rPr>
        <w:t>pořízení vybavení mobilních týmů.</w:t>
      </w:r>
    </w:p>
    <w:p w:rsidR="009F737C" w:rsidRPr="00B472F8" w:rsidRDefault="009F737C" w:rsidP="000111EA">
      <w:pPr>
        <w:pStyle w:val="NormlnIROP"/>
        <w:rPr>
          <w:rFonts w:ascii="Arial" w:hAnsi="Arial" w:cs="Arial"/>
          <w:b/>
          <w:sz w:val="22"/>
          <w:u w:color="FFFFFF" w:themeColor="background1"/>
        </w:rPr>
      </w:pPr>
    </w:p>
    <w:p w:rsidR="001F0924" w:rsidRPr="00B102EA" w:rsidRDefault="001F0924" w:rsidP="000111EA">
      <w:pPr>
        <w:pStyle w:val="NormlnIROP"/>
        <w:spacing w:after="0"/>
        <w:rPr>
          <w:rFonts w:ascii="Arial" w:hAnsi="Arial" w:cs="Arial"/>
          <w:b/>
          <w:sz w:val="22"/>
          <w:u w:color="FFFFFF" w:themeColor="background1"/>
        </w:rPr>
      </w:pPr>
      <w:r w:rsidRPr="00B102EA">
        <w:rPr>
          <w:rFonts w:ascii="Arial" w:hAnsi="Arial" w:cs="Arial"/>
          <w:b/>
          <w:sz w:val="22"/>
          <w:u w:color="FFFFFF" w:themeColor="background1"/>
        </w:rPr>
        <w:t>Veřejná podpora</w:t>
      </w:r>
      <w:r w:rsidR="00E7451B" w:rsidRPr="00B102EA">
        <w:rPr>
          <w:rFonts w:ascii="Arial" w:hAnsi="Arial" w:cs="Arial"/>
          <w:b/>
          <w:sz w:val="22"/>
          <w:u w:color="FFFFFF" w:themeColor="background1"/>
        </w:rPr>
        <w:t xml:space="preserve"> u SC 2.1</w:t>
      </w:r>
      <w:r w:rsidRPr="00B102EA">
        <w:rPr>
          <w:rFonts w:ascii="Arial" w:hAnsi="Arial" w:cs="Arial"/>
          <w:b/>
          <w:sz w:val="22"/>
          <w:u w:color="FFFFFF" w:themeColor="background1"/>
        </w:rPr>
        <w:t>:</w:t>
      </w:r>
    </w:p>
    <w:p w:rsidR="000D24F4" w:rsidRPr="00B472F8" w:rsidRDefault="000D24F4" w:rsidP="000111EA">
      <w:pPr>
        <w:pStyle w:val="NormlnIROP"/>
        <w:rPr>
          <w:rFonts w:ascii="Arial" w:hAnsi="Arial" w:cs="Arial"/>
          <w:sz w:val="22"/>
          <w:u w:color="FFFFFF" w:themeColor="background1"/>
        </w:rPr>
      </w:pPr>
      <w:r w:rsidRPr="00B472F8">
        <w:rPr>
          <w:rFonts w:ascii="Arial" w:hAnsi="Arial" w:cs="Arial"/>
          <w:sz w:val="22"/>
          <w:u w:color="FFFFFF" w:themeColor="background1"/>
        </w:rPr>
        <w:t xml:space="preserve">Sociální bydlení dotované veřejným orgánem je určeno znevýhodněným </w:t>
      </w:r>
      <w:r w:rsidR="00DF14EC" w:rsidRPr="00B472F8">
        <w:rPr>
          <w:rFonts w:ascii="Arial" w:hAnsi="Arial" w:cs="Arial"/>
          <w:sz w:val="22"/>
          <w:u w:color="FFFFFF" w:themeColor="background1"/>
        </w:rPr>
        <w:t>a</w:t>
      </w:r>
      <w:r w:rsidRPr="00B472F8">
        <w:rPr>
          <w:rFonts w:ascii="Arial" w:hAnsi="Arial" w:cs="Arial"/>
          <w:sz w:val="22"/>
          <w:u w:color="FFFFFF" w:themeColor="background1"/>
        </w:rPr>
        <w:t xml:space="preserve"> vyloučeným osobám, které jsou za takové jednoznačně označeny. Tento koncept nekonkuruje soukromému sektoru nemovitostí a odpovídá unijní definici sociálního bydlení jako služby obecného hospodářského zájmu, </w:t>
      </w:r>
      <w:r w:rsidR="00DF14EC" w:rsidRPr="00B472F8">
        <w:rPr>
          <w:rFonts w:ascii="Arial" w:hAnsi="Arial" w:cs="Arial"/>
          <w:sz w:val="22"/>
          <w:u w:color="FFFFFF" w:themeColor="background1"/>
        </w:rPr>
        <w:t>kterou</w:t>
      </w:r>
      <w:r w:rsidRPr="00B472F8">
        <w:rPr>
          <w:rFonts w:ascii="Arial" w:hAnsi="Arial" w:cs="Arial"/>
          <w:sz w:val="22"/>
          <w:u w:color="FFFFFF" w:themeColor="background1"/>
        </w:rPr>
        <w:t xml:space="preserve"> formulovala Komise ve sdělení ze dne 20. prosince 2011</w:t>
      </w:r>
      <w:r w:rsidR="00DF14EC" w:rsidRPr="00B472F8">
        <w:rPr>
          <w:rFonts w:ascii="Arial" w:hAnsi="Arial" w:cs="Arial"/>
          <w:sz w:val="22"/>
          <w:u w:color="FFFFFF" w:themeColor="background1"/>
        </w:rPr>
        <w:t>.</w:t>
      </w:r>
      <w:r w:rsidRPr="00B472F8">
        <w:rPr>
          <w:rFonts w:ascii="Arial" w:hAnsi="Arial" w:cs="Arial"/>
          <w:sz w:val="22"/>
          <w:u w:color="FFFFFF" w:themeColor="background1"/>
        </w:rPr>
        <w:t xml:space="preserve"> </w:t>
      </w:r>
      <w:r w:rsidR="00DF14EC" w:rsidRPr="00B472F8">
        <w:rPr>
          <w:rFonts w:ascii="Arial" w:hAnsi="Arial" w:cs="Arial"/>
          <w:sz w:val="22"/>
          <w:u w:color="FFFFFF" w:themeColor="background1"/>
        </w:rPr>
        <w:t>V</w:t>
      </w:r>
      <w:r w:rsidRPr="00B472F8">
        <w:rPr>
          <w:rFonts w:ascii="Arial" w:hAnsi="Arial" w:cs="Arial"/>
          <w:sz w:val="22"/>
          <w:u w:color="FFFFFF" w:themeColor="background1"/>
        </w:rPr>
        <w:t xml:space="preserve"> něm omezuje vynětí z povinnosti oznámit pokrytí nákladů na veřejnou službu na „poskytování sociálního bydlení pro znevýhodněné občany nebo příslušníky sociálně méně zvýhodněných skupin, kteří nejsou z důvodů omezené solventnosti schopni získat bydlení za tržních podmínek“ (CS C 44/54 Úřední věstník Evropské unie 15. 2. 2013).</w:t>
      </w:r>
    </w:p>
    <w:p w:rsidR="001F0924" w:rsidRPr="00B472F8" w:rsidRDefault="001F0924" w:rsidP="000111EA">
      <w:pPr>
        <w:rPr>
          <w:rFonts w:ascii="Arial" w:hAnsi="Arial" w:cs="Arial"/>
          <w:b/>
          <w:u w:color="FFFFFF" w:themeColor="background1"/>
        </w:rPr>
      </w:pPr>
      <w:r w:rsidRPr="00B472F8">
        <w:rPr>
          <w:rFonts w:ascii="Arial" w:hAnsi="Arial" w:cs="Arial"/>
          <w:b/>
          <w:u w:color="FFFFFF" w:themeColor="background1"/>
        </w:rPr>
        <w:t>Identifikace hlavních cílových skupin:</w:t>
      </w:r>
    </w:p>
    <w:p w:rsidR="005C30ED" w:rsidRPr="00B472F8" w:rsidRDefault="005C30ED" w:rsidP="000111EA">
      <w:pPr>
        <w:rPr>
          <w:rFonts w:ascii="Arial" w:hAnsi="Arial" w:cs="Arial"/>
          <w:b/>
          <w:u w:color="FFFFFF" w:themeColor="background1"/>
        </w:rPr>
      </w:pPr>
      <w:r w:rsidRPr="00B472F8">
        <w:rPr>
          <w:rFonts w:ascii="Arial" w:hAnsi="Arial" w:cs="Arial"/>
          <w:b/>
          <w:u w:color="FFFFFF" w:themeColor="background1"/>
        </w:rPr>
        <w:t>SC 2.1</w:t>
      </w:r>
    </w:p>
    <w:p w:rsidR="009F737C" w:rsidRPr="00B472F8" w:rsidRDefault="009F737C" w:rsidP="00A7601D">
      <w:pPr>
        <w:pStyle w:val="NormlnIROP"/>
        <w:numPr>
          <w:ilvl w:val="0"/>
          <w:numId w:val="58"/>
        </w:numPr>
        <w:spacing w:after="0"/>
        <w:ind w:left="714" w:hanging="357"/>
        <w:rPr>
          <w:rFonts w:ascii="Arial" w:hAnsi="Arial" w:cs="Arial"/>
          <w:sz w:val="22"/>
          <w:u w:color="FFFFFF" w:themeColor="background1"/>
          <w:shd w:val="clear" w:color="auto" w:fill="B6DDE8" w:themeFill="accent5" w:themeFillTint="66"/>
        </w:rPr>
      </w:pPr>
      <w:r w:rsidRPr="00B102EA">
        <w:rPr>
          <w:rFonts w:ascii="Arial" w:hAnsi="Arial" w:cs="Arial"/>
          <w:sz w:val="22"/>
          <w:u w:color="FFFFFF" w:themeColor="background1"/>
        </w:rPr>
        <w:t>Děti a mládež</w:t>
      </w:r>
    </w:p>
    <w:p w:rsidR="009F737C" w:rsidRPr="00B472F8" w:rsidRDefault="009F737C" w:rsidP="00A7601D">
      <w:pPr>
        <w:pStyle w:val="NormlnIROP"/>
        <w:numPr>
          <w:ilvl w:val="0"/>
          <w:numId w:val="58"/>
        </w:numPr>
        <w:spacing w:after="0"/>
        <w:ind w:left="714" w:hanging="357"/>
        <w:rPr>
          <w:rFonts w:ascii="Arial" w:hAnsi="Arial" w:cs="Arial"/>
          <w:sz w:val="22"/>
          <w:u w:color="FFFFFF" w:themeColor="background1"/>
          <w:shd w:val="clear" w:color="auto" w:fill="B6DDE8" w:themeFill="accent5" w:themeFillTint="66"/>
        </w:rPr>
      </w:pPr>
      <w:r w:rsidRPr="00B102EA">
        <w:rPr>
          <w:rFonts w:ascii="Arial" w:hAnsi="Arial" w:cs="Arial"/>
          <w:sz w:val="22"/>
          <w:u w:color="FFFFFF" w:themeColor="background1"/>
        </w:rPr>
        <w:t>Mladí dospělí</w:t>
      </w:r>
    </w:p>
    <w:p w:rsidR="009F737C" w:rsidRPr="00B472F8" w:rsidRDefault="009F737C" w:rsidP="00A7601D">
      <w:pPr>
        <w:pStyle w:val="NormlnIROP"/>
        <w:numPr>
          <w:ilvl w:val="0"/>
          <w:numId w:val="58"/>
        </w:numPr>
        <w:spacing w:after="0"/>
        <w:ind w:left="714" w:hanging="357"/>
        <w:rPr>
          <w:rFonts w:ascii="Arial" w:hAnsi="Arial" w:cs="Arial"/>
          <w:sz w:val="22"/>
          <w:u w:color="FFFFFF" w:themeColor="background1"/>
          <w:shd w:val="clear" w:color="auto" w:fill="B6DDE8" w:themeFill="accent5" w:themeFillTint="66"/>
        </w:rPr>
      </w:pPr>
      <w:r w:rsidRPr="00B102EA">
        <w:rPr>
          <w:rFonts w:ascii="Arial" w:hAnsi="Arial" w:cs="Arial"/>
          <w:sz w:val="22"/>
          <w:u w:color="FFFFFF" w:themeColor="background1"/>
        </w:rPr>
        <w:t>Rodiny s dětmi</w:t>
      </w:r>
    </w:p>
    <w:p w:rsidR="009F737C" w:rsidRPr="00B472F8" w:rsidRDefault="009F737C" w:rsidP="00A7601D">
      <w:pPr>
        <w:pStyle w:val="NormlnIROP"/>
        <w:numPr>
          <w:ilvl w:val="0"/>
          <w:numId w:val="58"/>
        </w:numPr>
        <w:spacing w:after="0"/>
        <w:ind w:left="714" w:hanging="357"/>
        <w:rPr>
          <w:rFonts w:ascii="Arial" w:hAnsi="Arial" w:cs="Arial"/>
          <w:sz w:val="22"/>
          <w:u w:color="FFFFFF" w:themeColor="background1"/>
          <w:shd w:val="clear" w:color="auto" w:fill="B6DDE8" w:themeFill="accent5" w:themeFillTint="66"/>
        </w:rPr>
      </w:pPr>
      <w:r w:rsidRPr="00B102EA">
        <w:rPr>
          <w:rFonts w:ascii="Arial" w:hAnsi="Arial" w:cs="Arial"/>
          <w:sz w:val="22"/>
          <w:u w:color="FFFFFF" w:themeColor="background1"/>
        </w:rPr>
        <w:lastRenderedPageBreak/>
        <w:t>Osoby se zdravotním postižením</w:t>
      </w:r>
    </w:p>
    <w:p w:rsidR="009F737C" w:rsidRPr="00B472F8" w:rsidRDefault="009F737C" w:rsidP="00A7601D">
      <w:pPr>
        <w:pStyle w:val="NormlnIROP"/>
        <w:numPr>
          <w:ilvl w:val="0"/>
          <w:numId w:val="58"/>
        </w:numPr>
        <w:spacing w:after="0"/>
        <w:ind w:left="714" w:hanging="357"/>
        <w:rPr>
          <w:rFonts w:ascii="Arial" w:hAnsi="Arial" w:cs="Arial"/>
          <w:sz w:val="22"/>
          <w:u w:color="FFFFFF" w:themeColor="background1"/>
          <w:shd w:val="clear" w:color="auto" w:fill="B6DDE8" w:themeFill="accent5" w:themeFillTint="66"/>
        </w:rPr>
      </w:pPr>
      <w:r w:rsidRPr="00B102EA">
        <w:rPr>
          <w:rFonts w:ascii="Arial" w:hAnsi="Arial" w:cs="Arial"/>
          <w:sz w:val="22"/>
          <w:u w:color="FFFFFF" w:themeColor="background1"/>
        </w:rPr>
        <w:t>Osoby s duševním onemocněním</w:t>
      </w:r>
    </w:p>
    <w:p w:rsidR="009F737C" w:rsidRPr="00B472F8" w:rsidRDefault="009F737C" w:rsidP="00A7601D">
      <w:pPr>
        <w:pStyle w:val="NormlnIROP"/>
        <w:numPr>
          <w:ilvl w:val="0"/>
          <w:numId w:val="58"/>
        </w:numPr>
        <w:spacing w:after="0"/>
        <w:ind w:left="714" w:hanging="357"/>
        <w:rPr>
          <w:rFonts w:ascii="Arial" w:hAnsi="Arial" w:cs="Arial"/>
          <w:sz w:val="22"/>
          <w:u w:color="FFFFFF" w:themeColor="background1"/>
          <w:shd w:val="clear" w:color="auto" w:fill="B6DDE8" w:themeFill="accent5" w:themeFillTint="66"/>
        </w:rPr>
      </w:pPr>
      <w:r w:rsidRPr="00B102EA">
        <w:rPr>
          <w:rFonts w:ascii="Arial" w:hAnsi="Arial" w:cs="Arial"/>
          <w:sz w:val="22"/>
          <w:u w:color="FFFFFF" w:themeColor="background1"/>
        </w:rPr>
        <w:t>Osoby vyžadující krizovou intervenci</w:t>
      </w:r>
    </w:p>
    <w:p w:rsidR="009F737C" w:rsidRPr="00B472F8" w:rsidRDefault="009F737C" w:rsidP="00A7601D">
      <w:pPr>
        <w:pStyle w:val="NormlnIROP"/>
        <w:numPr>
          <w:ilvl w:val="0"/>
          <w:numId w:val="58"/>
        </w:numPr>
        <w:spacing w:after="0"/>
        <w:ind w:left="714" w:hanging="357"/>
        <w:rPr>
          <w:rFonts w:ascii="Arial" w:hAnsi="Arial" w:cs="Arial"/>
          <w:sz w:val="22"/>
          <w:u w:color="FFFFFF" w:themeColor="background1"/>
          <w:shd w:val="clear" w:color="auto" w:fill="B6DDE8" w:themeFill="accent5" w:themeFillTint="66"/>
        </w:rPr>
      </w:pPr>
      <w:r w:rsidRPr="00B102EA">
        <w:rPr>
          <w:rFonts w:ascii="Arial" w:hAnsi="Arial" w:cs="Arial"/>
          <w:sz w:val="22"/>
          <w:u w:color="FFFFFF" w:themeColor="background1"/>
        </w:rPr>
        <w:t>Senioři</w:t>
      </w:r>
    </w:p>
    <w:p w:rsidR="009F737C" w:rsidRPr="00B472F8" w:rsidRDefault="009F737C" w:rsidP="00A7601D">
      <w:pPr>
        <w:pStyle w:val="NormlnIROP"/>
        <w:numPr>
          <w:ilvl w:val="0"/>
          <w:numId w:val="58"/>
        </w:numPr>
        <w:spacing w:after="0"/>
        <w:ind w:left="714" w:hanging="357"/>
        <w:rPr>
          <w:rFonts w:ascii="Arial" w:hAnsi="Arial" w:cs="Arial"/>
          <w:sz w:val="22"/>
          <w:u w:color="FFFFFF" w:themeColor="background1"/>
          <w:shd w:val="clear" w:color="auto" w:fill="B6DDE8" w:themeFill="accent5" w:themeFillTint="66"/>
        </w:rPr>
      </w:pPr>
      <w:r w:rsidRPr="00B102EA">
        <w:rPr>
          <w:rFonts w:ascii="Arial" w:hAnsi="Arial" w:cs="Arial"/>
          <w:sz w:val="22"/>
          <w:u w:color="FFFFFF" w:themeColor="background1"/>
        </w:rPr>
        <w:t>Osoby pečující o osobu blízkou</w:t>
      </w:r>
    </w:p>
    <w:p w:rsidR="009F737C" w:rsidRPr="00B472F8" w:rsidRDefault="009F737C" w:rsidP="00A7601D">
      <w:pPr>
        <w:pStyle w:val="NormlnIROP"/>
        <w:numPr>
          <w:ilvl w:val="0"/>
          <w:numId w:val="58"/>
        </w:numPr>
        <w:spacing w:after="0"/>
        <w:ind w:left="714" w:hanging="357"/>
        <w:rPr>
          <w:rFonts w:ascii="Arial" w:hAnsi="Arial" w:cs="Arial"/>
          <w:sz w:val="22"/>
          <w:u w:color="FFFFFF" w:themeColor="background1"/>
          <w:shd w:val="clear" w:color="auto" w:fill="B6DDE8" w:themeFill="accent5" w:themeFillTint="66"/>
        </w:rPr>
      </w:pPr>
      <w:r w:rsidRPr="00B102EA">
        <w:rPr>
          <w:rFonts w:ascii="Arial" w:hAnsi="Arial" w:cs="Arial"/>
          <w:sz w:val="22"/>
          <w:u w:color="FFFFFF" w:themeColor="background1"/>
        </w:rPr>
        <w:t>Osoby bez přístřeší či v bytové nouzi</w:t>
      </w:r>
    </w:p>
    <w:p w:rsidR="009F737C" w:rsidRPr="00B472F8" w:rsidRDefault="009F737C" w:rsidP="00A7601D">
      <w:pPr>
        <w:pStyle w:val="NormlnIROP"/>
        <w:numPr>
          <w:ilvl w:val="0"/>
          <w:numId w:val="58"/>
        </w:numPr>
        <w:spacing w:after="0"/>
        <w:ind w:left="714" w:hanging="357"/>
        <w:rPr>
          <w:rFonts w:ascii="Arial" w:hAnsi="Arial" w:cs="Arial"/>
          <w:sz w:val="22"/>
          <w:u w:color="FFFFFF" w:themeColor="background1"/>
          <w:shd w:val="clear" w:color="auto" w:fill="B6DDE8" w:themeFill="accent5" w:themeFillTint="66"/>
        </w:rPr>
      </w:pPr>
      <w:r w:rsidRPr="00B102EA">
        <w:rPr>
          <w:rFonts w:ascii="Arial" w:hAnsi="Arial" w:cs="Arial"/>
          <w:sz w:val="22"/>
          <w:u w:color="FFFFFF" w:themeColor="background1"/>
        </w:rPr>
        <w:t xml:space="preserve">Osoby z jiného </w:t>
      </w:r>
      <w:proofErr w:type="spellStart"/>
      <w:r w:rsidRPr="00B102EA">
        <w:rPr>
          <w:rFonts w:ascii="Arial" w:hAnsi="Arial" w:cs="Arial"/>
          <w:sz w:val="22"/>
          <w:u w:color="FFFFFF" w:themeColor="background1"/>
        </w:rPr>
        <w:t>socio</w:t>
      </w:r>
      <w:proofErr w:type="spellEnd"/>
      <w:r w:rsidRPr="00B102EA">
        <w:rPr>
          <w:rFonts w:ascii="Arial" w:hAnsi="Arial" w:cs="Arial"/>
          <w:sz w:val="22"/>
          <w:u w:color="FFFFFF" w:themeColor="background1"/>
        </w:rPr>
        <w:t>-kulturního prostředí</w:t>
      </w:r>
    </w:p>
    <w:p w:rsidR="009F737C" w:rsidRPr="00B472F8" w:rsidRDefault="009F737C" w:rsidP="00A7601D">
      <w:pPr>
        <w:pStyle w:val="NormlnIROP"/>
        <w:numPr>
          <w:ilvl w:val="0"/>
          <w:numId w:val="58"/>
        </w:numPr>
        <w:spacing w:after="0"/>
        <w:ind w:left="714" w:hanging="357"/>
        <w:rPr>
          <w:rFonts w:ascii="Arial" w:hAnsi="Arial" w:cs="Arial"/>
          <w:sz w:val="22"/>
          <w:u w:color="FFFFFF" w:themeColor="background1"/>
          <w:shd w:val="clear" w:color="auto" w:fill="B6DDE8" w:themeFill="accent5" w:themeFillTint="66"/>
        </w:rPr>
      </w:pPr>
      <w:r w:rsidRPr="00B102EA">
        <w:rPr>
          <w:rFonts w:ascii="Arial" w:hAnsi="Arial" w:cs="Arial"/>
          <w:sz w:val="22"/>
          <w:u w:color="FFFFFF" w:themeColor="background1"/>
        </w:rPr>
        <w:t>Azylanti a migranti</w:t>
      </w:r>
    </w:p>
    <w:p w:rsidR="009F737C" w:rsidRPr="00B472F8" w:rsidRDefault="009F737C" w:rsidP="00A7601D">
      <w:pPr>
        <w:pStyle w:val="NormlnIROP"/>
        <w:numPr>
          <w:ilvl w:val="0"/>
          <w:numId w:val="58"/>
        </w:numPr>
        <w:spacing w:after="0"/>
        <w:ind w:left="714" w:hanging="357"/>
        <w:rPr>
          <w:rFonts w:ascii="Arial" w:hAnsi="Arial" w:cs="Arial"/>
          <w:sz w:val="22"/>
          <w:u w:color="FFFFFF" w:themeColor="background1"/>
          <w:shd w:val="clear" w:color="auto" w:fill="B6DDE8" w:themeFill="accent5" w:themeFillTint="66"/>
        </w:rPr>
      </w:pPr>
      <w:r w:rsidRPr="00B102EA">
        <w:rPr>
          <w:rFonts w:ascii="Arial" w:hAnsi="Arial" w:cs="Arial"/>
          <w:sz w:val="22"/>
          <w:u w:color="FFFFFF" w:themeColor="background1"/>
        </w:rPr>
        <w:t>Etnické menšiny</w:t>
      </w:r>
    </w:p>
    <w:p w:rsidR="009F737C" w:rsidRPr="00B472F8" w:rsidRDefault="009F737C" w:rsidP="00A7601D">
      <w:pPr>
        <w:pStyle w:val="NormlnIROP"/>
        <w:numPr>
          <w:ilvl w:val="0"/>
          <w:numId w:val="58"/>
        </w:numPr>
        <w:spacing w:after="0"/>
        <w:ind w:left="714" w:hanging="357"/>
        <w:rPr>
          <w:rFonts w:ascii="Arial" w:hAnsi="Arial" w:cs="Arial"/>
          <w:sz w:val="22"/>
          <w:u w:color="FFFFFF" w:themeColor="background1"/>
          <w:shd w:val="clear" w:color="auto" w:fill="B6DDE8" w:themeFill="accent5" w:themeFillTint="66"/>
        </w:rPr>
      </w:pPr>
      <w:r w:rsidRPr="00B102EA">
        <w:rPr>
          <w:rFonts w:ascii="Arial" w:hAnsi="Arial" w:cs="Arial"/>
          <w:sz w:val="22"/>
          <w:u w:color="FFFFFF" w:themeColor="background1"/>
        </w:rPr>
        <w:t>Osoby opouštějící ústavní zařízení</w:t>
      </w:r>
    </w:p>
    <w:p w:rsidR="009F737C" w:rsidRPr="00B472F8" w:rsidRDefault="009F737C" w:rsidP="00A7601D">
      <w:pPr>
        <w:pStyle w:val="NormlnIROP"/>
        <w:numPr>
          <w:ilvl w:val="0"/>
          <w:numId w:val="58"/>
        </w:numPr>
        <w:spacing w:after="0"/>
        <w:ind w:left="714" w:hanging="357"/>
        <w:rPr>
          <w:rFonts w:ascii="Arial" w:hAnsi="Arial" w:cs="Arial"/>
          <w:sz w:val="22"/>
          <w:u w:color="FFFFFF" w:themeColor="background1"/>
          <w:shd w:val="clear" w:color="auto" w:fill="B6DDE8" w:themeFill="accent5" w:themeFillTint="66"/>
        </w:rPr>
      </w:pPr>
      <w:r w:rsidRPr="00B102EA">
        <w:rPr>
          <w:rFonts w:ascii="Arial" w:hAnsi="Arial" w:cs="Arial"/>
          <w:sz w:val="22"/>
          <w:u w:color="FFFFFF" w:themeColor="background1"/>
        </w:rPr>
        <w:t>Osoby opouštějící zařízení výkonu trestu nebo ústavní a ochranné výchovy</w:t>
      </w:r>
    </w:p>
    <w:p w:rsidR="009F737C" w:rsidRPr="00B472F8" w:rsidRDefault="009F737C" w:rsidP="00A7601D">
      <w:pPr>
        <w:pStyle w:val="NormlnIROP"/>
        <w:numPr>
          <w:ilvl w:val="0"/>
          <w:numId w:val="58"/>
        </w:numPr>
        <w:spacing w:after="0"/>
        <w:ind w:left="714" w:hanging="357"/>
        <w:rPr>
          <w:rFonts w:ascii="Arial" w:hAnsi="Arial" w:cs="Arial"/>
          <w:sz w:val="22"/>
          <w:u w:color="FFFFFF" w:themeColor="background1"/>
          <w:shd w:val="clear" w:color="auto" w:fill="B6DDE8" w:themeFill="accent5" w:themeFillTint="66"/>
        </w:rPr>
      </w:pPr>
      <w:r w:rsidRPr="00B102EA">
        <w:rPr>
          <w:rFonts w:ascii="Arial" w:hAnsi="Arial" w:cs="Arial"/>
          <w:sz w:val="22"/>
          <w:u w:color="FFFFFF" w:themeColor="background1"/>
        </w:rPr>
        <w:t>Oběti trestné činnosti, oběti domácího násilí, oběti obchodu s lidmi a osoby komerčně zneužívané</w:t>
      </w:r>
    </w:p>
    <w:p w:rsidR="009F737C" w:rsidRPr="00B472F8" w:rsidRDefault="009F737C" w:rsidP="00A7601D">
      <w:pPr>
        <w:pStyle w:val="NormlnIROP"/>
        <w:numPr>
          <w:ilvl w:val="0"/>
          <w:numId w:val="58"/>
        </w:numPr>
        <w:spacing w:after="0"/>
        <w:ind w:left="714" w:hanging="357"/>
        <w:rPr>
          <w:rFonts w:ascii="Arial" w:hAnsi="Arial" w:cs="Arial"/>
          <w:sz w:val="22"/>
          <w:u w:color="FFFFFF" w:themeColor="background1"/>
          <w:shd w:val="clear" w:color="auto" w:fill="B6DDE8" w:themeFill="accent5" w:themeFillTint="66"/>
        </w:rPr>
      </w:pPr>
      <w:r w:rsidRPr="00B102EA">
        <w:rPr>
          <w:rFonts w:ascii="Arial" w:hAnsi="Arial" w:cs="Arial"/>
          <w:sz w:val="22"/>
          <w:u w:color="FFFFFF" w:themeColor="background1"/>
        </w:rPr>
        <w:t>Osoby žijící v sociálně vyloučených lokalitách a jejich okolí</w:t>
      </w:r>
    </w:p>
    <w:p w:rsidR="009F737C" w:rsidRPr="00B472F8" w:rsidRDefault="009F737C" w:rsidP="00A7601D">
      <w:pPr>
        <w:pStyle w:val="NormlnIROP"/>
        <w:numPr>
          <w:ilvl w:val="0"/>
          <w:numId w:val="58"/>
        </w:numPr>
        <w:spacing w:after="0"/>
        <w:ind w:left="714" w:hanging="357"/>
        <w:rPr>
          <w:rFonts w:ascii="Arial" w:hAnsi="Arial" w:cs="Arial"/>
          <w:sz w:val="22"/>
          <w:u w:color="FFFFFF" w:themeColor="background1"/>
          <w:shd w:val="clear" w:color="auto" w:fill="B6DDE8" w:themeFill="accent5" w:themeFillTint="66"/>
        </w:rPr>
      </w:pPr>
      <w:r w:rsidRPr="008B1129">
        <w:rPr>
          <w:rFonts w:ascii="Arial" w:hAnsi="Arial" w:cs="Arial"/>
          <w:sz w:val="22"/>
          <w:u w:color="FFFFFF" w:themeColor="background1"/>
        </w:rPr>
        <w:t>Osoby, které vedou rizikový způsob života nebo jsou tímto způsobem života ohroženy</w:t>
      </w:r>
    </w:p>
    <w:p w:rsidR="009F737C" w:rsidRPr="00B472F8" w:rsidRDefault="009F737C" w:rsidP="00A7601D">
      <w:pPr>
        <w:pStyle w:val="NormlnIROP"/>
        <w:numPr>
          <w:ilvl w:val="0"/>
          <w:numId w:val="58"/>
        </w:numPr>
        <w:spacing w:after="0"/>
        <w:ind w:left="714" w:hanging="357"/>
        <w:rPr>
          <w:rFonts w:ascii="Arial" w:hAnsi="Arial" w:cs="Arial"/>
          <w:sz w:val="22"/>
          <w:u w:color="FFFFFF" w:themeColor="background1"/>
          <w:shd w:val="clear" w:color="auto" w:fill="B6DDE8" w:themeFill="accent5" w:themeFillTint="66"/>
        </w:rPr>
      </w:pPr>
      <w:r w:rsidRPr="008B1129">
        <w:rPr>
          <w:rFonts w:ascii="Arial" w:hAnsi="Arial" w:cs="Arial"/>
          <w:sz w:val="22"/>
          <w:u w:color="FFFFFF" w:themeColor="background1"/>
        </w:rPr>
        <w:t>Osoby ohrožené závislostí nebo závislé na návykových látkách</w:t>
      </w:r>
    </w:p>
    <w:p w:rsidR="009F737C" w:rsidRPr="00B472F8" w:rsidRDefault="009F737C" w:rsidP="00A7601D">
      <w:pPr>
        <w:pStyle w:val="NormlnIROP"/>
        <w:numPr>
          <w:ilvl w:val="0"/>
          <w:numId w:val="58"/>
        </w:numPr>
        <w:spacing w:after="0"/>
        <w:ind w:left="714" w:hanging="357"/>
        <w:rPr>
          <w:rFonts w:ascii="Arial" w:hAnsi="Arial" w:cs="Arial"/>
          <w:sz w:val="22"/>
          <w:u w:color="FFFFFF" w:themeColor="background1"/>
          <w:shd w:val="clear" w:color="auto" w:fill="B6DDE8" w:themeFill="accent5" w:themeFillTint="66"/>
        </w:rPr>
      </w:pPr>
      <w:r w:rsidRPr="008B1129">
        <w:rPr>
          <w:rFonts w:ascii="Arial" w:hAnsi="Arial" w:cs="Arial"/>
          <w:sz w:val="22"/>
          <w:u w:color="FFFFFF" w:themeColor="background1"/>
        </w:rPr>
        <w:t>Osoby dlouhodobě nezaměstnané (uchazeče o zaměstnání, kteří jsou déle než 5 měsíců v evidenci ÚP ČR)</w:t>
      </w:r>
    </w:p>
    <w:p w:rsidR="009F737C" w:rsidRPr="00B472F8" w:rsidRDefault="005C30ED" w:rsidP="000111EA">
      <w:pPr>
        <w:rPr>
          <w:rFonts w:ascii="Arial" w:hAnsi="Arial" w:cs="Arial"/>
          <w:b/>
          <w:u w:color="FFFFFF" w:themeColor="background1"/>
        </w:rPr>
      </w:pPr>
      <w:r w:rsidRPr="00B472F8">
        <w:rPr>
          <w:rFonts w:ascii="Arial" w:hAnsi="Arial" w:cs="Arial"/>
          <w:b/>
          <w:u w:color="FFFFFF" w:themeColor="background1"/>
        </w:rPr>
        <w:t>SC 2.4</w:t>
      </w:r>
    </w:p>
    <w:p w:rsidR="00F77E3B" w:rsidRPr="00B472F8" w:rsidRDefault="00F77E3B" w:rsidP="00A7601D">
      <w:pPr>
        <w:pStyle w:val="NormlnIROP"/>
        <w:numPr>
          <w:ilvl w:val="0"/>
          <w:numId w:val="58"/>
        </w:numPr>
        <w:spacing w:after="0"/>
        <w:ind w:left="714" w:hanging="357"/>
        <w:rPr>
          <w:rFonts w:ascii="Arial" w:hAnsi="Arial" w:cs="Arial"/>
          <w:sz w:val="22"/>
          <w:u w:color="FFFFFF" w:themeColor="background1"/>
          <w:shd w:val="clear" w:color="auto" w:fill="B6DDE8" w:themeFill="accent5" w:themeFillTint="66"/>
        </w:rPr>
      </w:pPr>
      <w:r w:rsidRPr="008B1129">
        <w:rPr>
          <w:rFonts w:ascii="Arial" w:hAnsi="Arial" w:cs="Arial"/>
          <w:sz w:val="22"/>
          <w:u w:color="FFFFFF" w:themeColor="background1"/>
        </w:rPr>
        <w:t>Vybrané skupiny pacientů</w:t>
      </w:r>
      <w:r w:rsidRPr="00B472F8">
        <w:rPr>
          <w:rFonts w:ascii="Arial" w:hAnsi="Arial" w:cs="Arial"/>
          <w:sz w:val="22"/>
          <w:u w:color="FFFFFF" w:themeColor="background1"/>
          <w:shd w:val="clear" w:color="auto" w:fill="B6DDE8" w:themeFill="accent5" w:themeFillTint="66"/>
        </w:rPr>
        <w:t xml:space="preserve"> </w:t>
      </w:r>
    </w:p>
    <w:p w:rsidR="00F77E3B" w:rsidRPr="00B472F8" w:rsidRDefault="00F77E3B" w:rsidP="00A7601D">
      <w:pPr>
        <w:pStyle w:val="NormlnIROP"/>
        <w:numPr>
          <w:ilvl w:val="0"/>
          <w:numId w:val="58"/>
        </w:numPr>
        <w:spacing w:after="0"/>
        <w:ind w:left="714" w:hanging="357"/>
        <w:rPr>
          <w:rFonts w:ascii="Arial" w:hAnsi="Arial" w:cs="Arial"/>
          <w:sz w:val="22"/>
          <w:u w:color="FFFFFF" w:themeColor="background1"/>
          <w:shd w:val="clear" w:color="auto" w:fill="B6DDE8" w:themeFill="accent5" w:themeFillTint="66"/>
        </w:rPr>
      </w:pPr>
      <w:r w:rsidRPr="000111EA">
        <w:rPr>
          <w:rFonts w:ascii="Arial" w:hAnsi="Arial" w:cs="Arial"/>
          <w:sz w:val="22"/>
          <w:u w:color="FFFFFF" w:themeColor="background1"/>
        </w:rPr>
        <w:t>Ohrožení novorozenci a jejich rodiny</w:t>
      </w:r>
    </w:p>
    <w:p w:rsidR="00F77E3B" w:rsidRPr="00B472F8" w:rsidRDefault="00F77E3B" w:rsidP="00A7601D">
      <w:pPr>
        <w:pStyle w:val="NormlnIROP"/>
        <w:numPr>
          <w:ilvl w:val="0"/>
          <w:numId w:val="58"/>
        </w:numPr>
        <w:spacing w:after="0"/>
        <w:ind w:left="714" w:hanging="357"/>
        <w:rPr>
          <w:rFonts w:ascii="Arial" w:hAnsi="Arial" w:cs="Arial"/>
          <w:sz w:val="22"/>
          <w:u w:color="FFFFFF" w:themeColor="background1"/>
          <w:shd w:val="clear" w:color="auto" w:fill="B6DDE8" w:themeFill="accent5" w:themeFillTint="66"/>
        </w:rPr>
      </w:pPr>
      <w:r w:rsidRPr="000111EA">
        <w:rPr>
          <w:rFonts w:ascii="Arial" w:hAnsi="Arial" w:cs="Arial"/>
          <w:sz w:val="22"/>
          <w:u w:color="FFFFFF" w:themeColor="background1"/>
        </w:rPr>
        <w:t xml:space="preserve">Vybrané skupiny pacientů vyžadující </w:t>
      </w:r>
      <w:proofErr w:type="spellStart"/>
      <w:r w:rsidRPr="000111EA">
        <w:rPr>
          <w:rFonts w:ascii="Arial" w:hAnsi="Arial" w:cs="Arial"/>
          <w:sz w:val="22"/>
          <w:u w:color="FFFFFF" w:themeColor="background1"/>
        </w:rPr>
        <w:t>přednemocniční</w:t>
      </w:r>
      <w:proofErr w:type="spellEnd"/>
      <w:r w:rsidRPr="000111EA">
        <w:rPr>
          <w:rFonts w:ascii="Arial" w:hAnsi="Arial" w:cs="Arial"/>
          <w:sz w:val="22"/>
          <w:u w:color="FFFFFF" w:themeColor="background1"/>
        </w:rPr>
        <w:t xml:space="preserve"> zdravotní péči</w:t>
      </w:r>
    </w:p>
    <w:p w:rsidR="001104C1" w:rsidRPr="00B472F8" w:rsidRDefault="00F77E3B" w:rsidP="00A7601D">
      <w:pPr>
        <w:pStyle w:val="NormlnIROP"/>
        <w:numPr>
          <w:ilvl w:val="0"/>
          <w:numId w:val="58"/>
        </w:numPr>
        <w:spacing w:after="0"/>
        <w:ind w:left="714" w:hanging="357"/>
        <w:rPr>
          <w:rFonts w:ascii="Arial" w:hAnsi="Arial" w:cs="Arial"/>
          <w:sz w:val="22"/>
          <w:u w:color="FFFFFF" w:themeColor="background1"/>
          <w:shd w:val="clear" w:color="auto" w:fill="B6DDE8" w:themeFill="accent5" w:themeFillTint="66"/>
        </w:rPr>
      </w:pPr>
      <w:r w:rsidRPr="000111EA">
        <w:rPr>
          <w:rFonts w:ascii="Arial" w:hAnsi="Arial" w:cs="Arial"/>
          <w:sz w:val="22"/>
          <w:u w:color="FFFFFF" w:themeColor="background1"/>
        </w:rPr>
        <w:t>Osoby s duševními poruchami a poruchami chování a jejich rodiny</w:t>
      </w:r>
    </w:p>
    <w:p w:rsidR="00E3161F" w:rsidRPr="00B472F8" w:rsidRDefault="00E3161F" w:rsidP="000111EA">
      <w:pPr>
        <w:rPr>
          <w:rFonts w:ascii="Arial" w:hAnsi="Arial" w:cs="Arial"/>
          <w:b/>
          <w:u w:color="FFFFFF" w:themeColor="background1"/>
        </w:rPr>
      </w:pPr>
    </w:p>
    <w:p w:rsidR="001F0924" w:rsidRPr="00B472F8" w:rsidRDefault="001F0924" w:rsidP="000111EA">
      <w:pPr>
        <w:rPr>
          <w:rFonts w:ascii="Arial" w:hAnsi="Arial" w:cs="Arial"/>
          <w:b/>
          <w:u w:color="FFFFFF" w:themeColor="background1"/>
        </w:rPr>
      </w:pPr>
      <w:r w:rsidRPr="00B472F8">
        <w:rPr>
          <w:rFonts w:ascii="Arial" w:hAnsi="Arial" w:cs="Arial"/>
          <w:b/>
          <w:u w:color="FFFFFF" w:themeColor="background1"/>
        </w:rPr>
        <w:t>Typy příjemců:</w:t>
      </w:r>
    </w:p>
    <w:p w:rsidR="005C30ED" w:rsidRPr="00B472F8" w:rsidRDefault="005C30ED" w:rsidP="000111EA">
      <w:pPr>
        <w:rPr>
          <w:rFonts w:ascii="Arial" w:hAnsi="Arial" w:cs="Arial"/>
          <w:b/>
          <w:u w:color="FFFFFF" w:themeColor="background1"/>
        </w:rPr>
      </w:pPr>
      <w:r w:rsidRPr="00B472F8">
        <w:rPr>
          <w:rFonts w:ascii="Arial" w:hAnsi="Arial" w:cs="Arial"/>
          <w:b/>
          <w:u w:color="FFFFFF" w:themeColor="background1"/>
        </w:rPr>
        <w:t>SC 2.1</w:t>
      </w:r>
    </w:p>
    <w:p w:rsidR="005C30ED" w:rsidRPr="00B472F8" w:rsidRDefault="005C30ED" w:rsidP="00A7601D">
      <w:pPr>
        <w:pStyle w:val="NormlnIROP"/>
        <w:numPr>
          <w:ilvl w:val="0"/>
          <w:numId w:val="58"/>
        </w:numPr>
        <w:spacing w:after="0"/>
        <w:ind w:left="714" w:hanging="357"/>
        <w:rPr>
          <w:rFonts w:ascii="Arial" w:hAnsi="Arial" w:cs="Arial"/>
          <w:sz w:val="22"/>
          <w:u w:color="FFFFFF" w:themeColor="background1"/>
          <w:shd w:val="clear" w:color="auto" w:fill="B6DDE8" w:themeFill="accent5" w:themeFillTint="66"/>
        </w:rPr>
      </w:pPr>
      <w:r w:rsidRPr="00146798">
        <w:rPr>
          <w:rFonts w:ascii="Arial" w:hAnsi="Arial" w:cs="Arial"/>
          <w:sz w:val="22"/>
          <w:u w:color="FFFFFF" w:themeColor="background1"/>
        </w:rPr>
        <w:t>Nestátní neziskové organizace</w:t>
      </w:r>
    </w:p>
    <w:p w:rsidR="005C30ED" w:rsidRPr="00B472F8" w:rsidRDefault="005C30ED" w:rsidP="00A7601D">
      <w:pPr>
        <w:pStyle w:val="NormlnIROP"/>
        <w:numPr>
          <w:ilvl w:val="0"/>
          <w:numId w:val="58"/>
        </w:numPr>
        <w:spacing w:after="0"/>
        <w:ind w:left="714" w:hanging="357"/>
        <w:rPr>
          <w:rFonts w:ascii="Arial" w:hAnsi="Arial" w:cs="Arial"/>
          <w:sz w:val="22"/>
          <w:u w:color="FFFFFF" w:themeColor="background1"/>
          <w:shd w:val="clear" w:color="auto" w:fill="B6DDE8" w:themeFill="accent5" w:themeFillTint="66"/>
        </w:rPr>
      </w:pPr>
      <w:r w:rsidRPr="00146798">
        <w:rPr>
          <w:rFonts w:ascii="Arial" w:hAnsi="Arial" w:cs="Arial"/>
          <w:sz w:val="22"/>
          <w:u w:color="FFFFFF" w:themeColor="background1"/>
        </w:rPr>
        <w:t>Organizační složky státu</w:t>
      </w:r>
    </w:p>
    <w:p w:rsidR="005C30ED" w:rsidRPr="00B472F8" w:rsidRDefault="005C30ED" w:rsidP="00A7601D">
      <w:pPr>
        <w:pStyle w:val="NormlnIROP"/>
        <w:numPr>
          <w:ilvl w:val="0"/>
          <w:numId w:val="58"/>
        </w:numPr>
        <w:spacing w:after="0"/>
        <w:ind w:left="714" w:hanging="357"/>
        <w:rPr>
          <w:rFonts w:ascii="Arial" w:hAnsi="Arial" w:cs="Arial"/>
          <w:sz w:val="22"/>
          <w:u w:color="FFFFFF" w:themeColor="background1"/>
          <w:shd w:val="clear" w:color="auto" w:fill="B6DDE8" w:themeFill="accent5" w:themeFillTint="66"/>
        </w:rPr>
      </w:pPr>
      <w:r w:rsidRPr="00146798">
        <w:rPr>
          <w:rFonts w:ascii="Arial" w:hAnsi="Arial" w:cs="Arial"/>
          <w:sz w:val="22"/>
          <w:u w:color="FFFFFF" w:themeColor="background1"/>
        </w:rPr>
        <w:t xml:space="preserve">Příspěvkové organizace organizačních složek státu </w:t>
      </w:r>
    </w:p>
    <w:p w:rsidR="005C30ED" w:rsidRPr="00B472F8" w:rsidRDefault="005C30ED" w:rsidP="00A7601D">
      <w:pPr>
        <w:pStyle w:val="NormlnIROP"/>
        <w:numPr>
          <w:ilvl w:val="0"/>
          <w:numId w:val="58"/>
        </w:numPr>
        <w:spacing w:after="0"/>
        <w:ind w:left="714" w:hanging="357"/>
        <w:rPr>
          <w:rFonts w:ascii="Arial" w:hAnsi="Arial" w:cs="Arial"/>
          <w:sz w:val="22"/>
          <w:u w:color="FFFFFF" w:themeColor="background1"/>
          <w:shd w:val="clear" w:color="auto" w:fill="B6DDE8" w:themeFill="accent5" w:themeFillTint="66"/>
        </w:rPr>
      </w:pPr>
      <w:r w:rsidRPr="00146798">
        <w:rPr>
          <w:rFonts w:ascii="Arial" w:hAnsi="Arial" w:cs="Arial"/>
          <w:sz w:val="22"/>
          <w:u w:color="FFFFFF" w:themeColor="background1"/>
        </w:rPr>
        <w:t>Kraje</w:t>
      </w:r>
      <w:r w:rsidRPr="00B472F8">
        <w:rPr>
          <w:rFonts w:ascii="Arial" w:hAnsi="Arial" w:cs="Arial"/>
          <w:sz w:val="22"/>
          <w:u w:color="FFFFFF" w:themeColor="background1"/>
          <w:shd w:val="clear" w:color="auto" w:fill="B6DDE8" w:themeFill="accent5" w:themeFillTint="66"/>
        </w:rPr>
        <w:t xml:space="preserve"> </w:t>
      </w:r>
    </w:p>
    <w:p w:rsidR="005C30ED" w:rsidRPr="00B472F8" w:rsidRDefault="005C30ED" w:rsidP="00A7601D">
      <w:pPr>
        <w:pStyle w:val="NormlnIROP"/>
        <w:numPr>
          <w:ilvl w:val="0"/>
          <w:numId w:val="58"/>
        </w:numPr>
        <w:spacing w:after="0"/>
        <w:ind w:left="714" w:hanging="357"/>
        <w:rPr>
          <w:rFonts w:ascii="Arial" w:hAnsi="Arial" w:cs="Arial"/>
          <w:sz w:val="22"/>
          <w:u w:color="FFFFFF" w:themeColor="background1"/>
          <w:shd w:val="clear" w:color="auto" w:fill="B6DDE8" w:themeFill="accent5" w:themeFillTint="66"/>
        </w:rPr>
      </w:pPr>
      <w:r w:rsidRPr="00146798">
        <w:rPr>
          <w:rFonts w:ascii="Arial" w:hAnsi="Arial" w:cs="Arial"/>
          <w:sz w:val="22"/>
          <w:u w:color="FFFFFF" w:themeColor="background1"/>
        </w:rPr>
        <w:t>Organizace zřizované nebo zakládané kraji</w:t>
      </w:r>
    </w:p>
    <w:p w:rsidR="005C30ED" w:rsidRPr="00B472F8" w:rsidRDefault="005C30ED" w:rsidP="00A7601D">
      <w:pPr>
        <w:pStyle w:val="NormlnIROP"/>
        <w:numPr>
          <w:ilvl w:val="0"/>
          <w:numId w:val="58"/>
        </w:numPr>
        <w:spacing w:after="0"/>
        <w:ind w:left="714" w:hanging="357"/>
        <w:rPr>
          <w:rFonts w:ascii="Arial" w:hAnsi="Arial" w:cs="Arial"/>
          <w:sz w:val="22"/>
          <w:u w:color="FFFFFF" w:themeColor="background1"/>
          <w:shd w:val="clear" w:color="auto" w:fill="B6DDE8" w:themeFill="accent5" w:themeFillTint="66"/>
        </w:rPr>
      </w:pPr>
      <w:r w:rsidRPr="00146798">
        <w:rPr>
          <w:rFonts w:ascii="Arial" w:hAnsi="Arial" w:cs="Arial"/>
          <w:sz w:val="22"/>
          <w:u w:color="FFFFFF" w:themeColor="background1"/>
        </w:rPr>
        <w:t>Obce</w:t>
      </w:r>
      <w:r w:rsidRPr="00B472F8">
        <w:rPr>
          <w:rFonts w:ascii="Arial" w:hAnsi="Arial" w:cs="Arial"/>
          <w:sz w:val="22"/>
          <w:u w:color="FFFFFF" w:themeColor="background1"/>
          <w:shd w:val="clear" w:color="auto" w:fill="B6DDE8" w:themeFill="accent5" w:themeFillTint="66"/>
        </w:rPr>
        <w:t xml:space="preserve"> </w:t>
      </w:r>
    </w:p>
    <w:p w:rsidR="005C30ED" w:rsidRPr="00B472F8" w:rsidRDefault="005C30ED" w:rsidP="00A7601D">
      <w:pPr>
        <w:pStyle w:val="NormlnIROP"/>
        <w:numPr>
          <w:ilvl w:val="0"/>
          <w:numId w:val="58"/>
        </w:numPr>
        <w:spacing w:after="0"/>
        <w:ind w:left="714" w:hanging="357"/>
        <w:rPr>
          <w:rFonts w:ascii="Arial" w:hAnsi="Arial" w:cs="Arial"/>
          <w:sz w:val="22"/>
          <w:u w:color="FFFFFF" w:themeColor="background1"/>
          <w:shd w:val="clear" w:color="auto" w:fill="B6DDE8" w:themeFill="accent5" w:themeFillTint="66"/>
        </w:rPr>
      </w:pPr>
      <w:r w:rsidRPr="00146798">
        <w:rPr>
          <w:rFonts w:ascii="Arial" w:hAnsi="Arial" w:cs="Arial"/>
          <w:sz w:val="22"/>
          <w:u w:color="FFFFFF" w:themeColor="background1"/>
        </w:rPr>
        <w:t>Organizace zřizované nebo zakládané obcemi</w:t>
      </w:r>
    </w:p>
    <w:p w:rsidR="005C30ED" w:rsidRPr="00B472F8" w:rsidRDefault="005C30ED" w:rsidP="00A7601D">
      <w:pPr>
        <w:pStyle w:val="NormlnIROP"/>
        <w:numPr>
          <w:ilvl w:val="0"/>
          <w:numId w:val="58"/>
        </w:numPr>
        <w:spacing w:after="0"/>
        <w:ind w:left="714" w:hanging="357"/>
        <w:rPr>
          <w:rFonts w:ascii="Arial" w:hAnsi="Arial" w:cs="Arial"/>
          <w:sz w:val="22"/>
          <w:u w:color="FFFFFF" w:themeColor="background1"/>
          <w:shd w:val="clear" w:color="auto" w:fill="B6DDE8" w:themeFill="accent5" w:themeFillTint="66"/>
        </w:rPr>
      </w:pPr>
      <w:r w:rsidRPr="00146798">
        <w:rPr>
          <w:rFonts w:ascii="Arial" w:hAnsi="Arial" w:cs="Arial"/>
          <w:sz w:val="22"/>
          <w:u w:color="FFFFFF" w:themeColor="background1"/>
        </w:rPr>
        <w:t>Dobrovolné svazky obcí</w:t>
      </w:r>
    </w:p>
    <w:p w:rsidR="005C30ED" w:rsidRPr="00B472F8" w:rsidRDefault="005C30ED" w:rsidP="00A7601D">
      <w:pPr>
        <w:pStyle w:val="NormlnIROP"/>
        <w:numPr>
          <w:ilvl w:val="0"/>
          <w:numId w:val="58"/>
        </w:numPr>
        <w:spacing w:after="0"/>
        <w:ind w:left="714" w:hanging="357"/>
        <w:rPr>
          <w:rFonts w:ascii="Arial" w:hAnsi="Arial" w:cs="Arial"/>
          <w:sz w:val="22"/>
          <w:u w:color="FFFFFF" w:themeColor="background1"/>
          <w:shd w:val="clear" w:color="auto" w:fill="B6DDE8" w:themeFill="accent5" w:themeFillTint="66"/>
        </w:rPr>
      </w:pPr>
      <w:r w:rsidRPr="00146798">
        <w:rPr>
          <w:rFonts w:ascii="Arial" w:hAnsi="Arial" w:cs="Arial"/>
          <w:sz w:val="22"/>
          <w:u w:color="FFFFFF" w:themeColor="background1"/>
        </w:rPr>
        <w:t>Organizace zřizované nebo zakládané dobrovolnými svazky obcí</w:t>
      </w:r>
    </w:p>
    <w:p w:rsidR="005C30ED" w:rsidRPr="00B472F8" w:rsidRDefault="005C30ED" w:rsidP="00A7601D">
      <w:pPr>
        <w:pStyle w:val="NormlnIROP"/>
        <w:numPr>
          <w:ilvl w:val="0"/>
          <w:numId w:val="58"/>
        </w:numPr>
        <w:spacing w:after="0"/>
        <w:ind w:left="714" w:hanging="357"/>
        <w:rPr>
          <w:rFonts w:ascii="Arial" w:hAnsi="Arial" w:cs="Arial"/>
          <w:sz w:val="22"/>
          <w:u w:color="FFFFFF" w:themeColor="background1"/>
          <w:shd w:val="clear" w:color="auto" w:fill="B6DDE8" w:themeFill="accent5" w:themeFillTint="66"/>
        </w:rPr>
      </w:pPr>
      <w:r w:rsidRPr="00146798">
        <w:rPr>
          <w:rFonts w:ascii="Arial" w:hAnsi="Arial" w:cs="Arial"/>
          <w:sz w:val="22"/>
          <w:u w:color="FFFFFF" w:themeColor="background1"/>
        </w:rPr>
        <w:t>Vlastníci bytů</w:t>
      </w:r>
    </w:p>
    <w:p w:rsidR="005C30ED" w:rsidRPr="00B472F8" w:rsidRDefault="008C688C" w:rsidP="000111EA">
      <w:pPr>
        <w:rPr>
          <w:rFonts w:ascii="Arial" w:hAnsi="Arial" w:cs="Arial"/>
          <w:b/>
          <w:u w:color="FFFFFF" w:themeColor="background1"/>
        </w:rPr>
      </w:pPr>
      <w:r w:rsidRPr="00B472F8">
        <w:rPr>
          <w:rFonts w:ascii="Arial" w:hAnsi="Arial" w:cs="Arial"/>
          <w:b/>
          <w:u w:color="FFFFFF" w:themeColor="background1"/>
        </w:rPr>
        <w:t>SC 2.4</w:t>
      </w:r>
    </w:p>
    <w:p w:rsidR="008C688C" w:rsidRPr="00B472F8" w:rsidRDefault="008C688C" w:rsidP="00A7601D">
      <w:pPr>
        <w:pStyle w:val="NormlnIROP"/>
        <w:numPr>
          <w:ilvl w:val="0"/>
          <w:numId w:val="58"/>
        </w:numPr>
        <w:spacing w:after="0"/>
        <w:ind w:left="714" w:hanging="357"/>
        <w:rPr>
          <w:rFonts w:ascii="Arial" w:hAnsi="Arial" w:cs="Arial"/>
          <w:sz w:val="22"/>
          <w:u w:color="FFFFFF" w:themeColor="background1"/>
          <w:shd w:val="clear" w:color="auto" w:fill="B6DDE8" w:themeFill="accent5" w:themeFillTint="66"/>
        </w:rPr>
      </w:pPr>
      <w:r w:rsidRPr="00146798">
        <w:rPr>
          <w:rFonts w:ascii="Arial" w:hAnsi="Arial" w:cs="Arial"/>
          <w:sz w:val="22"/>
          <w:u w:color="FFFFFF" w:themeColor="background1"/>
        </w:rPr>
        <w:t>Příspěvkové organizace zřizované Ministerstvem zdravotnictví ČR</w:t>
      </w:r>
    </w:p>
    <w:p w:rsidR="008C688C" w:rsidRPr="00B472F8" w:rsidRDefault="008C688C" w:rsidP="00A7601D">
      <w:pPr>
        <w:pStyle w:val="NormlnIROP"/>
        <w:numPr>
          <w:ilvl w:val="0"/>
          <w:numId w:val="58"/>
        </w:numPr>
        <w:spacing w:after="0"/>
        <w:ind w:left="714" w:hanging="357"/>
        <w:rPr>
          <w:rFonts w:ascii="Arial" w:hAnsi="Arial" w:cs="Arial"/>
          <w:sz w:val="22"/>
          <w:u w:color="FFFFFF" w:themeColor="background1"/>
          <w:shd w:val="clear" w:color="auto" w:fill="B6DDE8" w:themeFill="accent5" w:themeFillTint="66"/>
        </w:rPr>
      </w:pPr>
      <w:r w:rsidRPr="00146798">
        <w:rPr>
          <w:rFonts w:ascii="Arial" w:hAnsi="Arial" w:cs="Arial"/>
          <w:sz w:val="22"/>
          <w:u w:color="FFFFFF" w:themeColor="background1"/>
        </w:rPr>
        <w:t>Organizace zřizované nebo zakládané kraji</w:t>
      </w:r>
    </w:p>
    <w:p w:rsidR="008C688C" w:rsidRPr="00B472F8" w:rsidRDefault="008C688C" w:rsidP="00A7601D">
      <w:pPr>
        <w:pStyle w:val="NormlnIROP"/>
        <w:numPr>
          <w:ilvl w:val="0"/>
          <w:numId w:val="58"/>
        </w:numPr>
        <w:spacing w:after="0"/>
        <w:ind w:left="714" w:hanging="357"/>
        <w:rPr>
          <w:rFonts w:ascii="Arial" w:hAnsi="Arial" w:cs="Arial"/>
          <w:sz w:val="22"/>
          <w:u w:color="FFFFFF" w:themeColor="background1"/>
          <w:shd w:val="clear" w:color="auto" w:fill="B6DDE8" w:themeFill="accent5" w:themeFillTint="66"/>
        </w:rPr>
      </w:pPr>
      <w:r w:rsidRPr="00146798">
        <w:rPr>
          <w:rFonts w:ascii="Arial" w:hAnsi="Arial" w:cs="Arial"/>
          <w:sz w:val="22"/>
          <w:u w:color="FFFFFF" w:themeColor="background1"/>
        </w:rPr>
        <w:t>Organizace zřizované nebo zakládané obcemi</w:t>
      </w:r>
    </w:p>
    <w:p w:rsidR="008C688C" w:rsidRPr="00B472F8" w:rsidRDefault="008C688C" w:rsidP="00A7601D">
      <w:pPr>
        <w:pStyle w:val="NormlnIROP"/>
        <w:numPr>
          <w:ilvl w:val="0"/>
          <w:numId w:val="58"/>
        </w:numPr>
        <w:spacing w:after="0"/>
        <w:ind w:left="714" w:hanging="357"/>
        <w:rPr>
          <w:rFonts w:ascii="Arial" w:hAnsi="Arial" w:cs="Arial"/>
          <w:sz w:val="22"/>
          <w:u w:color="FFFFFF" w:themeColor="background1"/>
          <w:shd w:val="clear" w:color="auto" w:fill="B6DDE8" w:themeFill="accent5" w:themeFillTint="66"/>
        </w:rPr>
      </w:pPr>
      <w:r w:rsidRPr="00146798">
        <w:rPr>
          <w:rFonts w:ascii="Arial" w:hAnsi="Arial" w:cs="Arial"/>
          <w:sz w:val="22"/>
          <w:u w:color="FFFFFF" w:themeColor="background1"/>
        </w:rPr>
        <w:t>Subjekty poskytující veřejnou službu v oblasti zdravotní péče podle zákona č. 372/2011 anebo zákona č. 258/2000 Sb., v platných zněních</w:t>
      </w:r>
    </w:p>
    <w:p w:rsidR="008C688C" w:rsidRPr="00B472F8" w:rsidRDefault="008C688C" w:rsidP="00A7601D">
      <w:pPr>
        <w:pStyle w:val="NormlnIROP"/>
        <w:numPr>
          <w:ilvl w:val="0"/>
          <w:numId w:val="58"/>
        </w:numPr>
        <w:spacing w:after="0"/>
        <w:ind w:left="714" w:hanging="357"/>
        <w:rPr>
          <w:rFonts w:ascii="Arial" w:hAnsi="Arial" w:cs="Arial"/>
          <w:sz w:val="22"/>
          <w:u w:color="FFFFFF" w:themeColor="background1"/>
          <w:shd w:val="clear" w:color="auto" w:fill="B6DDE8" w:themeFill="accent5" w:themeFillTint="66"/>
        </w:rPr>
      </w:pPr>
      <w:r w:rsidRPr="00146798">
        <w:rPr>
          <w:rFonts w:ascii="Arial" w:hAnsi="Arial" w:cs="Arial"/>
          <w:sz w:val="22"/>
          <w:u w:color="FFFFFF" w:themeColor="background1"/>
        </w:rPr>
        <w:t>Nestátní neziskové organizace</w:t>
      </w:r>
    </w:p>
    <w:p w:rsidR="008C688C" w:rsidRPr="00B472F8" w:rsidRDefault="008C688C" w:rsidP="00A7601D">
      <w:pPr>
        <w:pStyle w:val="NormlnIROP"/>
        <w:numPr>
          <w:ilvl w:val="0"/>
          <w:numId w:val="58"/>
        </w:numPr>
        <w:spacing w:after="0"/>
        <w:ind w:left="714" w:hanging="357"/>
        <w:rPr>
          <w:rFonts w:ascii="Arial" w:hAnsi="Arial" w:cs="Arial"/>
          <w:sz w:val="22"/>
          <w:u w:color="FFFFFF" w:themeColor="background1"/>
          <w:shd w:val="clear" w:color="auto" w:fill="B6DDE8" w:themeFill="accent5" w:themeFillTint="66"/>
        </w:rPr>
      </w:pPr>
      <w:r w:rsidRPr="00146798">
        <w:rPr>
          <w:rFonts w:ascii="Arial" w:hAnsi="Arial" w:cs="Arial"/>
          <w:sz w:val="22"/>
          <w:u w:color="FFFFFF" w:themeColor="background1"/>
        </w:rPr>
        <w:lastRenderedPageBreak/>
        <w:t>Kraje</w:t>
      </w:r>
    </w:p>
    <w:p w:rsidR="008C688C" w:rsidRPr="00B472F8" w:rsidRDefault="008C688C" w:rsidP="000111EA">
      <w:pPr>
        <w:rPr>
          <w:rFonts w:ascii="Arial" w:hAnsi="Arial" w:cs="Arial"/>
          <w:b/>
          <w:u w:color="FFFFFF" w:themeColor="background1"/>
        </w:rPr>
      </w:pPr>
    </w:p>
    <w:p w:rsidR="001F0924" w:rsidRPr="00B472F8" w:rsidRDefault="001F0924" w:rsidP="000111EA">
      <w:pPr>
        <w:rPr>
          <w:rFonts w:ascii="Arial" w:hAnsi="Arial" w:cs="Arial"/>
          <w:b/>
          <w:u w:color="FFFFFF" w:themeColor="background1"/>
        </w:rPr>
      </w:pPr>
      <w:r w:rsidRPr="00B472F8">
        <w:rPr>
          <w:rFonts w:ascii="Arial" w:hAnsi="Arial" w:cs="Arial"/>
          <w:b/>
          <w:u w:color="FFFFFF" w:themeColor="background1"/>
        </w:rPr>
        <w:t>Územní zaměření podpory:</w:t>
      </w:r>
    </w:p>
    <w:p w:rsidR="001104C1" w:rsidRPr="00B472F8" w:rsidRDefault="001104C1" w:rsidP="000111EA">
      <w:pPr>
        <w:rPr>
          <w:rFonts w:ascii="Arial" w:hAnsi="Arial" w:cs="Arial"/>
          <w:u w:color="FFFFFF" w:themeColor="background1"/>
        </w:rPr>
      </w:pPr>
      <w:r w:rsidRPr="00B472F8">
        <w:rPr>
          <w:rFonts w:ascii="Arial" w:hAnsi="Arial" w:cs="Arial"/>
          <w:u w:color="FFFFFF" w:themeColor="background1"/>
        </w:rPr>
        <w:t>Území všech krajů ČR (NUTS 3) s výjimkou území hl. m. Prahy.</w:t>
      </w:r>
    </w:p>
    <w:p w:rsidR="001104C1" w:rsidRPr="00B472F8" w:rsidRDefault="001104C1" w:rsidP="000111EA">
      <w:pPr>
        <w:rPr>
          <w:rFonts w:ascii="Arial" w:hAnsi="Arial" w:cs="Arial"/>
          <w:b/>
          <w:u w:color="FFFFFF" w:themeColor="background1"/>
        </w:rPr>
      </w:pPr>
    </w:p>
    <w:p w:rsidR="001F0924" w:rsidRPr="00B472F8" w:rsidRDefault="001F0924" w:rsidP="000111EA">
      <w:pPr>
        <w:rPr>
          <w:rFonts w:ascii="Arial" w:hAnsi="Arial" w:cs="Arial"/>
          <w:b/>
          <w:u w:color="FFFFFF" w:themeColor="background1"/>
        </w:rPr>
      </w:pPr>
      <w:r w:rsidRPr="00B472F8">
        <w:rPr>
          <w:rFonts w:ascii="Arial" w:hAnsi="Arial" w:cs="Arial"/>
          <w:b/>
          <w:u w:color="FFFFFF" w:themeColor="background1"/>
        </w:rPr>
        <w:t>Popis principů pro výběr operací</w:t>
      </w:r>
    </w:p>
    <w:p w:rsidR="001104C1" w:rsidRPr="00B472F8" w:rsidRDefault="001104C1" w:rsidP="000111EA">
      <w:pPr>
        <w:rPr>
          <w:rFonts w:ascii="Arial" w:hAnsi="Arial" w:cs="Arial"/>
          <w:b/>
          <w:u w:color="FFFFFF" w:themeColor="background1"/>
        </w:rPr>
      </w:pPr>
      <w:r w:rsidRPr="00B472F8">
        <w:rPr>
          <w:rFonts w:ascii="Arial" w:hAnsi="Arial" w:cs="Arial"/>
          <w:b/>
          <w:u w:color="FFFFFF" w:themeColor="background1"/>
        </w:rPr>
        <w:t>SC 2.1</w:t>
      </w:r>
    </w:p>
    <w:p w:rsidR="001104C1" w:rsidRPr="00B472F8" w:rsidRDefault="001104C1" w:rsidP="00A7601D">
      <w:pPr>
        <w:pStyle w:val="NormlnIROP"/>
        <w:numPr>
          <w:ilvl w:val="0"/>
          <w:numId w:val="58"/>
        </w:numPr>
        <w:spacing w:after="0"/>
        <w:ind w:left="714" w:hanging="357"/>
        <w:rPr>
          <w:rFonts w:ascii="Arial" w:hAnsi="Arial" w:cs="Arial"/>
          <w:sz w:val="22"/>
          <w:u w:color="FFFFFF" w:themeColor="background1"/>
          <w:shd w:val="clear" w:color="auto" w:fill="B6DDE8" w:themeFill="accent5" w:themeFillTint="66"/>
        </w:rPr>
      </w:pPr>
      <w:r w:rsidRPr="00146798">
        <w:rPr>
          <w:rFonts w:ascii="Arial" w:hAnsi="Arial" w:cs="Arial"/>
          <w:sz w:val="22"/>
          <w:u w:color="FFFFFF" w:themeColor="background1"/>
        </w:rPr>
        <w:t>podpořené projekty musí být v souladu se Strategií sociálního začleňování,</w:t>
      </w:r>
      <w:r w:rsidRPr="00B472F8">
        <w:rPr>
          <w:rFonts w:ascii="Arial" w:hAnsi="Arial" w:cs="Arial"/>
          <w:sz w:val="22"/>
          <w:u w:color="FFFFFF" w:themeColor="background1"/>
          <w:shd w:val="clear" w:color="auto" w:fill="B6DDE8" w:themeFill="accent5" w:themeFillTint="66"/>
        </w:rPr>
        <w:t xml:space="preserve"> </w:t>
      </w:r>
    </w:p>
    <w:p w:rsidR="001104C1" w:rsidRPr="00B472F8" w:rsidRDefault="001104C1" w:rsidP="00A7601D">
      <w:pPr>
        <w:pStyle w:val="NormlnIROP"/>
        <w:numPr>
          <w:ilvl w:val="0"/>
          <w:numId w:val="58"/>
        </w:numPr>
        <w:spacing w:after="0"/>
        <w:ind w:left="714" w:hanging="357"/>
        <w:rPr>
          <w:rFonts w:ascii="Arial" w:hAnsi="Arial" w:cs="Arial"/>
          <w:sz w:val="22"/>
          <w:u w:color="FFFFFF" w:themeColor="background1"/>
          <w:shd w:val="clear" w:color="auto" w:fill="B6DDE8" w:themeFill="accent5" w:themeFillTint="66"/>
        </w:rPr>
      </w:pPr>
      <w:r w:rsidRPr="00146798">
        <w:rPr>
          <w:rFonts w:ascii="Arial" w:hAnsi="Arial" w:cs="Arial"/>
          <w:sz w:val="22"/>
          <w:u w:color="FFFFFF" w:themeColor="background1"/>
        </w:rPr>
        <w:t>zvýhodňovány budou projekty využívající brownfields.</w:t>
      </w:r>
    </w:p>
    <w:p w:rsidR="001104C1" w:rsidRPr="00B472F8" w:rsidRDefault="001104C1" w:rsidP="000111EA">
      <w:pPr>
        <w:rPr>
          <w:rFonts w:ascii="Arial" w:hAnsi="Arial" w:cs="Arial"/>
          <w:b/>
          <w:u w:color="FFFFFF" w:themeColor="background1"/>
        </w:rPr>
      </w:pPr>
      <w:r w:rsidRPr="00B472F8">
        <w:rPr>
          <w:rFonts w:ascii="Arial" w:hAnsi="Arial" w:cs="Arial"/>
          <w:b/>
          <w:u w:color="FFFFFF" w:themeColor="background1"/>
        </w:rPr>
        <w:t>SC 2.4</w:t>
      </w:r>
    </w:p>
    <w:p w:rsidR="001104C1" w:rsidRPr="00B472F8" w:rsidRDefault="001104C1" w:rsidP="000111EA">
      <w:pPr>
        <w:rPr>
          <w:rFonts w:ascii="Arial" w:hAnsi="Arial" w:cs="Arial"/>
          <w:b/>
          <w:u w:color="FFFFFF" w:themeColor="background1"/>
        </w:rPr>
      </w:pPr>
    </w:p>
    <w:p w:rsidR="001F0924" w:rsidRPr="00B472F8" w:rsidRDefault="001F0924" w:rsidP="000111EA">
      <w:pPr>
        <w:spacing w:before="60" w:after="60"/>
        <w:rPr>
          <w:rFonts w:ascii="Arial" w:hAnsi="Arial" w:cs="Arial"/>
          <w:b/>
          <w:iCs/>
          <w:u w:color="FFFFFF" w:themeColor="background1"/>
        </w:rPr>
      </w:pPr>
      <w:r w:rsidRPr="00B472F8">
        <w:rPr>
          <w:rFonts w:ascii="Arial" w:hAnsi="Arial" w:cs="Arial"/>
          <w:b/>
          <w:iCs/>
          <w:u w:color="FFFFFF" w:themeColor="background1"/>
        </w:rPr>
        <w:t>Plánované využití finančních nástrojů</w:t>
      </w:r>
    </w:p>
    <w:p w:rsidR="003A380A" w:rsidRPr="00B472F8" w:rsidRDefault="003A380A" w:rsidP="000111EA">
      <w:pPr>
        <w:rPr>
          <w:rFonts w:ascii="Arial" w:hAnsi="Arial" w:cs="Arial"/>
          <w:u w:color="FFFFFF" w:themeColor="background1"/>
        </w:rPr>
      </w:pPr>
      <w:r w:rsidRPr="00B472F8">
        <w:rPr>
          <w:rFonts w:ascii="Arial" w:hAnsi="Arial" w:cs="Arial"/>
          <w:u w:color="FFFFFF" w:themeColor="background1"/>
        </w:rPr>
        <w:t>Individuální projekty</w:t>
      </w:r>
    </w:p>
    <w:p w:rsidR="003A380A" w:rsidRPr="00B472F8" w:rsidRDefault="003A380A" w:rsidP="000111EA">
      <w:pPr>
        <w:spacing w:before="60" w:after="60"/>
        <w:rPr>
          <w:rFonts w:ascii="Arial" w:hAnsi="Arial" w:cs="Arial"/>
          <w:b/>
          <w:iCs/>
          <w:u w:color="FFFFFF" w:themeColor="background1"/>
        </w:rPr>
      </w:pPr>
    </w:p>
    <w:p w:rsidR="001F0924" w:rsidRPr="00B472F8" w:rsidRDefault="001F0924" w:rsidP="000111EA">
      <w:pPr>
        <w:spacing w:before="60" w:after="60"/>
        <w:rPr>
          <w:rFonts w:ascii="Arial" w:hAnsi="Arial" w:cs="Arial"/>
          <w:b/>
          <w:iCs/>
          <w:u w:color="FFFFFF" w:themeColor="background1"/>
        </w:rPr>
      </w:pPr>
      <w:r w:rsidRPr="00B472F8">
        <w:rPr>
          <w:rFonts w:ascii="Arial" w:hAnsi="Arial" w:cs="Arial"/>
          <w:b/>
          <w:iCs/>
          <w:u w:color="FFFFFF" w:themeColor="background1"/>
        </w:rPr>
        <w:t>Specifikace velkých projektů</w:t>
      </w:r>
    </w:p>
    <w:p w:rsidR="001F0924" w:rsidRPr="00B472F8" w:rsidRDefault="00E3161F" w:rsidP="000111EA">
      <w:pPr>
        <w:spacing w:after="120"/>
        <w:rPr>
          <w:rFonts w:ascii="Arial" w:hAnsi="Arial" w:cs="Arial"/>
          <w:u w:color="FFFFFF" w:themeColor="background1"/>
        </w:rPr>
      </w:pPr>
      <w:r w:rsidRPr="00B472F8">
        <w:rPr>
          <w:rFonts w:ascii="Arial" w:hAnsi="Arial" w:cs="Arial"/>
          <w:u w:color="FFFFFF" w:themeColor="background1"/>
        </w:rPr>
        <w:t>Ve specifickém cíli nejsou plánovány velké projekty definované podle nařízení.</w:t>
      </w:r>
    </w:p>
    <w:p w:rsidR="000D24F4" w:rsidRPr="00B472F8" w:rsidRDefault="000D24F4" w:rsidP="000111EA">
      <w:pPr>
        <w:pStyle w:val="TextNOK"/>
        <w:spacing w:line="312" w:lineRule="auto"/>
        <w:rPr>
          <w:rFonts w:cs="Arial"/>
          <w:szCs w:val="20"/>
          <w:u w:color="FFFFFF" w:themeColor="background1"/>
        </w:rPr>
        <w:sectPr w:rsidR="000D24F4" w:rsidRPr="00B472F8" w:rsidSect="004006EA">
          <w:headerReference w:type="default" r:id="rId35"/>
          <w:pgSz w:w="11920" w:h="16840"/>
          <w:pgMar w:top="860" w:right="1200" w:bottom="1240" w:left="1200" w:header="0" w:footer="1045" w:gutter="0"/>
          <w:cols w:space="708"/>
        </w:sectPr>
      </w:pPr>
    </w:p>
    <w:p w:rsidR="00532C97" w:rsidRPr="00B472F8" w:rsidRDefault="009A7ED6" w:rsidP="00B472F8">
      <w:pPr>
        <w:tabs>
          <w:tab w:val="left" w:pos="2160"/>
        </w:tabs>
        <w:spacing w:before="60" w:after="60"/>
        <w:rPr>
          <w:rFonts w:ascii="Arial" w:hAnsi="Arial" w:cs="Arial"/>
          <w:b/>
          <w:iCs/>
          <w:u w:color="FFFFFF" w:themeColor="background1"/>
        </w:rPr>
      </w:pPr>
      <w:r w:rsidRPr="00B472F8">
        <w:rPr>
          <w:rFonts w:ascii="Arial" w:hAnsi="Arial" w:cs="Arial"/>
          <w:b/>
          <w:iCs/>
          <w:u w:color="FFFFFF" w:themeColor="background1"/>
        </w:rPr>
        <w:lastRenderedPageBreak/>
        <w:t>Indikátory výstupu</w:t>
      </w:r>
      <w:r w:rsidR="00B73B39" w:rsidRPr="00B472F8">
        <w:rPr>
          <w:rFonts w:ascii="Arial" w:hAnsi="Arial" w:cs="Arial"/>
          <w:b/>
          <w:iCs/>
          <w:u w:color="FFFFFF" w:themeColor="background1"/>
        </w:rPr>
        <w:tab/>
      </w:r>
    </w:p>
    <w:p w:rsidR="0058652D" w:rsidRPr="00B472F8" w:rsidRDefault="00B0263B"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26</w:t>
      </w:r>
      <w:r w:rsidR="00E75FFF" w:rsidRPr="00B472F8">
        <w:rPr>
          <w:rFonts w:ascii="Arial" w:hAnsi="Arial"/>
          <w:sz w:val="18"/>
          <w:szCs w:val="18"/>
          <w:u w:color="FFFFFF" w:themeColor="background1"/>
        </w:rPr>
        <w:fldChar w:fldCharType="end"/>
      </w:r>
      <w:r w:rsidRPr="00B472F8">
        <w:rPr>
          <w:rFonts w:ascii="Arial" w:hAnsi="Arial"/>
          <w:sz w:val="18"/>
          <w:szCs w:val="18"/>
          <w:u w:color="FFFFFF" w:themeColor="background1"/>
        </w:rPr>
        <w:t>:</w:t>
      </w:r>
      <w:r w:rsidR="0058652D" w:rsidRPr="00B472F8">
        <w:rPr>
          <w:rFonts w:ascii="Arial" w:hAnsi="Arial"/>
          <w:sz w:val="18"/>
          <w:szCs w:val="18"/>
          <w:u w:color="FFFFFF" w:themeColor="background1"/>
        </w:rPr>
        <w:t xml:space="preserve"> Společné indikátory výstupu IP 9a </w:t>
      </w:r>
    </w:p>
    <w:tbl>
      <w:tblPr>
        <w:tblpPr w:leftFromText="180" w:rightFromText="180" w:vertAnchor="text" w:tblpY="10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5"/>
        <w:gridCol w:w="3609"/>
        <w:gridCol w:w="2099"/>
        <w:gridCol w:w="1896"/>
        <w:gridCol w:w="2086"/>
        <w:gridCol w:w="1987"/>
        <w:gridCol w:w="1889"/>
      </w:tblGrid>
      <w:tr w:rsidR="0058652D" w:rsidRPr="00B472F8" w:rsidTr="00675C91">
        <w:trPr>
          <w:trHeight w:val="649"/>
        </w:trPr>
        <w:tc>
          <w:tcPr>
            <w:tcW w:w="655" w:type="dxa"/>
            <w:shd w:val="clear" w:color="auto" w:fill="auto"/>
          </w:tcPr>
          <w:p w:rsidR="0058652D" w:rsidRPr="00B472F8" w:rsidRDefault="0058652D" w:rsidP="00B96419">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ID</w:t>
            </w:r>
          </w:p>
        </w:tc>
        <w:tc>
          <w:tcPr>
            <w:tcW w:w="3609" w:type="dxa"/>
            <w:shd w:val="clear" w:color="auto" w:fill="auto"/>
          </w:tcPr>
          <w:p w:rsidR="0058652D" w:rsidRPr="00B472F8" w:rsidRDefault="0058652D" w:rsidP="00B96419">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Indikátor</w:t>
            </w:r>
          </w:p>
        </w:tc>
        <w:tc>
          <w:tcPr>
            <w:tcW w:w="2099" w:type="dxa"/>
            <w:shd w:val="clear" w:color="auto" w:fill="FFFFFF" w:themeFill="background1"/>
          </w:tcPr>
          <w:p w:rsidR="0058652D" w:rsidRPr="00B472F8" w:rsidRDefault="0058652D" w:rsidP="00B96419">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Měrná jednotka</w:t>
            </w:r>
          </w:p>
        </w:tc>
        <w:tc>
          <w:tcPr>
            <w:tcW w:w="1896" w:type="dxa"/>
            <w:shd w:val="clear" w:color="auto" w:fill="FFFFFF" w:themeFill="background1"/>
          </w:tcPr>
          <w:p w:rsidR="0058652D" w:rsidRPr="00B472F8" w:rsidRDefault="0058652D" w:rsidP="00B96419">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Fond</w:t>
            </w:r>
          </w:p>
        </w:tc>
        <w:tc>
          <w:tcPr>
            <w:tcW w:w="2086" w:type="dxa"/>
            <w:shd w:val="clear" w:color="auto" w:fill="FFFFFF" w:themeFill="background1"/>
          </w:tcPr>
          <w:p w:rsidR="0058652D" w:rsidRPr="00B472F8" w:rsidRDefault="0058652D" w:rsidP="00B96419">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Cílová hodnota (2023)</w:t>
            </w:r>
          </w:p>
        </w:tc>
        <w:tc>
          <w:tcPr>
            <w:tcW w:w="1987" w:type="dxa"/>
            <w:shd w:val="clear" w:color="auto" w:fill="FFFFFF" w:themeFill="background1"/>
          </w:tcPr>
          <w:p w:rsidR="0058652D" w:rsidRPr="00B472F8" w:rsidRDefault="0058652D" w:rsidP="00B96419">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Zdroj údajů</w:t>
            </w:r>
          </w:p>
        </w:tc>
        <w:tc>
          <w:tcPr>
            <w:tcW w:w="1889" w:type="dxa"/>
            <w:shd w:val="clear" w:color="auto" w:fill="FFFFFF" w:themeFill="background1"/>
          </w:tcPr>
          <w:p w:rsidR="0058652D" w:rsidRPr="00B472F8" w:rsidRDefault="0058652D" w:rsidP="00B96419">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Interval pro reportování</w:t>
            </w:r>
          </w:p>
        </w:tc>
      </w:tr>
      <w:tr w:rsidR="0058652D" w:rsidRPr="00B472F8" w:rsidTr="00675C91">
        <w:trPr>
          <w:trHeight w:val="559"/>
        </w:trPr>
        <w:tc>
          <w:tcPr>
            <w:tcW w:w="655" w:type="dxa"/>
            <w:shd w:val="clear" w:color="auto" w:fill="auto"/>
          </w:tcPr>
          <w:p w:rsidR="0058652D" w:rsidRPr="00B472F8" w:rsidRDefault="0058652D" w:rsidP="00B96419">
            <w:pPr>
              <w:jc w:val="left"/>
              <w:rPr>
                <w:rFonts w:ascii="Arial" w:hAnsi="Arial" w:cs="Arial"/>
                <w:sz w:val="18"/>
                <w:szCs w:val="18"/>
                <w:u w:color="FFFFFF" w:themeColor="background1"/>
              </w:rPr>
            </w:pPr>
          </w:p>
        </w:tc>
        <w:tc>
          <w:tcPr>
            <w:tcW w:w="3609" w:type="dxa"/>
            <w:shd w:val="clear" w:color="auto" w:fill="auto"/>
          </w:tcPr>
          <w:p w:rsidR="0058652D" w:rsidRPr="00B472F8" w:rsidRDefault="00044A7A" w:rsidP="00B96419">
            <w:pPr>
              <w:jc w:val="left"/>
              <w:rPr>
                <w:rFonts w:ascii="Arial" w:hAnsi="Arial" w:cs="Arial"/>
                <w:sz w:val="18"/>
                <w:szCs w:val="18"/>
                <w:u w:color="FFFFFF" w:themeColor="background1"/>
              </w:rPr>
            </w:pPr>
            <w:r w:rsidRPr="00B472F8">
              <w:rPr>
                <w:rFonts w:ascii="Arial" w:hAnsi="Arial" w:cs="Arial"/>
                <w:bCs/>
                <w:sz w:val="18"/>
                <w:szCs w:val="18"/>
                <w:u w:color="FFFFFF" w:themeColor="background1"/>
              </w:rPr>
              <w:t xml:space="preserve">Počet podpořených sociálních </w:t>
            </w:r>
            <w:r w:rsidRPr="00B472F8">
              <w:rPr>
                <w:rFonts w:ascii="Arial" w:hAnsi="Arial" w:cs="Arial"/>
                <w:bCs/>
                <w:i/>
                <w:sz w:val="18"/>
                <w:szCs w:val="18"/>
                <w:u w:color="FFFFFF" w:themeColor="background1"/>
              </w:rPr>
              <w:t>služeb</w:t>
            </w:r>
          </w:p>
        </w:tc>
        <w:tc>
          <w:tcPr>
            <w:tcW w:w="2099" w:type="dxa"/>
            <w:shd w:val="clear" w:color="auto" w:fill="auto"/>
          </w:tcPr>
          <w:p w:rsidR="0058652D" w:rsidRPr="00B472F8" w:rsidRDefault="00044A7A" w:rsidP="00B96419">
            <w:pPr>
              <w:jc w:val="left"/>
              <w:rPr>
                <w:rFonts w:ascii="Arial" w:hAnsi="Arial" w:cs="Arial"/>
                <w:sz w:val="18"/>
                <w:szCs w:val="18"/>
                <w:u w:color="FFFFFF" w:themeColor="background1"/>
              </w:rPr>
            </w:pPr>
            <w:r w:rsidRPr="00B472F8">
              <w:rPr>
                <w:rFonts w:ascii="Arial" w:hAnsi="Arial" w:cs="Arial"/>
                <w:bCs/>
                <w:sz w:val="18"/>
                <w:szCs w:val="18"/>
                <w:u w:color="FFFFFF" w:themeColor="background1"/>
              </w:rPr>
              <w:t>Počet služeb</w:t>
            </w:r>
          </w:p>
        </w:tc>
        <w:tc>
          <w:tcPr>
            <w:tcW w:w="1896" w:type="dxa"/>
          </w:tcPr>
          <w:p w:rsidR="0058652D" w:rsidRPr="00B472F8" w:rsidRDefault="0058652D" w:rsidP="00B96419">
            <w:pPr>
              <w:jc w:val="left"/>
              <w:rPr>
                <w:rFonts w:ascii="Arial" w:hAnsi="Arial" w:cs="Arial"/>
                <w:sz w:val="18"/>
                <w:szCs w:val="18"/>
                <w:u w:color="FFFFFF" w:themeColor="background1"/>
              </w:rPr>
            </w:pPr>
          </w:p>
        </w:tc>
        <w:tc>
          <w:tcPr>
            <w:tcW w:w="2086" w:type="dxa"/>
            <w:shd w:val="clear" w:color="auto" w:fill="auto"/>
          </w:tcPr>
          <w:p w:rsidR="0058652D" w:rsidRPr="00B472F8" w:rsidRDefault="0058652D" w:rsidP="00B96419">
            <w:pPr>
              <w:jc w:val="left"/>
              <w:rPr>
                <w:rFonts w:ascii="Arial" w:hAnsi="Arial" w:cs="Arial"/>
                <w:sz w:val="18"/>
                <w:szCs w:val="18"/>
                <w:u w:color="FFFFFF" w:themeColor="background1"/>
              </w:rPr>
            </w:pPr>
          </w:p>
        </w:tc>
        <w:tc>
          <w:tcPr>
            <w:tcW w:w="1987" w:type="dxa"/>
            <w:shd w:val="clear" w:color="auto" w:fill="auto"/>
          </w:tcPr>
          <w:p w:rsidR="0058652D" w:rsidRPr="00B472F8" w:rsidRDefault="00C7070B" w:rsidP="00B96419">
            <w:pPr>
              <w:jc w:val="left"/>
              <w:rPr>
                <w:rFonts w:ascii="Arial" w:hAnsi="Arial" w:cs="Arial"/>
                <w:sz w:val="18"/>
                <w:szCs w:val="18"/>
                <w:u w:color="FFFFFF" w:themeColor="background1"/>
              </w:rPr>
            </w:pPr>
            <w:r w:rsidRPr="00B472F8">
              <w:rPr>
                <w:rFonts w:ascii="Arial" w:hAnsi="Arial" w:cs="Arial"/>
                <w:bCs/>
                <w:sz w:val="18"/>
                <w:szCs w:val="18"/>
                <w:u w:color="FFFFFF" w:themeColor="background1"/>
              </w:rPr>
              <w:t>příjemce</w:t>
            </w:r>
          </w:p>
        </w:tc>
        <w:tc>
          <w:tcPr>
            <w:tcW w:w="1889" w:type="dxa"/>
          </w:tcPr>
          <w:p w:rsidR="0058652D" w:rsidRPr="00B472F8" w:rsidRDefault="0058652D" w:rsidP="00B96419">
            <w:pPr>
              <w:jc w:val="left"/>
              <w:rPr>
                <w:rFonts w:ascii="Arial" w:hAnsi="Arial" w:cs="Arial"/>
                <w:sz w:val="18"/>
                <w:szCs w:val="18"/>
                <w:u w:color="FFFFFF" w:themeColor="background1"/>
              </w:rPr>
            </w:pPr>
          </w:p>
        </w:tc>
      </w:tr>
      <w:tr w:rsidR="0058652D" w:rsidRPr="00B472F8" w:rsidTr="00675C91">
        <w:trPr>
          <w:trHeight w:val="553"/>
        </w:trPr>
        <w:tc>
          <w:tcPr>
            <w:tcW w:w="655" w:type="dxa"/>
            <w:shd w:val="clear" w:color="auto" w:fill="auto"/>
          </w:tcPr>
          <w:p w:rsidR="0058652D" w:rsidRPr="00B472F8" w:rsidRDefault="0058652D" w:rsidP="00B96419">
            <w:pPr>
              <w:jc w:val="left"/>
              <w:rPr>
                <w:rFonts w:ascii="Arial" w:hAnsi="Arial" w:cs="Arial"/>
                <w:sz w:val="18"/>
                <w:szCs w:val="18"/>
                <w:u w:color="FFFFFF" w:themeColor="background1"/>
              </w:rPr>
            </w:pPr>
          </w:p>
        </w:tc>
        <w:tc>
          <w:tcPr>
            <w:tcW w:w="3609" w:type="dxa"/>
            <w:shd w:val="clear" w:color="auto" w:fill="auto"/>
          </w:tcPr>
          <w:p w:rsidR="0058652D" w:rsidRPr="00B472F8" w:rsidRDefault="00044A7A" w:rsidP="00B96419">
            <w:pPr>
              <w:jc w:val="left"/>
              <w:rPr>
                <w:rFonts w:ascii="Arial" w:hAnsi="Arial" w:cs="Arial"/>
                <w:sz w:val="18"/>
                <w:szCs w:val="18"/>
                <w:u w:color="FFFFFF" w:themeColor="background1"/>
              </w:rPr>
            </w:pPr>
            <w:r w:rsidRPr="00B472F8">
              <w:rPr>
                <w:rFonts w:ascii="Arial" w:hAnsi="Arial" w:cs="Arial"/>
                <w:bCs/>
                <w:sz w:val="18"/>
                <w:szCs w:val="18"/>
                <w:u w:color="FFFFFF" w:themeColor="background1"/>
              </w:rPr>
              <w:t xml:space="preserve">Počet podpořených sociálních </w:t>
            </w:r>
            <w:r w:rsidRPr="00B472F8">
              <w:rPr>
                <w:rFonts w:ascii="Arial" w:hAnsi="Arial" w:cs="Arial"/>
                <w:bCs/>
                <w:i/>
                <w:sz w:val="18"/>
                <w:szCs w:val="18"/>
                <w:u w:color="FFFFFF" w:themeColor="background1"/>
              </w:rPr>
              <w:t>zařízení</w:t>
            </w:r>
          </w:p>
        </w:tc>
        <w:tc>
          <w:tcPr>
            <w:tcW w:w="2099" w:type="dxa"/>
            <w:shd w:val="clear" w:color="auto" w:fill="auto"/>
          </w:tcPr>
          <w:p w:rsidR="0058652D" w:rsidRPr="00B472F8" w:rsidRDefault="00044A7A" w:rsidP="00B96419">
            <w:pPr>
              <w:jc w:val="left"/>
              <w:rPr>
                <w:rFonts w:ascii="Arial" w:hAnsi="Arial" w:cs="Arial"/>
                <w:sz w:val="18"/>
                <w:szCs w:val="18"/>
                <w:u w:color="FFFFFF" w:themeColor="background1"/>
              </w:rPr>
            </w:pPr>
            <w:r w:rsidRPr="00B472F8">
              <w:rPr>
                <w:rFonts w:ascii="Arial" w:hAnsi="Arial" w:cs="Arial"/>
                <w:bCs/>
                <w:sz w:val="18"/>
                <w:szCs w:val="18"/>
                <w:u w:color="FFFFFF" w:themeColor="background1"/>
              </w:rPr>
              <w:t>Počet zařízení</w:t>
            </w:r>
          </w:p>
        </w:tc>
        <w:tc>
          <w:tcPr>
            <w:tcW w:w="1896" w:type="dxa"/>
          </w:tcPr>
          <w:p w:rsidR="0058652D" w:rsidRPr="00B472F8" w:rsidRDefault="0058652D" w:rsidP="00B96419">
            <w:pPr>
              <w:jc w:val="left"/>
              <w:rPr>
                <w:rFonts w:ascii="Arial" w:hAnsi="Arial" w:cs="Arial"/>
                <w:sz w:val="18"/>
                <w:szCs w:val="18"/>
                <w:u w:color="FFFFFF" w:themeColor="background1"/>
              </w:rPr>
            </w:pPr>
          </w:p>
        </w:tc>
        <w:tc>
          <w:tcPr>
            <w:tcW w:w="2086" w:type="dxa"/>
            <w:shd w:val="clear" w:color="auto" w:fill="auto"/>
          </w:tcPr>
          <w:p w:rsidR="0058652D" w:rsidRPr="00B472F8" w:rsidRDefault="0058652D" w:rsidP="00B96419">
            <w:pPr>
              <w:jc w:val="left"/>
              <w:rPr>
                <w:rFonts w:ascii="Arial" w:hAnsi="Arial" w:cs="Arial"/>
                <w:sz w:val="18"/>
                <w:szCs w:val="18"/>
                <w:u w:color="FFFFFF" w:themeColor="background1"/>
              </w:rPr>
            </w:pPr>
          </w:p>
        </w:tc>
        <w:tc>
          <w:tcPr>
            <w:tcW w:w="1987" w:type="dxa"/>
            <w:shd w:val="clear" w:color="auto" w:fill="auto"/>
          </w:tcPr>
          <w:p w:rsidR="0058652D" w:rsidRPr="00B472F8" w:rsidRDefault="00C7070B" w:rsidP="00B96419">
            <w:pPr>
              <w:jc w:val="left"/>
              <w:rPr>
                <w:rFonts w:ascii="Arial" w:hAnsi="Arial" w:cs="Arial"/>
                <w:sz w:val="18"/>
                <w:szCs w:val="18"/>
                <w:u w:color="FFFFFF" w:themeColor="background1"/>
              </w:rPr>
            </w:pPr>
            <w:r w:rsidRPr="00B472F8">
              <w:rPr>
                <w:rFonts w:ascii="Arial" w:hAnsi="Arial" w:cs="Arial"/>
                <w:bCs/>
                <w:sz w:val="18"/>
                <w:szCs w:val="18"/>
                <w:u w:color="FFFFFF" w:themeColor="background1"/>
              </w:rPr>
              <w:t>příjemce</w:t>
            </w:r>
          </w:p>
        </w:tc>
        <w:tc>
          <w:tcPr>
            <w:tcW w:w="1889" w:type="dxa"/>
          </w:tcPr>
          <w:p w:rsidR="002A33C8" w:rsidRPr="00B472F8" w:rsidRDefault="002A33C8" w:rsidP="00B96419">
            <w:pPr>
              <w:jc w:val="left"/>
              <w:rPr>
                <w:rFonts w:ascii="Arial" w:hAnsi="Arial" w:cs="Arial"/>
                <w:sz w:val="18"/>
                <w:szCs w:val="18"/>
                <w:u w:color="FFFFFF" w:themeColor="background1"/>
              </w:rPr>
            </w:pPr>
          </w:p>
        </w:tc>
      </w:tr>
    </w:tbl>
    <w:p w:rsidR="00D80E67" w:rsidRPr="00B472F8" w:rsidRDefault="00D80E67" w:rsidP="00B472F8">
      <w:pPr>
        <w:rPr>
          <w:u w:color="FFFFFF" w:themeColor="background1"/>
        </w:rPr>
      </w:pPr>
    </w:p>
    <w:p w:rsidR="0058652D" w:rsidRPr="00B472F8" w:rsidRDefault="00B0263B"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27</w:t>
      </w:r>
      <w:r w:rsidR="00E75FFF" w:rsidRPr="00B472F8">
        <w:rPr>
          <w:rFonts w:ascii="Arial" w:hAnsi="Arial"/>
          <w:sz w:val="18"/>
          <w:szCs w:val="18"/>
          <w:u w:color="FFFFFF" w:themeColor="background1"/>
        </w:rPr>
        <w:fldChar w:fldCharType="end"/>
      </w:r>
      <w:r w:rsidRPr="00B472F8">
        <w:rPr>
          <w:rFonts w:ascii="Arial" w:hAnsi="Arial"/>
          <w:sz w:val="18"/>
          <w:szCs w:val="18"/>
          <w:u w:color="FFFFFF" w:themeColor="background1"/>
        </w:rPr>
        <w:t>:</w:t>
      </w:r>
      <w:r w:rsidR="0058652D" w:rsidRPr="00B472F8">
        <w:rPr>
          <w:rFonts w:ascii="Arial" w:hAnsi="Arial"/>
          <w:sz w:val="18"/>
          <w:szCs w:val="18"/>
          <w:u w:color="FFFFFF" w:themeColor="background1"/>
        </w:rPr>
        <w:t xml:space="preserve"> Specifické indikátory výstupu IP 9a</w:t>
      </w:r>
    </w:p>
    <w:tbl>
      <w:tblPr>
        <w:tblpPr w:leftFromText="180" w:rightFromText="180" w:vertAnchor="text" w:tblpY="10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5"/>
        <w:gridCol w:w="3609"/>
        <w:gridCol w:w="2099"/>
        <w:gridCol w:w="1896"/>
        <w:gridCol w:w="2086"/>
        <w:gridCol w:w="1987"/>
        <w:gridCol w:w="1889"/>
      </w:tblGrid>
      <w:tr w:rsidR="0058652D" w:rsidRPr="00B472F8" w:rsidTr="00675C91">
        <w:trPr>
          <w:trHeight w:val="649"/>
        </w:trPr>
        <w:tc>
          <w:tcPr>
            <w:tcW w:w="655" w:type="dxa"/>
            <w:shd w:val="clear" w:color="auto" w:fill="auto"/>
          </w:tcPr>
          <w:p w:rsidR="0058652D" w:rsidRPr="00B472F8" w:rsidRDefault="0058652D" w:rsidP="00B96419">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ID</w:t>
            </w:r>
          </w:p>
        </w:tc>
        <w:tc>
          <w:tcPr>
            <w:tcW w:w="3609" w:type="dxa"/>
            <w:shd w:val="clear" w:color="auto" w:fill="auto"/>
          </w:tcPr>
          <w:p w:rsidR="0058652D" w:rsidRPr="00B472F8" w:rsidRDefault="0058652D" w:rsidP="00B96419">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Indikátor</w:t>
            </w:r>
          </w:p>
        </w:tc>
        <w:tc>
          <w:tcPr>
            <w:tcW w:w="2099" w:type="dxa"/>
            <w:shd w:val="clear" w:color="auto" w:fill="FFFFFF" w:themeFill="background1"/>
          </w:tcPr>
          <w:p w:rsidR="0058652D" w:rsidRPr="00B472F8" w:rsidRDefault="0058652D" w:rsidP="00B96419">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Měrná jednotka</w:t>
            </w:r>
          </w:p>
        </w:tc>
        <w:tc>
          <w:tcPr>
            <w:tcW w:w="1896" w:type="dxa"/>
            <w:shd w:val="clear" w:color="auto" w:fill="FFFFFF" w:themeFill="background1"/>
          </w:tcPr>
          <w:p w:rsidR="0058652D" w:rsidRPr="00B472F8" w:rsidRDefault="0058652D" w:rsidP="00B96419">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Fond</w:t>
            </w:r>
          </w:p>
        </w:tc>
        <w:tc>
          <w:tcPr>
            <w:tcW w:w="2086" w:type="dxa"/>
            <w:shd w:val="clear" w:color="auto" w:fill="FFFFFF" w:themeFill="background1"/>
          </w:tcPr>
          <w:p w:rsidR="0058652D" w:rsidRPr="00B472F8" w:rsidRDefault="0058652D" w:rsidP="00B96419">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Cílová hodnota (2023)</w:t>
            </w:r>
          </w:p>
        </w:tc>
        <w:tc>
          <w:tcPr>
            <w:tcW w:w="1987" w:type="dxa"/>
            <w:shd w:val="clear" w:color="auto" w:fill="FFFFFF" w:themeFill="background1"/>
          </w:tcPr>
          <w:p w:rsidR="0058652D" w:rsidRPr="00B472F8" w:rsidRDefault="0058652D" w:rsidP="00B96419">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Zdroj údajů</w:t>
            </w:r>
          </w:p>
        </w:tc>
        <w:tc>
          <w:tcPr>
            <w:tcW w:w="1889" w:type="dxa"/>
            <w:shd w:val="clear" w:color="auto" w:fill="FFFFFF" w:themeFill="background1"/>
          </w:tcPr>
          <w:p w:rsidR="0058652D" w:rsidRPr="00B472F8" w:rsidRDefault="0058652D" w:rsidP="00B96419">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Interval pro reportování</w:t>
            </w:r>
          </w:p>
        </w:tc>
      </w:tr>
      <w:tr w:rsidR="0058652D" w:rsidRPr="00B472F8" w:rsidTr="00675C91">
        <w:trPr>
          <w:trHeight w:val="559"/>
        </w:trPr>
        <w:tc>
          <w:tcPr>
            <w:tcW w:w="655" w:type="dxa"/>
            <w:shd w:val="clear" w:color="auto" w:fill="auto"/>
          </w:tcPr>
          <w:p w:rsidR="0058652D" w:rsidRPr="00B472F8" w:rsidRDefault="0058652D" w:rsidP="00B96419">
            <w:pPr>
              <w:jc w:val="left"/>
              <w:rPr>
                <w:rFonts w:ascii="Arial" w:hAnsi="Arial" w:cs="Arial"/>
                <w:sz w:val="18"/>
                <w:szCs w:val="18"/>
                <w:u w:color="FFFFFF" w:themeColor="background1"/>
              </w:rPr>
            </w:pPr>
          </w:p>
        </w:tc>
        <w:tc>
          <w:tcPr>
            <w:tcW w:w="3609" w:type="dxa"/>
            <w:shd w:val="clear" w:color="auto" w:fill="auto"/>
          </w:tcPr>
          <w:p w:rsidR="0058652D" w:rsidRPr="00B472F8" w:rsidRDefault="00D03947" w:rsidP="00B96419">
            <w:pPr>
              <w:jc w:val="left"/>
              <w:rPr>
                <w:rFonts w:ascii="Arial" w:hAnsi="Arial" w:cs="Arial"/>
                <w:sz w:val="18"/>
                <w:szCs w:val="18"/>
                <w:u w:color="FFFFFF" w:themeColor="background1"/>
              </w:rPr>
            </w:pPr>
            <w:r w:rsidRPr="00B472F8">
              <w:rPr>
                <w:rFonts w:ascii="Arial" w:hAnsi="Arial" w:cs="Arial"/>
                <w:bCs/>
                <w:sz w:val="18"/>
                <w:szCs w:val="18"/>
                <w:u w:color="FFFFFF" w:themeColor="background1"/>
              </w:rPr>
              <w:t>Počet podpořených zdravotnických pracovišť</w:t>
            </w:r>
          </w:p>
        </w:tc>
        <w:tc>
          <w:tcPr>
            <w:tcW w:w="2099" w:type="dxa"/>
            <w:shd w:val="clear" w:color="auto" w:fill="auto"/>
          </w:tcPr>
          <w:p w:rsidR="0058652D" w:rsidRPr="00B472F8" w:rsidRDefault="00D03947" w:rsidP="00B96419">
            <w:pPr>
              <w:jc w:val="left"/>
              <w:rPr>
                <w:rFonts w:ascii="Arial" w:hAnsi="Arial" w:cs="Arial"/>
                <w:sz w:val="18"/>
                <w:szCs w:val="18"/>
                <w:u w:color="FFFFFF" w:themeColor="background1"/>
              </w:rPr>
            </w:pPr>
            <w:r w:rsidRPr="00B472F8">
              <w:rPr>
                <w:rFonts w:ascii="Arial" w:hAnsi="Arial" w:cs="Arial"/>
                <w:bCs/>
                <w:sz w:val="18"/>
                <w:szCs w:val="18"/>
                <w:u w:color="FFFFFF" w:themeColor="background1"/>
              </w:rPr>
              <w:t>Počet pracovišť</w:t>
            </w:r>
          </w:p>
        </w:tc>
        <w:tc>
          <w:tcPr>
            <w:tcW w:w="1896" w:type="dxa"/>
          </w:tcPr>
          <w:p w:rsidR="0058652D" w:rsidRPr="00B472F8" w:rsidRDefault="0058652D" w:rsidP="00B96419">
            <w:pPr>
              <w:jc w:val="left"/>
              <w:rPr>
                <w:rFonts w:ascii="Arial" w:hAnsi="Arial" w:cs="Arial"/>
                <w:sz w:val="18"/>
                <w:szCs w:val="18"/>
                <w:u w:color="FFFFFF" w:themeColor="background1"/>
              </w:rPr>
            </w:pPr>
          </w:p>
        </w:tc>
        <w:tc>
          <w:tcPr>
            <w:tcW w:w="2086" w:type="dxa"/>
            <w:shd w:val="clear" w:color="auto" w:fill="auto"/>
          </w:tcPr>
          <w:p w:rsidR="0058652D" w:rsidRPr="00B472F8" w:rsidRDefault="0058652D" w:rsidP="00B96419">
            <w:pPr>
              <w:jc w:val="left"/>
              <w:rPr>
                <w:rFonts w:ascii="Arial" w:hAnsi="Arial" w:cs="Arial"/>
                <w:sz w:val="18"/>
                <w:szCs w:val="18"/>
                <w:u w:color="FFFFFF" w:themeColor="background1"/>
              </w:rPr>
            </w:pPr>
          </w:p>
        </w:tc>
        <w:tc>
          <w:tcPr>
            <w:tcW w:w="1987" w:type="dxa"/>
            <w:shd w:val="clear" w:color="auto" w:fill="auto"/>
          </w:tcPr>
          <w:p w:rsidR="0058652D" w:rsidRPr="00B472F8" w:rsidRDefault="00C7070B" w:rsidP="00B96419">
            <w:pPr>
              <w:jc w:val="left"/>
              <w:rPr>
                <w:rFonts w:ascii="Arial" w:hAnsi="Arial" w:cs="Arial"/>
                <w:sz w:val="18"/>
                <w:szCs w:val="18"/>
                <w:u w:color="FFFFFF" w:themeColor="background1"/>
              </w:rPr>
            </w:pPr>
            <w:r w:rsidRPr="00B472F8">
              <w:rPr>
                <w:rFonts w:ascii="Arial" w:hAnsi="Arial" w:cs="Arial"/>
                <w:bCs/>
                <w:sz w:val="18"/>
                <w:szCs w:val="18"/>
                <w:u w:color="FFFFFF" w:themeColor="background1"/>
              </w:rPr>
              <w:t>příjemce</w:t>
            </w:r>
          </w:p>
        </w:tc>
        <w:tc>
          <w:tcPr>
            <w:tcW w:w="1889" w:type="dxa"/>
          </w:tcPr>
          <w:p w:rsidR="0058652D" w:rsidRPr="00B472F8" w:rsidRDefault="0058652D" w:rsidP="00B96419">
            <w:pPr>
              <w:jc w:val="left"/>
              <w:rPr>
                <w:rFonts w:ascii="Arial" w:hAnsi="Arial" w:cs="Arial"/>
                <w:sz w:val="18"/>
                <w:szCs w:val="18"/>
                <w:u w:color="FFFFFF" w:themeColor="background1"/>
              </w:rPr>
            </w:pPr>
          </w:p>
        </w:tc>
      </w:tr>
      <w:tr w:rsidR="00D03947" w:rsidRPr="00B472F8" w:rsidTr="00675C91">
        <w:trPr>
          <w:trHeight w:val="553"/>
        </w:trPr>
        <w:tc>
          <w:tcPr>
            <w:tcW w:w="655" w:type="dxa"/>
            <w:shd w:val="clear" w:color="auto" w:fill="auto"/>
          </w:tcPr>
          <w:p w:rsidR="00D03947" w:rsidRPr="00B472F8" w:rsidRDefault="00D03947" w:rsidP="00B96419">
            <w:pPr>
              <w:jc w:val="left"/>
              <w:rPr>
                <w:rFonts w:ascii="Arial" w:hAnsi="Arial" w:cs="Arial"/>
                <w:sz w:val="18"/>
                <w:szCs w:val="18"/>
                <w:u w:color="FFFFFF" w:themeColor="background1"/>
              </w:rPr>
            </w:pPr>
          </w:p>
        </w:tc>
        <w:tc>
          <w:tcPr>
            <w:tcW w:w="3609" w:type="dxa"/>
            <w:shd w:val="clear" w:color="auto" w:fill="auto"/>
          </w:tcPr>
          <w:p w:rsidR="00D03947" w:rsidRPr="00B472F8" w:rsidRDefault="00D03947" w:rsidP="00B96419">
            <w:pPr>
              <w:pStyle w:val="TextMetodika"/>
              <w:spacing w:before="0" w:after="0"/>
              <w:jc w:val="left"/>
              <w:rPr>
                <w:bCs/>
                <w:sz w:val="18"/>
                <w:szCs w:val="18"/>
                <w:u w:color="FFFFFF" w:themeColor="background1"/>
              </w:rPr>
            </w:pPr>
            <w:r w:rsidRPr="00B472F8">
              <w:rPr>
                <w:bCs/>
                <w:sz w:val="18"/>
                <w:szCs w:val="18"/>
                <w:u w:color="FFFFFF" w:themeColor="background1"/>
              </w:rPr>
              <w:t>Počet podpořených stanovišť ZZS</w:t>
            </w:r>
          </w:p>
        </w:tc>
        <w:tc>
          <w:tcPr>
            <w:tcW w:w="2099" w:type="dxa"/>
            <w:shd w:val="clear" w:color="auto" w:fill="auto"/>
          </w:tcPr>
          <w:p w:rsidR="00D03947" w:rsidRPr="00B472F8" w:rsidRDefault="00D03947" w:rsidP="00B96419">
            <w:pPr>
              <w:pStyle w:val="TextMetodika"/>
              <w:spacing w:before="0" w:after="0"/>
              <w:jc w:val="left"/>
              <w:rPr>
                <w:bCs/>
                <w:sz w:val="18"/>
                <w:szCs w:val="18"/>
                <w:u w:color="FFFFFF" w:themeColor="background1"/>
              </w:rPr>
            </w:pPr>
            <w:r w:rsidRPr="00B472F8">
              <w:rPr>
                <w:bCs/>
                <w:sz w:val="18"/>
                <w:szCs w:val="18"/>
                <w:u w:color="FFFFFF" w:themeColor="background1"/>
              </w:rPr>
              <w:t xml:space="preserve">Počet stanovišť </w:t>
            </w:r>
          </w:p>
        </w:tc>
        <w:tc>
          <w:tcPr>
            <w:tcW w:w="1896" w:type="dxa"/>
          </w:tcPr>
          <w:p w:rsidR="00D03947" w:rsidRPr="00B472F8" w:rsidRDefault="00D03947" w:rsidP="00B96419">
            <w:pPr>
              <w:jc w:val="left"/>
              <w:rPr>
                <w:rFonts w:ascii="Arial" w:hAnsi="Arial" w:cs="Arial"/>
                <w:sz w:val="18"/>
                <w:szCs w:val="18"/>
                <w:u w:color="FFFFFF" w:themeColor="background1"/>
              </w:rPr>
            </w:pPr>
          </w:p>
        </w:tc>
        <w:tc>
          <w:tcPr>
            <w:tcW w:w="2086" w:type="dxa"/>
            <w:shd w:val="clear" w:color="auto" w:fill="auto"/>
          </w:tcPr>
          <w:p w:rsidR="00D03947" w:rsidRPr="00B472F8" w:rsidRDefault="00D03947" w:rsidP="00B96419">
            <w:pPr>
              <w:jc w:val="left"/>
              <w:rPr>
                <w:rFonts w:ascii="Arial" w:hAnsi="Arial" w:cs="Arial"/>
                <w:sz w:val="18"/>
                <w:szCs w:val="18"/>
                <w:u w:color="FFFFFF" w:themeColor="background1"/>
              </w:rPr>
            </w:pPr>
          </w:p>
        </w:tc>
        <w:tc>
          <w:tcPr>
            <w:tcW w:w="1987" w:type="dxa"/>
            <w:shd w:val="clear" w:color="auto" w:fill="auto"/>
          </w:tcPr>
          <w:p w:rsidR="00D03947" w:rsidRPr="00B472F8" w:rsidRDefault="00C7070B" w:rsidP="00B96419">
            <w:pPr>
              <w:jc w:val="left"/>
              <w:rPr>
                <w:rFonts w:ascii="Arial" w:hAnsi="Arial" w:cs="Arial"/>
                <w:sz w:val="18"/>
                <w:szCs w:val="18"/>
                <w:u w:color="FFFFFF" w:themeColor="background1"/>
              </w:rPr>
            </w:pPr>
            <w:r w:rsidRPr="00B472F8">
              <w:rPr>
                <w:rFonts w:ascii="Arial" w:hAnsi="Arial" w:cs="Arial"/>
                <w:bCs/>
                <w:sz w:val="18"/>
                <w:szCs w:val="18"/>
                <w:u w:color="FFFFFF" w:themeColor="background1"/>
              </w:rPr>
              <w:t>příjemce</w:t>
            </w:r>
          </w:p>
        </w:tc>
        <w:tc>
          <w:tcPr>
            <w:tcW w:w="1889" w:type="dxa"/>
          </w:tcPr>
          <w:p w:rsidR="00D03947" w:rsidRPr="00B472F8" w:rsidRDefault="00D03947" w:rsidP="00B96419">
            <w:pPr>
              <w:jc w:val="left"/>
              <w:rPr>
                <w:rFonts w:ascii="Arial" w:hAnsi="Arial" w:cs="Arial"/>
                <w:sz w:val="18"/>
                <w:szCs w:val="18"/>
                <w:u w:color="FFFFFF" w:themeColor="background1"/>
              </w:rPr>
            </w:pPr>
          </w:p>
        </w:tc>
      </w:tr>
      <w:tr w:rsidR="00D03947" w:rsidRPr="00B472F8" w:rsidTr="00675C91">
        <w:trPr>
          <w:trHeight w:val="559"/>
        </w:trPr>
        <w:tc>
          <w:tcPr>
            <w:tcW w:w="655" w:type="dxa"/>
            <w:shd w:val="clear" w:color="auto" w:fill="auto"/>
          </w:tcPr>
          <w:p w:rsidR="00D03947" w:rsidRPr="00B472F8" w:rsidRDefault="00D03947" w:rsidP="00B96419">
            <w:pPr>
              <w:jc w:val="left"/>
              <w:rPr>
                <w:rFonts w:ascii="Arial" w:hAnsi="Arial" w:cs="Arial"/>
                <w:sz w:val="18"/>
                <w:szCs w:val="18"/>
                <w:u w:color="FFFFFF" w:themeColor="background1"/>
              </w:rPr>
            </w:pPr>
          </w:p>
        </w:tc>
        <w:tc>
          <w:tcPr>
            <w:tcW w:w="3609" w:type="dxa"/>
            <w:shd w:val="clear" w:color="auto" w:fill="auto"/>
          </w:tcPr>
          <w:p w:rsidR="00D03947" w:rsidRPr="00B472F8" w:rsidRDefault="00D03947" w:rsidP="00B96419">
            <w:pPr>
              <w:pStyle w:val="TextMetodika"/>
              <w:spacing w:before="0" w:after="0"/>
              <w:jc w:val="left"/>
              <w:rPr>
                <w:bCs/>
                <w:sz w:val="18"/>
                <w:szCs w:val="18"/>
                <w:u w:color="FFFFFF" w:themeColor="background1"/>
              </w:rPr>
            </w:pPr>
            <w:r w:rsidRPr="00B472F8">
              <w:rPr>
                <w:bCs/>
                <w:sz w:val="18"/>
                <w:szCs w:val="18"/>
                <w:u w:color="FFFFFF" w:themeColor="background1"/>
              </w:rPr>
              <w:t>Počet pořízených vozidel ZZS</w:t>
            </w:r>
          </w:p>
        </w:tc>
        <w:tc>
          <w:tcPr>
            <w:tcW w:w="2099" w:type="dxa"/>
            <w:shd w:val="clear" w:color="auto" w:fill="auto"/>
          </w:tcPr>
          <w:p w:rsidR="00D03947" w:rsidRPr="00B472F8" w:rsidRDefault="00D03947" w:rsidP="00B96419">
            <w:pPr>
              <w:pStyle w:val="TextMetodika"/>
              <w:spacing w:before="0" w:after="0"/>
              <w:jc w:val="left"/>
              <w:rPr>
                <w:bCs/>
                <w:sz w:val="18"/>
                <w:szCs w:val="18"/>
                <w:u w:color="FFFFFF" w:themeColor="background1"/>
              </w:rPr>
            </w:pPr>
            <w:r w:rsidRPr="00B472F8">
              <w:rPr>
                <w:bCs/>
                <w:sz w:val="18"/>
                <w:szCs w:val="18"/>
                <w:u w:color="FFFFFF" w:themeColor="background1"/>
              </w:rPr>
              <w:t>Počet vozidel</w:t>
            </w:r>
          </w:p>
        </w:tc>
        <w:tc>
          <w:tcPr>
            <w:tcW w:w="1896" w:type="dxa"/>
          </w:tcPr>
          <w:p w:rsidR="00D03947" w:rsidRPr="00B472F8" w:rsidRDefault="00D03947" w:rsidP="00B96419">
            <w:pPr>
              <w:jc w:val="left"/>
              <w:rPr>
                <w:rFonts w:ascii="Arial" w:hAnsi="Arial" w:cs="Arial"/>
                <w:sz w:val="18"/>
                <w:szCs w:val="18"/>
                <w:u w:color="FFFFFF" w:themeColor="background1"/>
              </w:rPr>
            </w:pPr>
          </w:p>
        </w:tc>
        <w:tc>
          <w:tcPr>
            <w:tcW w:w="2086" w:type="dxa"/>
            <w:shd w:val="clear" w:color="auto" w:fill="auto"/>
          </w:tcPr>
          <w:p w:rsidR="00D03947" w:rsidRPr="00B472F8" w:rsidRDefault="00D03947" w:rsidP="00B96419">
            <w:pPr>
              <w:jc w:val="left"/>
              <w:rPr>
                <w:rFonts w:ascii="Arial" w:hAnsi="Arial" w:cs="Arial"/>
                <w:sz w:val="18"/>
                <w:szCs w:val="18"/>
                <w:u w:color="FFFFFF" w:themeColor="background1"/>
              </w:rPr>
            </w:pPr>
          </w:p>
        </w:tc>
        <w:tc>
          <w:tcPr>
            <w:tcW w:w="1987" w:type="dxa"/>
            <w:shd w:val="clear" w:color="auto" w:fill="auto"/>
          </w:tcPr>
          <w:p w:rsidR="00D03947" w:rsidRPr="00B472F8" w:rsidRDefault="00C7070B" w:rsidP="00B96419">
            <w:pPr>
              <w:jc w:val="left"/>
              <w:rPr>
                <w:rFonts w:ascii="Arial" w:hAnsi="Arial" w:cs="Arial"/>
                <w:sz w:val="18"/>
                <w:szCs w:val="18"/>
                <w:u w:color="FFFFFF" w:themeColor="background1"/>
              </w:rPr>
            </w:pPr>
            <w:r w:rsidRPr="00B472F8">
              <w:rPr>
                <w:rFonts w:ascii="Arial" w:hAnsi="Arial" w:cs="Arial"/>
                <w:bCs/>
                <w:sz w:val="18"/>
                <w:szCs w:val="18"/>
                <w:u w:color="FFFFFF" w:themeColor="background1"/>
              </w:rPr>
              <w:t>příjemce</w:t>
            </w:r>
          </w:p>
        </w:tc>
        <w:tc>
          <w:tcPr>
            <w:tcW w:w="1889" w:type="dxa"/>
          </w:tcPr>
          <w:p w:rsidR="00D03947" w:rsidRPr="00B472F8" w:rsidRDefault="00D03947" w:rsidP="00B96419">
            <w:pPr>
              <w:jc w:val="left"/>
              <w:rPr>
                <w:rFonts w:ascii="Arial" w:hAnsi="Arial" w:cs="Arial"/>
                <w:sz w:val="18"/>
                <w:szCs w:val="18"/>
                <w:u w:color="FFFFFF" w:themeColor="background1"/>
              </w:rPr>
            </w:pPr>
          </w:p>
        </w:tc>
      </w:tr>
    </w:tbl>
    <w:p w:rsidR="00D80E67" w:rsidRPr="00B472F8" w:rsidRDefault="00D80E67" w:rsidP="00B472F8">
      <w:pPr>
        <w:rPr>
          <w:u w:color="FFFFFF" w:themeColor="background1"/>
        </w:rPr>
        <w:sectPr w:rsidR="00D80E67" w:rsidRPr="00B472F8" w:rsidSect="00675C91">
          <w:pgSz w:w="16839" w:h="11907" w:orient="landscape" w:code="9"/>
          <w:pgMar w:top="1417" w:right="1417" w:bottom="1417" w:left="1417" w:header="709" w:footer="709" w:gutter="0"/>
          <w:cols w:space="708"/>
          <w:docGrid w:linePitch="360"/>
        </w:sectPr>
      </w:pPr>
    </w:p>
    <w:p w:rsidR="00BC11AA" w:rsidRPr="00B472F8" w:rsidRDefault="00BC11AA" w:rsidP="00B472F8">
      <w:pPr>
        <w:pStyle w:val="Nadpis2-IP"/>
        <w:rPr>
          <w:u w:color="FFFFFF" w:themeColor="background1"/>
        </w:rPr>
      </w:pPr>
      <w:bookmarkStart w:id="238" w:name="_Toc373824094"/>
      <w:bookmarkStart w:id="239" w:name="_Toc373824810"/>
      <w:bookmarkStart w:id="240" w:name="_Toc373825167"/>
      <w:r w:rsidRPr="00B472F8">
        <w:rPr>
          <w:u w:color="FFFFFF" w:themeColor="background1"/>
        </w:rPr>
        <w:lastRenderedPageBreak/>
        <w:t xml:space="preserve">INVESTIČNÍ PRIORITA </w:t>
      </w:r>
      <w:r w:rsidR="00B0263B" w:rsidRPr="00B472F8">
        <w:rPr>
          <w:u w:color="FFFFFF" w:themeColor="background1"/>
        </w:rPr>
        <w:t>9c</w:t>
      </w:r>
      <w:r w:rsidRPr="00B472F8">
        <w:rPr>
          <w:u w:color="FFFFFF" w:themeColor="background1"/>
        </w:rPr>
        <w:t xml:space="preserve"> prioritní osy 2</w:t>
      </w:r>
      <w:r w:rsidR="00DC181E" w:rsidRPr="00B472F8">
        <w:rPr>
          <w:u w:color="FFFFFF" w:themeColor="background1"/>
        </w:rPr>
        <w:t>:</w:t>
      </w:r>
      <w:r w:rsidR="00AB4B32" w:rsidRPr="00B472F8">
        <w:rPr>
          <w:u w:color="FFFFFF" w:themeColor="background1"/>
        </w:rPr>
        <w:t xml:space="preserve"> </w:t>
      </w:r>
      <w:r w:rsidR="00DC181E" w:rsidRPr="00B472F8">
        <w:rPr>
          <w:u w:color="FFFFFF" w:themeColor="background1"/>
        </w:rPr>
        <w:t>Podpora sociálních podniků</w:t>
      </w:r>
      <w:bookmarkEnd w:id="238"/>
      <w:bookmarkEnd w:id="239"/>
      <w:bookmarkEnd w:id="240"/>
      <w:r w:rsidRPr="00B472F8">
        <w:rPr>
          <w:u w:color="FFFFFF" w:themeColor="background1"/>
        </w:rPr>
        <w:t xml:space="preserve"> </w:t>
      </w:r>
    </w:p>
    <w:p w:rsidR="00BC11AA" w:rsidRPr="00B472F8" w:rsidRDefault="00BC11AA" w:rsidP="00B472F8">
      <w:pPr>
        <w:pStyle w:val="Nadpis3"/>
        <w:rPr>
          <w:color w:val="auto"/>
          <w:u w:color="FFFFFF" w:themeColor="background1"/>
        </w:rPr>
      </w:pPr>
      <w:r w:rsidRPr="00B472F8">
        <w:rPr>
          <w:color w:val="auto"/>
          <w:u w:color="FFFFFF" w:themeColor="background1"/>
        </w:rPr>
        <w:t xml:space="preserve"> </w:t>
      </w:r>
      <w:bookmarkStart w:id="241" w:name="_Toc373824095"/>
      <w:bookmarkStart w:id="242" w:name="_Toc373824811"/>
      <w:bookmarkStart w:id="243" w:name="_Toc373825168"/>
      <w:r w:rsidRPr="00B472F8">
        <w:rPr>
          <w:color w:val="auto"/>
          <w:u w:color="FFFFFF" w:themeColor="background1"/>
        </w:rPr>
        <w:t xml:space="preserve">Specifické cíle odpovídající investiční prioritě </w:t>
      </w:r>
      <w:r w:rsidR="00B0263B" w:rsidRPr="00B472F8">
        <w:rPr>
          <w:color w:val="auto"/>
          <w:u w:color="FFFFFF" w:themeColor="background1"/>
        </w:rPr>
        <w:t>9c</w:t>
      </w:r>
      <w:r w:rsidRPr="00B472F8">
        <w:rPr>
          <w:color w:val="auto"/>
          <w:u w:color="FFFFFF" w:themeColor="background1"/>
        </w:rPr>
        <w:t xml:space="preserve"> a předpokládané výsledky</w:t>
      </w:r>
      <w:bookmarkEnd w:id="241"/>
      <w:bookmarkEnd w:id="242"/>
      <w:bookmarkEnd w:id="243"/>
    </w:p>
    <w:p w:rsidR="00BC11AA" w:rsidRPr="00146798" w:rsidRDefault="00127917" w:rsidP="00B96419">
      <w:pPr>
        <w:spacing w:after="120"/>
        <w:rPr>
          <w:rFonts w:ascii="Arial" w:hAnsi="Arial" w:cs="Arial"/>
          <w:b/>
          <w:u w:color="FFFFFF" w:themeColor="background1"/>
        </w:rPr>
      </w:pPr>
      <w:r w:rsidRPr="00146798">
        <w:rPr>
          <w:rFonts w:ascii="Arial" w:hAnsi="Arial" w:cs="Arial"/>
          <w:b/>
          <w:u w:color="FFFFFF" w:themeColor="background1"/>
        </w:rPr>
        <w:t>SPECIFICKÝ CÍL 2.2: Vznik nových a rozvoj existujících podnikatelských aktivit v oblasti sociálního podnikání</w:t>
      </w:r>
    </w:p>
    <w:p w:rsidR="00612CA1" w:rsidRPr="00146798" w:rsidRDefault="00612CA1" w:rsidP="00B96419">
      <w:pPr>
        <w:pStyle w:val="NormlnIROP"/>
        <w:rPr>
          <w:rFonts w:ascii="Arial" w:hAnsi="Arial" w:cs="Arial"/>
          <w:sz w:val="22"/>
          <w:u w:color="FFFFFF" w:themeColor="background1"/>
        </w:rPr>
      </w:pPr>
      <w:r w:rsidRPr="00146798">
        <w:rPr>
          <w:rFonts w:ascii="Arial" w:hAnsi="Arial" w:cs="Arial"/>
          <w:sz w:val="22"/>
          <w:u w:color="FFFFFF" w:themeColor="background1"/>
        </w:rPr>
        <w:t>K řešení nepříznivé situace sociálně vyloučených a sociálním vyloučením ohrožených osob by mohl přispět rozvoj sociálního podnikání, které je jedním z vhodných nástrojů napomáhajících řešení aktivního začleňování</w:t>
      </w:r>
      <w:r w:rsidR="007C47B1" w:rsidRPr="00146798">
        <w:rPr>
          <w:rFonts w:ascii="Arial" w:hAnsi="Arial" w:cs="Arial"/>
          <w:sz w:val="22"/>
          <w:u w:color="FFFFFF" w:themeColor="background1"/>
        </w:rPr>
        <w:t>, ale zatím není plně využit jeho potenciál</w:t>
      </w:r>
      <w:r w:rsidRPr="00146798">
        <w:rPr>
          <w:rFonts w:ascii="Arial" w:hAnsi="Arial" w:cs="Arial"/>
          <w:sz w:val="22"/>
          <w:u w:color="FFFFFF" w:themeColor="background1"/>
        </w:rPr>
        <w:t xml:space="preserve">. </w:t>
      </w:r>
      <w:r w:rsidRPr="00146798">
        <w:rPr>
          <w:rFonts w:ascii="Arial" w:hAnsi="Arial" w:cs="Arial"/>
          <w:sz w:val="22"/>
          <w:u w:color="FFFFFF" w:themeColor="background1"/>
          <w:shd w:val="clear" w:color="auto" w:fill="FFFFFF" w:themeFill="background1"/>
        </w:rPr>
        <w:t>Vyjma podpory vzniku nových sociálních podniků je z hlediska udržitelnosti sociálního podnikání potřeba rozšířit podporu na všechn</w:t>
      </w:r>
      <w:r w:rsidR="00811CDE" w:rsidRPr="00146798">
        <w:rPr>
          <w:rFonts w:ascii="Arial" w:hAnsi="Arial" w:cs="Arial"/>
          <w:sz w:val="22"/>
          <w:u w:color="FFFFFF" w:themeColor="background1"/>
          <w:shd w:val="clear" w:color="auto" w:fill="FFFFFF" w:themeFill="background1"/>
        </w:rPr>
        <w:t>a</w:t>
      </w:r>
      <w:r w:rsidRPr="00146798">
        <w:rPr>
          <w:rFonts w:ascii="Arial" w:hAnsi="Arial" w:cs="Arial"/>
          <w:sz w:val="22"/>
          <w:u w:color="FFFFFF" w:themeColor="background1"/>
          <w:shd w:val="clear" w:color="auto" w:fill="FFFFFF" w:themeFill="background1"/>
        </w:rPr>
        <w:t xml:space="preserve"> stádia jejich životního cyklu, tzn. na start nových podnikatelských aktivit i na stávající sociální podniky.</w:t>
      </w:r>
    </w:p>
    <w:p w:rsidR="00612CA1" w:rsidRPr="00146798" w:rsidRDefault="00612CA1" w:rsidP="00B96419">
      <w:pPr>
        <w:pStyle w:val="NormlnIROP"/>
        <w:rPr>
          <w:rFonts w:ascii="Arial" w:hAnsi="Arial" w:cs="Arial"/>
          <w:sz w:val="22"/>
          <w:u w:color="FFFFFF" w:themeColor="background1"/>
        </w:rPr>
      </w:pPr>
      <w:r w:rsidRPr="00146798">
        <w:rPr>
          <w:rFonts w:ascii="Arial" w:hAnsi="Arial" w:cs="Arial"/>
          <w:sz w:val="22"/>
          <w:u w:color="FFFFFF" w:themeColor="background1"/>
        </w:rPr>
        <w:t xml:space="preserve">Mezi nejvíce ohrožené z pohledu trhu práce, a tím vystavené vyššímu riziku sociálního vyloučení, patří osoby s nízkou kvalifikací, osoby starší 55 let, osoby se zdravotním postižením, matky s malými dětmi (častá jsou i násobná znevýhodnění, ale nejsou zatím sledována), obyvatelé sociálně vyloučených lokalit a etnické menšiny, zejména Romové. </w:t>
      </w:r>
    </w:p>
    <w:p w:rsidR="00612CA1" w:rsidRPr="00146798" w:rsidRDefault="00612CA1" w:rsidP="00B96419">
      <w:pPr>
        <w:pStyle w:val="NormlnIROP"/>
        <w:rPr>
          <w:rFonts w:ascii="Arial" w:hAnsi="Arial" w:cs="Arial"/>
          <w:sz w:val="22"/>
          <w:u w:color="FFFFFF" w:themeColor="background1"/>
        </w:rPr>
      </w:pPr>
      <w:r w:rsidRPr="00146798">
        <w:rPr>
          <w:rFonts w:ascii="Arial" w:hAnsi="Arial" w:cs="Arial"/>
          <w:sz w:val="22"/>
          <w:u w:color="FFFFFF" w:themeColor="background1"/>
          <w:shd w:val="clear" w:color="auto" w:fill="FFFFFF" w:themeFill="background1"/>
        </w:rPr>
        <w:t>Na tyto skupiny osob lze také nahlížet jako na potenciální „</w:t>
      </w:r>
      <w:proofErr w:type="spellStart"/>
      <w:r w:rsidRPr="00146798">
        <w:rPr>
          <w:rFonts w:ascii="Arial" w:hAnsi="Arial" w:cs="Arial"/>
          <w:sz w:val="22"/>
          <w:u w:color="FFFFFF" w:themeColor="background1"/>
          <w:shd w:val="clear" w:color="auto" w:fill="FFFFFF" w:themeFill="background1"/>
        </w:rPr>
        <w:t>samozaměstnavatele</w:t>
      </w:r>
      <w:proofErr w:type="spellEnd"/>
      <w:r w:rsidRPr="00146798">
        <w:rPr>
          <w:rFonts w:ascii="Arial" w:hAnsi="Arial" w:cs="Arial"/>
          <w:sz w:val="22"/>
          <w:u w:color="FFFFFF" w:themeColor="background1"/>
          <w:shd w:val="clear" w:color="auto" w:fill="FFFFFF" w:themeFill="background1"/>
        </w:rPr>
        <w:t xml:space="preserve">“, </w:t>
      </w:r>
      <w:r w:rsidR="00821E57" w:rsidRPr="00146798">
        <w:rPr>
          <w:rFonts w:ascii="Arial" w:hAnsi="Arial" w:cs="Arial"/>
          <w:sz w:val="22"/>
          <w:u w:color="FFFFFF" w:themeColor="background1"/>
          <w:shd w:val="clear" w:color="auto" w:fill="FFFFFF" w:themeFill="background1"/>
        </w:rPr>
        <w:t xml:space="preserve">kteří </w:t>
      </w:r>
      <w:r w:rsidRPr="00146798">
        <w:rPr>
          <w:rFonts w:ascii="Arial" w:hAnsi="Arial" w:cs="Arial"/>
          <w:sz w:val="22"/>
          <w:u w:color="FFFFFF" w:themeColor="background1"/>
          <w:shd w:val="clear" w:color="auto" w:fill="FFFFFF" w:themeFill="background1"/>
        </w:rPr>
        <w:t xml:space="preserve">v případě poskytnutí náležité podpory (vzdělání, </w:t>
      </w:r>
      <w:proofErr w:type="spellStart"/>
      <w:r w:rsidRPr="00146798">
        <w:rPr>
          <w:rFonts w:ascii="Arial" w:hAnsi="Arial" w:cs="Arial"/>
          <w:sz w:val="22"/>
          <w:u w:color="FFFFFF" w:themeColor="background1"/>
          <w:shd w:val="clear" w:color="auto" w:fill="FFFFFF" w:themeFill="background1"/>
        </w:rPr>
        <w:t>mentoring</w:t>
      </w:r>
      <w:proofErr w:type="spellEnd"/>
      <w:r w:rsidRPr="00146798">
        <w:rPr>
          <w:rFonts w:ascii="Arial" w:hAnsi="Arial" w:cs="Arial"/>
          <w:sz w:val="22"/>
          <w:u w:color="FFFFFF" w:themeColor="background1"/>
          <w:shd w:val="clear" w:color="auto" w:fill="FFFFFF" w:themeFill="background1"/>
        </w:rPr>
        <w:t>, poradenství při přípravě i realizaci podnikatelského plánu), mohou zahájit samostatně drobné podnikatelské aktivity a později být zaměstnavatelem.</w:t>
      </w:r>
    </w:p>
    <w:p w:rsidR="00612CA1" w:rsidRPr="00146798" w:rsidRDefault="00612CA1" w:rsidP="00B96419">
      <w:pPr>
        <w:pStyle w:val="NormlnIROP"/>
        <w:rPr>
          <w:rFonts w:ascii="Arial" w:hAnsi="Arial" w:cs="Arial"/>
          <w:sz w:val="22"/>
          <w:u w:color="FFFFFF" w:themeColor="background1"/>
        </w:rPr>
      </w:pPr>
      <w:r w:rsidRPr="00146798">
        <w:rPr>
          <w:rFonts w:ascii="Arial" w:hAnsi="Arial" w:cs="Arial"/>
          <w:sz w:val="22"/>
          <w:u w:color="FFFFFF" w:themeColor="background1"/>
        </w:rPr>
        <w:t>Cílem je podpořit podnikatelské prostředí zohledňující potřeby a specifika cílových skupin při jejich začleňování na trh práce a zohledňující potřeby a možnosti regionu.</w:t>
      </w:r>
    </w:p>
    <w:p w:rsidR="00612CA1" w:rsidRPr="00146798" w:rsidRDefault="00612CA1" w:rsidP="00B96419">
      <w:pPr>
        <w:pStyle w:val="NormlnIROP"/>
        <w:rPr>
          <w:rFonts w:ascii="Arial" w:hAnsi="Arial" w:cs="Arial"/>
          <w:sz w:val="22"/>
          <w:u w:color="FFFFFF" w:themeColor="background1"/>
        </w:rPr>
      </w:pPr>
      <w:r w:rsidRPr="00146798">
        <w:rPr>
          <w:rFonts w:ascii="Arial" w:hAnsi="Arial" w:cs="Arial"/>
          <w:sz w:val="22"/>
          <w:u w:color="FFFFFF" w:themeColor="background1"/>
        </w:rPr>
        <w:t xml:space="preserve">Podpora je zacílena také na zintenzivnění vazeb mezi sociálním podnikem a podpůrnými organizacemi, </w:t>
      </w:r>
      <w:r w:rsidR="00821E57" w:rsidRPr="00146798">
        <w:rPr>
          <w:rFonts w:ascii="Arial" w:hAnsi="Arial" w:cs="Arial"/>
          <w:sz w:val="22"/>
          <w:u w:color="FFFFFF" w:themeColor="background1"/>
        </w:rPr>
        <w:t>které</w:t>
      </w:r>
      <w:r w:rsidRPr="00146798">
        <w:rPr>
          <w:rFonts w:ascii="Arial" w:hAnsi="Arial" w:cs="Arial"/>
          <w:sz w:val="22"/>
          <w:u w:color="FFFFFF" w:themeColor="background1"/>
        </w:rPr>
        <w:t xml:space="preserve"> sociálním podnikatelům nabízí různý typ podpory (vzdělávání, konzultace atd.)</w:t>
      </w:r>
      <w:r w:rsidR="00821E57" w:rsidRPr="00146798">
        <w:rPr>
          <w:rFonts w:ascii="Arial" w:hAnsi="Arial" w:cs="Arial"/>
          <w:sz w:val="22"/>
          <w:u w:color="FFFFFF" w:themeColor="background1"/>
        </w:rPr>
        <w:t>.</w:t>
      </w:r>
      <w:r w:rsidRPr="00146798">
        <w:rPr>
          <w:rFonts w:ascii="Arial" w:hAnsi="Arial" w:cs="Arial"/>
          <w:sz w:val="22"/>
          <w:u w:color="FFFFFF" w:themeColor="background1"/>
        </w:rPr>
        <w:t xml:space="preserve"> </w:t>
      </w:r>
      <w:r w:rsidR="00821E57" w:rsidRPr="00146798">
        <w:rPr>
          <w:rFonts w:ascii="Arial" w:hAnsi="Arial" w:cs="Arial"/>
          <w:sz w:val="22"/>
          <w:u w:color="FFFFFF" w:themeColor="background1"/>
        </w:rPr>
        <w:t>T</w:t>
      </w:r>
      <w:r w:rsidRPr="00146798">
        <w:rPr>
          <w:rFonts w:ascii="Arial" w:hAnsi="Arial" w:cs="Arial"/>
          <w:sz w:val="22"/>
          <w:u w:color="FFFFFF" w:themeColor="background1"/>
        </w:rPr>
        <w:t>ím dojde k rozvoji existujících podnikatelských aktivit ve smyslu zvýšení jejich kvality.</w:t>
      </w:r>
    </w:p>
    <w:p w:rsidR="00D80E67" w:rsidRPr="00146798" w:rsidRDefault="00612CA1" w:rsidP="00B96419">
      <w:pPr>
        <w:pStyle w:val="NormlnIROP"/>
        <w:rPr>
          <w:rFonts w:ascii="Arial" w:hAnsi="Arial" w:cs="Arial"/>
          <w:sz w:val="22"/>
          <w:u w:color="FFFFFF" w:themeColor="background1"/>
        </w:rPr>
      </w:pPr>
      <w:r w:rsidRPr="00146798">
        <w:rPr>
          <w:rFonts w:ascii="Arial" w:hAnsi="Arial" w:cs="Arial"/>
          <w:sz w:val="22"/>
          <w:u w:color="FFFFFF" w:themeColor="background1"/>
        </w:rPr>
        <w:t xml:space="preserve">Jednotlivé typy služeb, které mohou ovlivnit </w:t>
      </w:r>
      <w:proofErr w:type="spellStart"/>
      <w:r w:rsidRPr="00146798">
        <w:rPr>
          <w:rFonts w:ascii="Arial" w:hAnsi="Arial" w:cs="Arial"/>
          <w:sz w:val="22"/>
          <w:u w:color="FFFFFF" w:themeColor="background1"/>
        </w:rPr>
        <w:t>znovuzačlenění</w:t>
      </w:r>
      <w:proofErr w:type="spellEnd"/>
      <w:r w:rsidRPr="00146798">
        <w:rPr>
          <w:rFonts w:ascii="Arial" w:hAnsi="Arial" w:cs="Arial"/>
          <w:sz w:val="22"/>
          <w:u w:color="FFFFFF" w:themeColor="background1"/>
        </w:rPr>
        <w:t xml:space="preserve"> ohrožených osob na trh práce, nejsou v současnosti dostatečně pružné a bude nutné v této souvislosti využít inovativních metod a rozvoje sociální práce, včetně podpory aktivního stárnutí. Provázanost služeb zaměstnanosti a sociálních služeb, sociálních a zdravotních služeb i dalších navazujících služeb je velmi omezená. I přes snahu o zlepšení v posledních letech přetrvává nízká nabídka komunitních, terénních a ambulantních (popřípadě kvalitních pobytových) služeb poskytovaných v přirozeném prostředí osob a reagujících na jejich aktuální potřeby. Prostřednictvím podpory vzniku komunitních center, která by realizovala komunitní sociální práci a koordinovala relevantní aktéry s cílem zvýšení uplatnitelnosti na trhu práce lze docílit koordinované realizace aktivit zajišťujících aktivní začleňování osob s cílem zaměstnatelnosti.</w:t>
      </w:r>
    </w:p>
    <w:p w:rsidR="00D80E67" w:rsidRPr="00B472F8" w:rsidRDefault="00D80E67" w:rsidP="00B472F8">
      <w:pPr>
        <w:pStyle w:val="NormlnIROP"/>
        <w:rPr>
          <w:u w:color="FFFFFF" w:themeColor="background1"/>
        </w:rPr>
        <w:sectPr w:rsidR="00D80E67" w:rsidRPr="00B472F8" w:rsidSect="00D80E67">
          <w:pgSz w:w="11920" w:h="16840"/>
          <w:pgMar w:top="860" w:right="1200" w:bottom="1240" w:left="1200" w:header="0" w:footer="1045" w:gutter="0"/>
          <w:cols w:space="708"/>
          <w:docGrid w:linePitch="299"/>
        </w:sectPr>
      </w:pPr>
    </w:p>
    <w:p w:rsidR="0017735C" w:rsidRPr="00B472F8" w:rsidRDefault="0017735C"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lastRenderedPageBreak/>
        <w:t xml:space="preserve">Tabulka </w:t>
      </w:r>
      <w:r w:rsidR="00E75FFF" w:rsidRPr="00B472F8">
        <w:rPr>
          <w:rFonts w:ascii="Arial" w:hAnsi="Arial"/>
          <w:sz w:val="18"/>
          <w:szCs w:val="18"/>
          <w:u w:color="FFFFFF" w:themeColor="background1"/>
        </w:rPr>
        <w:fldChar w:fldCharType="begin"/>
      </w:r>
      <w:r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28</w:t>
      </w:r>
      <w:r w:rsidR="00E75FFF" w:rsidRPr="00B472F8">
        <w:rPr>
          <w:rFonts w:ascii="Arial" w:hAnsi="Arial"/>
          <w:sz w:val="18"/>
          <w:szCs w:val="18"/>
          <w:u w:color="FFFFFF" w:themeColor="background1"/>
        </w:rPr>
        <w:fldChar w:fldCharType="end"/>
      </w:r>
      <w:r w:rsidR="00362CB4" w:rsidRPr="00B472F8">
        <w:rPr>
          <w:rFonts w:ascii="Arial" w:hAnsi="Arial"/>
          <w:sz w:val="18"/>
          <w:szCs w:val="18"/>
          <w:u w:color="FFFFFF" w:themeColor="background1"/>
        </w:rPr>
        <w:t>: Společný</w:t>
      </w:r>
      <w:r w:rsidRPr="00B472F8">
        <w:rPr>
          <w:rFonts w:ascii="Arial" w:hAnsi="Arial"/>
          <w:sz w:val="18"/>
          <w:szCs w:val="18"/>
          <w:u w:color="FFFFFF" w:themeColor="background1"/>
        </w:rPr>
        <w:t xml:space="preserve"> indikátory výsledku SC 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0"/>
        <w:gridCol w:w="2037"/>
        <w:gridCol w:w="2030"/>
        <w:gridCol w:w="1912"/>
        <w:gridCol w:w="1405"/>
        <w:gridCol w:w="1915"/>
        <w:gridCol w:w="1918"/>
        <w:gridCol w:w="1879"/>
      </w:tblGrid>
      <w:tr w:rsidR="0017735C" w:rsidRPr="00B472F8" w:rsidTr="00362CB4">
        <w:trPr>
          <w:trHeight w:val="765"/>
          <w:jc w:val="center"/>
        </w:trPr>
        <w:tc>
          <w:tcPr>
            <w:tcW w:w="14956" w:type="dxa"/>
            <w:gridSpan w:val="8"/>
            <w:shd w:val="clear" w:color="auto" w:fill="auto"/>
          </w:tcPr>
          <w:p w:rsidR="0017735C" w:rsidRPr="00B472F8" w:rsidRDefault="0017735C" w:rsidP="00B96419">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SC 2.2</w:t>
            </w:r>
          </w:p>
        </w:tc>
      </w:tr>
      <w:tr w:rsidR="0017735C" w:rsidRPr="00B472F8" w:rsidTr="00362CB4">
        <w:trPr>
          <w:trHeight w:val="765"/>
          <w:jc w:val="center"/>
        </w:trPr>
        <w:tc>
          <w:tcPr>
            <w:tcW w:w="1860" w:type="dxa"/>
            <w:shd w:val="clear" w:color="auto" w:fill="auto"/>
          </w:tcPr>
          <w:p w:rsidR="0017735C" w:rsidRPr="00B472F8" w:rsidRDefault="0017735C" w:rsidP="00B96419">
            <w:pPr>
              <w:pStyle w:val="NormlnIROP"/>
              <w:spacing w:after="0"/>
              <w:rPr>
                <w:rFonts w:ascii="Arial" w:hAnsi="Arial" w:cs="Arial"/>
                <w:b/>
                <w:sz w:val="18"/>
                <w:szCs w:val="18"/>
                <w:u w:color="FFFFFF" w:themeColor="background1"/>
              </w:rPr>
            </w:pPr>
            <w:r w:rsidRPr="00B472F8">
              <w:rPr>
                <w:rFonts w:ascii="Arial" w:hAnsi="Arial" w:cs="Arial"/>
                <w:b/>
                <w:sz w:val="18"/>
                <w:szCs w:val="18"/>
                <w:u w:color="FFFFFF" w:themeColor="background1"/>
              </w:rPr>
              <w:t>ID</w:t>
            </w:r>
          </w:p>
        </w:tc>
        <w:tc>
          <w:tcPr>
            <w:tcW w:w="2037" w:type="dxa"/>
            <w:shd w:val="clear" w:color="auto" w:fill="auto"/>
          </w:tcPr>
          <w:p w:rsidR="0017735C" w:rsidRPr="00B472F8" w:rsidRDefault="0017735C" w:rsidP="00B96419">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Indikátor</w:t>
            </w:r>
          </w:p>
        </w:tc>
        <w:tc>
          <w:tcPr>
            <w:tcW w:w="2030" w:type="dxa"/>
            <w:shd w:val="clear" w:color="auto" w:fill="FFFFFF" w:themeFill="background1"/>
          </w:tcPr>
          <w:p w:rsidR="0017735C" w:rsidRPr="00B472F8" w:rsidRDefault="0017735C" w:rsidP="00B96419">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Měrná jednotka</w:t>
            </w:r>
          </w:p>
        </w:tc>
        <w:tc>
          <w:tcPr>
            <w:tcW w:w="1912" w:type="dxa"/>
            <w:shd w:val="clear" w:color="auto" w:fill="FFFFFF" w:themeFill="background1"/>
          </w:tcPr>
          <w:p w:rsidR="0017735C" w:rsidRPr="00B472F8" w:rsidRDefault="0017735C" w:rsidP="00B96419">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Výchozí hodnota</w:t>
            </w:r>
          </w:p>
        </w:tc>
        <w:tc>
          <w:tcPr>
            <w:tcW w:w="1405" w:type="dxa"/>
            <w:shd w:val="clear" w:color="auto" w:fill="FFFFFF" w:themeFill="background1"/>
          </w:tcPr>
          <w:p w:rsidR="0017735C" w:rsidRPr="00B472F8" w:rsidRDefault="0017735C" w:rsidP="00B96419">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Výchozí rok</w:t>
            </w:r>
          </w:p>
        </w:tc>
        <w:tc>
          <w:tcPr>
            <w:tcW w:w="1915" w:type="dxa"/>
            <w:shd w:val="clear" w:color="auto" w:fill="FFFFFF" w:themeFill="background1"/>
          </w:tcPr>
          <w:p w:rsidR="0017735C" w:rsidRPr="00B472F8" w:rsidRDefault="0017735C" w:rsidP="00B96419">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Cílová hodnota (2023)</w:t>
            </w:r>
          </w:p>
        </w:tc>
        <w:tc>
          <w:tcPr>
            <w:tcW w:w="1918" w:type="dxa"/>
            <w:shd w:val="clear" w:color="auto" w:fill="FFFFFF" w:themeFill="background1"/>
          </w:tcPr>
          <w:p w:rsidR="0017735C" w:rsidRPr="00B472F8" w:rsidRDefault="0017735C" w:rsidP="00B96419">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Zdroj údajů</w:t>
            </w:r>
          </w:p>
        </w:tc>
        <w:tc>
          <w:tcPr>
            <w:tcW w:w="1879" w:type="dxa"/>
            <w:shd w:val="clear" w:color="auto" w:fill="FFFFFF" w:themeFill="background1"/>
          </w:tcPr>
          <w:p w:rsidR="0017735C" w:rsidRPr="00B472F8" w:rsidRDefault="0017735C" w:rsidP="00B96419">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Frekvence sledování</w:t>
            </w:r>
          </w:p>
        </w:tc>
      </w:tr>
      <w:tr w:rsidR="0017735C" w:rsidRPr="00B472F8" w:rsidTr="00362CB4">
        <w:trPr>
          <w:trHeight w:val="885"/>
          <w:jc w:val="center"/>
        </w:trPr>
        <w:tc>
          <w:tcPr>
            <w:tcW w:w="1860" w:type="dxa"/>
            <w:shd w:val="clear" w:color="auto" w:fill="auto"/>
          </w:tcPr>
          <w:p w:rsidR="0017735C" w:rsidRPr="00B472F8" w:rsidRDefault="0017735C" w:rsidP="00B96419">
            <w:pPr>
              <w:pStyle w:val="NormlnIROP"/>
              <w:spacing w:after="0"/>
              <w:rPr>
                <w:rFonts w:ascii="Arial" w:hAnsi="Arial" w:cs="Arial"/>
                <w:sz w:val="18"/>
                <w:szCs w:val="18"/>
                <w:u w:color="FFFFFF" w:themeColor="background1"/>
              </w:rPr>
            </w:pPr>
          </w:p>
        </w:tc>
        <w:tc>
          <w:tcPr>
            <w:tcW w:w="2037" w:type="dxa"/>
            <w:shd w:val="clear" w:color="auto" w:fill="auto"/>
          </w:tcPr>
          <w:p w:rsidR="0017735C" w:rsidRPr="00B472F8" w:rsidRDefault="00362CB4" w:rsidP="00B96419">
            <w:pPr>
              <w:pStyle w:val="NormlnIROP"/>
              <w:spacing w:after="0"/>
              <w:jc w:val="left"/>
              <w:rPr>
                <w:rFonts w:ascii="Arial" w:hAnsi="Arial" w:cs="Arial"/>
                <w:sz w:val="18"/>
                <w:szCs w:val="18"/>
                <w:u w:color="FFFFFF" w:themeColor="background1"/>
              </w:rPr>
            </w:pPr>
            <w:r w:rsidRPr="00B472F8">
              <w:rPr>
                <w:rFonts w:ascii="Arial" w:hAnsi="Arial" w:cs="Arial"/>
                <w:bCs/>
                <w:sz w:val="18"/>
                <w:szCs w:val="18"/>
                <w:u w:color="FFFFFF" w:themeColor="background1"/>
              </w:rPr>
              <w:t>Počet nově vytvořených pracovních míst  - celkem</w:t>
            </w:r>
          </w:p>
        </w:tc>
        <w:tc>
          <w:tcPr>
            <w:tcW w:w="2030" w:type="dxa"/>
            <w:shd w:val="clear" w:color="auto" w:fill="auto"/>
          </w:tcPr>
          <w:p w:rsidR="0017735C" w:rsidRPr="00B472F8" w:rsidRDefault="00362CB4" w:rsidP="00B96419">
            <w:pPr>
              <w:pStyle w:val="NormlnIROP"/>
              <w:spacing w:after="0"/>
              <w:jc w:val="left"/>
              <w:rPr>
                <w:rFonts w:ascii="Arial" w:hAnsi="Arial" w:cs="Arial"/>
                <w:sz w:val="18"/>
                <w:szCs w:val="18"/>
                <w:u w:color="FFFFFF" w:themeColor="background1"/>
              </w:rPr>
            </w:pPr>
            <w:r w:rsidRPr="00B472F8">
              <w:rPr>
                <w:rFonts w:ascii="Arial" w:hAnsi="Arial" w:cs="Arial"/>
                <w:sz w:val="18"/>
                <w:szCs w:val="18"/>
                <w:u w:color="FFFFFF" w:themeColor="background1"/>
              </w:rPr>
              <w:t>FTE</w:t>
            </w:r>
          </w:p>
        </w:tc>
        <w:tc>
          <w:tcPr>
            <w:tcW w:w="1912" w:type="dxa"/>
            <w:shd w:val="clear" w:color="auto" w:fill="auto"/>
          </w:tcPr>
          <w:p w:rsidR="0017735C" w:rsidRPr="00B472F8" w:rsidRDefault="0017735C" w:rsidP="00B96419">
            <w:pPr>
              <w:pStyle w:val="NormlnIROP"/>
              <w:spacing w:after="0"/>
              <w:jc w:val="left"/>
              <w:rPr>
                <w:rFonts w:ascii="Arial" w:hAnsi="Arial" w:cs="Arial"/>
                <w:sz w:val="18"/>
                <w:szCs w:val="18"/>
                <w:u w:color="FFFFFF" w:themeColor="background1"/>
              </w:rPr>
            </w:pPr>
          </w:p>
        </w:tc>
        <w:tc>
          <w:tcPr>
            <w:tcW w:w="1405" w:type="dxa"/>
            <w:shd w:val="clear" w:color="auto" w:fill="auto"/>
          </w:tcPr>
          <w:p w:rsidR="0017735C" w:rsidRPr="00B472F8" w:rsidRDefault="0017735C" w:rsidP="00B96419">
            <w:pPr>
              <w:pStyle w:val="NormlnIROP"/>
              <w:spacing w:after="0"/>
              <w:jc w:val="left"/>
              <w:rPr>
                <w:rFonts w:ascii="Arial" w:hAnsi="Arial" w:cs="Arial"/>
                <w:sz w:val="18"/>
                <w:szCs w:val="18"/>
                <w:u w:color="FFFFFF" w:themeColor="background1"/>
              </w:rPr>
            </w:pPr>
          </w:p>
        </w:tc>
        <w:tc>
          <w:tcPr>
            <w:tcW w:w="1915" w:type="dxa"/>
            <w:shd w:val="clear" w:color="auto" w:fill="auto"/>
          </w:tcPr>
          <w:p w:rsidR="0017735C" w:rsidRPr="00B472F8" w:rsidRDefault="0017735C" w:rsidP="00B96419">
            <w:pPr>
              <w:pStyle w:val="NormlnIROP"/>
              <w:spacing w:after="0"/>
              <w:jc w:val="left"/>
              <w:rPr>
                <w:rFonts w:ascii="Arial" w:hAnsi="Arial" w:cs="Arial"/>
                <w:sz w:val="18"/>
                <w:szCs w:val="18"/>
                <w:u w:color="FFFFFF" w:themeColor="background1"/>
              </w:rPr>
            </w:pPr>
          </w:p>
        </w:tc>
        <w:tc>
          <w:tcPr>
            <w:tcW w:w="1918" w:type="dxa"/>
            <w:shd w:val="clear" w:color="auto" w:fill="auto"/>
          </w:tcPr>
          <w:p w:rsidR="0017735C" w:rsidRPr="00B472F8" w:rsidRDefault="00C7070B" w:rsidP="00B96419">
            <w:pPr>
              <w:pStyle w:val="NormlnIROP"/>
              <w:spacing w:after="0"/>
              <w:jc w:val="left"/>
              <w:rPr>
                <w:rFonts w:ascii="Arial" w:hAnsi="Arial" w:cs="Arial"/>
                <w:sz w:val="18"/>
                <w:szCs w:val="18"/>
                <w:u w:color="FFFFFF" w:themeColor="background1"/>
              </w:rPr>
            </w:pPr>
            <w:r w:rsidRPr="00B472F8">
              <w:rPr>
                <w:rFonts w:ascii="Arial" w:hAnsi="Arial" w:cs="Arial"/>
                <w:bCs/>
                <w:sz w:val="18"/>
                <w:szCs w:val="18"/>
                <w:u w:color="FFFFFF" w:themeColor="background1"/>
              </w:rPr>
              <w:t>příjemce</w:t>
            </w:r>
          </w:p>
        </w:tc>
        <w:tc>
          <w:tcPr>
            <w:tcW w:w="1879" w:type="dxa"/>
            <w:shd w:val="clear" w:color="auto" w:fill="auto"/>
          </w:tcPr>
          <w:p w:rsidR="0017735C" w:rsidRPr="00B472F8" w:rsidRDefault="0017735C" w:rsidP="00B96419">
            <w:pPr>
              <w:pStyle w:val="NormlnIROP"/>
              <w:spacing w:after="0"/>
              <w:jc w:val="left"/>
              <w:rPr>
                <w:rFonts w:ascii="Arial" w:hAnsi="Arial" w:cs="Arial"/>
                <w:sz w:val="18"/>
                <w:szCs w:val="18"/>
                <w:u w:color="FFFFFF" w:themeColor="background1"/>
              </w:rPr>
            </w:pPr>
          </w:p>
        </w:tc>
      </w:tr>
    </w:tbl>
    <w:p w:rsidR="00BC11AA" w:rsidRPr="00B472F8" w:rsidRDefault="00BC11AA" w:rsidP="00B472F8">
      <w:pPr>
        <w:pStyle w:val="TextNOK"/>
        <w:spacing w:before="60" w:after="60" w:line="312" w:lineRule="auto"/>
        <w:rPr>
          <w:szCs w:val="20"/>
          <w:u w:color="FFFFFF" w:themeColor="background1"/>
        </w:rPr>
      </w:pPr>
    </w:p>
    <w:p w:rsidR="00BC11AA" w:rsidRPr="00B472F8" w:rsidRDefault="00BC11AA" w:rsidP="00B472F8">
      <w:pPr>
        <w:pStyle w:val="TextNOK"/>
        <w:spacing w:before="60" w:after="60" w:line="312" w:lineRule="auto"/>
        <w:rPr>
          <w:szCs w:val="20"/>
          <w:u w:color="FFFFFF" w:themeColor="background1"/>
        </w:rPr>
        <w:sectPr w:rsidR="00BC11AA" w:rsidRPr="00B472F8" w:rsidSect="00166EB7">
          <w:pgSz w:w="16840" w:h="11920" w:orient="landscape"/>
          <w:pgMar w:top="1200" w:right="860" w:bottom="1200" w:left="1240" w:header="0" w:footer="1045" w:gutter="0"/>
          <w:cols w:space="708"/>
          <w:docGrid w:linePitch="299"/>
        </w:sectPr>
      </w:pPr>
    </w:p>
    <w:p w:rsidR="00BC11AA" w:rsidRPr="00B472F8" w:rsidRDefault="00287CD8" w:rsidP="00B472F8">
      <w:pPr>
        <w:pStyle w:val="Nadpis3"/>
        <w:rPr>
          <w:rStyle w:val="Nadpis3Char1"/>
          <w:rFonts w:ascii="Arial" w:hAnsi="Arial" w:cs="Arial"/>
          <w:b/>
          <w:bCs/>
          <w:color w:val="auto"/>
          <w:sz w:val="28"/>
          <w:u w:color="FFFFFF" w:themeColor="background1"/>
        </w:rPr>
      </w:pPr>
      <w:bookmarkStart w:id="244" w:name="_Toc373824096"/>
      <w:bookmarkStart w:id="245" w:name="_Toc373824812"/>
      <w:bookmarkStart w:id="246" w:name="_Toc373825169"/>
      <w:r w:rsidRPr="00B472F8">
        <w:rPr>
          <w:rStyle w:val="Nadpis3Char1"/>
          <w:rFonts w:ascii="Arial" w:hAnsi="Arial" w:cs="Arial"/>
          <w:b/>
          <w:bCs/>
          <w:color w:val="auto"/>
          <w:sz w:val="28"/>
          <w:u w:color="FFFFFF" w:themeColor="background1"/>
        </w:rPr>
        <w:lastRenderedPageBreak/>
        <w:t>Popis typů a příkladů</w:t>
      </w:r>
      <w:r w:rsidR="00BC11AA" w:rsidRPr="00B472F8">
        <w:rPr>
          <w:rStyle w:val="Nadpis3Char1"/>
          <w:rFonts w:ascii="Arial" w:hAnsi="Arial" w:cs="Arial"/>
          <w:b/>
          <w:bCs/>
          <w:color w:val="auto"/>
          <w:sz w:val="28"/>
          <w:u w:color="FFFFFF" w:themeColor="background1"/>
        </w:rPr>
        <w:t xml:space="preserve"> aktivit, které budou podporovány v rámci investiční priority </w:t>
      </w:r>
      <w:r w:rsidR="00E83004" w:rsidRPr="00B472F8">
        <w:rPr>
          <w:rStyle w:val="Nadpis3Char1"/>
          <w:rFonts w:ascii="Arial" w:hAnsi="Arial" w:cs="Arial"/>
          <w:b/>
          <w:bCs/>
          <w:color w:val="auto"/>
          <w:sz w:val="28"/>
          <w:u w:color="FFFFFF" w:themeColor="background1"/>
        </w:rPr>
        <w:t>9c</w:t>
      </w:r>
      <w:bookmarkEnd w:id="244"/>
      <w:bookmarkEnd w:id="245"/>
      <w:bookmarkEnd w:id="246"/>
    </w:p>
    <w:p w:rsidR="00E105FC" w:rsidRPr="00B472F8" w:rsidRDefault="00E105FC" w:rsidP="00B96419">
      <w:pPr>
        <w:pStyle w:val="NormlnIROP"/>
        <w:rPr>
          <w:rFonts w:ascii="Arial" w:hAnsi="Arial" w:cs="Arial"/>
          <w:b/>
          <w:sz w:val="22"/>
          <w:u w:color="FFFFFF" w:themeColor="background1"/>
        </w:rPr>
      </w:pPr>
      <w:r w:rsidRPr="00B472F8">
        <w:rPr>
          <w:rFonts w:ascii="Arial" w:hAnsi="Arial" w:cs="Arial"/>
          <w:b/>
          <w:sz w:val="22"/>
          <w:u w:color="FFFFFF" w:themeColor="background1"/>
        </w:rPr>
        <w:t>Popis typů a příkladů financovaných aktivit a</w:t>
      </w:r>
      <w:r w:rsidR="00146798">
        <w:rPr>
          <w:rFonts w:ascii="Arial" w:hAnsi="Arial" w:cs="Arial"/>
          <w:b/>
          <w:sz w:val="22"/>
          <w:u w:color="FFFFFF" w:themeColor="background1"/>
        </w:rPr>
        <w:t xml:space="preserve"> jejich očekávaný příspěvek ke </w:t>
      </w:r>
      <w:r w:rsidRPr="00B472F8">
        <w:rPr>
          <w:rFonts w:ascii="Arial" w:hAnsi="Arial" w:cs="Arial"/>
          <w:b/>
          <w:sz w:val="22"/>
          <w:u w:color="FFFFFF" w:themeColor="background1"/>
        </w:rPr>
        <w:t>SC</w:t>
      </w:r>
    </w:p>
    <w:p w:rsidR="00E83004" w:rsidRPr="00146798" w:rsidRDefault="00E83004" w:rsidP="00B96419">
      <w:pPr>
        <w:pStyle w:val="NormlnIROP"/>
        <w:spacing w:after="0"/>
        <w:rPr>
          <w:rFonts w:ascii="Arial" w:hAnsi="Arial" w:cs="Arial"/>
          <w:sz w:val="22"/>
          <w:u w:color="FFFFFF" w:themeColor="background1"/>
        </w:rPr>
      </w:pPr>
      <w:r w:rsidRPr="00146798">
        <w:rPr>
          <w:rFonts w:ascii="Arial" w:hAnsi="Arial" w:cs="Arial"/>
          <w:sz w:val="22"/>
          <w:u w:color="FFFFFF" w:themeColor="background1"/>
        </w:rPr>
        <w:t>a)</w:t>
      </w:r>
    </w:p>
    <w:p w:rsidR="00E83004" w:rsidRPr="00146798" w:rsidRDefault="00E83004" w:rsidP="00A7601D">
      <w:pPr>
        <w:pStyle w:val="NormlnIROP"/>
        <w:numPr>
          <w:ilvl w:val="0"/>
          <w:numId w:val="60"/>
        </w:numPr>
        <w:spacing w:after="100" w:afterAutospacing="1"/>
        <w:ind w:left="714" w:hanging="357"/>
        <w:rPr>
          <w:rFonts w:ascii="Arial" w:hAnsi="Arial" w:cs="Arial"/>
          <w:sz w:val="22"/>
          <w:u w:color="FFFFFF" w:themeColor="background1"/>
        </w:rPr>
      </w:pPr>
      <w:r w:rsidRPr="00146798">
        <w:rPr>
          <w:rFonts w:ascii="Arial" w:hAnsi="Arial" w:cs="Arial"/>
          <w:sz w:val="22"/>
          <w:u w:color="FFFFFF" w:themeColor="background1"/>
        </w:rPr>
        <w:t>tvorba a realizace podnikatelských záměrů, příprava a provoz sociálního podniku;</w:t>
      </w:r>
    </w:p>
    <w:p w:rsidR="00E83004" w:rsidRPr="00146798" w:rsidRDefault="00E83004" w:rsidP="00A7601D">
      <w:pPr>
        <w:pStyle w:val="NormlnIROP"/>
        <w:numPr>
          <w:ilvl w:val="0"/>
          <w:numId w:val="60"/>
        </w:numPr>
        <w:spacing w:after="100" w:afterAutospacing="1"/>
        <w:ind w:left="714" w:hanging="357"/>
        <w:rPr>
          <w:rFonts w:ascii="Arial" w:hAnsi="Arial" w:cs="Arial"/>
          <w:sz w:val="22"/>
          <w:u w:color="FFFFFF" w:themeColor="background1"/>
        </w:rPr>
      </w:pPr>
      <w:r w:rsidRPr="00146798">
        <w:rPr>
          <w:rFonts w:ascii="Arial" w:hAnsi="Arial" w:cs="Arial"/>
          <w:sz w:val="22"/>
          <w:u w:color="FFFFFF" w:themeColor="background1"/>
        </w:rPr>
        <w:t>podpora vzniku, rozšiřování a inovace zázemí sociálních podniků;</w:t>
      </w:r>
    </w:p>
    <w:p w:rsidR="00E83004" w:rsidRPr="00146798" w:rsidRDefault="00E83004" w:rsidP="00B96419">
      <w:pPr>
        <w:pStyle w:val="NormlnIROP"/>
        <w:spacing w:after="0"/>
        <w:rPr>
          <w:rFonts w:ascii="Arial" w:hAnsi="Arial" w:cs="Arial"/>
          <w:sz w:val="22"/>
          <w:u w:color="FFFFFF" w:themeColor="background1"/>
        </w:rPr>
      </w:pPr>
      <w:r w:rsidRPr="00146798">
        <w:rPr>
          <w:rFonts w:ascii="Arial" w:hAnsi="Arial" w:cs="Arial"/>
          <w:sz w:val="22"/>
          <w:u w:color="FFFFFF" w:themeColor="background1"/>
        </w:rPr>
        <w:t>b)</w:t>
      </w:r>
    </w:p>
    <w:p w:rsidR="00E83004" w:rsidRPr="00146798" w:rsidRDefault="00E83004" w:rsidP="00A7601D">
      <w:pPr>
        <w:pStyle w:val="NormlnIROP"/>
        <w:numPr>
          <w:ilvl w:val="0"/>
          <w:numId w:val="60"/>
        </w:numPr>
        <w:spacing w:after="100" w:afterAutospacing="1"/>
        <w:ind w:left="714" w:hanging="357"/>
        <w:rPr>
          <w:rFonts w:ascii="Arial" w:hAnsi="Arial" w:cs="Arial"/>
          <w:sz w:val="22"/>
          <w:u w:color="FFFFFF" w:themeColor="background1"/>
        </w:rPr>
      </w:pPr>
      <w:r w:rsidRPr="00146798">
        <w:rPr>
          <w:rFonts w:ascii="Arial" w:hAnsi="Arial" w:cs="Arial"/>
          <w:sz w:val="22"/>
          <w:u w:color="FFFFFF" w:themeColor="background1"/>
        </w:rPr>
        <w:t>investiční aktivity vedoucí ke snižování nezaměstnanosti a k podpoře sociálního začleňování;</w:t>
      </w:r>
    </w:p>
    <w:p w:rsidR="00E83004" w:rsidRPr="00146798" w:rsidRDefault="00E83004" w:rsidP="00A7601D">
      <w:pPr>
        <w:pStyle w:val="NormlnIROP"/>
        <w:numPr>
          <w:ilvl w:val="0"/>
          <w:numId w:val="60"/>
        </w:numPr>
        <w:spacing w:after="100" w:afterAutospacing="1"/>
        <w:ind w:left="714" w:hanging="357"/>
        <w:rPr>
          <w:rFonts w:ascii="Arial" w:hAnsi="Arial" w:cs="Arial"/>
          <w:sz w:val="22"/>
          <w:u w:color="FFFFFF" w:themeColor="background1"/>
        </w:rPr>
      </w:pPr>
      <w:r w:rsidRPr="00146798">
        <w:rPr>
          <w:rFonts w:ascii="Arial" w:hAnsi="Arial" w:cs="Arial"/>
          <w:sz w:val="22"/>
          <w:u w:color="FFFFFF" w:themeColor="background1"/>
        </w:rPr>
        <w:t>investiční aktivity podporující orientaci sociálních podniků na lokální potřeby a zdroje.</w:t>
      </w:r>
    </w:p>
    <w:p w:rsidR="00E105FC" w:rsidRPr="00146798" w:rsidRDefault="00E105FC" w:rsidP="00B96419">
      <w:pPr>
        <w:rPr>
          <w:rFonts w:ascii="Arial" w:hAnsi="Arial" w:cs="Arial"/>
          <w:b/>
          <w:u w:color="FFFFFF" w:themeColor="background1"/>
        </w:rPr>
      </w:pPr>
      <w:r w:rsidRPr="00146798">
        <w:rPr>
          <w:rFonts w:ascii="Arial" w:hAnsi="Arial" w:cs="Arial"/>
          <w:b/>
          <w:u w:color="FFFFFF" w:themeColor="background1"/>
        </w:rPr>
        <w:t>Identifikace hlavních cílových skupin:</w:t>
      </w:r>
    </w:p>
    <w:p w:rsidR="00E410C9" w:rsidRPr="00146798" w:rsidRDefault="00E410C9" w:rsidP="00A7601D">
      <w:pPr>
        <w:pStyle w:val="NormlnIROP"/>
        <w:numPr>
          <w:ilvl w:val="0"/>
          <w:numId w:val="60"/>
        </w:numPr>
        <w:spacing w:after="100" w:afterAutospacing="1"/>
        <w:ind w:left="714" w:hanging="357"/>
        <w:rPr>
          <w:rFonts w:ascii="Arial" w:hAnsi="Arial" w:cs="Arial"/>
          <w:sz w:val="22"/>
          <w:u w:color="FFFFFF" w:themeColor="background1"/>
        </w:rPr>
      </w:pPr>
      <w:r w:rsidRPr="00146798">
        <w:rPr>
          <w:rFonts w:ascii="Arial" w:hAnsi="Arial" w:cs="Arial"/>
          <w:sz w:val="22"/>
          <w:u w:color="FFFFFF" w:themeColor="background1"/>
        </w:rPr>
        <w:t xml:space="preserve">Osoby s nízkou kvalifikací </w:t>
      </w:r>
    </w:p>
    <w:p w:rsidR="00E410C9" w:rsidRPr="00146798" w:rsidRDefault="00E410C9" w:rsidP="00A7601D">
      <w:pPr>
        <w:pStyle w:val="NormlnIROP"/>
        <w:numPr>
          <w:ilvl w:val="0"/>
          <w:numId w:val="60"/>
        </w:numPr>
        <w:spacing w:after="100" w:afterAutospacing="1"/>
        <w:ind w:left="714" w:hanging="357"/>
        <w:rPr>
          <w:rFonts w:ascii="Arial" w:hAnsi="Arial" w:cs="Arial"/>
          <w:sz w:val="22"/>
          <w:u w:color="FFFFFF" w:themeColor="background1"/>
        </w:rPr>
      </w:pPr>
      <w:r w:rsidRPr="00146798">
        <w:rPr>
          <w:rFonts w:ascii="Arial" w:hAnsi="Arial" w:cs="Arial"/>
          <w:sz w:val="22"/>
          <w:u w:color="FFFFFF" w:themeColor="background1"/>
        </w:rPr>
        <w:t>Osoby starší 55 let</w:t>
      </w:r>
    </w:p>
    <w:p w:rsidR="00E410C9" w:rsidRPr="00146798" w:rsidRDefault="00E410C9" w:rsidP="00A7601D">
      <w:pPr>
        <w:pStyle w:val="NormlnIROP"/>
        <w:numPr>
          <w:ilvl w:val="0"/>
          <w:numId w:val="60"/>
        </w:numPr>
        <w:spacing w:after="100" w:afterAutospacing="1"/>
        <w:ind w:left="714" w:hanging="357"/>
        <w:rPr>
          <w:rFonts w:ascii="Arial" w:hAnsi="Arial" w:cs="Arial"/>
          <w:sz w:val="22"/>
          <w:u w:color="FFFFFF" w:themeColor="background1"/>
        </w:rPr>
      </w:pPr>
      <w:r w:rsidRPr="00146798">
        <w:rPr>
          <w:rFonts w:ascii="Arial" w:hAnsi="Arial" w:cs="Arial"/>
          <w:sz w:val="22"/>
          <w:u w:color="FFFFFF" w:themeColor="background1"/>
        </w:rPr>
        <w:t xml:space="preserve">Osoby se zdravotním postižením </w:t>
      </w:r>
    </w:p>
    <w:p w:rsidR="00E410C9" w:rsidRPr="00146798" w:rsidRDefault="00E410C9" w:rsidP="00A7601D">
      <w:pPr>
        <w:pStyle w:val="NormlnIROP"/>
        <w:numPr>
          <w:ilvl w:val="0"/>
          <w:numId w:val="60"/>
        </w:numPr>
        <w:spacing w:after="100" w:afterAutospacing="1"/>
        <w:ind w:left="714" w:hanging="357"/>
        <w:rPr>
          <w:rFonts w:ascii="Arial" w:hAnsi="Arial" w:cs="Arial"/>
          <w:sz w:val="22"/>
          <w:u w:color="FFFFFF" w:themeColor="background1"/>
        </w:rPr>
      </w:pPr>
      <w:r w:rsidRPr="00146798">
        <w:rPr>
          <w:rFonts w:ascii="Arial" w:hAnsi="Arial" w:cs="Arial"/>
          <w:sz w:val="22"/>
          <w:u w:color="FFFFFF" w:themeColor="background1"/>
        </w:rPr>
        <w:t>Matky s malými dětmi</w:t>
      </w:r>
    </w:p>
    <w:p w:rsidR="00E105FC" w:rsidRPr="00146798" w:rsidRDefault="00E105FC" w:rsidP="00B96419">
      <w:pPr>
        <w:rPr>
          <w:rFonts w:ascii="Arial" w:hAnsi="Arial" w:cs="Arial"/>
          <w:b/>
          <w:u w:color="FFFFFF" w:themeColor="background1"/>
        </w:rPr>
      </w:pPr>
      <w:r w:rsidRPr="00146798">
        <w:rPr>
          <w:rFonts w:ascii="Arial" w:hAnsi="Arial" w:cs="Arial"/>
          <w:b/>
          <w:u w:color="FFFFFF" w:themeColor="background1"/>
        </w:rPr>
        <w:t>Typy příjemců:</w:t>
      </w:r>
    </w:p>
    <w:p w:rsidR="00E410C9" w:rsidRPr="00146798" w:rsidRDefault="00E410C9" w:rsidP="00A7601D">
      <w:pPr>
        <w:pStyle w:val="NormlnIROP"/>
        <w:numPr>
          <w:ilvl w:val="0"/>
          <w:numId w:val="60"/>
        </w:numPr>
        <w:spacing w:after="100" w:afterAutospacing="1"/>
        <w:ind w:left="714" w:hanging="357"/>
        <w:rPr>
          <w:rFonts w:ascii="Arial" w:hAnsi="Arial" w:cs="Arial"/>
          <w:sz w:val="22"/>
          <w:u w:color="FFFFFF" w:themeColor="background1"/>
        </w:rPr>
      </w:pPr>
      <w:r w:rsidRPr="00146798">
        <w:rPr>
          <w:rFonts w:ascii="Arial" w:hAnsi="Arial" w:cs="Arial"/>
          <w:sz w:val="22"/>
          <w:u w:color="FFFFFF" w:themeColor="background1"/>
        </w:rPr>
        <w:t xml:space="preserve">Osoby samostatně výdělečné činné </w:t>
      </w:r>
    </w:p>
    <w:p w:rsidR="00E410C9" w:rsidRPr="00146798" w:rsidRDefault="00E410C9" w:rsidP="00A7601D">
      <w:pPr>
        <w:pStyle w:val="NormlnIROP"/>
        <w:numPr>
          <w:ilvl w:val="0"/>
          <w:numId w:val="60"/>
        </w:numPr>
        <w:spacing w:after="100" w:afterAutospacing="1"/>
        <w:ind w:left="714" w:hanging="357"/>
        <w:rPr>
          <w:rFonts w:ascii="Arial" w:hAnsi="Arial" w:cs="Arial"/>
          <w:sz w:val="22"/>
          <w:u w:color="FFFFFF" w:themeColor="background1"/>
        </w:rPr>
      </w:pPr>
      <w:r w:rsidRPr="00146798">
        <w:rPr>
          <w:rFonts w:ascii="Arial" w:hAnsi="Arial" w:cs="Arial"/>
          <w:sz w:val="22"/>
          <w:u w:color="FFFFFF" w:themeColor="background1"/>
        </w:rPr>
        <w:t>Malé a střední podniky</w:t>
      </w:r>
    </w:p>
    <w:p w:rsidR="00E410C9" w:rsidRPr="00146798" w:rsidRDefault="00E410C9" w:rsidP="00A7601D">
      <w:pPr>
        <w:pStyle w:val="NormlnIROP"/>
        <w:numPr>
          <w:ilvl w:val="0"/>
          <w:numId w:val="60"/>
        </w:numPr>
        <w:spacing w:after="100" w:afterAutospacing="1"/>
        <w:ind w:left="714" w:hanging="357"/>
        <w:rPr>
          <w:rFonts w:ascii="Arial" w:hAnsi="Arial" w:cs="Arial"/>
          <w:sz w:val="22"/>
          <w:u w:color="FFFFFF" w:themeColor="background1"/>
        </w:rPr>
      </w:pPr>
      <w:r w:rsidRPr="00146798">
        <w:rPr>
          <w:rFonts w:ascii="Arial" w:hAnsi="Arial" w:cs="Arial"/>
          <w:sz w:val="22"/>
          <w:u w:color="FFFFFF" w:themeColor="background1"/>
        </w:rPr>
        <w:t>Obce</w:t>
      </w:r>
    </w:p>
    <w:p w:rsidR="00E410C9" w:rsidRPr="00146798" w:rsidRDefault="00E410C9" w:rsidP="00A7601D">
      <w:pPr>
        <w:pStyle w:val="NormlnIROP"/>
        <w:numPr>
          <w:ilvl w:val="0"/>
          <w:numId w:val="60"/>
        </w:numPr>
        <w:spacing w:after="100" w:afterAutospacing="1"/>
        <w:ind w:left="714" w:hanging="357"/>
        <w:rPr>
          <w:rFonts w:ascii="Arial" w:hAnsi="Arial" w:cs="Arial"/>
          <w:sz w:val="22"/>
          <w:u w:color="FFFFFF" w:themeColor="background1"/>
        </w:rPr>
      </w:pPr>
      <w:r w:rsidRPr="00146798">
        <w:rPr>
          <w:rFonts w:ascii="Arial" w:hAnsi="Arial" w:cs="Arial"/>
          <w:sz w:val="22"/>
          <w:u w:color="FFFFFF" w:themeColor="background1"/>
        </w:rPr>
        <w:t>Organizace zřizované nebo zakládané obcemi</w:t>
      </w:r>
    </w:p>
    <w:p w:rsidR="00E410C9" w:rsidRPr="00146798" w:rsidRDefault="00E410C9" w:rsidP="00A7601D">
      <w:pPr>
        <w:pStyle w:val="NormlnIROP"/>
        <w:numPr>
          <w:ilvl w:val="0"/>
          <w:numId w:val="60"/>
        </w:numPr>
        <w:spacing w:after="100" w:afterAutospacing="1"/>
        <w:ind w:left="714" w:hanging="357"/>
        <w:rPr>
          <w:rFonts w:ascii="Arial" w:hAnsi="Arial" w:cs="Arial"/>
          <w:sz w:val="22"/>
          <w:u w:color="FFFFFF" w:themeColor="background1"/>
        </w:rPr>
      </w:pPr>
      <w:r w:rsidRPr="00146798">
        <w:rPr>
          <w:rFonts w:ascii="Arial" w:hAnsi="Arial" w:cs="Arial"/>
          <w:sz w:val="22"/>
          <w:u w:color="FFFFFF" w:themeColor="background1"/>
        </w:rPr>
        <w:t>Dobrovolné svazky obcí</w:t>
      </w:r>
    </w:p>
    <w:p w:rsidR="00E410C9" w:rsidRPr="00146798" w:rsidRDefault="00E410C9" w:rsidP="00A7601D">
      <w:pPr>
        <w:pStyle w:val="NormlnIROP"/>
        <w:numPr>
          <w:ilvl w:val="0"/>
          <w:numId w:val="60"/>
        </w:numPr>
        <w:spacing w:after="100" w:afterAutospacing="1"/>
        <w:ind w:left="714" w:hanging="357"/>
        <w:rPr>
          <w:rFonts w:ascii="Arial" w:hAnsi="Arial" w:cs="Arial"/>
          <w:sz w:val="22"/>
          <w:u w:color="FFFFFF" w:themeColor="background1"/>
        </w:rPr>
      </w:pPr>
      <w:r w:rsidRPr="00146798">
        <w:rPr>
          <w:rFonts w:ascii="Arial" w:hAnsi="Arial" w:cs="Arial"/>
          <w:sz w:val="22"/>
          <w:u w:color="FFFFFF" w:themeColor="background1"/>
        </w:rPr>
        <w:t>Nestátní neziskové organizace</w:t>
      </w:r>
    </w:p>
    <w:p w:rsidR="00E105FC" w:rsidRPr="00146798" w:rsidRDefault="00E105FC" w:rsidP="00B96419">
      <w:pPr>
        <w:rPr>
          <w:rFonts w:ascii="Arial" w:hAnsi="Arial" w:cs="Arial"/>
          <w:b/>
          <w:u w:color="FFFFFF" w:themeColor="background1"/>
        </w:rPr>
      </w:pPr>
      <w:r w:rsidRPr="00146798">
        <w:rPr>
          <w:rFonts w:ascii="Arial" w:hAnsi="Arial" w:cs="Arial"/>
          <w:b/>
          <w:u w:color="FFFFFF" w:themeColor="background1"/>
        </w:rPr>
        <w:t>Územní zaměření podpory:</w:t>
      </w:r>
    </w:p>
    <w:p w:rsidR="00E410C9" w:rsidRPr="00146798" w:rsidRDefault="00E410C9" w:rsidP="00B96419">
      <w:pPr>
        <w:pStyle w:val="NormlnIROP"/>
        <w:rPr>
          <w:rFonts w:ascii="Arial" w:hAnsi="Arial" w:cs="Arial"/>
          <w:sz w:val="22"/>
          <w:u w:color="FFFFFF" w:themeColor="background1"/>
        </w:rPr>
      </w:pPr>
      <w:r w:rsidRPr="00146798">
        <w:rPr>
          <w:rFonts w:ascii="Arial" w:hAnsi="Arial" w:cs="Arial"/>
          <w:sz w:val="22"/>
          <w:u w:color="FFFFFF" w:themeColor="background1"/>
        </w:rPr>
        <w:t>Území všech krajů ČR (NUTS 3) s výjimkou území hl. m. Prahy</w:t>
      </w:r>
    </w:p>
    <w:p w:rsidR="00E105FC" w:rsidRPr="00146798" w:rsidRDefault="00E105FC" w:rsidP="00B96419">
      <w:pPr>
        <w:rPr>
          <w:rFonts w:ascii="Arial" w:hAnsi="Arial" w:cs="Arial"/>
          <w:b/>
          <w:u w:color="FFFFFF" w:themeColor="background1"/>
        </w:rPr>
      </w:pPr>
      <w:r w:rsidRPr="00146798">
        <w:rPr>
          <w:rFonts w:ascii="Arial" w:hAnsi="Arial" w:cs="Arial"/>
          <w:b/>
          <w:u w:color="FFFFFF" w:themeColor="background1"/>
        </w:rPr>
        <w:t>Popis principů pro výběr operací</w:t>
      </w:r>
    </w:p>
    <w:p w:rsidR="004C272A" w:rsidRPr="00146798" w:rsidRDefault="004C272A" w:rsidP="00A7601D">
      <w:pPr>
        <w:pStyle w:val="NormlnIROP"/>
        <w:numPr>
          <w:ilvl w:val="0"/>
          <w:numId w:val="60"/>
        </w:numPr>
        <w:spacing w:after="100" w:afterAutospacing="1"/>
        <w:ind w:left="714" w:hanging="357"/>
        <w:rPr>
          <w:rFonts w:ascii="Arial" w:hAnsi="Arial" w:cs="Arial"/>
          <w:sz w:val="22"/>
          <w:u w:color="FFFFFF" w:themeColor="background1"/>
        </w:rPr>
      </w:pPr>
      <w:r w:rsidRPr="00146798">
        <w:rPr>
          <w:rFonts w:ascii="Arial" w:hAnsi="Arial" w:cs="Arial"/>
          <w:sz w:val="22"/>
          <w:u w:color="FFFFFF" w:themeColor="background1"/>
        </w:rPr>
        <w:t xml:space="preserve">projekty zaměřené na sociální podnikání </w:t>
      </w:r>
      <w:r w:rsidR="005A004C" w:rsidRPr="00146798">
        <w:rPr>
          <w:rFonts w:ascii="Arial" w:hAnsi="Arial" w:cs="Arial"/>
          <w:sz w:val="22"/>
          <w:u w:color="FFFFFF" w:themeColor="background1"/>
        </w:rPr>
        <w:t xml:space="preserve">jsou </w:t>
      </w:r>
      <w:r w:rsidRPr="00146798">
        <w:rPr>
          <w:rFonts w:ascii="Arial" w:hAnsi="Arial" w:cs="Arial"/>
          <w:sz w:val="22"/>
          <w:u w:color="FFFFFF" w:themeColor="background1"/>
        </w:rPr>
        <w:t>v souladu s principy sociálního podnikání,</w:t>
      </w:r>
    </w:p>
    <w:p w:rsidR="004C272A" w:rsidRPr="00146798" w:rsidRDefault="004C272A" w:rsidP="00A7601D">
      <w:pPr>
        <w:pStyle w:val="NormlnIROP"/>
        <w:numPr>
          <w:ilvl w:val="0"/>
          <w:numId w:val="60"/>
        </w:numPr>
        <w:spacing w:after="100" w:afterAutospacing="1"/>
        <w:ind w:left="714" w:hanging="357"/>
        <w:rPr>
          <w:rFonts w:ascii="Arial" w:hAnsi="Arial" w:cs="Arial"/>
          <w:sz w:val="22"/>
          <w:u w:color="FFFFFF" w:themeColor="background1"/>
        </w:rPr>
      </w:pPr>
      <w:r w:rsidRPr="00146798">
        <w:rPr>
          <w:rFonts w:ascii="Arial" w:hAnsi="Arial" w:cs="Arial"/>
          <w:sz w:val="22"/>
          <w:u w:color="FFFFFF" w:themeColor="background1"/>
        </w:rPr>
        <w:t>zvýhodňovány budou projekty využívající brownfields.</w:t>
      </w:r>
    </w:p>
    <w:p w:rsidR="00E105FC" w:rsidRPr="00146798" w:rsidRDefault="00E105FC" w:rsidP="00B96419">
      <w:pPr>
        <w:spacing w:before="60" w:after="60"/>
        <w:rPr>
          <w:rFonts w:ascii="Arial" w:hAnsi="Arial" w:cs="Arial"/>
          <w:b/>
          <w:iCs/>
          <w:u w:color="FFFFFF" w:themeColor="background1"/>
        </w:rPr>
      </w:pPr>
      <w:r w:rsidRPr="00146798">
        <w:rPr>
          <w:rFonts w:ascii="Arial" w:hAnsi="Arial" w:cs="Arial"/>
          <w:b/>
          <w:iCs/>
          <w:u w:color="FFFFFF" w:themeColor="background1"/>
        </w:rPr>
        <w:t>Plánované využití finančních nástrojů</w:t>
      </w:r>
    </w:p>
    <w:p w:rsidR="00E410C9" w:rsidRPr="00146798" w:rsidRDefault="00E410C9" w:rsidP="00B96419">
      <w:pPr>
        <w:pStyle w:val="NormlnIROP"/>
        <w:rPr>
          <w:rFonts w:ascii="Arial" w:hAnsi="Arial" w:cs="Arial"/>
          <w:sz w:val="22"/>
          <w:u w:color="FFFFFF" w:themeColor="background1"/>
        </w:rPr>
      </w:pPr>
      <w:r w:rsidRPr="00146798">
        <w:rPr>
          <w:rFonts w:ascii="Arial" w:hAnsi="Arial" w:cs="Arial"/>
          <w:sz w:val="22"/>
          <w:u w:color="FFFFFF" w:themeColor="background1"/>
        </w:rPr>
        <w:t>Individuální projekty</w:t>
      </w:r>
    </w:p>
    <w:p w:rsidR="00E105FC" w:rsidRPr="00146798" w:rsidRDefault="00E105FC" w:rsidP="00B96419">
      <w:pPr>
        <w:spacing w:before="60" w:after="60"/>
        <w:rPr>
          <w:rFonts w:ascii="Arial" w:hAnsi="Arial" w:cs="Arial"/>
          <w:b/>
          <w:iCs/>
          <w:u w:color="FFFFFF" w:themeColor="background1"/>
        </w:rPr>
      </w:pPr>
      <w:r w:rsidRPr="00146798">
        <w:rPr>
          <w:rFonts w:ascii="Arial" w:hAnsi="Arial" w:cs="Arial"/>
          <w:b/>
          <w:iCs/>
          <w:u w:color="FFFFFF" w:themeColor="background1"/>
        </w:rPr>
        <w:t>Specifikace velkých projektů</w:t>
      </w:r>
    </w:p>
    <w:p w:rsidR="00E105FC" w:rsidRPr="00146798" w:rsidRDefault="00635A40" w:rsidP="00B96419">
      <w:pPr>
        <w:spacing w:after="120"/>
        <w:rPr>
          <w:rFonts w:ascii="Arial" w:hAnsi="Arial" w:cs="Arial"/>
          <w:u w:color="FFFFFF" w:themeColor="background1"/>
        </w:rPr>
      </w:pPr>
      <w:r w:rsidRPr="00146798">
        <w:rPr>
          <w:rFonts w:ascii="Arial" w:hAnsi="Arial" w:cs="Arial"/>
          <w:u w:color="FFFFFF" w:themeColor="background1"/>
        </w:rPr>
        <w:t>Ve specifickém cíli nejsou plánovány velké projekty definované podle nařízení.</w:t>
      </w:r>
    </w:p>
    <w:p w:rsidR="00E105FC" w:rsidRPr="00B472F8" w:rsidRDefault="00E105FC" w:rsidP="00B472F8">
      <w:pPr>
        <w:spacing w:after="120"/>
        <w:rPr>
          <w:rFonts w:ascii="Arial" w:hAnsi="Arial" w:cs="Arial"/>
          <w:sz w:val="20"/>
          <w:szCs w:val="20"/>
          <w:u w:color="FFFFFF" w:themeColor="background1"/>
        </w:rPr>
        <w:sectPr w:rsidR="00E105FC" w:rsidRPr="00B472F8" w:rsidSect="004006EA">
          <w:headerReference w:type="default" r:id="rId36"/>
          <w:pgSz w:w="11920" w:h="16840"/>
          <w:pgMar w:top="860" w:right="1200" w:bottom="1240" w:left="1200" w:header="0" w:footer="1045" w:gutter="0"/>
          <w:cols w:space="708"/>
        </w:sectPr>
      </w:pPr>
    </w:p>
    <w:p w:rsidR="00074CED" w:rsidRPr="00B472F8" w:rsidRDefault="009A7ED6" w:rsidP="00B472F8">
      <w:pPr>
        <w:spacing w:before="60" w:after="60"/>
        <w:rPr>
          <w:rFonts w:ascii="Arial" w:hAnsi="Arial" w:cs="Arial"/>
          <w:b/>
          <w:iCs/>
          <w:u w:color="FFFFFF" w:themeColor="background1"/>
        </w:rPr>
      </w:pPr>
      <w:r w:rsidRPr="00B472F8">
        <w:rPr>
          <w:rFonts w:ascii="Arial" w:hAnsi="Arial" w:cs="Arial"/>
          <w:b/>
          <w:iCs/>
          <w:u w:color="FFFFFF" w:themeColor="background1"/>
        </w:rPr>
        <w:lastRenderedPageBreak/>
        <w:t>Indikátory výstupu</w:t>
      </w:r>
    </w:p>
    <w:p w:rsidR="005933E4" w:rsidRPr="00B472F8" w:rsidRDefault="00074CED"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29</w:t>
      </w:r>
      <w:r w:rsidR="00E75FFF" w:rsidRPr="00B472F8">
        <w:rPr>
          <w:rFonts w:ascii="Arial" w:hAnsi="Arial"/>
          <w:sz w:val="18"/>
          <w:szCs w:val="18"/>
          <w:u w:color="FFFFFF" w:themeColor="background1"/>
        </w:rPr>
        <w:fldChar w:fldCharType="end"/>
      </w:r>
      <w:r w:rsidRPr="00B472F8">
        <w:rPr>
          <w:rFonts w:ascii="Arial" w:hAnsi="Arial"/>
          <w:sz w:val="18"/>
          <w:szCs w:val="18"/>
          <w:u w:color="FFFFFF" w:themeColor="background1"/>
        </w:rPr>
        <w:t>:</w:t>
      </w:r>
      <w:r w:rsidR="005933E4" w:rsidRPr="00B472F8">
        <w:rPr>
          <w:rFonts w:ascii="Arial" w:hAnsi="Arial"/>
          <w:sz w:val="18"/>
          <w:szCs w:val="18"/>
          <w:u w:color="FFFFFF" w:themeColor="background1"/>
        </w:rPr>
        <w:t xml:space="preserve"> Společné indikátory výstupu IP 9c</w:t>
      </w:r>
    </w:p>
    <w:tbl>
      <w:tblPr>
        <w:tblpPr w:leftFromText="180" w:rightFromText="180" w:vertAnchor="text" w:tblpY="10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3796"/>
        <w:gridCol w:w="2207"/>
        <w:gridCol w:w="1994"/>
        <w:gridCol w:w="2194"/>
        <w:gridCol w:w="2090"/>
        <w:gridCol w:w="1987"/>
      </w:tblGrid>
      <w:tr w:rsidR="005933E4" w:rsidRPr="00B472F8" w:rsidTr="00675C91">
        <w:trPr>
          <w:trHeight w:val="649"/>
        </w:trPr>
        <w:tc>
          <w:tcPr>
            <w:tcW w:w="655" w:type="dxa"/>
            <w:shd w:val="clear" w:color="auto" w:fill="auto"/>
          </w:tcPr>
          <w:p w:rsidR="005933E4" w:rsidRPr="00B472F8" w:rsidRDefault="005933E4" w:rsidP="00B96419">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ID</w:t>
            </w:r>
          </w:p>
        </w:tc>
        <w:tc>
          <w:tcPr>
            <w:tcW w:w="3609" w:type="dxa"/>
            <w:shd w:val="clear" w:color="auto" w:fill="auto"/>
          </w:tcPr>
          <w:p w:rsidR="005933E4" w:rsidRPr="00B472F8" w:rsidRDefault="005933E4" w:rsidP="00B96419">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Indikátor</w:t>
            </w:r>
          </w:p>
        </w:tc>
        <w:tc>
          <w:tcPr>
            <w:tcW w:w="2099" w:type="dxa"/>
            <w:shd w:val="clear" w:color="auto" w:fill="FFFFFF" w:themeFill="background1"/>
          </w:tcPr>
          <w:p w:rsidR="005933E4" w:rsidRPr="00B472F8" w:rsidRDefault="005933E4" w:rsidP="00B96419">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Měrná jednotka</w:t>
            </w:r>
          </w:p>
        </w:tc>
        <w:tc>
          <w:tcPr>
            <w:tcW w:w="1896" w:type="dxa"/>
            <w:shd w:val="clear" w:color="auto" w:fill="FFFFFF" w:themeFill="background1"/>
          </w:tcPr>
          <w:p w:rsidR="005933E4" w:rsidRPr="00B472F8" w:rsidRDefault="005933E4" w:rsidP="00B96419">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Fond</w:t>
            </w:r>
          </w:p>
        </w:tc>
        <w:tc>
          <w:tcPr>
            <w:tcW w:w="2086" w:type="dxa"/>
            <w:shd w:val="clear" w:color="auto" w:fill="FFFFFF" w:themeFill="background1"/>
          </w:tcPr>
          <w:p w:rsidR="005933E4" w:rsidRPr="00B472F8" w:rsidRDefault="005933E4" w:rsidP="00B96419">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Cílová hodnota (2023)</w:t>
            </w:r>
          </w:p>
        </w:tc>
        <w:tc>
          <w:tcPr>
            <w:tcW w:w="1987" w:type="dxa"/>
            <w:shd w:val="clear" w:color="auto" w:fill="FFFFFF" w:themeFill="background1"/>
          </w:tcPr>
          <w:p w:rsidR="005933E4" w:rsidRPr="00B472F8" w:rsidRDefault="005933E4" w:rsidP="00B96419">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Zdroj údajů</w:t>
            </w:r>
          </w:p>
        </w:tc>
        <w:tc>
          <w:tcPr>
            <w:tcW w:w="1889" w:type="dxa"/>
            <w:shd w:val="clear" w:color="auto" w:fill="FFFFFF" w:themeFill="background1"/>
          </w:tcPr>
          <w:p w:rsidR="005933E4" w:rsidRPr="00B472F8" w:rsidRDefault="005933E4" w:rsidP="00B96419">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Interval pro reportování</w:t>
            </w:r>
          </w:p>
        </w:tc>
      </w:tr>
      <w:tr w:rsidR="005933E4" w:rsidRPr="00B472F8" w:rsidTr="00675C91">
        <w:trPr>
          <w:trHeight w:val="559"/>
        </w:trPr>
        <w:tc>
          <w:tcPr>
            <w:tcW w:w="655" w:type="dxa"/>
            <w:shd w:val="clear" w:color="auto" w:fill="auto"/>
          </w:tcPr>
          <w:p w:rsidR="005933E4" w:rsidRPr="00B472F8" w:rsidRDefault="005933E4" w:rsidP="00B96419">
            <w:pPr>
              <w:pStyle w:val="NormlnIROP"/>
              <w:spacing w:after="0"/>
              <w:jc w:val="left"/>
              <w:rPr>
                <w:rFonts w:ascii="Arial" w:hAnsi="Arial" w:cs="Arial"/>
                <w:sz w:val="18"/>
                <w:szCs w:val="18"/>
                <w:u w:color="FFFFFF" w:themeColor="background1"/>
              </w:rPr>
            </w:pPr>
          </w:p>
        </w:tc>
        <w:tc>
          <w:tcPr>
            <w:tcW w:w="3609" w:type="dxa"/>
            <w:shd w:val="clear" w:color="auto" w:fill="auto"/>
          </w:tcPr>
          <w:p w:rsidR="005933E4" w:rsidRPr="00B472F8" w:rsidRDefault="00704786" w:rsidP="00B96419">
            <w:pPr>
              <w:pStyle w:val="NormlnIROP"/>
              <w:spacing w:after="0"/>
              <w:jc w:val="left"/>
              <w:rPr>
                <w:rFonts w:ascii="Arial" w:hAnsi="Arial" w:cs="Arial"/>
                <w:sz w:val="18"/>
                <w:szCs w:val="18"/>
                <w:u w:color="FFFFFF" w:themeColor="background1"/>
              </w:rPr>
            </w:pPr>
            <w:r w:rsidRPr="00B472F8">
              <w:rPr>
                <w:rFonts w:ascii="Arial" w:hAnsi="Arial" w:cs="Arial"/>
                <w:bCs/>
                <w:sz w:val="18"/>
                <w:szCs w:val="18"/>
                <w:u w:color="FFFFFF" w:themeColor="background1"/>
              </w:rPr>
              <w:t xml:space="preserve">Počet podporovaných </w:t>
            </w:r>
            <w:proofErr w:type="spellStart"/>
            <w:r w:rsidRPr="00B472F8">
              <w:rPr>
                <w:rFonts w:ascii="Arial" w:hAnsi="Arial" w:cs="Arial"/>
                <w:bCs/>
                <w:sz w:val="18"/>
                <w:szCs w:val="18"/>
                <w:u w:color="FFFFFF" w:themeColor="background1"/>
              </w:rPr>
              <w:t>mikropodniků</w:t>
            </w:r>
            <w:proofErr w:type="spellEnd"/>
            <w:r w:rsidRPr="00B472F8">
              <w:rPr>
                <w:rFonts w:ascii="Arial" w:hAnsi="Arial" w:cs="Arial"/>
                <w:bCs/>
                <w:sz w:val="18"/>
                <w:szCs w:val="18"/>
                <w:u w:color="FFFFFF" w:themeColor="background1"/>
              </w:rPr>
              <w:t>, malých a středních podniků</w:t>
            </w:r>
          </w:p>
        </w:tc>
        <w:tc>
          <w:tcPr>
            <w:tcW w:w="2099" w:type="dxa"/>
            <w:shd w:val="clear" w:color="auto" w:fill="auto"/>
          </w:tcPr>
          <w:p w:rsidR="005933E4" w:rsidRPr="00B472F8" w:rsidRDefault="00704786" w:rsidP="00B96419">
            <w:pPr>
              <w:pStyle w:val="NormlnIROP"/>
              <w:spacing w:after="0"/>
              <w:jc w:val="left"/>
              <w:rPr>
                <w:rFonts w:ascii="Arial" w:hAnsi="Arial" w:cs="Arial"/>
                <w:sz w:val="18"/>
                <w:szCs w:val="18"/>
                <w:u w:color="FFFFFF" w:themeColor="background1"/>
              </w:rPr>
            </w:pPr>
            <w:r w:rsidRPr="00B472F8">
              <w:rPr>
                <w:rFonts w:ascii="Arial" w:hAnsi="Arial" w:cs="Arial"/>
                <w:bCs/>
                <w:sz w:val="18"/>
                <w:szCs w:val="18"/>
                <w:u w:color="FFFFFF" w:themeColor="background1"/>
              </w:rPr>
              <w:t>Počet podniků</w:t>
            </w:r>
          </w:p>
        </w:tc>
        <w:tc>
          <w:tcPr>
            <w:tcW w:w="1896" w:type="dxa"/>
          </w:tcPr>
          <w:p w:rsidR="005933E4" w:rsidRPr="00B472F8" w:rsidRDefault="005933E4" w:rsidP="00B96419">
            <w:pPr>
              <w:pStyle w:val="NormlnIROP"/>
              <w:spacing w:after="0"/>
              <w:jc w:val="left"/>
              <w:rPr>
                <w:rFonts w:ascii="Arial" w:hAnsi="Arial" w:cs="Arial"/>
                <w:sz w:val="18"/>
                <w:szCs w:val="18"/>
                <w:u w:color="FFFFFF" w:themeColor="background1"/>
              </w:rPr>
            </w:pPr>
          </w:p>
        </w:tc>
        <w:tc>
          <w:tcPr>
            <w:tcW w:w="2086" w:type="dxa"/>
            <w:shd w:val="clear" w:color="auto" w:fill="auto"/>
          </w:tcPr>
          <w:p w:rsidR="005933E4" w:rsidRPr="00B472F8" w:rsidRDefault="005933E4" w:rsidP="00B96419">
            <w:pPr>
              <w:pStyle w:val="NormlnIROP"/>
              <w:spacing w:after="0"/>
              <w:jc w:val="left"/>
              <w:rPr>
                <w:rFonts w:ascii="Arial" w:hAnsi="Arial" w:cs="Arial"/>
                <w:sz w:val="18"/>
                <w:szCs w:val="18"/>
                <w:u w:color="FFFFFF" w:themeColor="background1"/>
              </w:rPr>
            </w:pPr>
          </w:p>
        </w:tc>
        <w:tc>
          <w:tcPr>
            <w:tcW w:w="1987" w:type="dxa"/>
            <w:shd w:val="clear" w:color="auto" w:fill="auto"/>
          </w:tcPr>
          <w:p w:rsidR="005933E4" w:rsidRPr="00B472F8" w:rsidRDefault="00C7070B" w:rsidP="00B96419">
            <w:pPr>
              <w:pStyle w:val="NormlnIROP"/>
              <w:spacing w:after="0"/>
              <w:jc w:val="left"/>
              <w:rPr>
                <w:rFonts w:ascii="Arial" w:hAnsi="Arial" w:cs="Arial"/>
                <w:sz w:val="18"/>
                <w:szCs w:val="18"/>
                <w:u w:color="FFFFFF" w:themeColor="background1"/>
              </w:rPr>
            </w:pPr>
            <w:r w:rsidRPr="00B472F8">
              <w:rPr>
                <w:rFonts w:ascii="Arial" w:hAnsi="Arial" w:cs="Arial"/>
                <w:bCs/>
                <w:sz w:val="18"/>
                <w:szCs w:val="18"/>
                <w:u w:color="FFFFFF" w:themeColor="background1"/>
              </w:rPr>
              <w:t>příjemce</w:t>
            </w:r>
          </w:p>
        </w:tc>
        <w:tc>
          <w:tcPr>
            <w:tcW w:w="1889" w:type="dxa"/>
          </w:tcPr>
          <w:p w:rsidR="005933E4" w:rsidRPr="00B472F8" w:rsidRDefault="005933E4" w:rsidP="00B96419">
            <w:pPr>
              <w:pStyle w:val="NormlnIROP"/>
              <w:spacing w:after="0"/>
              <w:jc w:val="left"/>
              <w:rPr>
                <w:rFonts w:ascii="Arial" w:hAnsi="Arial" w:cs="Arial"/>
                <w:sz w:val="18"/>
                <w:szCs w:val="18"/>
                <w:u w:color="FFFFFF" w:themeColor="background1"/>
              </w:rPr>
            </w:pPr>
          </w:p>
        </w:tc>
      </w:tr>
    </w:tbl>
    <w:p w:rsidR="005933E4" w:rsidRPr="00B472F8" w:rsidRDefault="005933E4" w:rsidP="00B472F8">
      <w:pPr>
        <w:pStyle w:val="NormlnIROP"/>
        <w:rPr>
          <w:sz w:val="20"/>
          <w:szCs w:val="20"/>
          <w:u w:color="FFFFFF" w:themeColor="background1"/>
        </w:rPr>
      </w:pPr>
    </w:p>
    <w:p w:rsidR="005933E4" w:rsidRPr="00B472F8" w:rsidRDefault="00074CED"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30</w:t>
      </w:r>
      <w:r w:rsidR="00E75FFF" w:rsidRPr="00B472F8">
        <w:rPr>
          <w:rFonts w:ascii="Arial" w:hAnsi="Arial"/>
          <w:sz w:val="18"/>
          <w:szCs w:val="18"/>
          <w:u w:color="FFFFFF" w:themeColor="background1"/>
        </w:rPr>
        <w:fldChar w:fldCharType="end"/>
      </w:r>
      <w:r w:rsidRPr="00B472F8">
        <w:rPr>
          <w:rFonts w:ascii="Arial" w:hAnsi="Arial"/>
          <w:sz w:val="18"/>
          <w:szCs w:val="18"/>
          <w:u w:color="FFFFFF" w:themeColor="background1"/>
        </w:rPr>
        <w:t>:</w:t>
      </w:r>
      <w:r w:rsidR="005933E4" w:rsidRPr="00B472F8">
        <w:rPr>
          <w:rFonts w:ascii="Arial" w:hAnsi="Arial"/>
          <w:sz w:val="18"/>
          <w:szCs w:val="18"/>
          <w:u w:color="FFFFFF" w:themeColor="background1"/>
        </w:rPr>
        <w:t xml:space="preserve"> Specifické indikátory výstupu IP 9c</w:t>
      </w:r>
    </w:p>
    <w:tbl>
      <w:tblPr>
        <w:tblpPr w:leftFromText="180" w:rightFromText="180" w:vertAnchor="text" w:tblpY="10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3796"/>
        <w:gridCol w:w="2207"/>
        <w:gridCol w:w="1994"/>
        <w:gridCol w:w="2194"/>
        <w:gridCol w:w="2090"/>
        <w:gridCol w:w="1987"/>
      </w:tblGrid>
      <w:tr w:rsidR="005933E4" w:rsidRPr="00B472F8" w:rsidTr="00146798">
        <w:trPr>
          <w:trHeight w:val="649"/>
        </w:trPr>
        <w:tc>
          <w:tcPr>
            <w:tcW w:w="655" w:type="dxa"/>
            <w:shd w:val="clear" w:color="auto" w:fill="auto"/>
          </w:tcPr>
          <w:p w:rsidR="005933E4" w:rsidRPr="00B472F8" w:rsidRDefault="005933E4" w:rsidP="00B96419">
            <w:pPr>
              <w:pStyle w:val="NormlnIROP"/>
              <w:jc w:val="left"/>
              <w:rPr>
                <w:rFonts w:ascii="Arial" w:hAnsi="Arial" w:cs="Arial"/>
                <w:b/>
                <w:sz w:val="18"/>
                <w:szCs w:val="18"/>
                <w:u w:color="FFFFFF" w:themeColor="background1"/>
              </w:rPr>
            </w:pPr>
            <w:r w:rsidRPr="00B472F8">
              <w:rPr>
                <w:rFonts w:ascii="Arial" w:hAnsi="Arial" w:cs="Arial"/>
                <w:b/>
                <w:sz w:val="18"/>
                <w:szCs w:val="18"/>
                <w:u w:color="FFFFFF" w:themeColor="background1"/>
              </w:rPr>
              <w:t>ID</w:t>
            </w:r>
          </w:p>
        </w:tc>
        <w:tc>
          <w:tcPr>
            <w:tcW w:w="3609" w:type="dxa"/>
            <w:shd w:val="clear" w:color="auto" w:fill="auto"/>
          </w:tcPr>
          <w:p w:rsidR="005933E4" w:rsidRPr="00B472F8" w:rsidRDefault="005933E4" w:rsidP="00B96419">
            <w:pPr>
              <w:pStyle w:val="NormlnIROP"/>
              <w:jc w:val="left"/>
              <w:rPr>
                <w:rFonts w:ascii="Arial" w:hAnsi="Arial" w:cs="Arial"/>
                <w:b/>
                <w:sz w:val="18"/>
                <w:szCs w:val="18"/>
                <w:u w:color="FFFFFF" w:themeColor="background1"/>
              </w:rPr>
            </w:pPr>
            <w:r w:rsidRPr="00B472F8">
              <w:rPr>
                <w:rFonts w:ascii="Arial" w:hAnsi="Arial" w:cs="Arial"/>
                <w:b/>
                <w:sz w:val="18"/>
                <w:szCs w:val="18"/>
                <w:u w:color="FFFFFF" w:themeColor="background1"/>
              </w:rPr>
              <w:t>Indikátor</w:t>
            </w:r>
          </w:p>
        </w:tc>
        <w:tc>
          <w:tcPr>
            <w:tcW w:w="2099" w:type="dxa"/>
            <w:shd w:val="clear" w:color="auto" w:fill="FFFFFF" w:themeFill="background1"/>
          </w:tcPr>
          <w:p w:rsidR="005933E4" w:rsidRPr="00B472F8" w:rsidRDefault="005933E4" w:rsidP="00B96419">
            <w:pPr>
              <w:pStyle w:val="NormlnIROP"/>
              <w:jc w:val="left"/>
              <w:rPr>
                <w:rFonts w:ascii="Arial" w:hAnsi="Arial" w:cs="Arial"/>
                <w:b/>
                <w:sz w:val="18"/>
                <w:szCs w:val="18"/>
                <w:u w:color="FFFFFF" w:themeColor="background1"/>
              </w:rPr>
            </w:pPr>
            <w:r w:rsidRPr="00B472F8">
              <w:rPr>
                <w:rFonts w:ascii="Arial" w:hAnsi="Arial" w:cs="Arial"/>
                <w:b/>
                <w:sz w:val="18"/>
                <w:szCs w:val="18"/>
                <w:u w:color="FFFFFF" w:themeColor="background1"/>
              </w:rPr>
              <w:t>Měrná jednotka</w:t>
            </w:r>
          </w:p>
        </w:tc>
        <w:tc>
          <w:tcPr>
            <w:tcW w:w="1896" w:type="dxa"/>
            <w:shd w:val="clear" w:color="auto" w:fill="FFFFFF" w:themeFill="background1"/>
          </w:tcPr>
          <w:p w:rsidR="005933E4" w:rsidRPr="00B472F8" w:rsidRDefault="005933E4" w:rsidP="00B96419">
            <w:pPr>
              <w:pStyle w:val="NormlnIROP"/>
              <w:jc w:val="left"/>
              <w:rPr>
                <w:rFonts w:ascii="Arial" w:hAnsi="Arial" w:cs="Arial"/>
                <w:b/>
                <w:sz w:val="18"/>
                <w:szCs w:val="18"/>
                <w:u w:color="FFFFFF" w:themeColor="background1"/>
              </w:rPr>
            </w:pPr>
            <w:r w:rsidRPr="00B472F8">
              <w:rPr>
                <w:rFonts w:ascii="Arial" w:hAnsi="Arial" w:cs="Arial"/>
                <w:b/>
                <w:sz w:val="18"/>
                <w:szCs w:val="18"/>
                <w:u w:color="FFFFFF" w:themeColor="background1"/>
              </w:rPr>
              <w:t>Fond</w:t>
            </w:r>
          </w:p>
        </w:tc>
        <w:tc>
          <w:tcPr>
            <w:tcW w:w="2086" w:type="dxa"/>
            <w:shd w:val="clear" w:color="auto" w:fill="FFFFFF" w:themeFill="background1"/>
          </w:tcPr>
          <w:p w:rsidR="005933E4" w:rsidRPr="00B472F8" w:rsidRDefault="005933E4" w:rsidP="00B96419">
            <w:pPr>
              <w:pStyle w:val="NormlnIROP"/>
              <w:jc w:val="left"/>
              <w:rPr>
                <w:rFonts w:ascii="Arial" w:hAnsi="Arial" w:cs="Arial"/>
                <w:b/>
                <w:sz w:val="18"/>
                <w:szCs w:val="18"/>
                <w:u w:color="FFFFFF" w:themeColor="background1"/>
              </w:rPr>
            </w:pPr>
            <w:r w:rsidRPr="00B472F8">
              <w:rPr>
                <w:rFonts w:ascii="Arial" w:hAnsi="Arial" w:cs="Arial"/>
                <w:b/>
                <w:sz w:val="18"/>
                <w:szCs w:val="18"/>
                <w:u w:color="FFFFFF" w:themeColor="background1"/>
              </w:rPr>
              <w:t>Cílová hodnota (2023)</w:t>
            </w:r>
          </w:p>
        </w:tc>
        <w:tc>
          <w:tcPr>
            <w:tcW w:w="1987" w:type="dxa"/>
            <w:shd w:val="clear" w:color="auto" w:fill="FFFFFF" w:themeFill="background1"/>
          </w:tcPr>
          <w:p w:rsidR="005933E4" w:rsidRPr="00B472F8" w:rsidRDefault="005933E4" w:rsidP="00B96419">
            <w:pPr>
              <w:pStyle w:val="NormlnIROP"/>
              <w:jc w:val="left"/>
              <w:rPr>
                <w:rFonts w:ascii="Arial" w:hAnsi="Arial" w:cs="Arial"/>
                <w:b/>
                <w:sz w:val="18"/>
                <w:szCs w:val="18"/>
                <w:u w:color="FFFFFF" w:themeColor="background1"/>
              </w:rPr>
            </w:pPr>
            <w:r w:rsidRPr="00B472F8">
              <w:rPr>
                <w:rFonts w:ascii="Arial" w:hAnsi="Arial" w:cs="Arial"/>
                <w:b/>
                <w:sz w:val="18"/>
                <w:szCs w:val="18"/>
                <w:u w:color="FFFFFF" w:themeColor="background1"/>
              </w:rPr>
              <w:t>Zdroj údajů</w:t>
            </w:r>
          </w:p>
        </w:tc>
        <w:tc>
          <w:tcPr>
            <w:tcW w:w="1889" w:type="dxa"/>
            <w:shd w:val="clear" w:color="auto" w:fill="FFFFFF" w:themeFill="background1"/>
          </w:tcPr>
          <w:p w:rsidR="005933E4" w:rsidRPr="00B472F8" w:rsidRDefault="005933E4" w:rsidP="00B96419">
            <w:pPr>
              <w:pStyle w:val="NormlnIROP"/>
              <w:jc w:val="left"/>
              <w:rPr>
                <w:rFonts w:ascii="Arial" w:hAnsi="Arial" w:cs="Arial"/>
                <w:b/>
                <w:sz w:val="18"/>
                <w:szCs w:val="18"/>
                <w:u w:color="FFFFFF" w:themeColor="background1"/>
              </w:rPr>
            </w:pPr>
            <w:r w:rsidRPr="00B472F8">
              <w:rPr>
                <w:rFonts w:ascii="Arial" w:hAnsi="Arial" w:cs="Arial"/>
                <w:b/>
                <w:sz w:val="18"/>
                <w:szCs w:val="18"/>
                <w:u w:color="FFFFFF" w:themeColor="background1"/>
              </w:rPr>
              <w:t>Interval pro reportování</w:t>
            </w:r>
          </w:p>
        </w:tc>
      </w:tr>
      <w:tr w:rsidR="005933E4" w:rsidRPr="00B472F8" w:rsidTr="00146798">
        <w:trPr>
          <w:trHeight w:val="559"/>
        </w:trPr>
        <w:tc>
          <w:tcPr>
            <w:tcW w:w="655" w:type="dxa"/>
            <w:shd w:val="clear" w:color="auto" w:fill="auto"/>
          </w:tcPr>
          <w:p w:rsidR="005933E4" w:rsidRPr="00B472F8" w:rsidRDefault="005933E4" w:rsidP="00B96419">
            <w:pPr>
              <w:pStyle w:val="NormlnIROP"/>
              <w:jc w:val="left"/>
              <w:rPr>
                <w:rFonts w:ascii="Arial" w:hAnsi="Arial" w:cs="Arial"/>
                <w:sz w:val="18"/>
                <w:szCs w:val="18"/>
                <w:u w:color="FFFFFF" w:themeColor="background1"/>
              </w:rPr>
            </w:pPr>
          </w:p>
        </w:tc>
        <w:tc>
          <w:tcPr>
            <w:tcW w:w="3609" w:type="dxa"/>
            <w:shd w:val="clear" w:color="auto" w:fill="auto"/>
          </w:tcPr>
          <w:p w:rsidR="005933E4" w:rsidRPr="00B472F8" w:rsidRDefault="00704786" w:rsidP="00B96419">
            <w:pPr>
              <w:pStyle w:val="NormlnIROP"/>
              <w:jc w:val="left"/>
              <w:rPr>
                <w:rFonts w:ascii="Arial" w:hAnsi="Arial" w:cs="Arial"/>
                <w:sz w:val="18"/>
                <w:szCs w:val="18"/>
                <w:u w:color="FFFFFF" w:themeColor="background1"/>
              </w:rPr>
            </w:pPr>
            <w:r w:rsidRPr="00B472F8">
              <w:rPr>
                <w:rFonts w:ascii="Arial" w:hAnsi="Arial" w:cs="Arial"/>
                <w:bCs/>
                <w:sz w:val="18"/>
                <w:szCs w:val="18"/>
                <w:u w:color="FFFFFF" w:themeColor="background1"/>
              </w:rPr>
              <w:t>Počet podpořených sociálních podniků</w:t>
            </w:r>
          </w:p>
        </w:tc>
        <w:tc>
          <w:tcPr>
            <w:tcW w:w="2099" w:type="dxa"/>
            <w:shd w:val="clear" w:color="auto" w:fill="auto"/>
          </w:tcPr>
          <w:p w:rsidR="005933E4" w:rsidRPr="00B472F8" w:rsidRDefault="00704786" w:rsidP="00B96419">
            <w:pPr>
              <w:pStyle w:val="NormlnIROP"/>
              <w:jc w:val="left"/>
              <w:rPr>
                <w:rFonts w:ascii="Arial" w:hAnsi="Arial" w:cs="Arial"/>
                <w:sz w:val="18"/>
                <w:szCs w:val="18"/>
                <w:u w:color="FFFFFF" w:themeColor="background1"/>
              </w:rPr>
            </w:pPr>
            <w:r w:rsidRPr="00B472F8">
              <w:rPr>
                <w:rFonts w:ascii="Arial" w:hAnsi="Arial" w:cs="Arial"/>
                <w:bCs/>
                <w:sz w:val="18"/>
                <w:szCs w:val="18"/>
                <w:u w:color="FFFFFF" w:themeColor="background1"/>
              </w:rPr>
              <w:t>Počet podniků</w:t>
            </w:r>
          </w:p>
        </w:tc>
        <w:tc>
          <w:tcPr>
            <w:tcW w:w="1896" w:type="dxa"/>
          </w:tcPr>
          <w:p w:rsidR="005933E4" w:rsidRPr="00B472F8" w:rsidRDefault="005933E4" w:rsidP="00B96419">
            <w:pPr>
              <w:pStyle w:val="NormlnIROP"/>
              <w:jc w:val="left"/>
              <w:rPr>
                <w:rFonts w:ascii="Arial" w:hAnsi="Arial" w:cs="Arial"/>
                <w:sz w:val="18"/>
                <w:szCs w:val="18"/>
                <w:u w:color="FFFFFF" w:themeColor="background1"/>
              </w:rPr>
            </w:pPr>
          </w:p>
        </w:tc>
        <w:tc>
          <w:tcPr>
            <w:tcW w:w="2086" w:type="dxa"/>
            <w:shd w:val="clear" w:color="auto" w:fill="auto"/>
          </w:tcPr>
          <w:p w:rsidR="005933E4" w:rsidRPr="00B472F8" w:rsidRDefault="005933E4" w:rsidP="00B96419">
            <w:pPr>
              <w:pStyle w:val="NormlnIROP"/>
              <w:jc w:val="left"/>
              <w:rPr>
                <w:rFonts w:ascii="Arial" w:hAnsi="Arial" w:cs="Arial"/>
                <w:sz w:val="18"/>
                <w:szCs w:val="18"/>
                <w:u w:color="FFFFFF" w:themeColor="background1"/>
              </w:rPr>
            </w:pPr>
          </w:p>
        </w:tc>
        <w:tc>
          <w:tcPr>
            <w:tcW w:w="1987" w:type="dxa"/>
            <w:shd w:val="clear" w:color="auto" w:fill="auto"/>
          </w:tcPr>
          <w:p w:rsidR="005933E4" w:rsidRPr="00B472F8" w:rsidRDefault="00C7070B" w:rsidP="00B96419">
            <w:pPr>
              <w:pStyle w:val="NormlnIROP"/>
              <w:jc w:val="left"/>
              <w:rPr>
                <w:rFonts w:ascii="Arial" w:hAnsi="Arial" w:cs="Arial"/>
                <w:sz w:val="18"/>
                <w:szCs w:val="18"/>
                <w:u w:color="FFFFFF" w:themeColor="background1"/>
              </w:rPr>
            </w:pPr>
            <w:r w:rsidRPr="00B472F8">
              <w:rPr>
                <w:rFonts w:ascii="Arial" w:hAnsi="Arial" w:cs="Arial"/>
                <w:bCs/>
                <w:sz w:val="18"/>
                <w:szCs w:val="18"/>
                <w:u w:color="FFFFFF" w:themeColor="background1"/>
              </w:rPr>
              <w:t>příjemce</w:t>
            </w:r>
          </w:p>
        </w:tc>
        <w:tc>
          <w:tcPr>
            <w:tcW w:w="1889" w:type="dxa"/>
          </w:tcPr>
          <w:p w:rsidR="005933E4" w:rsidRPr="00B472F8" w:rsidRDefault="005933E4" w:rsidP="00B96419">
            <w:pPr>
              <w:pStyle w:val="NormlnIROP"/>
              <w:jc w:val="left"/>
              <w:rPr>
                <w:rFonts w:ascii="Arial" w:hAnsi="Arial" w:cs="Arial"/>
                <w:sz w:val="18"/>
                <w:szCs w:val="18"/>
                <w:u w:color="FFFFFF" w:themeColor="background1"/>
              </w:rPr>
            </w:pPr>
          </w:p>
        </w:tc>
      </w:tr>
    </w:tbl>
    <w:p w:rsidR="00E105FC" w:rsidRPr="00B472F8" w:rsidRDefault="00E105FC" w:rsidP="00B472F8">
      <w:pPr>
        <w:pStyle w:val="NormlnIROP"/>
        <w:rPr>
          <w:i/>
          <w:sz w:val="20"/>
          <w:szCs w:val="20"/>
          <w:u w:color="FFFFFF" w:themeColor="background1"/>
        </w:rPr>
        <w:sectPr w:rsidR="00E105FC" w:rsidRPr="00B472F8" w:rsidSect="00E105FC">
          <w:pgSz w:w="16840" w:h="11920" w:orient="landscape"/>
          <w:pgMar w:top="1200" w:right="860" w:bottom="1200" w:left="1240" w:header="0" w:footer="1045" w:gutter="0"/>
          <w:cols w:space="708"/>
          <w:docGrid w:linePitch="299"/>
        </w:sectPr>
      </w:pPr>
    </w:p>
    <w:p w:rsidR="00BC11AA" w:rsidRPr="00B472F8" w:rsidRDefault="00BC11AA" w:rsidP="00B472F8">
      <w:pPr>
        <w:pStyle w:val="Nadpis2-IP"/>
        <w:rPr>
          <w:u w:color="FFFFFF" w:themeColor="background1"/>
        </w:rPr>
      </w:pPr>
      <w:bookmarkStart w:id="247" w:name="_Toc373824097"/>
      <w:bookmarkStart w:id="248" w:name="_Toc373824813"/>
      <w:bookmarkStart w:id="249" w:name="_Toc373825170"/>
      <w:r w:rsidRPr="00B472F8">
        <w:rPr>
          <w:u w:color="FFFFFF" w:themeColor="background1"/>
        </w:rPr>
        <w:lastRenderedPageBreak/>
        <w:t xml:space="preserve">INVESTIČNÍ PRIORITA </w:t>
      </w:r>
      <w:r w:rsidR="00906FA7" w:rsidRPr="00B472F8">
        <w:rPr>
          <w:u w:color="FFFFFF" w:themeColor="background1"/>
        </w:rPr>
        <w:t>8d</w:t>
      </w:r>
      <w:r w:rsidRPr="00B472F8">
        <w:rPr>
          <w:u w:color="FFFFFF" w:themeColor="background1"/>
        </w:rPr>
        <w:t xml:space="preserve"> prioritní osy 2: In</w:t>
      </w:r>
      <w:r w:rsidR="00DC181E" w:rsidRPr="00B472F8">
        <w:rPr>
          <w:u w:color="FFFFFF" w:themeColor="background1"/>
        </w:rPr>
        <w:t>vestování do infrastruktury pro veřejné služby zaměstnanosti</w:t>
      </w:r>
      <w:bookmarkEnd w:id="247"/>
      <w:bookmarkEnd w:id="248"/>
      <w:bookmarkEnd w:id="249"/>
    </w:p>
    <w:p w:rsidR="00BC11AA" w:rsidRPr="00B472F8" w:rsidRDefault="00BC11AA" w:rsidP="00B472F8">
      <w:pPr>
        <w:pStyle w:val="Nadpis3"/>
        <w:rPr>
          <w:color w:val="auto"/>
          <w:u w:color="FFFFFF" w:themeColor="background1"/>
        </w:rPr>
      </w:pPr>
      <w:r w:rsidRPr="00B472F8">
        <w:rPr>
          <w:color w:val="auto"/>
          <w:u w:color="FFFFFF" w:themeColor="background1"/>
        </w:rPr>
        <w:t xml:space="preserve"> </w:t>
      </w:r>
      <w:bookmarkStart w:id="250" w:name="_Toc373824098"/>
      <w:bookmarkStart w:id="251" w:name="_Toc373824814"/>
      <w:bookmarkStart w:id="252" w:name="_Toc373825171"/>
      <w:r w:rsidRPr="00B472F8">
        <w:rPr>
          <w:color w:val="auto"/>
          <w:u w:color="FFFFFF" w:themeColor="background1"/>
        </w:rPr>
        <w:t xml:space="preserve">Specifické cíle odpovídající investiční prioritě </w:t>
      </w:r>
      <w:r w:rsidR="00906FA7" w:rsidRPr="00B472F8">
        <w:rPr>
          <w:color w:val="auto"/>
          <w:u w:color="FFFFFF" w:themeColor="background1"/>
        </w:rPr>
        <w:t>8d</w:t>
      </w:r>
      <w:r w:rsidRPr="00B472F8">
        <w:rPr>
          <w:color w:val="auto"/>
          <w:u w:color="FFFFFF" w:themeColor="background1"/>
        </w:rPr>
        <w:t xml:space="preserve"> a předpokládané výsledky</w:t>
      </w:r>
      <w:bookmarkEnd w:id="250"/>
      <w:bookmarkEnd w:id="251"/>
      <w:bookmarkEnd w:id="252"/>
    </w:p>
    <w:p w:rsidR="00BC11AA" w:rsidRPr="00B472F8" w:rsidRDefault="00BC11AA" w:rsidP="00B96419">
      <w:pPr>
        <w:spacing w:after="120"/>
        <w:rPr>
          <w:rFonts w:ascii="Arial" w:hAnsi="Arial" w:cs="Arial"/>
          <w:b/>
          <w:u w:color="FFFFFF" w:themeColor="background1"/>
        </w:rPr>
      </w:pPr>
      <w:r w:rsidRPr="00B472F8">
        <w:rPr>
          <w:rFonts w:ascii="Arial" w:hAnsi="Arial" w:cs="Arial"/>
          <w:b/>
          <w:u w:color="FFFFFF" w:themeColor="background1"/>
        </w:rPr>
        <w:t>SPECIFICKÝ CÍL 2.</w:t>
      </w:r>
      <w:r w:rsidR="006922BB" w:rsidRPr="00B472F8">
        <w:rPr>
          <w:rFonts w:ascii="Arial" w:hAnsi="Arial" w:cs="Arial"/>
          <w:b/>
          <w:u w:color="FFFFFF" w:themeColor="background1"/>
        </w:rPr>
        <w:t>3</w:t>
      </w:r>
      <w:r w:rsidRPr="00B472F8">
        <w:rPr>
          <w:rFonts w:ascii="Arial" w:hAnsi="Arial" w:cs="Arial"/>
          <w:b/>
          <w:u w:color="FFFFFF" w:themeColor="background1"/>
        </w:rPr>
        <w:t xml:space="preserve">: </w:t>
      </w:r>
      <w:r w:rsidR="006922BB" w:rsidRPr="00B472F8">
        <w:rPr>
          <w:rFonts w:ascii="Arial" w:hAnsi="Arial" w:cs="Arial"/>
          <w:b/>
          <w:u w:color="FFFFFF" w:themeColor="background1"/>
        </w:rPr>
        <w:t>Rozvoj a zk</w:t>
      </w:r>
      <w:r w:rsidR="00201808" w:rsidRPr="00B472F8">
        <w:rPr>
          <w:rFonts w:ascii="Arial" w:hAnsi="Arial" w:cs="Arial"/>
          <w:b/>
          <w:u w:color="FFFFFF" w:themeColor="background1"/>
        </w:rPr>
        <w:t>v</w:t>
      </w:r>
      <w:r w:rsidR="006922BB" w:rsidRPr="00B472F8">
        <w:rPr>
          <w:rFonts w:ascii="Arial" w:hAnsi="Arial" w:cs="Arial"/>
          <w:b/>
          <w:u w:color="FFFFFF" w:themeColor="background1"/>
        </w:rPr>
        <w:t>alitnění služeb zaměstnanosti</w:t>
      </w:r>
    </w:p>
    <w:p w:rsidR="005205E2" w:rsidRPr="00146798" w:rsidRDefault="0051612B" w:rsidP="00B96419">
      <w:pPr>
        <w:pStyle w:val="NormlnIROP"/>
        <w:rPr>
          <w:rFonts w:ascii="Arial" w:hAnsi="Arial" w:cs="Arial"/>
          <w:sz w:val="22"/>
          <w:u w:color="FFFFFF" w:themeColor="background1"/>
        </w:rPr>
      </w:pPr>
      <w:r w:rsidRPr="00146798">
        <w:rPr>
          <w:rFonts w:ascii="Arial" w:hAnsi="Arial" w:cs="Arial"/>
          <w:sz w:val="22"/>
          <w:u w:color="FFFFFF" w:themeColor="background1"/>
        </w:rPr>
        <w:t>Zlepšení klientského přístupu, rozšíření, zkvalitnění a zlepšení dostupnosti služeb ÚP ČR zajistit prostřednictvím investic do infrastruktury ÚP ČR.</w:t>
      </w:r>
    </w:p>
    <w:p w:rsidR="0051612B" w:rsidRPr="00146798" w:rsidRDefault="007F0719" w:rsidP="00B96419">
      <w:pPr>
        <w:pStyle w:val="NormlnIROP"/>
        <w:rPr>
          <w:rFonts w:ascii="Arial" w:hAnsi="Arial" w:cs="Arial"/>
          <w:sz w:val="22"/>
          <w:u w:color="FFFFFF" w:themeColor="background1"/>
        </w:rPr>
      </w:pPr>
      <w:r w:rsidRPr="00146798">
        <w:rPr>
          <w:rFonts w:ascii="Arial" w:hAnsi="Arial" w:cs="Arial"/>
          <w:sz w:val="22"/>
          <w:u w:color="FFFFFF" w:themeColor="background1"/>
        </w:rPr>
        <w:t>P</w:t>
      </w:r>
      <w:r w:rsidR="0051612B" w:rsidRPr="00146798">
        <w:rPr>
          <w:rFonts w:ascii="Arial" w:hAnsi="Arial" w:cs="Arial"/>
          <w:sz w:val="22"/>
          <w:u w:color="FFFFFF" w:themeColor="background1"/>
        </w:rPr>
        <w:t>ro sociální začlenění osob ohrožených sociálním vyloučením nebo sociálně vyloučených je zásadní podpora přístupu k zaměstnání. Kumulace problémů u uvedených osob vyžaduje nutnost poskytnutí komplexní podpory. Klíčový je problém nezaměstnanosti – zejména zvyšování počtu osob dlouhodobě či opakovaně nezaměstnaných</w:t>
      </w:r>
      <w:r w:rsidRPr="00146798">
        <w:rPr>
          <w:rFonts w:ascii="Arial" w:hAnsi="Arial" w:cs="Arial"/>
          <w:sz w:val="22"/>
          <w:u w:color="FFFFFF" w:themeColor="background1"/>
        </w:rPr>
        <w:t xml:space="preserve"> a </w:t>
      </w:r>
      <w:r w:rsidR="0051612B" w:rsidRPr="00146798">
        <w:rPr>
          <w:rFonts w:ascii="Arial" w:hAnsi="Arial" w:cs="Arial"/>
          <w:sz w:val="22"/>
          <w:u w:color="FFFFFF" w:themeColor="background1"/>
        </w:rPr>
        <w:t xml:space="preserve">osob, které nikdy nepracovaly. Zde je nezbytná návaznost podporovaných aktivit </w:t>
      </w:r>
      <w:r w:rsidRPr="00146798">
        <w:rPr>
          <w:rFonts w:ascii="Arial" w:hAnsi="Arial" w:cs="Arial"/>
          <w:sz w:val="22"/>
          <w:u w:color="FFFFFF" w:themeColor="background1"/>
        </w:rPr>
        <w:t>s</w:t>
      </w:r>
      <w:r w:rsidR="0051612B" w:rsidRPr="00146798">
        <w:rPr>
          <w:rFonts w:ascii="Arial" w:hAnsi="Arial" w:cs="Arial"/>
          <w:sz w:val="22"/>
          <w:u w:color="FFFFFF" w:themeColor="background1"/>
        </w:rPr>
        <w:t xml:space="preserve"> projekty financovan</w:t>
      </w:r>
      <w:r w:rsidRPr="00146798">
        <w:rPr>
          <w:rFonts w:ascii="Arial" w:hAnsi="Arial" w:cs="Arial"/>
          <w:sz w:val="22"/>
          <w:u w:color="FFFFFF" w:themeColor="background1"/>
        </w:rPr>
        <w:t>ými</w:t>
      </w:r>
      <w:r w:rsidR="00146798" w:rsidRPr="00146798">
        <w:rPr>
          <w:rFonts w:ascii="Arial" w:hAnsi="Arial" w:cs="Arial"/>
          <w:sz w:val="22"/>
          <w:u w:color="FFFFFF" w:themeColor="background1"/>
        </w:rPr>
        <w:t xml:space="preserve"> z </w:t>
      </w:r>
      <w:proofErr w:type="gramStart"/>
      <w:r w:rsidR="00146798" w:rsidRPr="00146798">
        <w:rPr>
          <w:rFonts w:ascii="Arial" w:hAnsi="Arial" w:cs="Arial"/>
          <w:sz w:val="22"/>
          <w:u w:color="FFFFFF" w:themeColor="background1"/>
        </w:rPr>
        <w:t>OP</w:t>
      </w:r>
      <w:proofErr w:type="gramEnd"/>
      <w:r w:rsidR="00146798" w:rsidRPr="00146798">
        <w:rPr>
          <w:rFonts w:ascii="Arial" w:hAnsi="Arial" w:cs="Arial"/>
          <w:sz w:val="22"/>
          <w:u w:color="FFFFFF" w:themeColor="background1"/>
        </w:rPr>
        <w:t xml:space="preserve"> </w:t>
      </w:r>
      <w:r w:rsidR="0051612B" w:rsidRPr="00146798">
        <w:rPr>
          <w:rFonts w:ascii="Arial" w:hAnsi="Arial" w:cs="Arial"/>
          <w:sz w:val="22"/>
          <w:u w:color="FFFFFF" w:themeColor="background1"/>
        </w:rPr>
        <w:t xml:space="preserve">Zaměstnanost. </w:t>
      </w:r>
    </w:p>
    <w:p w:rsidR="0051612B" w:rsidRPr="00146798" w:rsidRDefault="0051612B" w:rsidP="00B96419">
      <w:pPr>
        <w:pStyle w:val="NormlnIROP"/>
        <w:rPr>
          <w:rFonts w:ascii="Arial" w:hAnsi="Arial" w:cs="Arial"/>
          <w:sz w:val="22"/>
          <w:u w:color="FFFFFF" w:themeColor="background1"/>
        </w:rPr>
      </w:pPr>
      <w:r w:rsidRPr="00146798">
        <w:rPr>
          <w:rFonts w:ascii="Arial" w:hAnsi="Arial" w:cs="Arial"/>
          <w:sz w:val="22"/>
          <w:u w:color="FFFFFF" w:themeColor="background1"/>
        </w:rPr>
        <w:t>Nezaměstnanost jednoznačně přispívá k nárůstu materiální a sociální deprivace osob a ke zvýšení rizika jejich sociálního vyloučení; dlouhodobá nebo opakovaná nezaměstnanost ztěžuje možnost participace na sociálních vztazích, může vést k sociální izolaci, vyloučení ze sociálních vztahů, ztrátě podpory komunity a tím k nedostatku příležitostí pro vzdělání a zaměstnání. Mezi nejvíce ohrožené z pohledu trhu práce, a tím vystavené vyššímu riziku sociálního vyloučení, patří osoby s nízkou kvalifikací, osoby starší 55 let, osoby se zdravotním postižením a matky s malými dětmi. Zároveň se u osob „vzdálených“ trhu práce zvyšuje podstatně riziko závislosti na sociálních transferech. Infrastruktura, ve které jsou služby zaměstnanosti poskytovány, je limitujícím faktorem. Pro existující nástroje a rozšíření individuální práce s klienty pro podporu zaměstnanosti je kapacita, uspořádání a rozmístění vybavenosti nedostatečné.</w:t>
      </w:r>
    </w:p>
    <w:p w:rsidR="0051612B" w:rsidRPr="00146798" w:rsidRDefault="0051612B" w:rsidP="00B96419">
      <w:pPr>
        <w:pStyle w:val="NormlnIROP"/>
        <w:rPr>
          <w:rFonts w:ascii="Arial" w:hAnsi="Arial" w:cs="Arial"/>
          <w:sz w:val="22"/>
          <w:u w:color="FFFFFF" w:themeColor="background1"/>
        </w:rPr>
      </w:pPr>
      <w:r w:rsidRPr="00146798">
        <w:rPr>
          <w:rFonts w:ascii="Arial" w:hAnsi="Arial" w:cs="Arial"/>
          <w:sz w:val="22"/>
          <w:u w:color="FFFFFF" w:themeColor="background1"/>
        </w:rPr>
        <w:t xml:space="preserve">Podpora </w:t>
      </w:r>
      <w:r w:rsidRPr="00146798">
        <w:rPr>
          <w:rFonts w:ascii="Arial" w:hAnsi="Arial" w:cs="Arial"/>
          <w:b/>
          <w:sz w:val="22"/>
          <w:u w:color="FFFFFF" w:themeColor="background1"/>
        </w:rPr>
        <w:t>rozvoje a zkvalitnění služeb zaměstnanosti</w:t>
      </w:r>
      <w:r w:rsidRPr="00146798">
        <w:rPr>
          <w:rFonts w:ascii="Arial" w:hAnsi="Arial" w:cs="Arial"/>
          <w:sz w:val="22"/>
          <w:u w:color="FFFFFF" w:themeColor="background1"/>
        </w:rPr>
        <w:t xml:space="preserve"> bude zajištěna materiálně technickým zabezpečením a podporou zvýšení funkčnosti, efektivity a dostupnosti služeb ÚP ČR. Pro zajištění cíle spočívajícího v rozvoji a zkvalitnění služeb zaměstnanosti, aktivní politiky zaměstnanosti s důrazem na klientský přístup, rozšíření a zlepšení dostupnosti služeb je proto zabezpečit odpovídající materiálně technické podmínky nákupem, výstavbou nebo rekonstrukcí </w:t>
      </w:r>
      <w:r w:rsidR="007F0719" w:rsidRPr="00146798">
        <w:rPr>
          <w:rFonts w:ascii="Arial" w:hAnsi="Arial" w:cs="Arial"/>
          <w:sz w:val="22"/>
          <w:u w:color="FFFFFF" w:themeColor="background1"/>
        </w:rPr>
        <w:t xml:space="preserve">vhodných nemovitostí převzatých </w:t>
      </w:r>
      <w:r w:rsidRPr="00146798">
        <w:rPr>
          <w:rFonts w:ascii="Arial" w:hAnsi="Arial" w:cs="Arial"/>
          <w:sz w:val="22"/>
          <w:u w:color="FFFFFF" w:themeColor="background1"/>
        </w:rPr>
        <w:t>od jiných organizačních složek státu, prioritně v oblastech s vysokou mírou nezaměstnanosti, dále v krajských městech a v malých městech, kde jsou tyto služby poskytovány a získání vhodných prostor pro výkon činnosti je velmi obtížné až nemožné.</w:t>
      </w:r>
    </w:p>
    <w:p w:rsidR="00BC11AA" w:rsidRPr="00B472F8" w:rsidRDefault="00BC11AA" w:rsidP="00B96419">
      <w:pPr>
        <w:pStyle w:val="TextNOK"/>
        <w:spacing w:before="60" w:after="60" w:line="312" w:lineRule="auto"/>
        <w:rPr>
          <w:rFonts w:cs="Arial"/>
          <w:sz w:val="22"/>
          <w:u w:color="FFFFFF" w:themeColor="background1"/>
        </w:rPr>
      </w:pPr>
    </w:p>
    <w:p w:rsidR="00906FA7" w:rsidRPr="00B472F8" w:rsidRDefault="00906FA7" w:rsidP="00B96419">
      <w:pPr>
        <w:pStyle w:val="TextNOK"/>
        <w:spacing w:before="60" w:after="60" w:line="312" w:lineRule="auto"/>
        <w:rPr>
          <w:szCs w:val="20"/>
          <w:u w:color="FFFFFF" w:themeColor="background1"/>
        </w:rPr>
        <w:sectPr w:rsidR="00906FA7" w:rsidRPr="00B472F8" w:rsidSect="004006EA">
          <w:pgSz w:w="11920" w:h="16840"/>
          <w:pgMar w:top="860" w:right="1200" w:bottom="1240" w:left="1200" w:header="0" w:footer="1045" w:gutter="0"/>
          <w:cols w:space="708"/>
        </w:sectPr>
      </w:pPr>
    </w:p>
    <w:p w:rsidR="00BE70D0" w:rsidRPr="00146798" w:rsidRDefault="00146798" w:rsidP="00146798">
      <w:pPr>
        <w:pStyle w:val="TextNOK"/>
        <w:spacing w:before="60" w:after="60" w:line="312" w:lineRule="auto"/>
        <w:rPr>
          <w:szCs w:val="20"/>
          <w:u w:color="FFFFFF" w:themeColor="background1"/>
        </w:rPr>
      </w:pPr>
      <w:r w:rsidRPr="00146798">
        <w:rPr>
          <w:rFonts w:cs="Arial"/>
          <w:sz w:val="18"/>
          <w:szCs w:val="18"/>
          <w:u w:color="FFFFFF" w:themeColor="background1"/>
        </w:rPr>
        <w:lastRenderedPageBreak/>
        <w:t xml:space="preserve">Tabulka </w:t>
      </w:r>
      <w:r w:rsidR="00E75FFF" w:rsidRPr="00146798">
        <w:rPr>
          <w:rFonts w:cs="Arial"/>
          <w:sz w:val="18"/>
          <w:szCs w:val="18"/>
          <w:u w:color="FFFFFF" w:themeColor="background1"/>
        </w:rPr>
        <w:fldChar w:fldCharType="begin"/>
      </w:r>
      <w:r w:rsidRPr="00146798">
        <w:rPr>
          <w:rFonts w:cs="Arial"/>
          <w:sz w:val="18"/>
          <w:szCs w:val="18"/>
          <w:u w:color="FFFFFF" w:themeColor="background1"/>
        </w:rPr>
        <w:instrText xml:space="preserve"> SEQ Tabulka \* ARABIC </w:instrText>
      </w:r>
      <w:r w:rsidR="00E75FFF" w:rsidRPr="00146798">
        <w:rPr>
          <w:rFonts w:cs="Arial"/>
          <w:sz w:val="18"/>
          <w:szCs w:val="18"/>
          <w:u w:color="FFFFFF" w:themeColor="background1"/>
        </w:rPr>
        <w:fldChar w:fldCharType="separate"/>
      </w:r>
      <w:r w:rsidR="005C30F2">
        <w:rPr>
          <w:rFonts w:cs="Arial"/>
          <w:noProof/>
          <w:sz w:val="18"/>
          <w:szCs w:val="18"/>
          <w:u w:color="FFFFFF" w:themeColor="background1"/>
        </w:rPr>
        <w:t>31</w:t>
      </w:r>
      <w:r w:rsidR="00E75FFF" w:rsidRPr="00146798">
        <w:rPr>
          <w:rFonts w:cs="Arial"/>
          <w:sz w:val="18"/>
          <w:szCs w:val="18"/>
          <w:u w:color="FFFFFF" w:themeColor="background1"/>
        </w:rPr>
        <w:fldChar w:fldCharType="end"/>
      </w:r>
      <w:r w:rsidRPr="00146798">
        <w:rPr>
          <w:rFonts w:cs="Arial"/>
          <w:sz w:val="18"/>
          <w:szCs w:val="18"/>
          <w:u w:color="FFFFFF" w:themeColor="background1"/>
        </w:rPr>
        <w:t>: Specifické indikátory výsledku SC 2.3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7"/>
        <w:gridCol w:w="2177"/>
        <w:gridCol w:w="1996"/>
        <w:gridCol w:w="1879"/>
        <w:gridCol w:w="1460"/>
        <w:gridCol w:w="1883"/>
        <w:gridCol w:w="1886"/>
        <w:gridCol w:w="1848"/>
      </w:tblGrid>
      <w:tr w:rsidR="00BE70D0" w:rsidRPr="00B472F8" w:rsidTr="00675C91">
        <w:trPr>
          <w:trHeight w:val="771"/>
          <w:jc w:val="center"/>
        </w:trPr>
        <w:tc>
          <w:tcPr>
            <w:tcW w:w="14221" w:type="dxa"/>
            <w:gridSpan w:val="8"/>
            <w:shd w:val="clear" w:color="auto" w:fill="auto"/>
          </w:tcPr>
          <w:p w:rsidR="00BE70D0" w:rsidRPr="00B472F8" w:rsidRDefault="00146798" w:rsidP="00B96419">
            <w:pPr>
              <w:pStyle w:val="NormlnIROP"/>
              <w:spacing w:after="0"/>
              <w:jc w:val="left"/>
              <w:rPr>
                <w:rFonts w:ascii="Arial" w:hAnsi="Arial" w:cs="Arial"/>
                <w:b/>
                <w:sz w:val="18"/>
                <w:szCs w:val="18"/>
                <w:u w:color="FFFFFF" w:themeColor="background1"/>
              </w:rPr>
            </w:pPr>
            <w:r>
              <w:rPr>
                <w:rFonts w:ascii="Arial" w:hAnsi="Arial" w:cs="Arial"/>
                <w:b/>
                <w:sz w:val="18"/>
                <w:szCs w:val="18"/>
                <w:u w:color="FFFFFF" w:themeColor="background1"/>
              </w:rPr>
              <w:t xml:space="preserve">SC </w:t>
            </w:r>
            <w:r w:rsidR="00BE70D0" w:rsidRPr="00B472F8">
              <w:rPr>
                <w:rFonts w:ascii="Arial" w:hAnsi="Arial" w:cs="Arial"/>
                <w:b/>
                <w:sz w:val="18"/>
                <w:szCs w:val="18"/>
                <w:u w:color="FFFFFF" w:themeColor="background1"/>
              </w:rPr>
              <w:t>2.3</w:t>
            </w:r>
          </w:p>
        </w:tc>
      </w:tr>
      <w:tr w:rsidR="00BE70D0" w:rsidRPr="00B472F8" w:rsidTr="00675C91">
        <w:trPr>
          <w:trHeight w:val="771"/>
          <w:jc w:val="center"/>
        </w:trPr>
        <w:tc>
          <w:tcPr>
            <w:tcW w:w="1738" w:type="dxa"/>
            <w:shd w:val="clear" w:color="auto" w:fill="auto"/>
          </w:tcPr>
          <w:p w:rsidR="00BE70D0" w:rsidRPr="00B472F8" w:rsidRDefault="00BE70D0" w:rsidP="00B96419">
            <w:pPr>
              <w:pStyle w:val="NormlnIROP"/>
              <w:spacing w:after="0"/>
              <w:rPr>
                <w:rFonts w:ascii="Arial" w:hAnsi="Arial" w:cs="Arial"/>
                <w:b/>
                <w:sz w:val="18"/>
                <w:szCs w:val="18"/>
                <w:u w:color="FFFFFF" w:themeColor="background1"/>
              </w:rPr>
            </w:pPr>
            <w:r w:rsidRPr="00B472F8">
              <w:rPr>
                <w:rFonts w:ascii="Arial" w:hAnsi="Arial" w:cs="Arial"/>
                <w:b/>
                <w:sz w:val="18"/>
                <w:szCs w:val="18"/>
                <w:u w:color="FFFFFF" w:themeColor="background1"/>
              </w:rPr>
              <w:t>ID</w:t>
            </w:r>
          </w:p>
        </w:tc>
        <w:tc>
          <w:tcPr>
            <w:tcW w:w="2070" w:type="dxa"/>
            <w:shd w:val="clear" w:color="auto" w:fill="auto"/>
          </w:tcPr>
          <w:p w:rsidR="00BE70D0" w:rsidRPr="00B472F8" w:rsidRDefault="00BE70D0" w:rsidP="00B96419">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Indikátor</w:t>
            </w:r>
          </w:p>
        </w:tc>
        <w:tc>
          <w:tcPr>
            <w:tcW w:w="1898" w:type="dxa"/>
            <w:shd w:val="clear" w:color="auto" w:fill="FFFFFF" w:themeFill="background1"/>
          </w:tcPr>
          <w:p w:rsidR="00BE70D0" w:rsidRPr="00B472F8" w:rsidRDefault="00BE70D0" w:rsidP="00B96419">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Měrná jednotka</w:t>
            </w:r>
          </w:p>
        </w:tc>
        <w:tc>
          <w:tcPr>
            <w:tcW w:w="1787" w:type="dxa"/>
            <w:shd w:val="clear" w:color="auto" w:fill="FFFFFF" w:themeFill="background1"/>
          </w:tcPr>
          <w:p w:rsidR="00BE70D0" w:rsidRPr="00B472F8" w:rsidRDefault="00BE70D0" w:rsidP="00B96419">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Výchozí hodnota</w:t>
            </w:r>
          </w:p>
        </w:tc>
        <w:tc>
          <w:tcPr>
            <w:tcW w:w="1388" w:type="dxa"/>
            <w:shd w:val="clear" w:color="auto" w:fill="FFFFFF" w:themeFill="background1"/>
          </w:tcPr>
          <w:p w:rsidR="00BE70D0" w:rsidRPr="00B472F8" w:rsidRDefault="00BE70D0" w:rsidP="00B96419">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Výchozí rok</w:t>
            </w:r>
          </w:p>
        </w:tc>
        <w:tc>
          <w:tcPr>
            <w:tcW w:w="1790" w:type="dxa"/>
            <w:shd w:val="clear" w:color="auto" w:fill="FFFFFF" w:themeFill="background1"/>
          </w:tcPr>
          <w:p w:rsidR="00BE70D0" w:rsidRPr="00B472F8" w:rsidRDefault="00BE70D0" w:rsidP="00B96419">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Cílová hodnota (2023)</w:t>
            </w:r>
          </w:p>
        </w:tc>
        <w:tc>
          <w:tcPr>
            <w:tcW w:w="1793" w:type="dxa"/>
            <w:shd w:val="clear" w:color="auto" w:fill="FFFFFF" w:themeFill="background1"/>
          </w:tcPr>
          <w:p w:rsidR="00BE70D0" w:rsidRPr="00B472F8" w:rsidRDefault="00BE70D0" w:rsidP="00B96419">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Zdroj údajů</w:t>
            </w:r>
          </w:p>
        </w:tc>
        <w:tc>
          <w:tcPr>
            <w:tcW w:w="1757" w:type="dxa"/>
            <w:shd w:val="clear" w:color="auto" w:fill="FFFFFF" w:themeFill="background1"/>
          </w:tcPr>
          <w:p w:rsidR="00BE70D0" w:rsidRPr="00B472F8" w:rsidRDefault="00BE70D0" w:rsidP="00B96419">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Frekvence sledování</w:t>
            </w:r>
          </w:p>
        </w:tc>
      </w:tr>
      <w:tr w:rsidR="00BE70D0" w:rsidRPr="00B472F8" w:rsidTr="00675C91">
        <w:trPr>
          <w:trHeight w:val="892"/>
          <w:jc w:val="center"/>
        </w:trPr>
        <w:tc>
          <w:tcPr>
            <w:tcW w:w="1738" w:type="dxa"/>
            <w:shd w:val="clear" w:color="auto" w:fill="auto"/>
          </w:tcPr>
          <w:p w:rsidR="00BE70D0" w:rsidRPr="00B472F8" w:rsidRDefault="00BE70D0" w:rsidP="00B96419">
            <w:pPr>
              <w:pStyle w:val="NormlnIROP"/>
              <w:spacing w:after="0"/>
              <w:rPr>
                <w:rFonts w:ascii="Arial" w:hAnsi="Arial" w:cs="Arial"/>
                <w:sz w:val="18"/>
                <w:szCs w:val="18"/>
                <w:u w:color="FFFFFF" w:themeColor="background1"/>
              </w:rPr>
            </w:pPr>
          </w:p>
        </w:tc>
        <w:tc>
          <w:tcPr>
            <w:tcW w:w="2070" w:type="dxa"/>
            <w:shd w:val="clear" w:color="auto" w:fill="auto"/>
          </w:tcPr>
          <w:p w:rsidR="00BE70D0" w:rsidRPr="00B472F8" w:rsidRDefault="00F6563B" w:rsidP="00B96419">
            <w:pPr>
              <w:pStyle w:val="NormlnIROP"/>
              <w:spacing w:after="0"/>
              <w:jc w:val="left"/>
              <w:rPr>
                <w:rFonts w:ascii="Arial" w:hAnsi="Arial" w:cs="Arial"/>
                <w:sz w:val="18"/>
                <w:szCs w:val="18"/>
                <w:u w:color="FFFFFF" w:themeColor="background1"/>
              </w:rPr>
            </w:pPr>
            <w:r w:rsidRPr="00B472F8">
              <w:rPr>
                <w:rFonts w:ascii="Arial" w:hAnsi="Arial" w:cs="Arial"/>
                <w:bCs/>
                <w:sz w:val="18"/>
                <w:szCs w:val="18"/>
                <w:u w:color="FFFFFF" w:themeColor="background1"/>
              </w:rPr>
              <w:t>Zvýšení kapacity klientů ÚP</w:t>
            </w:r>
          </w:p>
        </w:tc>
        <w:tc>
          <w:tcPr>
            <w:tcW w:w="1898" w:type="dxa"/>
            <w:shd w:val="clear" w:color="auto" w:fill="auto"/>
          </w:tcPr>
          <w:p w:rsidR="00BE70D0" w:rsidRPr="00B472F8" w:rsidRDefault="00F6563B" w:rsidP="00B96419">
            <w:pPr>
              <w:pStyle w:val="NormlnIROP"/>
              <w:spacing w:after="0"/>
              <w:jc w:val="left"/>
              <w:rPr>
                <w:rFonts w:ascii="Arial" w:hAnsi="Arial" w:cs="Arial"/>
                <w:sz w:val="18"/>
                <w:szCs w:val="18"/>
                <w:u w:color="FFFFFF" w:themeColor="background1"/>
              </w:rPr>
            </w:pPr>
            <w:r w:rsidRPr="00B472F8">
              <w:rPr>
                <w:rFonts w:ascii="Arial" w:hAnsi="Arial" w:cs="Arial"/>
                <w:bCs/>
                <w:sz w:val="18"/>
                <w:szCs w:val="18"/>
                <w:u w:color="FFFFFF" w:themeColor="background1"/>
              </w:rPr>
              <w:t>Počet osob</w:t>
            </w:r>
          </w:p>
        </w:tc>
        <w:tc>
          <w:tcPr>
            <w:tcW w:w="1787" w:type="dxa"/>
            <w:shd w:val="clear" w:color="auto" w:fill="auto"/>
          </w:tcPr>
          <w:p w:rsidR="00BE70D0" w:rsidRPr="00B472F8" w:rsidRDefault="00BE70D0" w:rsidP="00B96419">
            <w:pPr>
              <w:pStyle w:val="NormlnIROP"/>
              <w:spacing w:after="0"/>
              <w:jc w:val="left"/>
              <w:rPr>
                <w:rFonts w:ascii="Arial" w:hAnsi="Arial" w:cs="Arial"/>
                <w:sz w:val="18"/>
                <w:szCs w:val="18"/>
                <w:u w:color="FFFFFF" w:themeColor="background1"/>
              </w:rPr>
            </w:pPr>
          </w:p>
        </w:tc>
        <w:tc>
          <w:tcPr>
            <w:tcW w:w="1388" w:type="dxa"/>
            <w:shd w:val="clear" w:color="auto" w:fill="auto"/>
          </w:tcPr>
          <w:p w:rsidR="00BE70D0" w:rsidRPr="00B472F8" w:rsidRDefault="00BE70D0" w:rsidP="00B96419">
            <w:pPr>
              <w:pStyle w:val="NormlnIROP"/>
              <w:spacing w:after="0"/>
              <w:jc w:val="left"/>
              <w:rPr>
                <w:rFonts w:ascii="Arial" w:hAnsi="Arial" w:cs="Arial"/>
                <w:sz w:val="18"/>
                <w:szCs w:val="18"/>
                <w:u w:color="FFFFFF" w:themeColor="background1"/>
              </w:rPr>
            </w:pPr>
          </w:p>
        </w:tc>
        <w:tc>
          <w:tcPr>
            <w:tcW w:w="1790" w:type="dxa"/>
            <w:shd w:val="clear" w:color="auto" w:fill="auto"/>
          </w:tcPr>
          <w:p w:rsidR="00BE70D0" w:rsidRPr="00B472F8" w:rsidRDefault="00BE70D0" w:rsidP="00B96419">
            <w:pPr>
              <w:pStyle w:val="NormlnIROP"/>
              <w:spacing w:after="0"/>
              <w:jc w:val="left"/>
              <w:rPr>
                <w:rFonts w:ascii="Arial" w:hAnsi="Arial" w:cs="Arial"/>
                <w:sz w:val="18"/>
                <w:szCs w:val="18"/>
                <w:u w:color="FFFFFF" w:themeColor="background1"/>
              </w:rPr>
            </w:pPr>
          </w:p>
        </w:tc>
        <w:tc>
          <w:tcPr>
            <w:tcW w:w="1793" w:type="dxa"/>
            <w:shd w:val="clear" w:color="auto" w:fill="auto"/>
          </w:tcPr>
          <w:p w:rsidR="00BE70D0" w:rsidRPr="00B472F8" w:rsidRDefault="00C7070B" w:rsidP="00B96419">
            <w:pPr>
              <w:pStyle w:val="NormlnIROP"/>
              <w:spacing w:after="0"/>
              <w:jc w:val="left"/>
              <w:rPr>
                <w:rFonts w:ascii="Arial" w:hAnsi="Arial" w:cs="Arial"/>
                <w:sz w:val="18"/>
                <w:szCs w:val="18"/>
                <w:u w:color="FFFFFF" w:themeColor="background1"/>
              </w:rPr>
            </w:pPr>
            <w:r w:rsidRPr="00B472F8">
              <w:rPr>
                <w:rFonts w:ascii="Arial" w:hAnsi="Arial" w:cs="Arial"/>
                <w:bCs/>
                <w:sz w:val="18"/>
                <w:szCs w:val="18"/>
                <w:u w:color="FFFFFF" w:themeColor="background1"/>
              </w:rPr>
              <w:t>příjemce</w:t>
            </w:r>
          </w:p>
        </w:tc>
        <w:tc>
          <w:tcPr>
            <w:tcW w:w="1757" w:type="dxa"/>
            <w:shd w:val="clear" w:color="auto" w:fill="auto"/>
          </w:tcPr>
          <w:p w:rsidR="00BE70D0" w:rsidRPr="00B472F8" w:rsidRDefault="00BE70D0" w:rsidP="00B96419">
            <w:pPr>
              <w:pStyle w:val="NormlnIROP"/>
              <w:spacing w:after="0"/>
              <w:jc w:val="left"/>
              <w:rPr>
                <w:rFonts w:ascii="Arial" w:hAnsi="Arial" w:cs="Arial"/>
                <w:sz w:val="18"/>
                <w:szCs w:val="18"/>
                <w:u w:color="FFFFFF" w:themeColor="background1"/>
              </w:rPr>
            </w:pPr>
          </w:p>
        </w:tc>
      </w:tr>
    </w:tbl>
    <w:p w:rsidR="00BC11AA" w:rsidRPr="00B472F8" w:rsidRDefault="00BC11AA" w:rsidP="00B472F8">
      <w:pPr>
        <w:pStyle w:val="TextNOK"/>
        <w:spacing w:before="60" w:after="60" w:line="312" w:lineRule="auto"/>
        <w:rPr>
          <w:szCs w:val="20"/>
          <w:u w:color="FFFFFF" w:themeColor="background1"/>
        </w:rPr>
      </w:pPr>
    </w:p>
    <w:p w:rsidR="00BC11AA" w:rsidRPr="00B472F8" w:rsidRDefault="00BC11AA" w:rsidP="00B472F8">
      <w:pPr>
        <w:pStyle w:val="TextNOK"/>
        <w:spacing w:before="60" w:after="60" w:line="312" w:lineRule="auto"/>
        <w:rPr>
          <w:szCs w:val="20"/>
          <w:u w:color="FFFFFF" w:themeColor="background1"/>
        </w:rPr>
        <w:sectPr w:rsidR="00BC11AA" w:rsidRPr="00B472F8" w:rsidSect="00BE70D0">
          <w:pgSz w:w="16840" w:h="11920" w:orient="landscape"/>
          <w:pgMar w:top="1200" w:right="860" w:bottom="1200" w:left="1240" w:header="0" w:footer="1045" w:gutter="0"/>
          <w:cols w:space="708"/>
          <w:docGrid w:linePitch="299"/>
        </w:sectPr>
      </w:pPr>
    </w:p>
    <w:p w:rsidR="00BC11AA" w:rsidRPr="00B472F8" w:rsidRDefault="00287CD8" w:rsidP="00B472F8">
      <w:pPr>
        <w:pStyle w:val="Nadpis3"/>
        <w:rPr>
          <w:color w:val="auto"/>
          <w:u w:color="FFFFFF" w:themeColor="background1"/>
        </w:rPr>
      </w:pPr>
      <w:bookmarkStart w:id="253" w:name="_Toc373824099"/>
      <w:bookmarkStart w:id="254" w:name="_Toc373824815"/>
      <w:bookmarkStart w:id="255" w:name="_Toc373825172"/>
      <w:r w:rsidRPr="00B472F8">
        <w:rPr>
          <w:color w:val="auto"/>
          <w:u w:color="FFFFFF" w:themeColor="background1"/>
        </w:rPr>
        <w:lastRenderedPageBreak/>
        <w:t>Popis typů a příkladů</w:t>
      </w:r>
      <w:r w:rsidR="00BC11AA" w:rsidRPr="00B472F8">
        <w:rPr>
          <w:color w:val="auto"/>
          <w:u w:color="FFFFFF" w:themeColor="background1"/>
        </w:rPr>
        <w:t xml:space="preserve"> aktivit, k</w:t>
      </w:r>
      <w:r w:rsidR="00B56FEA" w:rsidRPr="00B472F8">
        <w:rPr>
          <w:color w:val="auto"/>
          <w:u w:color="FFFFFF" w:themeColor="background1"/>
        </w:rPr>
        <w:t xml:space="preserve">teré budou podporovány v rámci </w:t>
      </w:r>
      <w:r w:rsidR="00BC11AA" w:rsidRPr="00B472F8">
        <w:rPr>
          <w:color w:val="auto"/>
          <w:u w:color="FFFFFF" w:themeColor="background1"/>
        </w:rPr>
        <w:t>investiční priority</w:t>
      </w:r>
      <w:r w:rsidR="00B56FEA" w:rsidRPr="00B472F8">
        <w:rPr>
          <w:color w:val="auto"/>
          <w:u w:color="FFFFFF" w:themeColor="background1"/>
        </w:rPr>
        <w:t xml:space="preserve"> 8d</w:t>
      </w:r>
      <w:bookmarkEnd w:id="253"/>
      <w:bookmarkEnd w:id="254"/>
      <w:bookmarkEnd w:id="255"/>
    </w:p>
    <w:p w:rsidR="00B56FEA" w:rsidRPr="00146798" w:rsidRDefault="00B56FEA" w:rsidP="00D025FF">
      <w:pPr>
        <w:pStyle w:val="NormlnIROP"/>
        <w:rPr>
          <w:rFonts w:ascii="Arial" w:hAnsi="Arial" w:cs="Arial"/>
          <w:b/>
          <w:sz w:val="22"/>
          <w:u w:color="FFFFFF" w:themeColor="background1"/>
        </w:rPr>
      </w:pPr>
      <w:r w:rsidRPr="00146798">
        <w:rPr>
          <w:rFonts w:ascii="Arial" w:hAnsi="Arial" w:cs="Arial"/>
          <w:b/>
          <w:sz w:val="22"/>
          <w:u w:color="FFFFFF" w:themeColor="background1"/>
        </w:rPr>
        <w:t>Popis typů a příkladů financovaných aktivit a jejich</w:t>
      </w:r>
      <w:r w:rsidR="00146798" w:rsidRPr="00146798">
        <w:rPr>
          <w:rFonts w:ascii="Arial" w:hAnsi="Arial" w:cs="Arial"/>
          <w:b/>
          <w:sz w:val="22"/>
          <w:u w:color="FFFFFF" w:themeColor="background1"/>
        </w:rPr>
        <w:t xml:space="preserve"> očekávaný příspěvek ke</w:t>
      </w:r>
      <w:r w:rsidRPr="00146798">
        <w:rPr>
          <w:rFonts w:ascii="Arial" w:hAnsi="Arial" w:cs="Arial"/>
          <w:b/>
          <w:sz w:val="22"/>
          <w:u w:color="FFFFFF" w:themeColor="background1"/>
        </w:rPr>
        <w:t xml:space="preserve"> SC</w:t>
      </w:r>
    </w:p>
    <w:p w:rsidR="00C65CE8" w:rsidRPr="00146798" w:rsidRDefault="00C65CE8" w:rsidP="00D025FF">
      <w:pPr>
        <w:pStyle w:val="NormlnIROP"/>
        <w:spacing w:after="0"/>
        <w:rPr>
          <w:rFonts w:ascii="Arial" w:hAnsi="Arial" w:cs="Arial"/>
          <w:sz w:val="22"/>
          <w:u w:color="FFFFFF" w:themeColor="background1"/>
        </w:rPr>
      </w:pPr>
      <w:r w:rsidRPr="00146798">
        <w:rPr>
          <w:rFonts w:ascii="Arial" w:hAnsi="Arial" w:cs="Arial"/>
          <w:sz w:val="22"/>
          <w:u w:color="FFFFFF" w:themeColor="background1"/>
        </w:rPr>
        <w:t>a)</w:t>
      </w:r>
    </w:p>
    <w:p w:rsidR="00C65CE8" w:rsidRPr="00146798" w:rsidRDefault="00C65CE8" w:rsidP="00A7601D">
      <w:pPr>
        <w:pStyle w:val="NormlnIROP"/>
        <w:numPr>
          <w:ilvl w:val="0"/>
          <w:numId w:val="61"/>
        </w:numPr>
        <w:spacing w:after="0"/>
        <w:ind w:left="714" w:hanging="357"/>
        <w:rPr>
          <w:rFonts w:ascii="Arial" w:hAnsi="Arial" w:cs="Arial"/>
          <w:sz w:val="22"/>
          <w:u w:color="FFFFFF" w:themeColor="background1"/>
        </w:rPr>
      </w:pPr>
      <w:r w:rsidRPr="00146798">
        <w:rPr>
          <w:rFonts w:ascii="Arial" w:hAnsi="Arial" w:cs="Arial"/>
          <w:sz w:val="22"/>
          <w:u w:color="FFFFFF" w:themeColor="background1"/>
        </w:rPr>
        <w:t>výstavba, nákup, rekonstrukce, včetně zajištění bezbariérovosti budov ÚP ČR;</w:t>
      </w:r>
    </w:p>
    <w:p w:rsidR="00C65CE8" w:rsidRPr="00146798" w:rsidRDefault="00C65CE8" w:rsidP="00D025FF">
      <w:pPr>
        <w:pStyle w:val="NormlnIROP"/>
        <w:spacing w:after="0"/>
        <w:rPr>
          <w:rFonts w:ascii="Arial" w:hAnsi="Arial" w:cs="Arial"/>
          <w:sz w:val="22"/>
          <w:u w:color="FFFFFF" w:themeColor="background1"/>
        </w:rPr>
      </w:pPr>
      <w:r w:rsidRPr="00146798">
        <w:rPr>
          <w:rFonts w:ascii="Arial" w:hAnsi="Arial" w:cs="Arial"/>
          <w:sz w:val="22"/>
          <w:u w:color="FFFFFF" w:themeColor="background1"/>
        </w:rPr>
        <w:t>b)</w:t>
      </w:r>
    </w:p>
    <w:p w:rsidR="00C65CE8" w:rsidRPr="00146798" w:rsidRDefault="00C65CE8" w:rsidP="00A7601D">
      <w:pPr>
        <w:pStyle w:val="NormlnIROP"/>
        <w:numPr>
          <w:ilvl w:val="0"/>
          <w:numId w:val="61"/>
        </w:numPr>
        <w:spacing w:after="0"/>
        <w:ind w:left="714" w:hanging="357"/>
        <w:rPr>
          <w:rFonts w:ascii="Arial" w:hAnsi="Arial" w:cs="Arial"/>
          <w:sz w:val="22"/>
          <w:u w:color="FFFFFF" w:themeColor="background1"/>
        </w:rPr>
      </w:pPr>
      <w:r w:rsidRPr="00146798">
        <w:rPr>
          <w:rFonts w:ascii="Arial" w:hAnsi="Arial" w:cs="Arial"/>
          <w:sz w:val="22"/>
          <w:u w:color="FFFFFF" w:themeColor="background1"/>
        </w:rPr>
        <w:t>vybudování klientských center Úřadu práce ČR, včetně například možnosti přístupu uchazečů a zájemců o zaměstnání na internet za účelem vyhledávání pracovních příležitostí a vzdělávacích aktivit podporujících jejich uplatnění na trhu práce, a tím posílit aktivní politiku zaměstnanosti, „dobrou správu“ a transformování ÚP ČR do úrovně tzv. „otevřeného úřadu“;</w:t>
      </w:r>
    </w:p>
    <w:p w:rsidR="00C65CE8" w:rsidRPr="00146798" w:rsidRDefault="00C65CE8" w:rsidP="00A7601D">
      <w:pPr>
        <w:pStyle w:val="NormlnIROP"/>
        <w:numPr>
          <w:ilvl w:val="0"/>
          <w:numId w:val="61"/>
        </w:numPr>
        <w:spacing w:after="0"/>
        <w:ind w:left="714" w:hanging="357"/>
        <w:rPr>
          <w:rFonts w:ascii="Arial" w:hAnsi="Arial" w:cs="Arial"/>
          <w:sz w:val="22"/>
          <w:u w:color="FFFFFF" w:themeColor="background1"/>
        </w:rPr>
      </w:pPr>
      <w:r w:rsidRPr="00146798">
        <w:rPr>
          <w:rFonts w:ascii="Arial" w:hAnsi="Arial" w:cs="Arial"/>
          <w:sz w:val="22"/>
          <w:u w:color="FFFFFF" w:themeColor="background1"/>
        </w:rPr>
        <w:t>vybudování multifunkčních prostor Úřadu práce ČR pro zajištění zázemí pro vzdělávací aktivity;</w:t>
      </w:r>
    </w:p>
    <w:p w:rsidR="00C65CE8" w:rsidRPr="00146798" w:rsidRDefault="00C65CE8" w:rsidP="00D025FF">
      <w:pPr>
        <w:pStyle w:val="NormlnIROP"/>
        <w:spacing w:after="0"/>
        <w:rPr>
          <w:rFonts w:ascii="Arial" w:hAnsi="Arial" w:cs="Arial"/>
          <w:sz w:val="22"/>
          <w:u w:color="FFFFFF" w:themeColor="background1"/>
        </w:rPr>
      </w:pPr>
      <w:r w:rsidRPr="00146798">
        <w:rPr>
          <w:rFonts w:ascii="Arial" w:hAnsi="Arial" w:cs="Arial"/>
          <w:sz w:val="22"/>
          <w:u w:color="FFFFFF" w:themeColor="background1"/>
        </w:rPr>
        <w:t>c)</w:t>
      </w:r>
    </w:p>
    <w:p w:rsidR="00C65CE8" w:rsidRPr="00146798" w:rsidRDefault="00C65CE8" w:rsidP="00A7601D">
      <w:pPr>
        <w:pStyle w:val="NormlnIROP"/>
        <w:numPr>
          <w:ilvl w:val="0"/>
          <w:numId w:val="61"/>
        </w:numPr>
        <w:spacing w:after="0"/>
        <w:ind w:left="714" w:hanging="357"/>
        <w:rPr>
          <w:rFonts w:ascii="Arial" w:hAnsi="Arial" w:cs="Arial"/>
          <w:sz w:val="22"/>
          <w:u w:color="FFFFFF" w:themeColor="background1"/>
        </w:rPr>
      </w:pPr>
      <w:r w:rsidRPr="00146798">
        <w:rPr>
          <w:rFonts w:ascii="Arial" w:hAnsi="Arial" w:cs="Arial"/>
          <w:sz w:val="22"/>
          <w:u w:color="FFFFFF" w:themeColor="background1"/>
        </w:rPr>
        <w:t>rozvoj a zkvalitnění služeb zaměstnanosti prostřednictvím zajištění materiálně technického zabezpečení.</w:t>
      </w:r>
    </w:p>
    <w:p w:rsidR="002A779E" w:rsidRPr="00146798" w:rsidRDefault="002A779E" w:rsidP="00D025FF">
      <w:pPr>
        <w:rPr>
          <w:rFonts w:ascii="Arial" w:hAnsi="Arial" w:cs="Arial"/>
          <w:b/>
          <w:u w:color="FFFFFF" w:themeColor="background1"/>
        </w:rPr>
      </w:pPr>
    </w:p>
    <w:p w:rsidR="00B56FEA" w:rsidRPr="00146798" w:rsidRDefault="00B56FEA" w:rsidP="00D025FF">
      <w:pPr>
        <w:rPr>
          <w:rFonts w:ascii="Arial" w:hAnsi="Arial" w:cs="Arial"/>
          <w:b/>
          <w:u w:color="FFFFFF" w:themeColor="background1"/>
        </w:rPr>
      </w:pPr>
      <w:r w:rsidRPr="00146798">
        <w:rPr>
          <w:rFonts w:ascii="Arial" w:hAnsi="Arial" w:cs="Arial"/>
          <w:b/>
          <w:u w:color="FFFFFF" w:themeColor="background1"/>
        </w:rPr>
        <w:t>Identifikace hlavních cílových skupin:</w:t>
      </w:r>
    </w:p>
    <w:p w:rsidR="003029C9" w:rsidRPr="00146798" w:rsidRDefault="003029C9" w:rsidP="00D025FF">
      <w:pPr>
        <w:pStyle w:val="NormlnIROP"/>
        <w:spacing w:after="0"/>
        <w:rPr>
          <w:rFonts w:ascii="Arial" w:hAnsi="Arial" w:cs="Arial"/>
          <w:sz w:val="22"/>
          <w:u w:color="FFFFFF" w:themeColor="background1"/>
        </w:rPr>
      </w:pPr>
      <w:r w:rsidRPr="00146798">
        <w:rPr>
          <w:rFonts w:ascii="Arial" w:hAnsi="Arial" w:cs="Arial"/>
          <w:sz w:val="22"/>
          <w:u w:color="FFFFFF" w:themeColor="background1"/>
        </w:rPr>
        <w:t xml:space="preserve">Orgány veřejné správy, včetně organizačních složek státu v oblasti služeb zaměstnanosti </w:t>
      </w:r>
    </w:p>
    <w:p w:rsidR="003029C9" w:rsidRPr="00146798" w:rsidRDefault="003029C9" w:rsidP="00D025FF">
      <w:pPr>
        <w:pStyle w:val="NormlnIROP"/>
        <w:spacing w:after="0"/>
        <w:rPr>
          <w:rFonts w:ascii="Arial" w:hAnsi="Arial" w:cs="Arial"/>
          <w:sz w:val="22"/>
          <w:u w:color="FFFFFF" w:themeColor="background1"/>
        </w:rPr>
      </w:pPr>
      <w:r w:rsidRPr="00146798">
        <w:rPr>
          <w:rFonts w:ascii="Arial" w:hAnsi="Arial" w:cs="Arial"/>
          <w:sz w:val="22"/>
          <w:u w:color="FFFFFF" w:themeColor="background1"/>
        </w:rPr>
        <w:t>Osoby ohrožené na trhu práce, nezaměstnaní, uchazeči o zaměstnání, zájemci o zaměstnání, zaměstnavatelé</w:t>
      </w:r>
    </w:p>
    <w:p w:rsidR="002A779E" w:rsidRPr="00146798" w:rsidRDefault="002A779E" w:rsidP="00D025FF">
      <w:pPr>
        <w:rPr>
          <w:rFonts w:ascii="Arial" w:hAnsi="Arial" w:cs="Arial"/>
          <w:b/>
          <w:u w:color="FFFFFF" w:themeColor="background1"/>
        </w:rPr>
      </w:pPr>
    </w:p>
    <w:p w:rsidR="00B56FEA" w:rsidRPr="00146798" w:rsidRDefault="00B56FEA" w:rsidP="00D025FF">
      <w:pPr>
        <w:rPr>
          <w:rFonts w:ascii="Arial" w:hAnsi="Arial" w:cs="Arial"/>
          <w:b/>
          <w:u w:color="FFFFFF" w:themeColor="background1"/>
        </w:rPr>
      </w:pPr>
      <w:r w:rsidRPr="00146798">
        <w:rPr>
          <w:rFonts w:ascii="Arial" w:hAnsi="Arial" w:cs="Arial"/>
          <w:b/>
          <w:u w:color="FFFFFF" w:themeColor="background1"/>
        </w:rPr>
        <w:t>Typy příjemců:</w:t>
      </w:r>
    </w:p>
    <w:p w:rsidR="00561097" w:rsidRPr="00146798" w:rsidRDefault="00561097" w:rsidP="00D025FF">
      <w:pPr>
        <w:pStyle w:val="NormlnIROP"/>
        <w:rPr>
          <w:rFonts w:ascii="Arial" w:hAnsi="Arial" w:cs="Arial"/>
          <w:sz w:val="22"/>
          <w:u w:color="FFFFFF" w:themeColor="background1"/>
        </w:rPr>
      </w:pPr>
      <w:r w:rsidRPr="00146798">
        <w:rPr>
          <w:rFonts w:ascii="Arial" w:hAnsi="Arial" w:cs="Arial"/>
          <w:sz w:val="22"/>
          <w:u w:color="FFFFFF" w:themeColor="background1"/>
        </w:rPr>
        <w:t>ÚP ČR</w:t>
      </w:r>
    </w:p>
    <w:p w:rsidR="00B56FEA" w:rsidRPr="00146798" w:rsidRDefault="00B56FEA" w:rsidP="00D025FF">
      <w:pPr>
        <w:rPr>
          <w:rFonts w:ascii="Arial" w:hAnsi="Arial" w:cs="Arial"/>
          <w:b/>
          <w:u w:color="FFFFFF" w:themeColor="background1"/>
        </w:rPr>
      </w:pPr>
      <w:r w:rsidRPr="00146798">
        <w:rPr>
          <w:rFonts w:ascii="Arial" w:hAnsi="Arial" w:cs="Arial"/>
          <w:b/>
          <w:u w:color="FFFFFF" w:themeColor="background1"/>
        </w:rPr>
        <w:t>Územní zaměření podpory:</w:t>
      </w:r>
    </w:p>
    <w:p w:rsidR="00561097" w:rsidRPr="00146798" w:rsidRDefault="00561097" w:rsidP="00D025FF">
      <w:pPr>
        <w:pStyle w:val="NormlnIROP"/>
        <w:rPr>
          <w:rFonts w:ascii="Arial" w:hAnsi="Arial" w:cs="Arial"/>
          <w:sz w:val="22"/>
          <w:u w:color="FFFFFF" w:themeColor="background1"/>
        </w:rPr>
      </w:pPr>
      <w:r w:rsidRPr="00146798">
        <w:rPr>
          <w:rFonts w:ascii="Arial" w:hAnsi="Arial" w:cs="Arial"/>
          <w:sz w:val="22"/>
          <w:u w:color="FFFFFF" w:themeColor="background1"/>
        </w:rPr>
        <w:t>Území všech krajů ČR (NUTS 3) s výjimkou území hl. m. Prahy</w:t>
      </w:r>
    </w:p>
    <w:p w:rsidR="00561097" w:rsidRPr="00146798" w:rsidRDefault="00561097" w:rsidP="00D025FF">
      <w:pPr>
        <w:rPr>
          <w:rFonts w:ascii="Arial" w:hAnsi="Arial" w:cs="Arial"/>
          <w:b/>
          <w:u w:color="FFFFFF" w:themeColor="background1"/>
        </w:rPr>
      </w:pPr>
    </w:p>
    <w:p w:rsidR="00B56FEA" w:rsidRPr="00146798" w:rsidRDefault="00B56FEA" w:rsidP="00D025FF">
      <w:pPr>
        <w:rPr>
          <w:rFonts w:ascii="Arial" w:hAnsi="Arial" w:cs="Arial"/>
          <w:b/>
          <w:u w:color="FFFFFF" w:themeColor="background1"/>
        </w:rPr>
      </w:pPr>
      <w:r w:rsidRPr="00146798">
        <w:rPr>
          <w:rFonts w:ascii="Arial" w:hAnsi="Arial" w:cs="Arial"/>
          <w:b/>
          <w:u w:color="FFFFFF" w:themeColor="background1"/>
        </w:rPr>
        <w:t>Popis principů pro výběr operací</w:t>
      </w:r>
    </w:p>
    <w:p w:rsidR="002A779E" w:rsidRPr="00146798" w:rsidRDefault="002A779E" w:rsidP="00A7601D">
      <w:pPr>
        <w:pStyle w:val="NormlnIROP"/>
        <w:numPr>
          <w:ilvl w:val="0"/>
          <w:numId w:val="61"/>
        </w:numPr>
        <w:rPr>
          <w:rFonts w:ascii="Arial" w:hAnsi="Arial" w:cs="Arial"/>
          <w:sz w:val="22"/>
          <w:u w:color="FFFFFF" w:themeColor="background1"/>
        </w:rPr>
      </w:pPr>
      <w:r w:rsidRPr="00146798">
        <w:rPr>
          <w:rFonts w:ascii="Arial" w:hAnsi="Arial" w:cs="Arial"/>
          <w:sz w:val="22"/>
          <w:u w:color="FFFFFF" w:themeColor="background1"/>
        </w:rPr>
        <w:t>zvýhodňovány budou projekty využívající brownfields.</w:t>
      </w:r>
    </w:p>
    <w:p w:rsidR="00B56FEA" w:rsidRPr="00146798" w:rsidRDefault="00B56FEA" w:rsidP="00D025FF">
      <w:pPr>
        <w:spacing w:before="60" w:after="60"/>
        <w:rPr>
          <w:rFonts w:ascii="Arial" w:hAnsi="Arial" w:cs="Arial"/>
          <w:b/>
          <w:iCs/>
          <w:u w:color="FFFFFF" w:themeColor="background1"/>
        </w:rPr>
      </w:pPr>
      <w:r w:rsidRPr="00146798">
        <w:rPr>
          <w:rFonts w:ascii="Arial" w:hAnsi="Arial" w:cs="Arial"/>
          <w:b/>
          <w:iCs/>
          <w:u w:color="FFFFFF" w:themeColor="background1"/>
        </w:rPr>
        <w:t>Plánované využití finančních nástrojů</w:t>
      </w:r>
    </w:p>
    <w:p w:rsidR="00561097" w:rsidRPr="00146798" w:rsidRDefault="00561097" w:rsidP="00D025FF">
      <w:pPr>
        <w:pStyle w:val="NormlnIROP"/>
        <w:rPr>
          <w:rFonts w:ascii="Arial" w:hAnsi="Arial" w:cs="Arial"/>
          <w:sz w:val="22"/>
          <w:u w:color="FFFFFF" w:themeColor="background1"/>
        </w:rPr>
      </w:pPr>
      <w:r w:rsidRPr="00146798">
        <w:rPr>
          <w:rFonts w:ascii="Arial" w:hAnsi="Arial" w:cs="Arial"/>
          <w:sz w:val="22"/>
          <w:u w:color="FFFFFF" w:themeColor="background1"/>
        </w:rPr>
        <w:t>Individuální projekty</w:t>
      </w:r>
    </w:p>
    <w:p w:rsidR="00B56FEA" w:rsidRPr="00146798" w:rsidRDefault="00B56FEA" w:rsidP="00D025FF">
      <w:pPr>
        <w:spacing w:before="60" w:after="60"/>
        <w:rPr>
          <w:rFonts w:ascii="Arial" w:hAnsi="Arial" w:cs="Arial"/>
          <w:b/>
          <w:iCs/>
          <w:u w:color="FFFFFF" w:themeColor="background1"/>
        </w:rPr>
      </w:pPr>
      <w:r w:rsidRPr="00146798">
        <w:rPr>
          <w:rFonts w:ascii="Arial" w:hAnsi="Arial" w:cs="Arial"/>
          <w:b/>
          <w:iCs/>
          <w:u w:color="FFFFFF" w:themeColor="background1"/>
        </w:rPr>
        <w:t>Specifikace velkých projektů</w:t>
      </w:r>
    </w:p>
    <w:p w:rsidR="00B56FEA" w:rsidRPr="00146798" w:rsidRDefault="00E3161F" w:rsidP="00D025FF">
      <w:pPr>
        <w:spacing w:after="120"/>
        <w:rPr>
          <w:rFonts w:ascii="Arial" w:hAnsi="Arial" w:cs="Arial"/>
          <w:u w:color="FFFFFF" w:themeColor="background1"/>
        </w:rPr>
      </w:pPr>
      <w:r w:rsidRPr="00146798">
        <w:rPr>
          <w:rFonts w:ascii="Arial" w:hAnsi="Arial" w:cs="Arial"/>
          <w:u w:color="FFFFFF" w:themeColor="background1"/>
        </w:rPr>
        <w:t>Ve specifickém cíli nejsou plánovány velké projekty definované podle nařízení.</w:t>
      </w:r>
    </w:p>
    <w:p w:rsidR="00B56FEA" w:rsidRPr="00B472F8" w:rsidRDefault="00B56FEA" w:rsidP="00B472F8">
      <w:pPr>
        <w:spacing w:after="120"/>
        <w:rPr>
          <w:rFonts w:ascii="Arial" w:hAnsi="Arial" w:cs="Arial"/>
          <w:sz w:val="20"/>
          <w:szCs w:val="20"/>
          <w:u w:color="FFFFFF" w:themeColor="background1"/>
        </w:rPr>
        <w:sectPr w:rsidR="00B56FEA" w:rsidRPr="00B472F8" w:rsidSect="004006EA">
          <w:headerReference w:type="default" r:id="rId37"/>
          <w:pgSz w:w="11920" w:h="16840"/>
          <w:pgMar w:top="860" w:right="1200" w:bottom="1240" w:left="1200" w:header="0" w:footer="1045" w:gutter="0"/>
          <w:cols w:space="708"/>
        </w:sectPr>
      </w:pPr>
    </w:p>
    <w:p w:rsidR="00BC11AA" w:rsidRPr="00B472F8" w:rsidRDefault="009A7ED6" w:rsidP="00B472F8">
      <w:pPr>
        <w:pStyle w:val="NormlnIROP"/>
        <w:rPr>
          <w:rFonts w:ascii="Arial" w:hAnsi="Arial" w:cs="Arial"/>
          <w:b/>
          <w:sz w:val="22"/>
          <w:u w:color="FFFFFF" w:themeColor="background1"/>
        </w:rPr>
      </w:pPr>
      <w:r w:rsidRPr="00B472F8">
        <w:rPr>
          <w:rFonts w:ascii="Arial" w:hAnsi="Arial" w:cs="Arial"/>
          <w:b/>
          <w:sz w:val="22"/>
          <w:u w:color="FFFFFF" w:themeColor="background1"/>
        </w:rPr>
        <w:lastRenderedPageBreak/>
        <w:t>Indikátory výstupu</w:t>
      </w:r>
    </w:p>
    <w:p w:rsidR="00057A3A" w:rsidRPr="00B472F8" w:rsidRDefault="00057A3A" w:rsidP="00B472F8">
      <w:pPr>
        <w:pStyle w:val="Tabulka-nzev"/>
        <w:rPr>
          <w:rFonts w:ascii="Arial" w:hAnsi="Arial"/>
          <w:i/>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32</w:t>
      </w:r>
      <w:r w:rsidR="00E75FFF" w:rsidRPr="00B472F8">
        <w:rPr>
          <w:rFonts w:ascii="Arial" w:hAnsi="Arial"/>
          <w:sz w:val="18"/>
          <w:szCs w:val="18"/>
          <w:u w:color="FFFFFF" w:themeColor="background1"/>
        </w:rPr>
        <w:fldChar w:fldCharType="end"/>
      </w:r>
      <w:r w:rsidRPr="00B472F8">
        <w:rPr>
          <w:rFonts w:ascii="Arial" w:hAnsi="Arial"/>
          <w:sz w:val="18"/>
          <w:szCs w:val="18"/>
          <w:u w:color="FFFFFF" w:themeColor="background1"/>
        </w:rPr>
        <w:t xml:space="preserve">: Společné indikátory výstupu IP 8d </w:t>
      </w:r>
    </w:p>
    <w:tbl>
      <w:tblPr>
        <w:tblpPr w:leftFromText="180" w:rightFromText="180" w:vertAnchor="text" w:tblpY="10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5"/>
        <w:gridCol w:w="3609"/>
        <w:gridCol w:w="2099"/>
        <w:gridCol w:w="1896"/>
        <w:gridCol w:w="2086"/>
        <w:gridCol w:w="1987"/>
        <w:gridCol w:w="1889"/>
      </w:tblGrid>
      <w:tr w:rsidR="00057A3A" w:rsidRPr="00B472F8" w:rsidTr="00675C91">
        <w:trPr>
          <w:trHeight w:val="649"/>
        </w:trPr>
        <w:tc>
          <w:tcPr>
            <w:tcW w:w="655" w:type="dxa"/>
            <w:shd w:val="clear" w:color="auto" w:fill="auto"/>
          </w:tcPr>
          <w:p w:rsidR="00057A3A" w:rsidRPr="00B472F8" w:rsidRDefault="00057A3A" w:rsidP="00D025FF">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ID</w:t>
            </w:r>
          </w:p>
        </w:tc>
        <w:tc>
          <w:tcPr>
            <w:tcW w:w="3609" w:type="dxa"/>
            <w:shd w:val="clear" w:color="auto" w:fill="auto"/>
          </w:tcPr>
          <w:p w:rsidR="00057A3A" w:rsidRPr="00B472F8" w:rsidRDefault="00057A3A" w:rsidP="00D025FF">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Indikátor</w:t>
            </w:r>
          </w:p>
        </w:tc>
        <w:tc>
          <w:tcPr>
            <w:tcW w:w="2099" w:type="dxa"/>
            <w:shd w:val="clear" w:color="auto" w:fill="FFFFFF" w:themeFill="background1"/>
          </w:tcPr>
          <w:p w:rsidR="00057A3A" w:rsidRPr="00B472F8" w:rsidRDefault="00057A3A" w:rsidP="00D025FF">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Měrná jednotka</w:t>
            </w:r>
          </w:p>
        </w:tc>
        <w:tc>
          <w:tcPr>
            <w:tcW w:w="1896" w:type="dxa"/>
            <w:shd w:val="clear" w:color="auto" w:fill="FFFFFF" w:themeFill="background1"/>
          </w:tcPr>
          <w:p w:rsidR="00057A3A" w:rsidRPr="00B472F8" w:rsidRDefault="00057A3A" w:rsidP="00D025FF">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Fond</w:t>
            </w:r>
          </w:p>
        </w:tc>
        <w:tc>
          <w:tcPr>
            <w:tcW w:w="2086" w:type="dxa"/>
            <w:shd w:val="clear" w:color="auto" w:fill="FFFFFF" w:themeFill="background1"/>
          </w:tcPr>
          <w:p w:rsidR="00057A3A" w:rsidRPr="00B472F8" w:rsidRDefault="00057A3A" w:rsidP="00D025FF">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Cílová hodnota (2023)</w:t>
            </w:r>
          </w:p>
        </w:tc>
        <w:tc>
          <w:tcPr>
            <w:tcW w:w="1987" w:type="dxa"/>
            <w:shd w:val="clear" w:color="auto" w:fill="FFFFFF" w:themeFill="background1"/>
          </w:tcPr>
          <w:p w:rsidR="00057A3A" w:rsidRPr="00B472F8" w:rsidRDefault="00057A3A" w:rsidP="00D025FF">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Zdroj údajů</w:t>
            </w:r>
          </w:p>
        </w:tc>
        <w:tc>
          <w:tcPr>
            <w:tcW w:w="1889" w:type="dxa"/>
            <w:shd w:val="clear" w:color="auto" w:fill="FFFFFF" w:themeFill="background1"/>
          </w:tcPr>
          <w:p w:rsidR="00057A3A" w:rsidRPr="00B472F8" w:rsidRDefault="00057A3A" w:rsidP="00D025FF">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Interval pro reportování</w:t>
            </w:r>
          </w:p>
        </w:tc>
      </w:tr>
      <w:tr w:rsidR="00057A3A" w:rsidRPr="00B472F8" w:rsidTr="00675C91">
        <w:trPr>
          <w:trHeight w:val="559"/>
        </w:trPr>
        <w:tc>
          <w:tcPr>
            <w:tcW w:w="655" w:type="dxa"/>
            <w:shd w:val="clear" w:color="auto" w:fill="auto"/>
          </w:tcPr>
          <w:p w:rsidR="00057A3A" w:rsidRPr="00B472F8" w:rsidRDefault="00057A3A" w:rsidP="00D025FF">
            <w:pPr>
              <w:pStyle w:val="NormlnIROP"/>
              <w:spacing w:after="0"/>
              <w:jc w:val="left"/>
              <w:rPr>
                <w:rFonts w:ascii="Arial" w:hAnsi="Arial" w:cs="Arial"/>
                <w:sz w:val="18"/>
                <w:szCs w:val="18"/>
                <w:u w:color="FFFFFF" w:themeColor="background1"/>
              </w:rPr>
            </w:pPr>
          </w:p>
        </w:tc>
        <w:tc>
          <w:tcPr>
            <w:tcW w:w="3609" w:type="dxa"/>
            <w:shd w:val="clear" w:color="auto" w:fill="auto"/>
          </w:tcPr>
          <w:p w:rsidR="00057A3A" w:rsidRPr="00B472F8" w:rsidRDefault="00C7070B" w:rsidP="00D025FF">
            <w:pPr>
              <w:pStyle w:val="NormlnIROP"/>
              <w:spacing w:after="0"/>
              <w:jc w:val="left"/>
              <w:rPr>
                <w:rFonts w:ascii="Arial" w:hAnsi="Arial" w:cs="Arial"/>
                <w:sz w:val="18"/>
                <w:szCs w:val="18"/>
                <w:u w:color="FFFFFF" w:themeColor="background1"/>
              </w:rPr>
            </w:pPr>
            <w:r w:rsidRPr="00B472F8">
              <w:rPr>
                <w:rFonts w:ascii="Arial" w:hAnsi="Arial" w:cs="Arial"/>
                <w:sz w:val="18"/>
                <w:szCs w:val="18"/>
                <w:u w:color="FFFFFF" w:themeColor="background1"/>
              </w:rPr>
              <w:t>X</w:t>
            </w:r>
          </w:p>
        </w:tc>
        <w:tc>
          <w:tcPr>
            <w:tcW w:w="2099" w:type="dxa"/>
            <w:shd w:val="clear" w:color="auto" w:fill="auto"/>
          </w:tcPr>
          <w:p w:rsidR="00057A3A" w:rsidRPr="00B472F8" w:rsidRDefault="00057A3A" w:rsidP="00D025FF">
            <w:pPr>
              <w:pStyle w:val="NormlnIROP"/>
              <w:spacing w:after="0"/>
              <w:jc w:val="left"/>
              <w:rPr>
                <w:rFonts w:ascii="Arial" w:hAnsi="Arial" w:cs="Arial"/>
                <w:sz w:val="18"/>
                <w:szCs w:val="18"/>
                <w:u w:color="FFFFFF" w:themeColor="background1"/>
              </w:rPr>
            </w:pPr>
          </w:p>
        </w:tc>
        <w:tc>
          <w:tcPr>
            <w:tcW w:w="1896" w:type="dxa"/>
          </w:tcPr>
          <w:p w:rsidR="00057A3A" w:rsidRPr="00B472F8" w:rsidRDefault="00057A3A" w:rsidP="00D025FF">
            <w:pPr>
              <w:pStyle w:val="NormlnIROP"/>
              <w:spacing w:after="0"/>
              <w:jc w:val="left"/>
              <w:rPr>
                <w:rFonts w:ascii="Arial" w:hAnsi="Arial" w:cs="Arial"/>
                <w:sz w:val="18"/>
                <w:szCs w:val="18"/>
                <w:u w:color="FFFFFF" w:themeColor="background1"/>
              </w:rPr>
            </w:pPr>
          </w:p>
        </w:tc>
        <w:tc>
          <w:tcPr>
            <w:tcW w:w="2086" w:type="dxa"/>
            <w:shd w:val="clear" w:color="auto" w:fill="auto"/>
          </w:tcPr>
          <w:p w:rsidR="00057A3A" w:rsidRPr="00B472F8" w:rsidRDefault="00057A3A" w:rsidP="00D025FF">
            <w:pPr>
              <w:pStyle w:val="NormlnIROP"/>
              <w:spacing w:after="0"/>
              <w:jc w:val="left"/>
              <w:rPr>
                <w:rFonts w:ascii="Arial" w:hAnsi="Arial" w:cs="Arial"/>
                <w:sz w:val="18"/>
                <w:szCs w:val="18"/>
                <w:u w:color="FFFFFF" w:themeColor="background1"/>
              </w:rPr>
            </w:pPr>
          </w:p>
        </w:tc>
        <w:tc>
          <w:tcPr>
            <w:tcW w:w="1987" w:type="dxa"/>
            <w:shd w:val="clear" w:color="auto" w:fill="auto"/>
          </w:tcPr>
          <w:p w:rsidR="00057A3A" w:rsidRPr="00B472F8" w:rsidRDefault="00057A3A" w:rsidP="00D025FF">
            <w:pPr>
              <w:pStyle w:val="NormlnIROP"/>
              <w:spacing w:after="0"/>
              <w:jc w:val="left"/>
              <w:rPr>
                <w:rFonts w:ascii="Arial" w:hAnsi="Arial" w:cs="Arial"/>
                <w:sz w:val="18"/>
                <w:szCs w:val="18"/>
                <w:u w:color="FFFFFF" w:themeColor="background1"/>
              </w:rPr>
            </w:pPr>
          </w:p>
        </w:tc>
        <w:tc>
          <w:tcPr>
            <w:tcW w:w="1889" w:type="dxa"/>
          </w:tcPr>
          <w:p w:rsidR="00057A3A" w:rsidRPr="00B472F8" w:rsidRDefault="00057A3A" w:rsidP="00D025FF">
            <w:pPr>
              <w:pStyle w:val="NormlnIROP"/>
              <w:spacing w:after="0"/>
              <w:jc w:val="left"/>
              <w:rPr>
                <w:rFonts w:ascii="Arial" w:hAnsi="Arial" w:cs="Arial"/>
                <w:sz w:val="18"/>
                <w:szCs w:val="18"/>
                <w:u w:color="FFFFFF" w:themeColor="background1"/>
              </w:rPr>
            </w:pPr>
          </w:p>
        </w:tc>
      </w:tr>
    </w:tbl>
    <w:p w:rsidR="00057A3A" w:rsidRPr="00B472F8" w:rsidRDefault="00057A3A" w:rsidP="00B472F8">
      <w:pPr>
        <w:pStyle w:val="NormlnIROP"/>
        <w:rPr>
          <w:sz w:val="20"/>
          <w:szCs w:val="20"/>
          <w:u w:color="FFFFFF" w:themeColor="background1"/>
        </w:rPr>
      </w:pPr>
    </w:p>
    <w:p w:rsidR="00057A3A" w:rsidRPr="00B472F8" w:rsidRDefault="00057A3A"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33</w:t>
      </w:r>
      <w:r w:rsidR="00E75FFF" w:rsidRPr="00B472F8">
        <w:rPr>
          <w:rFonts w:ascii="Arial" w:hAnsi="Arial"/>
          <w:sz w:val="18"/>
          <w:szCs w:val="18"/>
          <w:u w:color="FFFFFF" w:themeColor="background1"/>
        </w:rPr>
        <w:fldChar w:fldCharType="end"/>
      </w:r>
      <w:r w:rsidRPr="00B472F8">
        <w:rPr>
          <w:rFonts w:ascii="Arial" w:hAnsi="Arial"/>
          <w:sz w:val="18"/>
          <w:szCs w:val="18"/>
          <w:u w:color="FFFFFF" w:themeColor="background1"/>
        </w:rPr>
        <w:t>: Specifické indikátory výstupu IP 8d</w:t>
      </w:r>
    </w:p>
    <w:tbl>
      <w:tblPr>
        <w:tblpPr w:leftFromText="180" w:rightFromText="180" w:vertAnchor="text" w:tblpY="10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5"/>
        <w:gridCol w:w="3609"/>
        <w:gridCol w:w="2099"/>
        <w:gridCol w:w="1896"/>
        <w:gridCol w:w="2086"/>
        <w:gridCol w:w="1987"/>
        <w:gridCol w:w="1889"/>
      </w:tblGrid>
      <w:tr w:rsidR="00057A3A" w:rsidRPr="00B472F8" w:rsidTr="00675C91">
        <w:trPr>
          <w:trHeight w:val="649"/>
        </w:trPr>
        <w:tc>
          <w:tcPr>
            <w:tcW w:w="655" w:type="dxa"/>
            <w:shd w:val="clear" w:color="auto" w:fill="auto"/>
          </w:tcPr>
          <w:p w:rsidR="00057A3A" w:rsidRPr="00B472F8" w:rsidRDefault="00057A3A" w:rsidP="00D025FF">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ID</w:t>
            </w:r>
          </w:p>
        </w:tc>
        <w:tc>
          <w:tcPr>
            <w:tcW w:w="3609" w:type="dxa"/>
            <w:shd w:val="clear" w:color="auto" w:fill="auto"/>
          </w:tcPr>
          <w:p w:rsidR="00057A3A" w:rsidRPr="00B472F8" w:rsidRDefault="00057A3A" w:rsidP="00D025FF">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Indikátor</w:t>
            </w:r>
          </w:p>
        </w:tc>
        <w:tc>
          <w:tcPr>
            <w:tcW w:w="2099" w:type="dxa"/>
            <w:shd w:val="clear" w:color="auto" w:fill="FFFFFF" w:themeFill="background1"/>
          </w:tcPr>
          <w:p w:rsidR="00057A3A" w:rsidRPr="00B472F8" w:rsidRDefault="00057A3A" w:rsidP="00D025FF">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Měrná jednotka</w:t>
            </w:r>
          </w:p>
        </w:tc>
        <w:tc>
          <w:tcPr>
            <w:tcW w:w="1896" w:type="dxa"/>
            <w:shd w:val="clear" w:color="auto" w:fill="FFFFFF" w:themeFill="background1"/>
          </w:tcPr>
          <w:p w:rsidR="00057A3A" w:rsidRPr="00B472F8" w:rsidRDefault="00057A3A" w:rsidP="00D025FF">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Fond</w:t>
            </w:r>
          </w:p>
        </w:tc>
        <w:tc>
          <w:tcPr>
            <w:tcW w:w="2086" w:type="dxa"/>
            <w:shd w:val="clear" w:color="auto" w:fill="FFFFFF" w:themeFill="background1"/>
          </w:tcPr>
          <w:p w:rsidR="00057A3A" w:rsidRPr="00B472F8" w:rsidRDefault="00057A3A" w:rsidP="00D025FF">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Cílová hodnota (2023)</w:t>
            </w:r>
          </w:p>
        </w:tc>
        <w:tc>
          <w:tcPr>
            <w:tcW w:w="1987" w:type="dxa"/>
            <w:shd w:val="clear" w:color="auto" w:fill="FFFFFF" w:themeFill="background1"/>
          </w:tcPr>
          <w:p w:rsidR="00057A3A" w:rsidRPr="00B472F8" w:rsidRDefault="00057A3A" w:rsidP="00D025FF">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Zdroj údajů</w:t>
            </w:r>
          </w:p>
        </w:tc>
        <w:tc>
          <w:tcPr>
            <w:tcW w:w="1889" w:type="dxa"/>
            <w:shd w:val="clear" w:color="auto" w:fill="FFFFFF" w:themeFill="background1"/>
          </w:tcPr>
          <w:p w:rsidR="00057A3A" w:rsidRPr="00B472F8" w:rsidRDefault="00057A3A" w:rsidP="00D025FF">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Interval pro reportování</w:t>
            </w:r>
          </w:p>
        </w:tc>
      </w:tr>
      <w:tr w:rsidR="00057A3A" w:rsidRPr="00B472F8" w:rsidTr="00675C91">
        <w:trPr>
          <w:trHeight w:val="559"/>
        </w:trPr>
        <w:tc>
          <w:tcPr>
            <w:tcW w:w="655" w:type="dxa"/>
            <w:shd w:val="clear" w:color="auto" w:fill="auto"/>
          </w:tcPr>
          <w:p w:rsidR="00057A3A" w:rsidRPr="00B472F8" w:rsidRDefault="00057A3A" w:rsidP="00D025FF">
            <w:pPr>
              <w:pStyle w:val="NormlnIROP"/>
              <w:spacing w:after="0"/>
              <w:jc w:val="left"/>
              <w:rPr>
                <w:rFonts w:ascii="Arial" w:hAnsi="Arial" w:cs="Arial"/>
                <w:sz w:val="18"/>
                <w:szCs w:val="18"/>
                <w:u w:color="FFFFFF" w:themeColor="background1"/>
              </w:rPr>
            </w:pPr>
          </w:p>
        </w:tc>
        <w:tc>
          <w:tcPr>
            <w:tcW w:w="3609" w:type="dxa"/>
            <w:shd w:val="clear" w:color="auto" w:fill="auto"/>
          </w:tcPr>
          <w:p w:rsidR="00057A3A" w:rsidRPr="00B472F8" w:rsidRDefault="00C7070B" w:rsidP="00D025FF">
            <w:pPr>
              <w:pStyle w:val="NormlnIROP"/>
              <w:spacing w:after="0"/>
              <w:jc w:val="left"/>
              <w:rPr>
                <w:rFonts w:ascii="Arial" w:hAnsi="Arial" w:cs="Arial"/>
                <w:sz w:val="18"/>
                <w:szCs w:val="18"/>
                <w:u w:color="FFFFFF" w:themeColor="background1"/>
              </w:rPr>
            </w:pPr>
            <w:r w:rsidRPr="00B472F8">
              <w:rPr>
                <w:rFonts w:ascii="Arial" w:hAnsi="Arial" w:cs="Arial"/>
                <w:bCs/>
                <w:sz w:val="18"/>
                <w:szCs w:val="18"/>
                <w:u w:color="FFFFFF" w:themeColor="background1"/>
              </w:rPr>
              <w:t>Počet podpořených institucí zaměstnanosti</w:t>
            </w:r>
          </w:p>
        </w:tc>
        <w:tc>
          <w:tcPr>
            <w:tcW w:w="2099" w:type="dxa"/>
            <w:shd w:val="clear" w:color="auto" w:fill="auto"/>
          </w:tcPr>
          <w:p w:rsidR="00057A3A" w:rsidRPr="00B472F8" w:rsidRDefault="00C7070B" w:rsidP="00D025FF">
            <w:pPr>
              <w:pStyle w:val="NormlnIROP"/>
              <w:spacing w:after="0"/>
              <w:jc w:val="left"/>
              <w:rPr>
                <w:rFonts w:ascii="Arial" w:hAnsi="Arial" w:cs="Arial"/>
                <w:sz w:val="18"/>
                <w:szCs w:val="18"/>
                <w:u w:color="FFFFFF" w:themeColor="background1"/>
              </w:rPr>
            </w:pPr>
            <w:r w:rsidRPr="00B472F8">
              <w:rPr>
                <w:rFonts w:ascii="Arial" w:hAnsi="Arial" w:cs="Arial"/>
                <w:bCs/>
                <w:sz w:val="18"/>
                <w:szCs w:val="18"/>
                <w:u w:color="FFFFFF" w:themeColor="background1"/>
              </w:rPr>
              <w:t>Počet institucí</w:t>
            </w:r>
          </w:p>
        </w:tc>
        <w:tc>
          <w:tcPr>
            <w:tcW w:w="1896" w:type="dxa"/>
          </w:tcPr>
          <w:p w:rsidR="00057A3A" w:rsidRPr="00B472F8" w:rsidRDefault="00057A3A" w:rsidP="00D025FF">
            <w:pPr>
              <w:pStyle w:val="NormlnIROP"/>
              <w:spacing w:after="0"/>
              <w:jc w:val="left"/>
              <w:rPr>
                <w:rFonts w:ascii="Arial" w:hAnsi="Arial" w:cs="Arial"/>
                <w:sz w:val="18"/>
                <w:szCs w:val="18"/>
                <w:u w:color="FFFFFF" w:themeColor="background1"/>
              </w:rPr>
            </w:pPr>
          </w:p>
        </w:tc>
        <w:tc>
          <w:tcPr>
            <w:tcW w:w="2086" w:type="dxa"/>
            <w:shd w:val="clear" w:color="auto" w:fill="auto"/>
          </w:tcPr>
          <w:p w:rsidR="00057A3A" w:rsidRPr="00B472F8" w:rsidRDefault="00057A3A" w:rsidP="00D025FF">
            <w:pPr>
              <w:pStyle w:val="NormlnIROP"/>
              <w:spacing w:after="0"/>
              <w:jc w:val="left"/>
              <w:rPr>
                <w:rFonts w:ascii="Arial" w:hAnsi="Arial" w:cs="Arial"/>
                <w:sz w:val="18"/>
                <w:szCs w:val="18"/>
                <w:u w:color="FFFFFF" w:themeColor="background1"/>
              </w:rPr>
            </w:pPr>
          </w:p>
        </w:tc>
        <w:tc>
          <w:tcPr>
            <w:tcW w:w="1987" w:type="dxa"/>
            <w:shd w:val="clear" w:color="auto" w:fill="auto"/>
          </w:tcPr>
          <w:p w:rsidR="00057A3A" w:rsidRPr="00B472F8" w:rsidRDefault="002F0ABB" w:rsidP="00D025FF">
            <w:pPr>
              <w:pStyle w:val="NormlnIROP"/>
              <w:spacing w:after="0"/>
              <w:jc w:val="left"/>
              <w:rPr>
                <w:rFonts w:ascii="Arial" w:hAnsi="Arial" w:cs="Arial"/>
                <w:sz w:val="18"/>
                <w:szCs w:val="18"/>
                <w:u w:color="FFFFFF" w:themeColor="background1"/>
              </w:rPr>
            </w:pPr>
            <w:r w:rsidRPr="00B472F8">
              <w:rPr>
                <w:rFonts w:ascii="Arial" w:hAnsi="Arial" w:cs="Arial"/>
                <w:bCs/>
                <w:sz w:val="18"/>
                <w:szCs w:val="18"/>
                <w:u w:color="FFFFFF" w:themeColor="background1"/>
              </w:rPr>
              <w:t>příjemce</w:t>
            </w:r>
          </w:p>
        </w:tc>
        <w:tc>
          <w:tcPr>
            <w:tcW w:w="1889" w:type="dxa"/>
          </w:tcPr>
          <w:p w:rsidR="00057A3A" w:rsidRPr="00B472F8" w:rsidRDefault="00057A3A" w:rsidP="00D025FF">
            <w:pPr>
              <w:pStyle w:val="NormlnIROP"/>
              <w:spacing w:after="0"/>
              <w:jc w:val="left"/>
              <w:rPr>
                <w:rFonts w:ascii="Arial" w:hAnsi="Arial" w:cs="Arial"/>
                <w:sz w:val="18"/>
                <w:szCs w:val="18"/>
                <w:u w:color="FFFFFF" w:themeColor="background1"/>
              </w:rPr>
            </w:pPr>
          </w:p>
        </w:tc>
      </w:tr>
    </w:tbl>
    <w:p w:rsidR="00057A3A" w:rsidRPr="00B472F8" w:rsidRDefault="00057A3A" w:rsidP="00B472F8">
      <w:pPr>
        <w:pStyle w:val="NormlnIROP"/>
        <w:rPr>
          <w:sz w:val="20"/>
          <w:szCs w:val="20"/>
          <w:u w:color="FFFFFF" w:themeColor="background1"/>
        </w:rPr>
        <w:sectPr w:rsidR="00057A3A" w:rsidRPr="00B472F8" w:rsidSect="00675C91">
          <w:pgSz w:w="16839" w:h="11907" w:orient="landscape" w:code="9"/>
          <w:pgMar w:top="1417" w:right="1417" w:bottom="1417" w:left="1417" w:header="709" w:footer="709" w:gutter="0"/>
          <w:cols w:space="708"/>
          <w:docGrid w:linePitch="360"/>
        </w:sectPr>
      </w:pPr>
    </w:p>
    <w:p w:rsidR="00BC11AA" w:rsidRPr="00B472F8" w:rsidRDefault="00BC11AA" w:rsidP="00B472F8">
      <w:pPr>
        <w:pStyle w:val="Nadpis2-IP"/>
        <w:rPr>
          <w:u w:color="FFFFFF" w:themeColor="background1"/>
        </w:rPr>
      </w:pPr>
      <w:bookmarkStart w:id="256" w:name="_Toc373824100"/>
      <w:bookmarkStart w:id="257" w:name="_Toc373824816"/>
      <w:bookmarkStart w:id="258" w:name="_Toc373825173"/>
      <w:r w:rsidRPr="00B472F8">
        <w:rPr>
          <w:u w:color="FFFFFF" w:themeColor="background1"/>
        </w:rPr>
        <w:lastRenderedPageBreak/>
        <w:t xml:space="preserve">INVESTIČNÍ PRIORITA </w:t>
      </w:r>
      <w:r w:rsidR="00D762FE" w:rsidRPr="00B472F8">
        <w:rPr>
          <w:u w:color="FFFFFF" w:themeColor="background1"/>
        </w:rPr>
        <w:t>10</w:t>
      </w:r>
      <w:r w:rsidRPr="00B472F8">
        <w:rPr>
          <w:u w:color="FFFFFF" w:themeColor="background1"/>
        </w:rPr>
        <w:t xml:space="preserve"> prioritní osy 2: In</w:t>
      </w:r>
      <w:r w:rsidR="00B94A01" w:rsidRPr="00B472F8">
        <w:rPr>
          <w:u w:color="FFFFFF" w:themeColor="background1"/>
        </w:rPr>
        <w:t>v</w:t>
      </w:r>
      <w:r w:rsidRPr="00B472F8">
        <w:rPr>
          <w:u w:color="FFFFFF" w:themeColor="background1"/>
        </w:rPr>
        <w:t xml:space="preserve">estice do </w:t>
      </w:r>
      <w:r w:rsidR="00B94A01" w:rsidRPr="00B472F8">
        <w:rPr>
          <w:u w:color="FFFFFF" w:themeColor="background1"/>
        </w:rPr>
        <w:t>vzdělávání, dovedností a celoživotního učení rozvíjením infrastruktury pro vzdělávání a odbornou přípravu</w:t>
      </w:r>
      <w:bookmarkEnd w:id="256"/>
      <w:bookmarkEnd w:id="257"/>
      <w:bookmarkEnd w:id="258"/>
    </w:p>
    <w:p w:rsidR="00BC11AA" w:rsidRPr="00B472F8" w:rsidRDefault="00BC11AA" w:rsidP="00B472F8">
      <w:pPr>
        <w:pStyle w:val="Nadpis3"/>
        <w:rPr>
          <w:color w:val="auto"/>
          <w:u w:color="FFFFFF" w:themeColor="background1"/>
        </w:rPr>
      </w:pPr>
      <w:r w:rsidRPr="00B472F8">
        <w:rPr>
          <w:color w:val="auto"/>
          <w:u w:color="FFFFFF" w:themeColor="background1"/>
        </w:rPr>
        <w:t xml:space="preserve"> </w:t>
      </w:r>
      <w:bookmarkStart w:id="259" w:name="_Toc373824101"/>
      <w:bookmarkStart w:id="260" w:name="_Toc373824817"/>
      <w:bookmarkStart w:id="261" w:name="_Toc373825174"/>
      <w:r w:rsidRPr="00B472F8">
        <w:rPr>
          <w:color w:val="auto"/>
          <w:u w:color="FFFFFF" w:themeColor="background1"/>
        </w:rPr>
        <w:t xml:space="preserve">Specifické cíle odpovídající investiční prioritě </w:t>
      </w:r>
      <w:r w:rsidR="00D762FE" w:rsidRPr="00B472F8">
        <w:rPr>
          <w:color w:val="auto"/>
          <w:u w:color="FFFFFF" w:themeColor="background1"/>
        </w:rPr>
        <w:t>10</w:t>
      </w:r>
      <w:r w:rsidRPr="00B472F8">
        <w:rPr>
          <w:color w:val="auto"/>
          <w:u w:color="FFFFFF" w:themeColor="background1"/>
        </w:rPr>
        <w:t xml:space="preserve"> a předpokládané výsledky</w:t>
      </w:r>
      <w:bookmarkEnd w:id="259"/>
      <w:bookmarkEnd w:id="260"/>
      <w:bookmarkEnd w:id="261"/>
    </w:p>
    <w:p w:rsidR="00482B8C" w:rsidRPr="00146798" w:rsidRDefault="00BC11AA" w:rsidP="00D025FF">
      <w:pPr>
        <w:spacing w:after="120"/>
        <w:rPr>
          <w:rFonts w:ascii="Arial" w:hAnsi="Arial" w:cs="Arial"/>
          <w:b/>
          <w:u w:color="FFFFFF" w:themeColor="background1"/>
        </w:rPr>
      </w:pPr>
      <w:r w:rsidRPr="00146798">
        <w:rPr>
          <w:rFonts w:ascii="Arial" w:hAnsi="Arial" w:cs="Arial"/>
          <w:b/>
          <w:u w:color="FFFFFF" w:themeColor="background1"/>
        </w:rPr>
        <w:t>SPECIFICKÝ CÍL 2.</w:t>
      </w:r>
      <w:r w:rsidR="00482B8C" w:rsidRPr="00146798">
        <w:rPr>
          <w:rFonts w:ascii="Arial" w:hAnsi="Arial" w:cs="Arial"/>
          <w:b/>
          <w:u w:color="FFFFFF" w:themeColor="background1"/>
        </w:rPr>
        <w:t>5</w:t>
      </w:r>
      <w:r w:rsidRPr="00146798">
        <w:rPr>
          <w:rFonts w:ascii="Arial" w:hAnsi="Arial" w:cs="Arial"/>
          <w:b/>
          <w:u w:color="FFFFFF" w:themeColor="background1"/>
        </w:rPr>
        <w:t xml:space="preserve">: </w:t>
      </w:r>
      <w:r w:rsidR="00482B8C" w:rsidRPr="00146798">
        <w:rPr>
          <w:rFonts w:ascii="Arial" w:hAnsi="Arial" w:cs="Arial"/>
          <w:b/>
          <w:u w:color="FFFFFF" w:themeColor="background1"/>
        </w:rPr>
        <w:t>Zvýšení kvality a dostupnosti infrastruktury pro vzdělávání a c</w:t>
      </w:r>
      <w:r w:rsidR="00D762FE" w:rsidRPr="00146798">
        <w:rPr>
          <w:rFonts w:ascii="Arial" w:hAnsi="Arial" w:cs="Arial"/>
          <w:b/>
          <w:u w:color="FFFFFF" w:themeColor="background1"/>
        </w:rPr>
        <w:t>e</w:t>
      </w:r>
      <w:r w:rsidR="00482B8C" w:rsidRPr="00146798">
        <w:rPr>
          <w:rFonts w:ascii="Arial" w:hAnsi="Arial" w:cs="Arial"/>
          <w:b/>
          <w:u w:color="FFFFFF" w:themeColor="background1"/>
        </w:rPr>
        <w:t>l</w:t>
      </w:r>
      <w:r w:rsidR="00D762FE" w:rsidRPr="00146798">
        <w:rPr>
          <w:rFonts w:ascii="Arial" w:hAnsi="Arial" w:cs="Arial"/>
          <w:b/>
          <w:u w:color="FFFFFF" w:themeColor="background1"/>
        </w:rPr>
        <w:t>o</w:t>
      </w:r>
      <w:r w:rsidR="00482B8C" w:rsidRPr="00146798">
        <w:rPr>
          <w:rFonts w:ascii="Arial" w:hAnsi="Arial" w:cs="Arial"/>
          <w:b/>
          <w:u w:color="FFFFFF" w:themeColor="background1"/>
        </w:rPr>
        <w:t>životní učení</w:t>
      </w:r>
    </w:p>
    <w:p w:rsidR="00675C91" w:rsidRPr="00146798" w:rsidRDefault="00675C91" w:rsidP="00D025FF">
      <w:pPr>
        <w:pStyle w:val="NormlnIROP"/>
        <w:rPr>
          <w:rFonts w:ascii="Arial" w:hAnsi="Arial" w:cs="Arial"/>
          <w:sz w:val="22"/>
          <w:u w:color="FFFFFF" w:themeColor="background1"/>
        </w:rPr>
      </w:pPr>
      <w:r w:rsidRPr="00146798">
        <w:rPr>
          <w:rFonts w:ascii="Arial" w:hAnsi="Arial" w:cs="Arial"/>
          <w:sz w:val="22"/>
          <w:u w:color="FFFFFF" w:themeColor="background1"/>
        </w:rPr>
        <w:t>Cílem podpory je vybav</w:t>
      </w:r>
      <w:r w:rsidR="00D90A63" w:rsidRPr="00146798">
        <w:rPr>
          <w:rFonts w:ascii="Arial" w:hAnsi="Arial" w:cs="Arial"/>
          <w:sz w:val="22"/>
          <w:u w:color="FFFFFF" w:themeColor="background1"/>
        </w:rPr>
        <w:t>it</w:t>
      </w:r>
      <w:r w:rsidRPr="00146798">
        <w:rPr>
          <w:rFonts w:ascii="Arial" w:hAnsi="Arial" w:cs="Arial"/>
          <w:sz w:val="22"/>
          <w:u w:color="FFFFFF" w:themeColor="background1"/>
        </w:rPr>
        <w:t xml:space="preserve"> zařízení pro vzdělávání, které umožní rozvíjet klíčové schopnosti</w:t>
      </w:r>
      <w:r w:rsidRPr="00146798">
        <w:rPr>
          <w:rStyle w:val="Znakapoznpodarou"/>
          <w:rFonts w:ascii="Arial" w:hAnsi="Arial" w:cs="Arial"/>
          <w:sz w:val="22"/>
          <w:u w:color="FFFFFF" w:themeColor="background1"/>
        </w:rPr>
        <w:footnoteReference w:id="8"/>
      </w:r>
      <w:r w:rsidRPr="00146798">
        <w:rPr>
          <w:rFonts w:ascii="Arial" w:hAnsi="Arial" w:cs="Arial"/>
          <w:sz w:val="22"/>
          <w:u w:color="FFFFFF" w:themeColor="background1"/>
        </w:rPr>
        <w:t>. Vybavit školy, aby zajistily výuku základních technických a řemeslných dovedností žáků základních škol na patřičné úrovni, rozšiřov</w:t>
      </w:r>
      <w:r w:rsidR="00D90A63" w:rsidRPr="00146798">
        <w:rPr>
          <w:rFonts w:ascii="Arial" w:hAnsi="Arial" w:cs="Arial"/>
          <w:sz w:val="22"/>
          <w:u w:color="FFFFFF" w:themeColor="background1"/>
        </w:rPr>
        <w:t>at</w:t>
      </w:r>
      <w:r w:rsidRPr="00146798">
        <w:rPr>
          <w:rFonts w:ascii="Arial" w:hAnsi="Arial" w:cs="Arial"/>
          <w:sz w:val="22"/>
          <w:u w:color="FFFFFF" w:themeColor="background1"/>
        </w:rPr>
        <w:t xml:space="preserve"> a zkvalitňov</w:t>
      </w:r>
      <w:r w:rsidR="00D90A63" w:rsidRPr="00146798">
        <w:rPr>
          <w:rFonts w:ascii="Arial" w:hAnsi="Arial" w:cs="Arial"/>
          <w:sz w:val="22"/>
          <w:u w:color="FFFFFF" w:themeColor="background1"/>
        </w:rPr>
        <w:t>at</w:t>
      </w:r>
      <w:r w:rsidRPr="00146798">
        <w:rPr>
          <w:rFonts w:ascii="Arial" w:hAnsi="Arial" w:cs="Arial"/>
          <w:sz w:val="22"/>
          <w:u w:color="FFFFFF" w:themeColor="background1"/>
        </w:rPr>
        <w:t xml:space="preserve"> programové nabídky pro zvyšování zájmu žáků a studentů o přírodovědné a technické obory. </w:t>
      </w:r>
      <w:r w:rsidR="00D90A63" w:rsidRPr="00146798">
        <w:rPr>
          <w:rFonts w:ascii="Arial" w:hAnsi="Arial" w:cs="Arial"/>
          <w:sz w:val="22"/>
          <w:u w:color="FFFFFF" w:themeColor="background1"/>
        </w:rPr>
        <w:t>V</w:t>
      </w:r>
      <w:r w:rsidRPr="00146798">
        <w:rPr>
          <w:rFonts w:ascii="Arial" w:hAnsi="Arial" w:cs="Arial"/>
          <w:sz w:val="22"/>
          <w:u w:color="FFFFFF" w:themeColor="background1"/>
        </w:rPr>
        <w:t xml:space="preserve">ybavit zařízení pro odborné vzdělávání </w:t>
      </w:r>
      <w:r w:rsidR="00425E10" w:rsidRPr="00146798">
        <w:rPr>
          <w:rFonts w:ascii="Arial" w:hAnsi="Arial" w:cs="Arial"/>
          <w:sz w:val="22"/>
          <w:u w:color="FFFFFF" w:themeColor="background1"/>
        </w:rPr>
        <w:t>a</w:t>
      </w:r>
      <w:r w:rsidRPr="00146798">
        <w:rPr>
          <w:rFonts w:ascii="Arial" w:hAnsi="Arial" w:cs="Arial"/>
          <w:sz w:val="22"/>
          <w:u w:color="FFFFFF" w:themeColor="background1"/>
        </w:rPr>
        <w:t xml:space="preserve"> rekvalifikac</w:t>
      </w:r>
      <w:r w:rsidR="00425E10" w:rsidRPr="00146798">
        <w:rPr>
          <w:rFonts w:ascii="Arial" w:hAnsi="Arial" w:cs="Arial"/>
          <w:sz w:val="22"/>
          <w:u w:color="FFFFFF" w:themeColor="background1"/>
        </w:rPr>
        <w:t>e</w:t>
      </w:r>
      <w:r w:rsidRPr="00146798">
        <w:rPr>
          <w:rFonts w:ascii="Arial" w:hAnsi="Arial" w:cs="Arial"/>
          <w:sz w:val="22"/>
          <w:u w:color="FFFFFF" w:themeColor="background1"/>
        </w:rPr>
        <w:t xml:space="preserve"> v souladu s požadavky regionálních trhů práce, a zařízení pro vzdělávání, které vede k motivaci a výchově talentovaných žáků. </w:t>
      </w:r>
    </w:p>
    <w:p w:rsidR="00675C91" w:rsidRPr="00146798" w:rsidRDefault="00675C91" w:rsidP="00D025FF">
      <w:pPr>
        <w:pStyle w:val="NormlnIROP"/>
        <w:rPr>
          <w:rFonts w:ascii="Arial" w:hAnsi="Arial" w:cs="Arial"/>
          <w:sz w:val="22"/>
          <w:u w:color="FFFFFF" w:themeColor="background1"/>
        </w:rPr>
      </w:pPr>
      <w:r w:rsidRPr="00146798">
        <w:rPr>
          <w:rFonts w:ascii="Arial" w:hAnsi="Arial" w:cs="Arial"/>
          <w:sz w:val="22"/>
          <w:u w:color="FFFFFF" w:themeColor="background1"/>
        </w:rPr>
        <w:t>Odborné vzdělávání neodpovídá požadavkům vnitrostátního a zejména regionální</w:t>
      </w:r>
      <w:r w:rsidR="00425E10" w:rsidRPr="00146798">
        <w:rPr>
          <w:rFonts w:ascii="Arial" w:hAnsi="Arial" w:cs="Arial"/>
          <w:sz w:val="22"/>
          <w:u w:color="FFFFFF" w:themeColor="background1"/>
        </w:rPr>
        <w:t>ch</w:t>
      </w:r>
      <w:r w:rsidRPr="00146798">
        <w:rPr>
          <w:rFonts w:ascii="Arial" w:hAnsi="Arial" w:cs="Arial"/>
          <w:sz w:val="22"/>
          <w:u w:color="FFFFFF" w:themeColor="background1"/>
        </w:rPr>
        <w:t xml:space="preserve"> trhů práce. Absolventi středních </w:t>
      </w:r>
      <w:r w:rsidR="00425E10" w:rsidRPr="00146798">
        <w:rPr>
          <w:rFonts w:ascii="Arial" w:hAnsi="Arial" w:cs="Arial"/>
          <w:sz w:val="22"/>
          <w:u w:color="FFFFFF" w:themeColor="background1"/>
        </w:rPr>
        <w:t>a</w:t>
      </w:r>
      <w:r w:rsidRPr="00146798">
        <w:rPr>
          <w:rFonts w:ascii="Arial" w:hAnsi="Arial" w:cs="Arial"/>
          <w:sz w:val="22"/>
          <w:u w:color="FFFFFF" w:themeColor="background1"/>
        </w:rPr>
        <w:t xml:space="preserve"> vyšších odborných škol obtížně hledají uplatnění na trhu práce. Kvalita odborného vzdělávání, zejména technického a přírodovědného zaměření, včetně celoživotního učení je limitována nedostatečným materiálně-technickým vybavením zařízení pro vzdělávání a absencí moderních výukových pomůcek a prostředků. Zařízení pro vzdělávání nejsou vybaven</w:t>
      </w:r>
      <w:r w:rsidR="00425E10" w:rsidRPr="00146798">
        <w:rPr>
          <w:rFonts w:ascii="Arial" w:hAnsi="Arial" w:cs="Arial"/>
          <w:sz w:val="22"/>
          <w:u w:color="FFFFFF" w:themeColor="background1"/>
        </w:rPr>
        <w:t>a</w:t>
      </w:r>
      <w:r w:rsidRPr="00146798">
        <w:rPr>
          <w:rFonts w:ascii="Arial" w:hAnsi="Arial" w:cs="Arial"/>
          <w:sz w:val="22"/>
          <w:u w:color="FFFFFF" w:themeColor="background1"/>
        </w:rPr>
        <w:t xml:space="preserve"> na úrovni, která by umožňovala studentům a žákům seznámit se s výrobními postupy a technologiemi, které jejich budoucí zaměstnavatelé používají. Nedostatečné je rovněž vybavení pro vzdělávání zaměřující se na motivaci a výchovu talentovaných žáků a studentů. </w:t>
      </w:r>
    </w:p>
    <w:p w:rsidR="00675C91" w:rsidRPr="00146798" w:rsidRDefault="00675C91" w:rsidP="00D025FF">
      <w:pPr>
        <w:pStyle w:val="NormlnIROP"/>
        <w:rPr>
          <w:rFonts w:ascii="Arial" w:hAnsi="Arial" w:cs="Arial"/>
          <w:sz w:val="22"/>
          <w:u w:color="FFFFFF" w:themeColor="background1"/>
        </w:rPr>
      </w:pPr>
      <w:r w:rsidRPr="00146798">
        <w:rPr>
          <w:rFonts w:ascii="Arial" w:hAnsi="Arial" w:cs="Arial"/>
          <w:sz w:val="22"/>
          <w:u w:color="FFFFFF" w:themeColor="background1"/>
        </w:rPr>
        <w:t xml:space="preserve">V ČR neexistuje dostatečná dostupnost kvalitních a cenově přijatelných zařízení péče o děti v předškolním věku, což jednak vytváří bariéry pro návrat žen po mateřské dovolené na trh práce, jednak limituje využití předškolního vzdělávání k vytváření studijních schopností a sociální integrace jednotlivců. Obzvláště naléhavá je tato potřeba v případě dětí ze sociálně a </w:t>
      </w:r>
      <w:r w:rsidR="00A062C6">
        <w:rPr>
          <w:rFonts w:ascii="Arial" w:hAnsi="Arial" w:cs="Arial"/>
          <w:sz w:val="22"/>
          <w:u w:color="FFFFFF" w:themeColor="background1"/>
        </w:rPr>
        <w:t xml:space="preserve">kulturně znevýhodněných rodin. </w:t>
      </w:r>
    </w:p>
    <w:p w:rsidR="00146798" w:rsidRDefault="00675C91" w:rsidP="00D025FF">
      <w:pPr>
        <w:pStyle w:val="NormlnIROP"/>
        <w:rPr>
          <w:rFonts w:ascii="Arial" w:hAnsi="Arial" w:cs="Arial"/>
          <w:sz w:val="22"/>
          <w:u w:color="FFFFFF" w:themeColor="background1"/>
          <w:shd w:val="clear" w:color="auto" w:fill="B6DDE8" w:themeFill="accent5" w:themeFillTint="66"/>
        </w:rPr>
      </w:pPr>
      <w:r w:rsidRPr="00146798">
        <w:rPr>
          <w:rFonts w:ascii="Arial" w:hAnsi="Arial" w:cs="Arial"/>
          <w:sz w:val="22"/>
          <w:u w:color="FFFFFF" w:themeColor="background1"/>
        </w:rPr>
        <w:t>Je nutné uzpůsobit zařízení pro vzdělávání pro osoby se speciálními vzdělávacími potřebami</w:t>
      </w:r>
      <w:r w:rsidRPr="00146798">
        <w:rPr>
          <w:rFonts w:ascii="Arial" w:hAnsi="Arial" w:cs="Arial"/>
          <w:sz w:val="22"/>
          <w:u w:color="FFFFFF" w:themeColor="background1"/>
          <w:shd w:val="clear" w:color="auto" w:fill="B6DDE8" w:themeFill="accent5" w:themeFillTint="66"/>
        </w:rPr>
        <w:t xml:space="preserve"> </w:t>
      </w:r>
      <w:r w:rsidRPr="00146798">
        <w:rPr>
          <w:rFonts w:ascii="Arial" w:hAnsi="Arial" w:cs="Arial"/>
          <w:sz w:val="22"/>
          <w:u w:color="FFFFFF" w:themeColor="background1"/>
        </w:rPr>
        <w:t>(SVP).</w:t>
      </w:r>
      <w:r w:rsidRPr="00146798">
        <w:rPr>
          <w:rStyle w:val="Znakapoznpodarou"/>
          <w:rFonts w:ascii="Arial" w:hAnsi="Arial" w:cs="Arial"/>
          <w:sz w:val="22"/>
          <w:u w:color="FFFFFF" w:themeColor="background1"/>
        </w:rPr>
        <w:footnoteReference w:id="9"/>
      </w:r>
      <w:r w:rsidRPr="00146798">
        <w:rPr>
          <w:rFonts w:ascii="Arial" w:hAnsi="Arial" w:cs="Arial"/>
          <w:sz w:val="22"/>
          <w:u w:color="FFFFFF" w:themeColor="background1"/>
        </w:rPr>
        <w:t xml:space="preserve"> (bezbariérový přístup, pomůcky apod.), aby byly vytvořené před</w:t>
      </w:r>
      <w:r w:rsidR="00EE1886" w:rsidRPr="00146798">
        <w:rPr>
          <w:rFonts w:ascii="Arial" w:hAnsi="Arial" w:cs="Arial"/>
          <w:sz w:val="22"/>
          <w:u w:color="FFFFFF" w:themeColor="background1"/>
        </w:rPr>
        <w:t>p</w:t>
      </w:r>
      <w:r w:rsidRPr="00146798">
        <w:rPr>
          <w:rFonts w:ascii="Arial" w:hAnsi="Arial" w:cs="Arial"/>
          <w:sz w:val="22"/>
          <w:u w:color="FFFFFF" w:themeColor="background1"/>
        </w:rPr>
        <w:t>oklady pro rozvoj jejich</w:t>
      </w:r>
      <w:r w:rsidRPr="00146798">
        <w:rPr>
          <w:rFonts w:ascii="Arial" w:hAnsi="Arial" w:cs="Arial"/>
          <w:sz w:val="22"/>
          <w:u w:color="FFFFFF" w:themeColor="background1"/>
          <w:shd w:val="clear" w:color="auto" w:fill="B6DDE8" w:themeFill="accent5" w:themeFillTint="66"/>
        </w:rPr>
        <w:t xml:space="preserve"> </w:t>
      </w:r>
      <w:r w:rsidRPr="00146798">
        <w:rPr>
          <w:rFonts w:ascii="Arial" w:hAnsi="Arial" w:cs="Arial"/>
          <w:sz w:val="22"/>
          <w:u w:color="FFFFFF" w:themeColor="background1"/>
        </w:rPr>
        <w:t>klíčových kompetencí.</w:t>
      </w:r>
    </w:p>
    <w:p w:rsidR="00A062C6" w:rsidRPr="00146798" w:rsidRDefault="00A062C6" w:rsidP="00B472F8">
      <w:pPr>
        <w:pStyle w:val="NormlnIROP"/>
        <w:rPr>
          <w:rFonts w:ascii="Arial" w:hAnsi="Arial" w:cs="Arial"/>
          <w:sz w:val="22"/>
          <w:u w:color="FFFFFF" w:themeColor="background1"/>
          <w:shd w:val="clear" w:color="auto" w:fill="B6DDE8" w:themeFill="accent5" w:themeFillTint="66"/>
        </w:rPr>
        <w:sectPr w:rsidR="00A062C6" w:rsidRPr="00146798" w:rsidSect="004006EA">
          <w:pgSz w:w="11920" w:h="16840"/>
          <w:pgMar w:top="860" w:right="1200" w:bottom="1240" w:left="1200" w:header="0" w:footer="1045" w:gutter="0"/>
          <w:cols w:space="708"/>
        </w:sectPr>
      </w:pPr>
    </w:p>
    <w:p w:rsidR="00E0480D" w:rsidRPr="00B472F8" w:rsidRDefault="00E0480D"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lastRenderedPageBreak/>
        <w:t xml:space="preserve">Tabulka </w:t>
      </w:r>
      <w:r w:rsidR="00E75FFF" w:rsidRPr="00B472F8">
        <w:rPr>
          <w:rFonts w:ascii="Arial" w:hAnsi="Arial"/>
          <w:sz w:val="18"/>
          <w:szCs w:val="18"/>
          <w:u w:color="FFFFFF" w:themeColor="background1"/>
        </w:rPr>
        <w:fldChar w:fldCharType="begin"/>
      </w:r>
      <w:r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34</w:t>
      </w:r>
      <w:r w:rsidR="00E75FFF" w:rsidRPr="00B472F8">
        <w:rPr>
          <w:rFonts w:ascii="Arial" w:hAnsi="Arial"/>
          <w:sz w:val="18"/>
          <w:szCs w:val="18"/>
          <w:u w:color="FFFFFF" w:themeColor="background1"/>
        </w:rPr>
        <w:fldChar w:fldCharType="end"/>
      </w:r>
      <w:r w:rsidRPr="00B472F8">
        <w:rPr>
          <w:rFonts w:ascii="Arial" w:hAnsi="Arial"/>
          <w:sz w:val="18"/>
          <w:szCs w:val="18"/>
          <w:u w:color="FFFFFF" w:themeColor="background1"/>
        </w:rPr>
        <w:t>:</w:t>
      </w:r>
      <w:r w:rsidR="00BC11AA" w:rsidRPr="00B472F8">
        <w:rPr>
          <w:rFonts w:ascii="Arial" w:hAnsi="Arial"/>
          <w:sz w:val="18"/>
          <w:szCs w:val="18"/>
          <w:u w:color="FFFFFF" w:themeColor="background1"/>
        </w:rPr>
        <w:t xml:space="preserve"> </w:t>
      </w:r>
      <w:r w:rsidRPr="00B472F8">
        <w:rPr>
          <w:rFonts w:ascii="Arial" w:hAnsi="Arial"/>
          <w:sz w:val="18"/>
          <w:szCs w:val="18"/>
          <w:u w:color="FFFFFF" w:themeColor="background1"/>
        </w:rPr>
        <w:t>Specifické indikátory výsledku SC 2.5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ook w:val="04A0"/>
      </w:tblPr>
      <w:tblGrid>
        <w:gridCol w:w="1810"/>
        <w:gridCol w:w="2377"/>
        <w:gridCol w:w="1977"/>
        <w:gridCol w:w="1861"/>
        <w:gridCol w:w="1368"/>
        <w:gridCol w:w="1865"/>
        <w:gridCol w:w="1868"/>
        <w:gridCol w:w="1830"/>
      </w:tblGrid>
      <w:tr w:rsidR="00E0480D" w:rsidRPr="00B472F8" w:rsidTr="005A6B7A">
        <w:trPr>
          <w:trHeight w:val="752"/>
          <w:jc w:val="center"/>
        </w:trPr>
        <w:tc>
          <w:tcPr>
            <w:tcW w:w="14956" w:type="dxa"/>
            <w:gridSpan w:val="8"/>
            <w:shd w:val="clear" w:color="auto" w:fill="FFFFFF" w:themeFill="background1"/>
          </w:tcPr>
          <w:p w:rsidR="00E0480D" w:rsidRPr="00B472F8" w:rsidRDefault="00FA5A8C" w:rsidP="00175DA0">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SC 2.5</w:t>
            </w:r>
          </w:p>
        </w:tc>
      </w:tr>
      <w:tr w:rsidR="00E0480D" w:rsidRPr="00B472F8" w:rsidTr="005A6B7A">
        <w:trPr>
          <w:trHeight w:val="752"/>
          <w:jc w:val="center"/>
        </w:trPr>
        <w:tc>
          <w:tcPr>
            <w:tcW w:w="1810" w:type="dxa"/>
            <w:shd w:val="clear" w:color="auto" w:fill="FFFFFF" w:themeFill="background1"/>
          </w:tcPr>
          <w:p w:rsidR="00E0480D" w:rsidRPr="00B472F8" w:rsidRDefault="00E0480D" w:rsidP="00175DA0">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ID</w:t>
            </w:r>
          </w:p>
        </w:tc>
        <w:tc>
          <w:tcPr>
            <w:tcW w:w="2377" w:type="dxa"/>
            <w:shd w:val="clear" w:color="auto" w:fill="FFFFFF" w:themeFill="background1"/>
          </w:tcPr>
          <w:p w:rsidR="00E0480D" w:rsidRPr="00B472F8" w:rsidRDefault="00E0480D" w:rsidP="00175DA0">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Indikátor</w:t>
            </w:r>
          </w:p>
        </w:tc>
        <w:tc>
          <w:tcPr>
            <w:tcW w:w="1977" w:type="dxa"/>
            <w:shd w:val="clear" w:color="auto" w:fill="FFFFFF" w:themeFill="background1"/>
          </w:tcPr>
          <w:p w:rsidR="00E0480D" w:rsidRPr="00B472F8" w:rsidRDefault="00E0480D" w:rsidP="00175DA0">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Měrná jednotka</w:t>
            </w:r>
          </w:p>
        </w:tc>
        <w:tc>
          <w:tcPr>
            <w:tcW w:w="1861" w:type="dxa"/>
            <w:shd w:val="clear" w:color="auto" w:fill="FFFFFF" w:themeFill="background1"/>
          </w:tcPr>
          <w:p w:rsidR="00E0480D" w:rsidRPr="00B472F8" w:rsidRDefault="00E0480D" w:rsidP="00175DA0">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Výchozí hodnota</w:t>
            </w:r>
          </w:p>
        </w:tc>
        <w:tc>
          <w:tcPr>
            <w:tcW w:w="1368" w:type="dxa"/>
            <w:shd w:val="clear" w:color="auto" w:fill="FFFFFF" w:themeFill="background1"/>
          </w:tcPr>
          <w:p w:rsidR="00E0480D" w:rsidRPr="00B472F8" w:rsidRDefault="00E0480D" w:rsidP="00175DA0">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Výchozí rok</w:t>
            </w:r>
          </w:p>
        </w:tc>
        <w:tc>
          <w:tcPr>
            <w:tcW w:w="1865" w:type="dxa"/>
            <w:shd w:val="clear" w:color="auto" w:fill="FFFFFF" w:themeFill="background1"/>
          </w:tcPr>
          <w:p w:rsidR="00E0480D" w:rsidRPr="00B472F8" w:rsidRDefault="00E0480D" w:rsidP="00175DA0">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Cílová hodnota (2023)</w:t>
            </w:r>
          </w:p>
        </w:tc>
        <w:tc>
          <w:tcPr>
            <w:tcW w:w="1868" w:type="dxa"/>
            <w:shd w:val="clear" w:color="auto" w:fill="FFFFFF" w:themeFill="background1"/>
          </w:tcPr>
          <w:p w:rsidR="00E0480D" w:rsidRPr="00B472F8" w:rsidRDefault="00E0480D" w:rsidP="00175DA0">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Zdroj údajů</w:t>
            </w:r>
          </w:p>
        </w:tc>
        <w:tc>
          <w:tcPr>
            <w:tcW w:w="1830" w:type="dxa"/>
            <w:shd w:val="clear" w:color="auto" w:fill="FFFFFF" w:themeFill="background1"/>
          </w:tcPr>
          <w:p w:rsidR="00E0480D" w:rsidRPr="00B472F8" w:rsidRDefault="00E0480D" w:rsidP="00175DA0">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Frekvence sledování</w:t>
            </w:r>
          </w:p>
        </w:tc>
      </w:tr>
      <w:tr w:rsidR="00E0480D" w:rsidRPr="00B472F8" w:rsidTr="005A6B7A">
        <w:trPr>
          <w:trHeight w:val="870"/>
          <w:jc w:val="center"/>
        </w:trPr>
        <w:tc>
          <w:tcPr>
            <w:tcW w:w="1810" w:type="dxa"/>
            <w:shd w:val="clear" w:color="auto" w:fill="FFFFFF" w:themeFill="background1"/>
          </w:tcPr>
          <w:p w:rsidR="00E0480D" w:rsidRPr="00B472F8" w:rsidRDefault="00E0480D" w:rsidP="00175DA0">
            <w:pPr>
              <w:pStyle w:val="NormlnIROP"/>
              <w:spacing w:after="0"/>
              <w:jc w:val="left"/>
              <w:rPr>
                <w:rFonts w:ascii="Arial" w:hAnsi="Arial" w:cs="Arial"/>
                <w:sz w:val="18"/>
                <w:szCs w:val="18"/>
                <w:u w:color="FFFFFF" w:themeColor="background1"/>
              </w:rPr>
            </w:pPr>
          </w:p>
        </w:tc>
        <w:tc>
          <w:tcPr>
            <w:tcW w:w="2377" w:type="dxa"/>
            <w:shd w:val="clear" w:color="auto" w:fill="FFFFFF" w:themeFill="background1"/>
          </w:tcPr>
          <w:p w:rsidR="00E0480D" w:rsidRPr="00B472F8" w:rsidRDefault="005A6B7A" w:rsidP="00175DA0">
            <w:pPr>
              <w:pStyle w:val="NormlnIROP"/>
              <w:spacing w:after="0"/>
              <w:jc w:val="left"/>
              <w:rPr>
                <w:rFonts w:ascii="Arial" w:hAnsi="Arial" w:cs="Arial"/>
                <w:sz w:val="18"/>
                <w:szCs w:val="18"/>
                <w:u w:color="FFFFFF" w:themeColor="background1"/>
              </w:rPr>
            </w:pPr>
            <w:r w:rsidRPr="00B472F8">
              <w:rPr>
                <w:rFonts w:ascii="Arial" w:hAnsi="Arial" w:cs="Arial"/>
                <w:bCs/>
                <w:sz w:val="18"/>
                <w:szCs w:val="18"/>
                <w:u w:color="FFFFFF" w:themeColor="background1"/>
              </w:rPr>
              <w:t>Počet osob využívající nová nebo modernizovaná vzdělávací zařízení</w:t>
            </w:r>
          </w:p>
        </w:tc>
        <w:tc>
          <w:tcPr>
            <w:tcW w:w="1977" w:type="dxa"/>
            <w:shd w:val="clear" w:color="auto" w:fill="FFFFFF" w:themeFill="background1"/>
          </w:tcPr>
          <w:p w:rsidR="00E0480D" w:rsidRPr="00B472F8" w:rsidRDefault="005A6B7A" w:rsidP="00175DA0">
            <w:pPr>
              <w:pStyle w:val="NormlnIROP"/>
              <w:spacing w:after="0"/>
              <w:jc w:val="left"/>
              <w:rPr>
                <w:rFonts w:ascii="Arial" w:hAnsi="Arial" w:cs="Arial"/>
                <w:sz w:val="18"/>
                <w:szCs w:val="18"/>
                <w:u w:color="FFFFFF" w:themeColor="background1"/>
              </w:rPr>
            </w:pPr>
            <w:r w:rsidRPr="00B472F8">
              <w:rPr>
                <w:rFonts w:ascii="Arial" w:hAnsi="Arial" w:cs="Arial"/>
                <w:bCs/>
                <w:sz w:val="18"/>
                <w:szCs w:val="18"/>
                <w:u w:color="FFFFFF" w:themeColor="background1"/>
              </w:rPr>
              <w:t>Počet osob</w:t>
            </w:r>
          </w:p>
        </w:tc>
        <w:tc>
          <w:tcPr>
            <w:tcW w:w="1861" w:type="dxa"/>
            <w:shd w:val="clear" w:color="auto" w:fill="FFFFFF" w:themeFill="background1"/>
          </w:tcPr>
          <w:p w:rsidR="00E0480D" w:rsidRPr="00B472F8" w:rsidRDefault="00E0480D" w:rsidP="00175DA0">
            <w:pPr>
              <w:pStyle w:val="NormlnIROP"/>
              <w:spacing w:after="0"/>
              <w:jc w:val="left"/>
              <w:rPr>
                <w:rFonts w:ascii="Arial" w:hAnsi="Arial" w:cs="Arial"/>
                <w:sz w:val="18"/>
                <w:szCs w:val="18"/>
                <w:u w:color="FFFFFF" w:themeColor="background1"/>
              </w:rPr>
            </w:pPr>
          </w:p>
        </w:tc>
        <w:tc>
          <w:tcPr>
            <w:tcW w:w="1368" w:type="dxa"/>
            <w:shd w:val="clear" w:color="auto" w:fill="FFFFFF" w:themeFill="background1"/>
          </w:tcPr>
          <w:p w:rsidR="00E0480D" w:rsidRPr="00B472F8" w:rsidRDefault="00E0480D" w:rsidP="00175DA0">
            <w:pPr>
              <w:pStyle w:val="NormlnIROP"/>
              <w:spacing w:after="0"/>
              <w:jc w:val="left"/>
              <w:rPr>
                <w:rFonts w:ascii="Arial" w:hAnsi="Arial" w:cs="Arial"/>
                <w:sz w:val="18"/>
                <w:szCs w:val="18"/>
                <w:u w:color="FFFFFF" w:themeColor="background1"/>
              </w:rPr>
            </w:pPr>
          </w:p>
        </w:tc>
        <w:tc>
          <w:tcPr>
            <w:tcW w:w="1865" w:type="dxa"/>
            <w:shd w:val="clear" w:color="auto" w:fill="FFFFFF" w:themeFill="background1"/>
          </w:tcPr>
          <w:p w:rsidR="00E0480D" w:rsidRPr="00B472F8" w:rsidRDefault="00E0480D" w:rsidP="00175DA0">
            <w:pPr>
              <w:pStyle w:val="NormlnIROP"/>
              <w:spacing w:after="0"/>
              <w:jc w:val="left"/>
              <w:rPr>
                <w:rFonts w:ascii="Arial" w:hAnsi="Arial" w:cs="Arial"/>
                <w:sz w:val="18"/>
                <w:szCs w:val="18"/>
                <w:u w:color="FFFFFF" w:themeColor="background1"/>
              </w:rPr>
            </w:pPr>
          </w:p>
        </w:tc>
        <w:tc>
          <w:tcPr>
            <w:tcW w:w="1868" w:type="dxa"/>
            <w:shd w:val="clear" w:color="auto" w:fill="FFFFFF" w:themeFill="background1"/>
          </w:tcPr>
          <w:p w:rsidR="00E0480D" w:rsidRPr="00B472F8" w:rsidRDefault="000F036F" w:rsidP="00175DA0">
            <w:pPr>
              <w:pStyle w:val="NormlnIROP"/>
              <w:spacing w:after="0"/>
              <w:jc w:val="left"/>
              <w:rPr>
                <w:rFonts w:ascii="Arial" w:hAnsi="Arial" w:cs="Arial"/>
                <w:sz w:val="18"/>
                <w:szCs w:val="18"/>
                <w:u w:color="FFFFFF" w:themeColor="background1"/>
              </w:rPr>
            </w:pPr>
            <w:r w:rsidRPr="00B472F8">
              <w:rPr>
                <w:rFonts w:ascii="Arial" w:hAnsi="Arial" w:cs="Arial"/>
                <w:bCs/>
                <w:sz w:val="18"/>
                <w:szCs w:val="18"/>
                <w:u w:color="FFFFFF" w:themeColor="background1"/>
              </w:rPr>
              <w:t>příjemce</w:t>
            </w:r>
          </w:p>
        </w:tc>
        <w:tc>
          <w:tcPr>
            <w:tcW w:w="1830" w:type="dxa"/>
            <w:shd w:val="clear" w:color="auto" w:fill="FFFFFF" w:themeFill="background1"/>
          </w:tcPr>
          <w:p w:rsidR="00E0480D" w:rsidRPr="00B472F8" w:rsidRDefault="00E0480D" w:rsidP="00175DA0">
            <w:pPr>
              <w:pStyle w:val="NormlnIROP"/>
              <w:spacing w:after="0"/>
              <w:jc w:val="left"/>
              <w:rPr>
                <w:rFonts w:ascii="Arial" w:hAnsi="Arial" w:cs="Arial"/>
                <w:sz w:val="18"/>
                <w:szCs w:val="18"/>
                <w:u w:color="FFFFFF" w:themeColor="background1"/>
              </w:rPr>
            </w:pPr>
          </w:p>
        </w:tc>
      </w:tr>
    </w:tbl>
    <w:p w:rsidR="00BC11AA" w:rsidRPr="00B472F8" w:rsidRDefault="00BC11AA" w:rsidP="00B472F8">
      <w:pPr>
        <w:pStyle w:val="TextNOK"/>
        <w:spacing w:before="60" w:after="60" w:line="312" w:lineRule="auto"/>
        <w:rPr>
          <w:szCs w:val="20"/>
          <w:u w:color="FFFFFF" w:themeColor="background1"/>
        </w:rPr>
      </w:pPr>
    </w:p>
    <w:p w:rsidR="00BC11AA" w:rsidRPr="00B472F8" w:rsidRDefault="00BC11AA" w:rsidP="00B472F8">
      <w:pPr>
        <w:pStyle w:val="TextNOK"/>
        <w:spacing w:before="60" w:after="60" w:line="312" w:lineRule="auto"/>
        <w:rPr>
          <w:szCs w:val="20"/>
          <w:u w:color="FFFFFF" w:themeColor="background1"/>
        </w:rPr>
        <w:sectPr w:rsidR="00BC11AA" w:rsidRPr="00B472F8" w:rsidSect="002C2359">
          <w:pgSz w:w="16840" w:h="11920" w:orient="landscape"/>
          <w:pgMar w:top="1200" w:right="860" w:bottom="1200" w:left="1240" w:header="0" w:footer="1045" w:gutter="0"/>
          <w:cols w:space="708"/>
          <w:docGrid w:linePitch="299"/>
        </w:sectPr>
      </w:pPr>
    </w:p>
    <w:p w:rsidR="00BC11AA" w:rsidRPr="00B472F8" w:rsidRDefault="00BC11AA" w:rsidP="00B472F8">
      <w:pPr>
        <w:pStyle w:val="Nadpis3"/>
        <w:rPr>
          <w:color w:val="auto"/>
          <w:u w:color="FFFFFF" w:themeColor="background1"/>
        </w:rPr>
      </w:pPr>
      <w:r w:rsidRPr="00B472F8">
        <w:rPr>
          <w:color w:val="auto"/>
          <w:u w:color="FFFFFF" w:themeColor="background1"/>
        </w:rPr>
        <w:lastRenderedPageBreak/>
        <w:t xml:space="preserve"> </w:t>
      </w:r>
      <w:bookmarkStart w:id="262" w:name="_Toc373824102"/>
      <w:bookmarkStart w:id="263" w:name="_Toc373824818"/>
      <w:bookmarkStart w:id="264" w:name="_Toc373825175"/>
      <w:r w:rsidR="00287CD8" w:rsidRPr="00B472F8">
        <w:rPr>
          <w:color w:val="auto"/>
          <w:u w:color="FFFFFF" w:themeColor="background1"/>
        </w:rPr>
        <w:t>Popis typů a příkladů</w:t>
      </w:r>
      <w:r w:rsidRPr="00B472F8">
        <w:rPr>
          <w:color w:val="auto"/>
          <w:u w:color="FFFFFF" w:themeColor="background1"/>
        </w:rPr>
        <w:t xml:space="preserve"> aktivit, které budou podporovány v rámci investiční priority </w:t>
      </w:r>
      <w:r w:rsidR="00A057A2" w:rsidRPr="00B472F8">
        <w:rPr>
          <w:color w:val="auto"/>
          <w:u w:color="FFFFFF" w:themeColor="background1"/>
        </w:rPr>
        <w:t>10</w:t>
      </w:r>
      <w:bookmarkEnd w:id="262"/>
      <w:bookmarkEnd w:id="263"/>
      <w:bookmarkEnd w:id="264"/>
    </w:p>
    <w:p w:rsidR="00A057A2" w:rsidRPr="00B472F8" w:rsidRDefault="00A057A2" w:rsidP="00175DA0">
      <w:pPr>
        <w:pStyle w:val="NormlnIROP"/>
        <w:rPr>
          <w:rFonts w:ascii="Arial" w:hAnsi="Arial" w:cs="Arial"/>
          <w:b/>
          <w:sz w:val="22"/>
          <w:u w:color="FFFFFF" w:themeColor="background1"/>
        </w:rPr>
      </w:pPr>
      <w:r w:rsidRPr="00B472F8">
        <w:rPr>
          <w:rFonts w:ascii="Arial" w:hAnsi="Arial" w:cs="Arial"/>
          <w:b/>
          <w:sz w:val="22"/>
          <w:u w:color="FFFFFF" w:themeColor="background1"/>
        </w:rPr>
        <w:t xml:space="preserve">Popis typů a příkladů financovaných aktivit </w:t>
      </w:r>
      <w:r w:rsidR="0003041D">
        <w:rPr>
          <w:rFonts w:ascii="Arial" w:hAnsi="Arial" w:cs="Arial"/>
          <w:b/>
          <w:sz w:val="22"/>
          <w:u w:color="FFFFFF" w:themeColor="background1"/>
        </w:rPr>
        <w:t>a jejich očekávaný příspěvek ke</w:t>
      </w:r>
      <w:r w:rsidRPr="00B472F8">
        <w:rPr>
          <w:rFonts w:ascii="Arial" w:hAnsi="Arial" w:cs="Arial"/>
          <w:b/>
          <w:sz w:val="22"/>
          <w:u w:color="FFFFFF" w:themeColor="background1"/>
        </w:rPr>
        <w:t xml:space="preserve"> SC</w:t>
      </w:r>
    </w:p>
    <w:p w:rsidR="00A057A2" w:rsidRPr="0003041D" w:rsidRDefault="00A057A2" w:rsidP="00175DA0">
      <w:pPr>
        <w:rPr>
          <w:rFonts w:ascii="Arial" w:hAnsi="Arial" w:cs="Arial"/>
          <w:u w:color="FFFFFF" w:themeColor="background1"/>
        </w:rPr>
      </w:pPr>
      <w:r w:rsidRPr="0003041D">
        <w:rPr>
          <w:rFonts w:ascii="Arial" w:hAnsi="Arial" w:cs="Arial"/>
          <w:u w:color="FFFFFF" w:themeColor="background1"/>
        </w:rPr>
        <w:t>Aktivity</w:t>
      </w:r>
      <w:r w:rsidR="00266384" w:rsidRPr="0003041D">
        <w:rPr>
          <w:rFonts w:ascii="Arial" w:hAnsi="Arial" w:cs="Arial"/>
          <w:u w:color="FFFFFF" w:themeColor="background1"/>
        </w:rPr>
        <w:t xml:space="preserve"> ke</w:t>
      </w:r>
      <w:r w:rsidRPr="0003041D">
        <w:rPr>
          <w:rFonts w:ascii="Arial" w:hAnsi="Arial" w:cs="Arial"/>
          <w:u w:color="FFFFFF" w:themeColor="background1"/>
        </w:rPr>
        <w:t xml:space="preserve"> zvýš</w:t>
      </w:r>
      <w:r w:rsidR="00266384" w:rsidRPr="0003041D">
        <w:rPr>
          <w:rFonts w:ascii="Arial" w:hAnsi="Arial" w:cs="Arial"/>
          <w:u w:color="FFFFFF" w:themeColor="background1"/>
        </w:rPr>
        <w:t>ení</w:t>
      </w:r>
      <w:r w:rsidRPr="0003041D">
        <w:rPr>
          <w:rFonts w:ascii="Arial" w:hAnsi="Arial" w:cs="Arial"/>
          <w:u w:color="FFFFFF" w:themeColor="background1"/>
        </w:rPr>
        <w:t xml:space="preserve"> klíčov</w:t>
      </w:r>
      <w:r w:rsidR="00266384" w:rsidRPr="0003041D">
        <w:rPr>
          <w:rFonts w:ascii="Arial" w:hAnsi="Arial" w:cs="Arial"/>
          <w:u w:color="FFFFFF" w:themeColor="background1"/>
        </w:rPr>
        <w:t>ých</w:t>
      </w:r>
      <w:r w:rsidRPr="0003041D">
        <w:rPr>
          <w:rFonts w:ascii="Arial" w:hAnsi="Arial" w:cs="Arial"/>
          <w:u w:color="FFFFFF" w:themeColor="background1"/>
        </w:rPr>
        <w:t xml:space="preserve"> schopností</w:t>
      </w:r>
    </w:p>
    <w:p w:rsidR="00A057A2" w:rsidRPr="0003041D" w:rsidRDefault="00A057A2" w:rsidP="00A7601D">
      <w:pPr>
        <w:pStyle w:val="Odstavecseseznamem"/>
        <w:numPr>
          <w:ilvl w:val="0"/>
          <w:numId w:val="44"/>
        </w:numPr>
        <w:spacing w:after="200" w:line="312" w:lineRule="auto"/>
        <w:contextualSpacing/>
        <w:rPr>
          <w:rFonts w:ascii="Arial" w:hAnsi="Arial" w:cs="Arial"/>
          <w:sz w:val="22"/>
          <w:szCs w:val="22"/>
          <w:u w:color="FFFFFF" w:themeColor="background1"/>
        </w:rPr>
      </w:pPr>
      <w:r w:rsidRPr="0003041D">
        <w:rPr>
          <w:rFonts w:ascii="Arial" w:hAnsi="Arial" w:cs="Arial"/>
          <w:sz w:val="22"/>
          <w:szCs w:val="22"/>
          <w:u w:color="FFFFFF" w:themeColor="background1"/>
        </w:rPr>
        <w:t>modernizace vybavení zařízení pro vzdělávání pro výuku českého jazyka a cizích jazyků, včetně českého jazyka pro cizince a osoby vyrůstající v odlišném jazykovém prostředí;</w:t>
      </w:r>
    </w:p>
    <w:p w:rsidR="00A057A2" w:rsidRPr="0003041D" w:rsidRDefault="00A057A2" w:rsidP="00A7601D">
      <w:pPr>
        <w:pStyle w:val="Odstavecseseznamem"/>
        <w:numPr>
          <w:ilvl w:val="0"/>
          <w:numId w:val="44"/>
        </w:numPr>
        <w:spacing w:after="200" w:line="312" w:lineRule="auto"/>
        <w:contextualSpacing/>
        <w:rPr>
          <w:rFonts w:ascii="Arial" w:hAnsi="Arial" w:cs="Arial"/>
          <w:sz w:val="22"/>
          <w:szCs w:val="22"/>
          <w:u w:color="FFFFFF" w:themeColor="background1"/>
        </w:rPr>
      </w:pPr>
      <w:r w:rsidRPr="0003041D">
        <w:rPr>
          <w:rFonts w:ascii="Arial" w:hAnsi="Arial" w:cs="Arial"/>
          <w:sz w:val="22"/>
          <w:szCs w:val="22"/>
          <w:u w:color="FFFFFF" w:themeColor="background1"/>
        </w:rPr>
        <w:t>vybudování zázemí pro výuku nauky k občanství, zázemí pro neformální vzdělávání, místnosti pro doučování;</w:t>
      </w:r>
    </w:p>
    <w:p w:rsidR="00A057A2" w:rsidRPr="0003041D" w:rsidRDefault="00A057A2" w:rsidP="00A7601D">
      <w:pPr>
        <w:pStyle w:val="Odstavecseseznamem"/>
        <w:numPr>
          <w:ilvl w:val="0"/>
          <w:numId w:val="44"/>
        </w:numPr>
        <w:spacing w:after="200" w:line="312" w:lineRule="auto"/>
        <w:contextualSpacing/>
        <w:rPr>
          <w:rFonts w:ascii="Arial" w:hAnsi="Arial" w:cs="Arial"/>
          <w:sz w:val="22"/>
          <w:szCs w:val="22"/>
          <w:u w:color="FFFFFF" w:themeColor="background1"/>
        </w:rPr>
      </w:pPr>
      <w:r w:rsidRPr="0003041D">
        <w:rPr>
          <w:rFonts w:ascii="Arial" w:hAnsi="Arial" w:cs="Arial"/>
          <w:sz w:val="22"/>
          <w:szCs w:val="22"/>
          <w:u w:color="FFFFFF" w:themeColor="background1"/>
        </w:rPr>
        <w:t>zajištění základní vybavenosti ICT, moderními mobilními technologiemi a zařízeními, konektivitou a softwarem;</w:t>
      </w:r>
    </w:p>
    <w:p w:rsidR="00A057A2" w:rsidRPr="0003041D" w:rsidRDefault="00A057A2" w:rsidP="00A7601D">
      <w:pPr>
        <w:pStyle w:val="Odstavecseseznamem"/>
        <w:numPr>
          <w:ilvl w:val="0"/>
          <w:numId w:val="44"/>
        </w:numPr>
        <w:spacing w:after="200" w:line="312" w:lineRule="auto"/>
        <w:contextualSpacing/>
        <w:rPr>
          <w:rFonts w:ascii="Arial" w:hAnsi="Arial" w:cs="Arial"/>
          <w:sz w:val="22"/>
          <w:szCs w:val="22"/>
          <w:u w:color="FFFFFF" w:themeColor="background1"/>
        </w:rPr>
      </w:pPr>
      <w:r w:rsidRPr="0003041D">
        <w:rPr>
          <w:rFonts w:ascii="Arial" w:hAnsi="Arial" w:cs="Arial"/>
          <w:sz w:val="22"/>
          <w:szCs w:val="22"/>
          <w:u w:color="FFFFFF" w:themeColor="background1"/>
        </w:rPr>
        <w:t>zpřístupnění digitalizovaných zdrojů a sítí i mimo vyučování;</w:t>
      </w:r>
    </w:p>
    <w:p w:rsidR="00A057A2" w:rsidRPr="0003041D" w:rsidRDefault="00A057A2" w:rsidP="00A7601D">
      <w:pPr>
        <w:pStyle w:val="Odstavecseseznamem"/>
        <w:numPr>
          <w:ilvl w:val="0"/>
          <w:numId w:val="41"/>
        </w:numPr>
        <w:spacing w:after="200" w:line="312" w:lineRule="auto"/>
        <w:contextualSpacing/>
        <w:rPr>
          <w:rFonts w:ascii="Arial" w:hAnsi="Arial" w:cs="Arial"/>
          <w:sz w:val="22"/>
          <w:szCs w:val="22"/>
          <w:u w:color="FFFFFF" w:themeColor="background1"/>
        </w:rPr>
      </w:pPr>
      <w:r w:rsidRPr="0003041D">
        <w:rPr>
          <w:rFonts w:ascii="Arial" w:hAnsi="Arial" w:cs="Arial"/>
          <w:sz w:val="22"/>
          <w:szCs w:val="22"/>
          <w:u w:color="FFFFFF" w:themeColor="background1"/>
        </w:rPr>
        <w:t xml:space="preserve">vybavení na podporu čtenářské a matematické gramotnosti (knihovny, modely, nábytek, multimédia, software); </w:t>
      </w:r>
    </w:p>
    <w:p w:rsidR="00A057A2" w:rsidRPr="0003041D" w:rsidRDefault="00A057A2" w:rsidP="00A7601D">
      <w:pPr>
        <w:pStyle w:val="Odstavecseseznamem"/>
        <w:numPr>
          <w:ilvl w:val="0"/>
          <w:numId w:val="41"/>
        </w:numPr>
        <w:spacing w:after="200" w:line="312" w:lineRule="auto"/>
        <w:contextualSpacing/>
        <w:rPr>
          <w:rFonts w:ascii="Arial" w:hAnsi="Arial" w:cs="Arial"/>
          <w:sz w:val="22"/>
          <w:szCs w:val="22"/>
          <w:u w:color="FFFFFF" w:themeColor="background1"/>
        </w:rPr>
      </w:pPr>
      <w:r w:rsidRPr="0003041D">
        <w:rPr>
          <w:rFonts w:ascii="Arial" w:hAnsi="Arial" w:cs="Arial"/>
          <w:sz w:val="22"/>
          <w:szCs w:val="22"/>
          <w:u w:color="FFFFFF" w:themeColor="background1"/>
        </w:rPr>
        <w:t>podpora činnosti fiktivních firem, studentských společností a inkubátorů podnikatelské činnosti studentů</w:t>
      </w:r>
      <w:r w:rsidR="000D5609" w:rsidRPr="0003041D">
        <w:rPr>
          <w:rFonts w:ascii="Arial" w:hAnsi="Arial" w:cs="Arial"/>
          <w:sz w:val="22"/>
          <w:szCs w:val="22"/>
          <w:u w:color="FFFFFF" w:themeColor="background1"/>
        </w:rPr>
        <w:t>.</w:t>
      </w:r>
    </w:p>
    <w:p w:rsidR="00A057A2" w:rsidRPr="0003041D" w:rsidRDefault="00A057A2" w:rsidP="00175DA0">
      <w:pPr>
        <w:rPr>
          <w:rFonts w:ascii="Arial" w:hAnsi="Arial" w:cs="Arial"/>
          <w:u w:color="FFFFFF" w:themeColor="background1"/>
        </w:rPr>
      </w:pPr>
      <w:r w:rsidRPr="0003041D">
        <w:rPr>
          <w:rFonts w:ascii="Arial" w:hAnsi="Arial" w:cs="Arial"/>
          <w:u w:color="FFFFFF" w:themeColor="background1"/>
        </w:rPr>
        <w:t>Aktivity ke zvýšení zájmu o přírodovědné a technické obory</w:t>
      </w:r>
    </w:p>
    <w:p w:rsidR="00A057A2" w:rsidRPr="0003041D" w:rsidRDefault="00A057A2" w:rsidP="00A7601D">
      <w:pPr>
        <w:pStyle w:val="Odstavecseseznamem"/>
        <w:numPr>
          <w:ilvl w:val="0"/>
          <w:numId w:val="44"/>
        </w:numPr>
        <w:spacing w:after="200" w:line="312" w:lineRule="auto"/>
        <w:contextualSpacing/>
        <w:rPr>
          <w:rFonts w:ascii="Arial" w:hAnsi="Arial" w:cs="Arial"/>
          <w:b/>
          <w:sz w:val="22"/>
          <w:szCs w:val="22"/>
          <w:u w:color="FFFFFF" w:themeColor="background1"/>
        </w:rPr>
      </w:pPr>
      <w:r w:rsidRPr="0003041D">
        <w:rPr>
          <w:rFonts w:ascii="Arial" w:hAnsi="Arial" w:cs="Arial"/>
          <w:sz w:val="22"/>
          <w:szCs w:val="22"/>
          <w:u w:color="FFFFFF" w:themeColor="background1"/>
        </w:rPr>
        <w:t>materiálové vybavení pro použití výukových metod, rozvíjejících funkční gramotnost se zaměřením na technické a přírodovědné obory;</w:t>
      </w:r>
    </w:p>
    <w:p w:rsidR="00A057A2" w:rsidRPr="0003041D" w:rsidRDefault="00A057A2" w:rsidP="00A7601D">
      <w:pPr>
        <w:pStyle w:val="Odstavecseseznamem"/>
        <w:numPr>
          <w:ilvl w:val="0"/>
          <w:numId w:val="42"/>
        </w:numPr>
        <w:spacing w:after="200" w:line="312" w:lineRule="auto"/>
        <w:contextualSpacing/>
        <w:rPr>
          <w:rFonts w:ascii="Arial" w:hAnsi="Arial" w:cs="Arial"/>
          <w:sz w:val="22"/>
          <w:szCs w:val="22"/>
          <w:u w:color="FFFFFF" w:themeColor="background1"/>
        </w:rPr>
      </w:pPr>
      <w:r w:rsidRPr="0003041D">
        <w:rPr>
          <w:rFonts w:ascii="Arial" w:hAnsi="Arial" w:cs="Arial"/>
          <w:sz w:val="22"/>
          <w:szCs w:val="22"/>
          <w:u w:color="FFFFFF" w:themeColor="background1"/>
        </w:rPr>
        <w:t xml:space="preserve">úpravy a vybavení pozemků pro environmentální výchovu a vzdělávání včetně laboratorního zázemí pro přírodovědná badatelská pozorování; </w:t>
      </w:r>
    </w:p>
    <w:p w:rsidR="00A057A2" w:rsidRPr="0003041D" w:rsidRDefault="00A057A2" w:rsidP="00A7601D">
      <w:pPr>
        <w:pStyle w:val="Odstavecseseznamem"/>
        <w:numPr>
          <w:ilvl w:val="0"/>
          <w:numId w:val="42"/>
        </w:numPr>
        <w:spacing w:after="200" w:line="312" w:lineRule="auto"/>
        <w:contextualSpacing/>
        <w:rPr>
          <w:rFonts w:ascii="Arial" w:hAnsi="Arial" w:cs="Arial"/>
          <w:sz w:val="22"/>
          <w:szCs w:val="22"/>
          <w:u w:color="FFFFFF" w:themeColor="background1"/>
        </w:rPr>
      </w:pPr>
      <w:r w:rsidRPr="0003041D">
        <w:rPr>
          <w:rFonts w:ascii="Arial" w:hAnsi="Arial" w:cs="Arial"/>
          <w:sz w:val="22"/>
          <w:szCs w:val="22"/>
          <w:u w:color="FFFFFF" w:themeColor="background1"/>
        </w:rPr>
        <w:t>přístrojové, materiálové a technické vybavení zařízení pro vzdělávání zaměřených na vědu a výzkum, jejich spolupráce se zahraničím, zaměstnavateli, VŠ a vědeckými a výzkumnými institucemi;</w:t>
      </w:r>
    </w:p>
    <w:p w:rsidR="00A057A2" w:rsidRPr="0003041D" w:rsidRDefault="00A057A2" w:rsidP="00A7601D">
      <w:pPr>
        <w:pStyle w:val="Odstavecseseznamem"/>
        <w:numPr>
          <w:ilvl w:val="0"/>
          <w:numId w:val="44"/>
        </w:numPr>
        <w:spacing w:after="200" w:line="312" w:lineRule="auto"/>
        <w:contextualSpacing/>
        <w:rPr>
          <w:rFonts w:ascii="Arial" w:hAnsi="Arial" w:cs="Arial"/>
          <w:sz w:val="22"/>
          <w:szCs w:val="22"/>
          <w:u w:color="FFFFFF" w:themeColor="background1"/>
        </w:rPr>
      </w:pPr>
      <w:r w:rsidRPr="0003041D">
        <w:rPr>
          <w:rFonts w:ascii="Arial" w:hAnsi="Arial" w:cs="Arial"/>
          <w:sz w:val="22"/>
          <w:szCs w:val="22"/>
          <w:u w:color="FFFFFF" w:themeColor="background1"/>
        </w:rPr>
        <w:t>vybavení pomůckami a nástroji k rozvoji technických a řemeslných dovedností (např. dílny);</w:t>
      </w:r>
    </w:p>
    <w:p w:rsidR="00A057A2" w:rsidRPr="0003041D" w:rsidRDefault="00A057A2" w:rsidP="00A7601D">
      <w:pPr>
        <w:pStyle w:val="Odstavecseseznamem"/>
        <w:numPr>
          <w:ilvl w:val="0"/>
          <w:numId w:val="44"/>
        </w:numPr>
        <w:spacing w:after="200" w:line="312" w:lineRule="auto"/>
        <w:contextualSpacing/>
        <w:rPr>
          <w:rFonts w:ascii="Arial" w:hAnsi="Arial" w:cs="Arial"/>
          <w:sz w:val="22"/>
          <w:szCs w:val="22"/>
          <w:u w:color="FFFFFF" w:themeColor="background1"/>
        </w:rPr>
      </w:pPr>
      <w:r w:rsidRPr="0003041D">
        <w:rPr>
          <w:rFonts w:ascii="Arial" w:hAnsi="Arial" w:cs="Arial"/>
          <w:sz w:val="22"/>
          <w:szCs w:val="22"/>
          <w:u w:color="FFFFFF" w:themeColor="background1"/>
        </w:rPr>
        <w:t xml:space="preserve"> modernizace vybavení zařízení pro vzdělávání technického a, přírodovědného zaměření;</w:t>
      </w:r>
    </w:p>
    <w:p w:rsidR="00A057A2" w:rsidRPr="0003041D" w:rsidRDefault="00A057A2" w:rsidP="00A7601D">
      <w:pPr>
        <w:pStyle w:val="Odstavecseseznamem"/>
        <w:numPr>
          <w:ilvl w:val="0"/>
          <w:numId w:val="44"/>
        </w:numPr>
        <w:spacing w:after="200" w:line="312" w:lineRule="auto"/>
        <w:contextualSpacing/>
        <w:rPr>
          <w:rFonts w:ascii="Arial" w:hAnsi="Arial" w:cs="Arial"/>
          <w:sz w:val="22"/>
          <w:szCs w:val="22"/>
          <w:u w:color="FFFFFF" w:themeColor="background1"/>
        </w:rPr>
      </w:pPr>
      <w:r w:rsidRPr="0003041D">
        <w:rPr>
          <w:rFonts w:ascii="Arial" w:hAnsi="Arial" w:cs="Arial"/>
          <w:sz w:val="22"/>
          <w:szCs w:val="22"/>
          <w:u w:color="FFFFFF" w:themeColor="background1"/>
        </w:rPr>
        <w:t>výstavba a technické a technologické vybavení center praktické přípravy, která umožní praktickou přípravu žáků a studentů v souladu s požadavky trhu práce a poskytnou podmínky pro další vzdělávání;</w:t>
      </w:r>
    </w:p>
    <w:p w:rsidR="00A057A2" w:rsidRPr="0003041D" w:rsidRDefault="00A057A2" w:rsidP="00175DA0">
      <w:pPr>
        <w:rPr>
          <w:rFonts w:ascii="Arial" w:hAnsi="Arial" w:cs="Arial"/>
          <w:u w:color="FFFFFF" w:themeColor="background1"/>
        </w:rPr>
      </w:pPr>
      <w:r w:rsidRPr="0003041D">
        <w:rPr>
          <w:rFonts w:ascii="Arial" w:hAnsi="Arial" w:cs="Arial"/>
          <w:u w:color="FFFFFF" w:themeColor="background1"/>
        </w:rPr>
        <w:t>Aktivity</w:t>
      </w:r>
      <w:r w:rsidR="000D5609" w:rsidRPr="0003041D">
        <w:rPr>
          <w:rFonts w:ascii="Arial" w:hAnsi="Arial" w:cs="Arial"/>
          <w:u w:color="FFFFFF" w:themeColor="background1"/>
        </w:rPr>
        <w:t xml:space="preserve"> ke</w:t>
      </w:r>
      <w:r w:rsidRPr="0003041D">
        <w:rPr>
          <w:rFonts w:ascii="Arial" w:hAnsi="Arial" w:cs="Arial"/>
          <w:u w:color="FFFFFF" w:themeColor="background1"/>
        </w:rPr>
        <w:t xml:space="preserve"> zvýš</w:t>
      </w:r>
      <w:r w:rsidR="000D5609" w:rsidRPr="0003041D">
        <w:rPr>
          <w:rFonts w:ascii="Arial" w:hAnsi="Arial" w:cs="Arial"/>
          <w:u w:color="FFFFFF" w:themeColor="background1"/>
        </w:rPr>
        <w:t>ení</w:t>
      </w:r>
      <w:r w:rsidRPr="0003041D">
        <w:rPr>
          <w:rFonts w:ascii="Arial" w:hAnsi="Arial" w:cs="Arial"/>
          <w:u w:color="FFFFFF" w:themeColor="background1"/>
        </w:rPr>
        <w:t xml:space="preserve"> podíl</w:t>
      </w:r>
      <w:r w:rsidR="000D5609" w:rsidRPr="0003041D">
        <w:rPr>
          <w:rFonts w:ascii="Arial" w:hAnsi="Arial" w:cs="Arial"/>
          <w:u w:color="FFFFFF" w:themeColor="background1"/>
        </w:rPr>
        <w:t>u</w:t>
      </w:r>
      <w:r w:rsidRPr="0003041D">
        <w:rPr>
          <w:rFonts w:ascii="Arial" w:hAnsi="Arial" w:cs="Arial"/>
          <w:u w:color="FFFFFF" w:themeColor="background1"/>
        </w:rPr>
        <w:t xml:space="preserve"> dospělých na celoživotním učení</w:t>
      </w:r>
    </w:p>
    <w:p w:rsidR="00A057A2" w:rsidRPr="0003041D" w:rsidRDefault="00A057A2" w:rsidP="00A7601D">
      <w:pPr>
        <w:pStyle w:val="Odstavecseseznamem"/>
        <w:numPr>
          <w:ilvl w:val="0"/>
          <w:numId w:val="44"/>
        </w:numPr>
        <w:spacing w:after="200" w:line="312" w:lineRule="auto"/>
        <w:contextualSpacing/>
        <w:rPr>
          <w:rFonts w:ascii="Arial" w:hAnsi="Arial" w:cs="Arial"/>
          <w:sz w:val="22"/>
          <w:szCs w:val="22"/>
          <w:u w:color="FFFFFF" w:themeColor="background1"/>
        </w:rPr>
      </w:pPr>
      <w:r w:rsidRPr="0003041D">
        <w:rPr>
          <w:rFonts w:ascii="Arial" w:hAnsi="Arial" w:cs="Arial"/>
          <w:sz w:val="22"/>
          <w:szCs w:val="22"/>
          <w:u w:color="FFFFFF" w:themeColor="background1"/>
        </w:rPr>
        <w:t xml:space="preserve">rozvoj zařízení pro vzdělávání jako center vzdělanosti obce – např. vybavení vhodné pro vzdělávání dospělých, vybavení knihoven, vybavení ICT pracoven pro veřejnost, školních informačních systémů pro veřejnost; </w:t>
      </w:r>
    </w:p>
    <w:p w:rsidR="00A057A2" w:rsidRPr="0003041D" w:rsidRDefault="00A057A2" w:rsidP="00A7601D">
      <w:pPr>
        <w:pStyle w:val="Odstavecseseznamem"/>
        <w:numPr>
          <w:ilvl w:val="0"/>
          <w:numId w:val="44"/>
        </w:numPr>
        <w:spacing w:after="200" w:line="312" w:lineRule="auto"/>
        <w:contextualSpacing/>
        <w:rPr>
          <w:rFonts w:ascii="Arial" w:hAnsi="Arial" w:cs="Arial"/>
          <w:sz w:val="22"/>
          <w:szCs w:val="22"/>
          <w:u w:color="FFFFFF" w:themeColor="background1"/>
        </w:rPr>
      </w:pPr>
      <w:r w:rsidRPr="0003041D">
        <w:rPr>
          <w:rFonts w:ascii="Arial" w:hAnsi="Arial" w:cs="Arial"/>
          <w:sz w:val="22"/>
          <w:szCs w:val="22"/>
          <w:u w:color="FFFFFF" w:themeColor="background1"/>
        </w:rPr>
        <w:t>rozvíjení konceptu SŠ a VOŠ jako center celoživotního učení a dalšího profesního vzdělávání pro trh práce (přístrojové a technologické vybavení center praktického vyučování a praktické přípravy, odborných učeben, dílen, laboratoří, vybavení moderními stroji, technikou, materiálem, HW, SW, technická zařízení), související nutné stavební úpravy;</w:t>
      </w:r>
    </w:p>
    <w:p w:rsidR="00A057A2" w:rsidRPr="0003041D" w:rsidRDefault="00A057A2" w:rsidP="00A7601D">
      <w:pPr>
        <w:pStyle w:val="Odstavecseseznamem"/>
        <w:numPr>
          <w:ilvl w:val="0"/>
          <w:numId w:val="44"/>
        </w:numPr>
        <w:spacing w:after="200" w:line="312" w:lineRule="auto"/>
        <w:contextualSpacing/>
        <w:rPr>
          <w:rFonts w:ascii="Arial" w:hAnsi="Arial" w:cs="Arial"/>
          <w:sz w:val="22"/>
          <w:szCs w:val="22"/>
          <w:u w:color="FFFFFF" w:themeColor="background1"/>
        </w:rPr>
      </w:pPr>
      <w:r w:rsidRPr="0003041D">
        <w:rPr>
          <w:rFonts w:ascii="Arial" w:hAnsi="Arial" w:cs="Arial"/>
          <w:sz w:val="22"/>
          <w:szCs w:val="22"/>
          <w:u w:color="FFFFFF" w:themeColor="background1"/>
        </w:rPr>
        <w:lastRenderedPageBreak/>
        <w:t>modernizace vybavení zařízení poskytujících odborné vzdělávání technického a přírodovědného zaměření v rámci celoživotního učení včetně souvisejících nutných stavebních úprav</w:t>
      </w:r>
      <w:r w:rsidR="000D5609" w:rsidRPr="0003041D">
        <w:rPr>
          <w:rFonts w:ascii="Arial" w:hAnsi="Arial" w:cs="Arial"/>
          <w:sz w:val="22"/>
          <w:szCs w:val="22"/>
          <w:u w:color="FFFFFF" w:themeColor="background1"/>
        </w:rPr>
        <w:t>.</w:t>
      </w:r>
    </w:p>
    <w:p w:rsidR="000D5609" w:rsidRPr="0003041D" w:rsidRDefault="00A057A2" w:rsidP="00175DA0">
      <w:pPr>
        <w:rPr>
          <w:rFonts w:ascii="Arial" w:hAnsi="Arial" w:cs="Arial"/>
          <w:u w:color="FFFFFF" w:themeColor="background1"/>
        </w:rPr>
      </w:pPr>
      <w:r w:rsidRPr="0003041D">
        <w:rPr>
          <w:rFonts w:ascii="Arial" w:hAnsi="Arial" w:cs="Arial"/>
          <w:u w:color="FFFFFF" w:themeColor="background1"/>
        </w:rPr>
        <w:t>Aktivity</w:t>
      </w:r>
      <w:r w:rsidR="000D5609" w:rsidRPr="0003041D">
        <w:rPr>
          <w:rFonts w:ascii="Arial" w:hAnsi="Arial" w:cs="Arial"/>
          <w:u w:color="FFFFFF" w:themeColor="background1"/>
        </w:rPr>
        <w:t xml:space="preserve"> ke</w:t>
      </w:r>
      <w:r w:rsidRPr="0003041D">
        <w:rPr>
          <w:rFonts w:ascii="Arial" w:hAnsi="Arial" w:cs="Arial"/>
          <w:u w:color="FFFFFF" w:themeColor="background1"/>
        </w:rPr>
        <w:t xml:space="preserve"> zvýš</w:t>
      </w:r>
      <w:r w:rsidR="000D5609" w:rsidRPr="0003041D">
        <w:rPr>
          <w:rFonts w:ascii="Arial" w:hAnsi="Arial" w:cs="Arial"/>
          <w:u w:color="FFFFFF" w:themeColor="background1"/>
        </w:rPr>
        <w:t>ení</w:t>
      </w:r>
      <w:r w:rsidRPr="0003041D">
        <w:rPr>
          <w:rFonts w:ascii="Arial" w:hAnsi="Arial" w:cs="Arial"/>
          <w:u w:color="FFFFFF" w:themeColor="background1"/>
        </w:rPr>
        <w:t xml:space="preserve"> začlenění </w:t>
      </w:r>
      <w:r w:rsidR="009B7FB7">
        <w:rPr>
          <w:rFonts w:ascii="Arial" w:hAnsi="Arial" w:cs="Arial"/>
          <w:u w:color="FFFFFF" w:themeColor="background1"/>
        </w:rPr>
        <w:t xml:space="preserve">dětí, </w:t>
      </w:r>
      <w:r w:rsidRPr="0003041D">
        <w:rPr>
          <w:rFonts w:ascii="Arial" w:hAnsi="Arial" w:cs="Arial"/>
          <w:u w:color="FFFFFF" w:themeColor="background1"/>
        </w:rPr>
        <w:t>žáků a studentů se SVP</w:t>
      </w:r>
      <w:r w:rsidR="001D19A8" w:rsidRPr="0003041D">
        <w:rPr>
          <w:rFonts w:ascii="Arial" w:hAnsi="Arial" w:cs="Arial"/>
          <w:u w:color="FFFFFF" w:themeColor="background1"/>
        </w:rPr>
        <w:t xml:space="preserve"> </w:t>
      </w:r>
    </w:p>
    <w:p w:rsidR="00A057A2" w:rsidRPr="0003041D" w:rsidRDefault="00A057A2" w:rsidP="00A7601D">
      <w:pPr>
        <w:pStyle w:val="Odstavecseseznamem"/>
        <w:numPr>
          <w:ilvl w:val="0"/>
          <w:numId w:val="41"/>
        </w:numPr>
        <w:spacing w:after="200" w:line="312" w:lineRule="auto"/>
        <w:contextualSpacing/>
        <w:rPr>
          <w:rFonts w:ascii="Arial" w:hAnsi="Arial" w:cs="Arial"/>
          <w:sz w:val="22"/>
          <w:szCs w:val="22"/>
          <w:u w:color="FFFFFF" w:themeColor="background1"/>
        </w:rPr>
      </w:pPr>
      <w:r w:rsidRPr="0003041D">
        <w:rPr>
          <w:rFonts w:ascii="Arial" w:hAnsi="Arial" w:cs="Arial"/>
          <w:sz w:val="22"/>
          <w:szCs w:val="22"/>
          <w:u w:color="FFFFFF" w:themeColor="background1"/>
        </w:rPr>
        <w:t>vybudování a úpravy vstupů do budov a místností, schodišť, chodeb, učeben a dalších místností, obslužných pro studenty s různými tělesnými, smyslovými a jinými hendikepy;</w:t>
      </w:r>
    </w:p>
    <w:p w:rsidR="00A057A2" w:rsidRPr="0003041D" w:rsidRDefault="00A057A2" w:rsidP="00A7601D">
      <w:pPr>
        <w:pStyle w:val="Odstavecseseznamem"/>
        <w:numPr>
          <w:ilvl w:val="0"/>
          <w:numId w:val="41"/>
        </w:numPr>
        <w:spacing w:after="200" w:line="312" w:lineRule="auto"/>
        <w:contextualSpacing/>
        <w:rPr>
          <w:rFonts w:ascii="Arial" w:hAnsi="Arial" w:cs="Arial"/>
          <w:sz w:val="22"/>
          <w:szCs w:val="22"/>
          <w:u w:color="FFFFFF" w:themeColor="background1"/>
        </w:rPr>
      </w:pPr>
      <w:r w:rsidRPr="0003041D">
        <w:rPr>
          <w:rFonts w:ascii="Arial" w:hAnsi="Arial" w:cs="Arial"/>
          <w:sz w:val="22"/>
          <w:szCs w:val="22"/>
          <w:u w:color="FFFFFF" w:themeColor="background1"/>
        </w:rPr>
        <w:t>vybavení nábytkem, stroji, didaktickými pomůckami, kompenzačními pomůckami a kompenzačním vybavením pro vzdělávání dětí a studentů se SVP</w:t>
      </w:r>
      <w:r w:rsidR="000D5609" w:rsidRPr="0003041D">
        <w:rPr>
          <w:rFonts w:ascii="Arial" w:hAnsi="Arial" w:cs="Arial"/>
          <w:sz w:val="22"/>
          <w:szCs w:val="22"/>
          <w:u w:color="FFFFFF" w:themeColor="background1"/>
        </w:rPr>
        <w:t>.</w:t>
      </w:r>
    </w:p>
    <w:p w:rsidR="00A057A2" w:rsidRPr="0003041D" w:rsidRDefault="00A057A2" w:rsidP="00175DA0">
      <w:pPr>
        <w:rPr>
          <w:rFonts w:ascii="Arial" w:hAnsi="Arial" w:cs="Arial"/>
          <w:b/>
          <w:u w:color="FFFFFF" w:themeColor="background1"/>
        </w:rPr>
      </w:pPr>
      <w:r w:rsidRPr="0003041D">
        <w:rPr>
          <w:rFonts w:ascii="Arial" w:hAnsi="Arial" w:cs="Arial"/>
          <w:b/>
          <w:u w:color="FFFFFF" w:themeColor="background1"/>
        </w:rPr>
        <w:t>Identifikace hlavních cílových skupin:</w:t>
      </w:r>
    </w:p>
    <w:p w:rsidR="00CE5D41" w:rsidRPr="0003041D" w:rsidRDefault="00CE5D41" w:rsidP="00175DA0">
      <w:pPr>
        <w:pStyle w:val="NormlnIROP"/>
        <w:rPr>
          <w:rFonts w:ascii="Arial" w:hAnsi="Arial" w:cs="Arial"/>
          <w:sz w:val="22"/>
          <w:u w:color="FFFFFF" w:themeColor="background1"/>
        </w:rPr>
      </w:pPr>
      <w:r w:rsidRPr="0003041D">
        <w:rPr>
          <w:rFonts w:ascii="Arial" w:hAnsi="Arial" w:cs="Arial"/>
          <w:sz w:val="22"/>
          <w:u w:color="FFFFFF" w:themeColor="background1"/>
        </w:rPr>
        <w:t>Děti v předškolním vzdělávání, žáci, studenti, dospělí v dalším vzdělávání</w:t>
      </w:r>
    </w:p>
    <w:p w:rsidR="00A057A2" w:rsidRPr="0003041D" w:rsidRDefault="00A057A2" w:rsidP="00175DA0">
      <w:pPr>
        <w:rPr>
          <w:rFonts w:ascii="Arial" w:hAnsi="Arial" w:cs="Arial"/>
          <w:b/>
          <w:u w:color="FFFFFF" w:themeColor="background1"/>
        </w:rPr>
      </w:pPr>
      <w:r w:rsidRPr="0003041D">
        <w:rPr>
          <w:rFonts w:ascii="Arial" w:hAnsi="Arial" w:cs="Arial"/>
          <w:b/>
          <w:u w:color="FFFFFF" w:themeColor="background1"/>
        </w:rPr>
        <w:t>Typy příjemců:</w:t>
      </w:r>
    </w:p>
    <w:p w:rsidR="00CE5D41" w:rsidRPr="0003041D" w:rsidRDefault="00CE5D41" w:rsidP="00A7601D">
      <w:pPr>
        <w:pStyle w:val="NormlnIROP"/>
        <w:numPr>
          <w:ilvl w:val="0"/>
          <w:numId w:val="62"/>
        </w:numPr>
        <w:spacing w:after="0"/>
        <w:ind w:left="714" w:hanging="357"/>
        <w:rPr>
          <w:rFonts w:ascii="Arial" w:hAnsi="Arial" w:cs="Arial"/>
          <w:sz w:val="22"/>
          <w:u w:color="FFFFFF" w:themeColor="background1"/>
        </w:rPr>
      </w:pPr>
      <w:r w:rsidRPr="0003041D">
        <w:rPr>
          <w:rFonts w:ascii="Arial" w:hAnsi="Arial" w:cs="Arial"/>
          <w:sz w:val="22"/>
          <w:u w:color="FFFFFF" w:themeColor="background1"/>
        </w:rPr>
        <w:t>Mateřské školy</w:t>
      </w:r>
    </w:p>
    <w:p w:rsidR="00CE5D41" w:rsidRPr="0003041D" w:rsidRDefault="00CE5D41" w:rsidP="00A7601D">
      <w:pPr>
        <w:pStyle w:val="NormlnIROP"/>
        <w:numPr>
          <w:ilvl w:val="0"/>
          <w:numId w:val="62"/>
        </w:numPr>
        <w:spacing w:after="0"/>
        <w:ind w:left="714" w:hanging="357"/>
        <w:rPr>
          <w:rFonts w:ascii="Arial" w:hAnsi="Arial" w:cs="Arial"/>
          <w:sz w:val="22"/>
          <w:u w:color="FFFFFF" w:themeColor="background1"/>
        </w:rPr>
      </w:pPr>
      <w:r w:rsidRPr="0003041D">
        <w:rPr>
          <w:rFonts w:ascii="Arial" w:hAnsi="Arial" w:cs="Arial"/>
          <w:sz w:val="22"/>
          <w:u w:color="FFFFFF" w:themeColor="background1"/>
        </w:rPr>
        <w:t>Základní školy</w:t>
      </w:r>
    </w:p>
    <w:p w:rsidR="00CE5D41" w:rsidRPr="0003041D" w:rsidRDefault="00CE5D41" w:rsidP="00A7601D">
      <w:pPr>
        <w:pStyle w:val="NormlnIROP"/>
        <w:numPr>
          <w:ilvl w:val="0"/>
          <w:numId w:val="62"/>
        </w:numPr>
        <w:spacing w:after="0"/>
        <w:ind w:left="714" w:hanging="357"/>
        <w:rPr>
          <w:rFonts w:ascii="Arial" w:hAnsi="Arial" w:cs="Arial"/>
          <w:sz w:val="22"/>
          <w:u w:color="FFFFFF" w:themeColor="background1"/>
        </w:rPr>
      </w:pPr>
      <w:r w:rsidRPr="0003041D">
        <w:rPr>
          <w:rFonts w:ascii="Arial" w:hAnsi="Arial" w:cs="Arial"/>
          <w:sz w:val="22"/>
          <w:u w:color="FFFFFF" w:themeColor="background1"/>
        </w:rPr>
        <w:t>Střední školy</w:t>
      </w:r>
    </w:p>
    <w:p w:rsidR="00CE5D41" w:rsidRPr="0003041D" w:rsidRDefault="00CE5D41" w:rsidP="00A7601D">
      <w:pPr>
        <w:pStyle w:val="NormlnIROP"/>
        <w:numPr>
          <w:ilvl w:val="0"/>
          <w:numId w:val="62"/>
        </w:numPr>
        <w:spacing w:after="0"/>
        <w:ind w:left="714" w:hanging="357"/>
        <w:rPr>
          <w:rFonts w:ascii="Arial" w:hAnsi="Arial" w:cs="Arial"/>
          <w:sz w:val="22"/>
          <w:u w:color="FFFFFF" w:themeColor="background1"/>
        </w:rPr>
      </w:pPr>
      <w:r w:rsidRPr="0003041D">
        <w:rPr>
          <w:rFonts w:ascii="Arial" w:hAnsi="Arial" w:cs="Arial"/>
          <w:sz w:val="22"/>
          <w:u w:color="FFFFFF" w:themeColor="background1"/>
        </w:rPr>
        <w:t>Konzervatoře</w:t>
      </w:r>
    </w:p>
    <w:p w:rsidR="00CE5D41" w:rsidRPr="0003041D" w:rsidRDefault="00CE5D41" w:rsidP="00A7601D">
      <w:pPr>
        <w:pStyle w:val="NormlnIROP"/>
        <w:numPr>
          <w:ilvl w:val="0"/>
          <w:numId w:val="62"/>
        </w:numPr>
        <w:spacing w:after="0"/>
        <w:ind w:left="714" w:hanging="357"/>
        <w:rPr>
          <w:rFonts w:ascii="Arial" w:hAnsi="Arial" w:cs="Arial"/>
          <w:sz w:val="22"/>
          <w:u w:color="FFFFFF" w:themeColor="background1"/>
        </w:rPr>
      </w:pPr>
      <w:r w:rsidRPr="0003041D">
        <w:rPr>
          <w:rFonts w:ascii="Arial" w:hAnsi="Arial" w:cs="Arial"/>
          <w:sz w:val="22"/>
          <w:u w:color="FFFFFF" w:themeColor="background1"/>
        </w:rPr>
        <w:t>Vyšší odborné školy</w:t>
      </w:r>
    </w:p>
    <w:p w:rsidR="00CE5D41" w:rsidRPr="0003041D" w:rsidRDefault="00CE5D41" w:rsidP="00A7601D">
      <w:pPr>
        <w:pStyle w:val="NormlnIROP"/>
        <w:numPr>
          <w:ilvl w:val="0"/>
          <w:numId w:val="62"/>
        </w:numPr>
        <w:spacing w:after="0"/>
        <w:ind w:left="714" w:hanging="357"/>
        <w:rPr>
          <w:rFonts w:ascii="Arial" w:hAnsi="Arial" w:cs="Arial"/>
          <w:sz w:val="22"/>
          <w:u w:color="FFFFFF" w:themeColor="background1"/>
        </w:rPr>
      </w:pPr>
      <w:r w:rsidRPr="0003041D">
        <w:rPr>
          <w:rFonts w:ascii="Arial" w:hAnsi="Arial" w:cs="Arial"/>
          <w:sz w:val="22"/>
          <w:u w:color="FFFFFF" w:themeColor="background1"/>
        </w:rPr>
        <w:t>Školská zařízení</w:t>
      </w:r>
    </w:p>
    <w:p w:rsidR="00CE5D41" w:rsidRPr="0003041D" w:rsidRDefault="00CE5D41" w:rsidP="00A7601D">
      <w:pPr>
        <w:pStyle w:val="NormlnIROP"/>
        <w:numPr>
          <w:ilvl w:val="0"/>
          <w:numId w:val="62"/>
        </w:numPr>
        <w:spacing w:after="0"/>
        <w:ind w:left="714" w:hanging="357"/>
        <w:rPr>
          <w:rFonts w:ascii="Arial" w:hAnsi="Arial" w:cs="Arial"/>
          <w:sz w:val="22"/>
          <w:u w:color="FFFFFF" w:themeColor="background1"/>
        </w:rPr>
      </w:pPr>
      <w:r w:rsidRPr="0003041D">
        <w:rPr>
          <w:rFonts w:ascii="Arial" w:hAnsi="Arial" w:cs="Arial"/>
          <w:sz w:val="22"/>
          <w:u w:color="FFFFFF" w:themeColor="background1"/>
        </w:rPr>
        <w:t>Vzdělávací instituce poskytující rekvalifikační vzdělávání akreditované MŠMT</w:t>
      </w:r>
    </w:p>
    <w:p w:rsidR="00CE5D41" w:rsidRPr="0003041D" w:rsidRDefault="00CE5D41" w:rsidP="00A7601D">
      <w:pPr>
        <w:pStyle w:val="NormlnIROP"/>
        <w:numPr>
          <w:ilvl w:val="0"/>
          <w:numId w:val="62"/>
        </w:numPr>
        <w:spacing w:after="0"/>
        <w:ind w:left="714" w:hanging="357"/>
        <w:rPr>
          <w:rFonts w:ascii="Arial" w:hAnsi="Arial" w:cs="Arial"/>
          <w:sz w:val="22"/>
          <w:u w:color="FFFFFF" w:themeColor="background1"/>
        </w:rPr>
      </w:pPr>
      <w:r w:rsidRPr="0003041D">
        <w:rPr>
          <w:rFonts w:ascii="Arial" w:hAnsi="Arial" w:cs="Arial"/>
          <w:sz w:val="22"/>
          <w:u w:color="FFFFFF" w:themeColor="background1"/>
        </w:rPr>
        <w:t>Kraje</w:t>
      </w:r>
    </w:p>
    <w:p w:rsidR="00CE5D41" w:rsidRPr="0003041D" w:rsidRDefault="00CE5D41" w:rsidP="00A7601D">
      <w:pPr>
        <w:pStyle w:val="NormlnIROP"/>
        <w:numPr>
          <w:ilvl w:val="0"/>
          <w:numId w:val="62"/>
        </w:numPr>
        <w:spacing w:after="0"/>
        <w:ind w:left="714" w:hanging="357"/>
        <w:rPr>
          <w:rFonts w:ascii="Arial" w:hAnsi="Arial" w:cs="Arial"/>
          <w:sz w:val="22"/>
          <w:u w:color="FFFFFF" w:themeColor="background1"/>
        </w:rPr>
      </w:pPr>
      <w:r w:rsidRPr="0003041D">
        <w:rPr>
          <w:rFonts w:ascii="Arial" w:hAnsi="Arial" w:cs="Arial"/>
          <w:sz w:val="22"/>
          <w:u w:color="FFFFFF" w:themeColor="background1"/>
        </w:rPr>
        <w:t xml:space="preserve">Organizace zřizované nebo zakládané kraji </w:t>
      </w:r>
    </w:p>
    <w:p w:rsidR="00CE5D41" w:rsidRPr="0003041D" w:rsidRDefault="00CE5D41" w:rsidP="00A7601D">
      <w:pPr>
        <w:pStyle w:val="NormlnIROP"/>
        <w:numPr>
          <w:ilvl w:val="0"/>
          <w:numId w:val="62"/>
        </w:numPr>
        <w:spacing w:after="0"/>
        <w:ind w:left="714" w:hanging="357"/>
        <w:rPr>
          <w:rFonts w:ascii="Arial" w:hAnsi="Arial" w:cs="Arial"/>
          <w:sz w:val="22"/>
          <w:u w:color="FFFFFF" w:themeColor="background1"/>
        </w:rPr>
      </w:pPr>
      <w:r w:rsidRPr="0003041D">
        <w:rPr>
          <w:rFonts w:ascii="Arial" w:hAnsi="Arial" w:cs="Arial"/>
          <w:sz w:val="22"/>
          <w:u w:color="FFFFFF" w:themeColor="background1"/>
        </w:rPr>
        <w:t>Obce</w:t>
      </w:r>
    </w:p>
    <w:p w:rsidR="00CE5D41" w:rsidRPr="0003041D" w:rsidRDefault="00CE5D41" w:rsidP="00A7601D">
      <w:pPr>
        <w:pStyle w:val="NormlnIROP"/>
        <w:numPr>
          <w:ilvl w:val="0"/>
          <w:numId w:val="62"/>
        </w:numPr>
        <w:spacing w:after="0"/>
        <w:ind w:left="714" w:hanging="357"/>
        <w:rPr>
          <w:rFonts w:ascii="Arial" w:hAnsi="Arial" w:cs="Arial"/>
          <w:sz w:val="22"/>
          <w:u w:color="FFFFFF" w:themeColor="background1"/>
        </w:rPr>
      </w:pPr>
      <w:r w:rsidRPr="0003041D">
        <w:rPr>
          <w:rFonts w:ascii="Arial" w:hAnsi="Arial" w:cs="Arial"/>
          <w:sz w:val="22"/>
          <w:u w:color="FFFFFF" w:themeColor="background1"/>
        </w:rPr>
        <w:t xml:space="preserve">Organizace zřizované nebo zakládané obcemi </w:t>
      </w:r>
    </w:p>
    <w:p w:rsidR="00CE5D41" w:rsidRPr="0003041D" w:rsidRDefault="00CE5D41" w:rsidP="00A7601D">
      <w:pPr>
        <w:pStyle w:val="NormlnIROP"/>
        <w:numPr>
          <w:ilvl w:val="0"/>
          <w:numId w:val="62"/>
        </w:numPr>
        <w:spacing w:after="0"/>
        <w:ind w:left="714" w:hanging="357"/>
        <w:rPr>
          <w:rFonts w:ascii="Arial" w:hAnsi="Arial" w:cs="Arial"/>
          <w:sz w:val="22"/>
          <w:u w:color="FFFFFF" w:themeColor="background1"/>
        </w:rPr>
      </w:pPr>
      <w:r w:rsidRPr="0003041D">
        <w:rPr>
          <w:rFonts w:ascii="Arial" w:hAnsi="Arial" w:cs="Arial"/>
          <w:sz w:val="22"/>
          <w:u w:color="FFFFFF" w:themeColor="background1"/>
        </w:rPr>
        <w:t xml:space="preserve">Dobrovolné svazky obcí </w:t>
      </w:r>
    </w:p>
    <w:p w:rsidR="00CE5D41" w:rsidRPr="0003041D" w:rsidRDefault="00CE5D41" w:rsidP="00A7601D">
      <w:pPr>
        <w:pStyle w:val="NormlnIROP"/>
        <w:numPr>
          <w:ilvl w:val="0"/>
          <w:numId w:val="62"/>
        </w:numPr>
        <w:spacing w:after="0"/>
        <w:ind w:left="714" w:hanging="357"/>
        <w:rPr>
          <w:rFonts w:ascii="Arial" w:hAnsi="Arial" w:cs="Arial"/>
          <w:sz w:val="22"/>
          <w:u w:color="FFFFFF" w:themeColor="background1"/>
        </w:rPr>
      </w:pPr>
      <w:r w:rsidRPr="0003041D">
        <w:rPr>
          <w:rFonts w:ascii="Arial" w:hAnsi="Arial" w:cs="Arial"/>
          <w:sz w:val="22"/>
          <w:u w:color="FFFFFF" w:themeColor="background1"/>
        </w:rPr>
        <w:t>Organizace zřizované nebo zakládané dobrovolnými svazky obcí</w:t>
      </w:r>
    </w:p>
    <w:p w:rsidR="00CE5D41" w:rsidRPr="0003041D" w:rsidRDefault="00CE5D41" w:rsidP="00A7601D">
      <w:pPr>
        <w:pStyle w:val="NormlnIROP"/>
        <w:numPr>
          <w:ilvl w:val="0"/>
          <w:numId w:val="62"/>
        </w:numPr>
        <w:spacing w:after="0"/>
        <w:ind w:left="714" w:hanging="357"/>
        <w:rPr>
          <w:rFonts w:ascii="Arial" w:hAnsi="Arial" w:cs="Arial"/>
          <w:sz w:val="22"/>
          <w:u w:color="FFFFFF" w:themeColor="background1"/>
        </w:rPr>
      </w:pPr>
      <w:r w:rsidRPr="0003041D">
        <w:rPr>
          <w:rFonts w:ascii="Arial" w:hAnsi="Arial" w:cs="Arial"/>
          <w:sz w:val="22"/>
          <w:u w:color="FFFFFF" w:themeColor="background1"/>
        </w:rPr>
        <w:t xml:space="preserve">Církevní školy a školská zařízení, </w:t>
      </w:r>
    </w:p>
    <w:p w:rsidR="00CE5D41" w:rsidRPr="0003041D" w:rsidRDefault="00CE5D41" w:rsidP="00A7601D">
      <w:pPr>
        <w:pStyle w:val="NormlnIROP"/>
        <w:numPr>
          <w:ilvl w:val="0"/>
          <w:numId w:val="62"/>
        </w:numPr>
        <w:spacing w:after="0"/>
        <w:ind w:left="714" w:hanging="357"/>
        <w:rPr>
          <w:rFonts w:ascii="Arial" w:hAnsi="Arial" w:cs="Arial"/>
          <w:sz w:val="22"/>
          <w:u w:color="FFFFFF" w:themeColor="background1"/>
        </w:rPr>
      </w:pPr>
      <w:r w:rsidRPr="0003041D">
        <w:rPr>
          <w:rFonts w:ascii="Arial" w:hAnsi="Arial" w:cs="Arial"/>
          <w:sz w:val="22"/>
          <w:u w:color="FFFFFF" w:themeColor="background1"/>
        </w:rPr>
        <w:t>Soukromé školy a školská zařízení</w:t>
      </w:r>
    </w:p>
    <w:p w:rsidR="00CE5D41" w:rsidRPr="0003041D" w:rsidRDefault="00CE5D41" w:rsidP="00A7601D">
      <w:pPr>
        <w:pStyle w:val="NormlnIROP"/>
        <w:numPr>
          <w:ilvl w:val="0"/>
          <w:numId w:val="62"/>
        </w:numPr>
        <w:spacing w:after="0"/>
        <w:ind w:left="714" w:hanging="357"/>
        <w:rPr>
          <w:rFonts w:ascii="Arial" w:hAnsi="Arial" w:cs="Arial"/>
          <w:sz w:val="22"/>
          <w:u w:color="FFFFFF" w:themeColor="background1"/>
        </w:rPr>
      </w:pPr>
      <w:r w:rsidRPr="0003041D">
        <w:rPr>
          <w:rFonts w:ascii="Arial" w:hAnsi="Arial" w:cs="Arial"/>
          <w:sz w:val="22"/>
          <w:u w:color="FFFFFF" w:themeColor="background1"/>
        </w:rPr>
        <w:t>Školské právnické osoby</w:t>
      </w:r>
    </w:p>
    <w:p w:rsidR="00CE5D41" w:rsidRPr="0003041D" w:rsidRDefault="00CE5D41" w:rsidP="00A7601D">
      <w:pPr>
        <w:pStyle w:val="NormlnIROP"/>
        <w:numPr>
          <w:ilvl w:val="0"/>
          <w:numId w:val="62"/>
        </w:numPr>
        <w:spacing w:after="0"/>
        <w:ind w:left="714" w:hanging="357"/>
        <w:rPr>
          <w:rFonts w:ascii="Arial" w:hAnsi="Arial" w:cs="Arial"/>
          <w:sz w:val="22"/>
          <w:u w:color="FFFFFF" w:themeColor="background1"/>
        </w:rPr>
      </w:pPr>
      <w:r w:rsidRPr="0003041D">
        <w:rPr>
          <w:rFonts w:ascii="Arial" w:hAnsi="Arial" w:cs="Arial"/>
          <w:bCs/>
          <w:sz w:val="22"/>
          <w:u w:color="FFFFFF" w:themeColor="background1"/>
        </w:rPr>
        <w:t xml:space="preserve">Podnikatelské subjekty </w:t>
      </w:r>
      <w:r w:rsidRPr="0003041D">
        <w:rPr>
          <w:rFonts w:ascii="Arial" w:hAnsi="Arial" w:cs="Arial"/>
          <w:sz w:val="22"/>
          <w:u w:color="FFFFFF" w:themeColor="background1"/>
        </w:rPr>
        <w:t xml:space="preserve">(právnické a fyzické osoby) </w:t>
      </w:r>
    </w:p>
    <w:p w:rsidR="00CE5D41" w:rsidRPr="0003041D" w:rsidRDefault="00CE5D41" w:rsidP="00A7601D">
      <w:pPr>
        <w:pStyle w:val="NormlnIROP"/>
        <w:numPr>
          <w:ilvl w:val="0"/>
          <w:numId w:val="62"/>
        </w:numPr>
        <w:spacing w:after="0"/>
        <w:ind w:left="714" w:hanging="357"/>
        <w:rPr>
          <w:rFonts w:ascii="Arial" w:hAnsi="Arial" w:cs="Arial"/>
          <w:sz w:val="22"/>
          <w:u w:color="FFFFFF" w:themeColor="background1"/>
        </w:rPr>
      </w:pPr>
      <w:r w:rsidRPr="0003041D">
        <w:rPr>
          <w:rFonts w:ascii="Arial" w:hAnsi="Arial" w:cs="Arial"/>
          <w:bCs/>
          <w:sz w:val="22"/>
          <w:u w:color="FFFFFF" w:themeColor="background1"/>
        </w:rPr>
        <w:t>Nestátní neziskové organizace</w:t>
      </w:r>
    </w:p>
    <w:p w:rsidR="00CE5D41" w:rsidRPr="0003041D" w:rsidRDefault="00CE5D41" w:rsidP="00A7601D">
      <w:pPr>
        <w:pStyle w:val="NormlnIROP"/>
        <w:numPr>
          <w:ilvl w:val="0"/>
          <w:numId w:val="62"/>
        </w:numPr>
        <w:spacing w:after="0"/>
        <w:ind w:left="714" w:hanging="357"/>
        <w:rPr>
          <w:rFonts w:ascii="Arial" w:hAnsi="Arial" w:cs="Arial"/>
          <w:sz w:val="22"/>
          <w:u w:color="FFFFFF" w:themeColor="background1"/>
        </w:rPr>
      </w:pPr>
      <w:r w:rsidRPr="0003041D">
        <w:rPr>
          <w:rFonts w:ascii="Arial" w:hAnsi="Arial" w:cs="Arial"/>
          <w:bCs/>
          <w:sz w:val="22"/>
          <w:u w:color="FFFFFF" w:themeColor="background1"/>
        </w:rPr>
        <w:t>Zájmová sdružení právnických osob</w:t>
      </w:r>
    </w:p>
    <w:p w:rsidR="00CE5D41" w:rsidRPr="0003041D" w:rsidRDefault="00CE5D41" w:rsidP="00175DA0">
      <w:pPr>
        <w:rPr>
          <w:rFonts w:ascii="Arial" w:hAnsi="Arial" w:cs="Arial"/>
          <w:b/>
          <w:u w:color="FFFFFF" w:themeColor="background1"/>
        </w:rPr>
      </w:pPr>
    </w:p>
    <w:p w:rsidR="00A057A2" w:rsidRPr="0003041D" w:rsidRDefault="00A057A2" w:rsidP="00175DA0">
      <w:pPr>
        <w:rPr>
          <w:rFonts w:ascii="Arial" w:hAnsi="Arial" w:cs="Arial"/>
          <w:b/>
          <w:u w:color="FFFFFF" w:themeColor="background1"/>
        </w:rPr>
      </w:pPr>
      <w:r w:rsidRPr="0003041D">
        <w:rPr>
          <w:rFonts w:ascii="Arial" w:hAnsi="Arial" w:cs="Arial"/>
          <w:b/>
          <w:u w:color="FFFFFF" w:themeColor="background1"/>
        </w:rPr>
        <w:t>Územní zaměření podpory:</w:t>
      </w:r>
    </w:p>
    <w:p w:rsidR="00EE3121" w:rsidRPr="0003041D" w:rsidRDefault="00EE3121" w:rsidP="00175DA0">
      <w:pPr>
        <w:pStyle w:val="NormlnIROP"/>
        <w:rPr>
          <w:rFonts w:ascii="Arial" w:hAnsi="Arial" w:cs="Arial"/>
          <w:sz w:val="22"/>
          <w:u w:color="FFFFFF" w:themeColor="background1"/>
        </w:rPr>
      </w:pPr>
      <w:r w:rsidRPr="0003041D">
        <w:rPr>
          <w:rFonts w:ascii="Arial" w:hAnsi="Arial" w:cs="Arial"/>
          <w:sz w:val="22"/>
          <w:u w:color="FFFFFF" w:themeColor="background1"/>
        </w:rPr>
        <w:t>Území všech krajů ČR (NUTS 3) s výjimkou území hl. m. Prahy</w:t>
      </w:r>
    </w:p>
    <w:p w:rsidR="00A057A2" w:rsidRPr="0003041D" w:rsidRDefault="00A057A2" w:rsidP="00175DA0">
      <w:pPr>
        <w:rPr>
          <w:rFonts w:ascii="Arial" w:hAnsi="Arial" w:cs="Arial"/>
          <w:b/>
          <w:u w:color="FFFFFF" w:themeColor="background1"/>
        </w:rPr>
      </w:pPr>
      <w:r w:rsidRPr="0003041D">
        <w:rPr>
          <w:rFonts w:ascii="Arial" w:hAnsi="Arial" w:cs="Arial"/>
          <w:b/>
          <w:u w:color="FFFFFF" w:themeColor="background1"/>
        </w:rPr>
        <w:t>Popis principů pro výběr operací</w:t>
      </w:r>
    </w:p>
    <w:p w:rsidR="00BF59FF" w:rsidRPr="0003041D" w:rsidRDefault="00BF59FF" w:rsidP="00175DA0">
      <w:pPr>
        <w:pStyle w:val="NormlnIROP"/>
        <w:rPr>
          <w:rFonts w:ascii="Arial" w:hAnsi="Arial" w:cs="Arial"/>
          <w:sz w:val="22"/>
          <w:u w:color="FFFFFF" w:themeColor="background1"/>
        </w:rPr>
      </w:pPr>
      <w:r w:rsidRPr="0003041D">
        <w:rPr>
          <w:rFonts w:ascii="Arial" w:hAnsi="Arial" w:cs="Arial"/>
          <w:sz w:val="22"/>
          <w:u w:color="FFFFFF" w:themeColor="background1"/>
        </w:rPr>
        <w:t>Zařízení pro vzdělávání musejí mít vypracovaný vzdělávací program.</w:t>
      </w:r>
    </w:p>
    <w:p w:rsidR="00BF59FF" w:rsidRPr="0003041D" w:rsidRDefault="00BF59FF" w:rsidP="00175DA0">
      <w:pPr>
        <w:pStyle w:val="NormlnIROP"/>
        <w:rPr>
          <w:rFonts w:ascii="Arial" w:hAnsi="Arial" w:cs="Arial"/>
          <w:sz w:val="22"/>
          <w:u w:color="FFFFFF" w:themeColor="background1"/>
        </w:rPr>
      </w:pPr>
      <w:r w:rsidRPr="0003041D">
        <w:rPr>
          <w:rFonts w:ascii="Arial" w:hAnsi="Arial" w:cs="Arial"/>
          <w:sz w:val="22"/>
          <w:u w:color="FFFFFF" w:themeColor="background1"/>
        </w:rPr>
        <w:t>Budou podporovány projekty zaměřené na zlepšení klíčových schopností, zvýšení zájmu o přírodovědné a technické obory, zvýšení začlenění žáků a studentů se SVP a zvýšení podílu dospělých na celoživotním učení.</w:t>
      </w:r>
    </w:p>
    <w:p w:rsidR="00BF59FF" w:rsidRPr="0003041D" w:rsidRDefault="00BF59FF" w:rsidP="00175DA0">
      <w:pPr>
        <w:pStyle w:val="NormlnIROP"/>
        <w:rPr>
          <w:rFonts w:ascii="Arial" w:hAnsi="Arial" w:cs="Arial"/>
          <w:sz w:val="22"/>
          <w:u w:color="FFFFFF" w:themeColor="background1"/>
        </w:rPr>
      </w:pPr>
      <w:r w:rsidRPr="0003041D">
        <w:rPr>
          <w:rFonts w:ascii="Arial" w:hAnsi="Arial" w:cs="Arial"/>
          <w:sz w:val="22"/>
          <w:u w:color="FFFFFF" w:themeColor="background1"/>
        </w:rPr>
        <w:lastRenderedPageBreak/>
        <w:t>Cíleně podporovat zařízení pro vzdělávání v regionech, které dosahují neuspokojivých výsledků v oblasti klíčových schopností a v otázkách udržitelného rozvoje – viz</w:t>
      </w:r>
      <w:r w:rsidR="00524357">
        <w:rPr>
          <w:rFonts w:ascii="Arial" w:hAnsi="Arial" w:cs="Arial"/>
          <w:sz w:val="22"/>
          <w:u w:color="FFFFFF" w:themeColor="background1"/>
        </w:rPr>
        <w:t xml:space="preserve"> Strategie celoživotního </w:t>
      </w:r>
      <w:proofErr w:type="gramStart"/>
      <w:r w:rsidR="00524357">
        <w:rPr>
          <w:rFonts w:ascii="Arial" w:hAnsi="Arial" w:cs="Arial"/>
          <w:sz w:val="22"/>
          <w:u w:color="FFFFFF" w:themeColor="background1"/>
        </w:rPr>
        <w:t xml:space="preserve">učení, </w:t>
      </w:r>
      <w:r w:rsidRPr="0003041D">
        <w:rPr>
          <w:rFonts w:ascii="Arial" w:hAnsi="Arial" w:cs="Arial"/>
          <w:sz w:val="22"/>
          <w:u w:color="FFFFFF" w:themeColor="background1"/>
        </w:rPr>
        <w:t>1.A.</w:t>
      </w:r>
      <w:proofErr w:type="gramEnd"/>
      <w:r w:rsidRPr="0003041D">
        <w:rPr>
          <w:rFonts w:ascii="Arial" w:hAnsi="Arial" w:cs="Arial"/>
          <w:sz w:val="22"/>
          <w:u w:color="FFFFFF" w:themeColor="background1"/>
        </w:rPr>
        <w:t>7a). Úroveň dosažení národního standardu je každoročně sledována ČŠI, zjišťování PISA, ostatními nástroji (např. profil Škola 21).</w:t>
      </w:r>
    </w:p>
    <w:p w:rsidR="00BF59FF" w:rsidRPr="0003041D" w:rsidRDefault="00BF59FF" w:rsidP="00175DA0">
      <w:pPr>
        <w:pStyle w:val="NormlnIROP"/>
        <w:rPr>
          <w:rFonts w:ascii="Arial" w:hAnsi="Arial" w:cs="Arial"/>
          <w:sz w:val="22"/>
          <w:u w:color="FFFFFF" w:themeColor="background1"/>
        </w:rPr>
      </w:pPr>
      <w:r w:rsidRPr="0003041D">
        <w:rPr>
          <w:rFonts w:ascii="Arial" w:hAnsi="Arial" w:cs="Arial"/>
          <w:sz w:val="22"/>
          <w:u w:color="FFFFFF" w:themeColor="background1"/>
        </w:rPr>
        <w:t>Podpora SŠ a VOŠ v souladu se zásadami Optimalizace sítě středních škol, viz Dlouhodobý záměr rozvoje vzdělávání a vzdělávací soustavy v České republice 2011 – 2015 (hlavní reformní krok A4 obsahuje kritéria rozvoje regionálního školství) -  a následný Dlouhodobý záměr na období 2016 – 2021</w:t>
      </w:r>
    </w:p>
    <w:p w:rsidR="00BF59FF" w:rsidRPr="0003041D" w:rsidRDefault="00BF59FF" w:rsidP="00175DA0">
      <w:pPr>
        <w:pStyle w:val="NormlnIROP"/>
        <w:rPr>
          <w:rFonts w:ascii="Arial" w:hAnsi="Arial" w:cs="Arial"/>
          <w:sz w:val="22"/>
          <w:u w:color="FFFFFF" w:themeColor="background1"/>
        </w:rPr>
      </w:pPr>
      <w:r w:rsidRPr="0003041D">
        <w:rPr>
          <w:rFonts w:ascii="Arial" w:hAnsi="Arial" w:cs="Arial"/>
          <w:sz w:val="22"/>
          <w:u w:color="FFFFFF" w:themeColor="background1"/>
        </w:rPr>
        <w:t>Podpora oborů středního vzdělání, u nichž panuje dlouhodobý nesoulad mezi nabídkou a poptávkou trhu práce.</w:t>
      </w:r>
    </w:p>
    <w:p w:rsidR="00BF59FF" w:rsidRPr="0003041D" w:rsidRDefault="00BF59FF" w:rsidP="00175DA0">
      <w:pPr>
        <w:pStyle w:val="NormlnIROP"/>
        <w:rPr>
          <w:rFonts w:ascii="Arial" w:hAnsi="Arial" w:cs="Arial"/>
          <w:sz w:val="22"/>
          <w:u w:color="FFFFFF" w:themeColor="background1"/>
        </w:rPr>
      </w:pPr>
      <w:r w:rsidRPr="0003041D">
        <w:rPr>
          <w:rFonts w:ascii="Arial" w:hAnsi="Arial" w:cs="Arial"/>
          <w:sz w:val="22"/>
          <w:u w:color="FFFFFF" w:themeColor="background1"/>
        </w:rPr>
        <w:t>Podpora projektů, vycházejících ze spolupráce škol a firem.</w:t>
      </w:r>
    </w:p>
    <w:p w:rsidR="00BF59FF" w:rsidRPr="0003041D" w:rsidRDefault="00BF59FF" w:rsidP="00175DA0">
      <w:pPr>
        <w:pStyle w:val="NormlnIROP"/>
        <w:rPr>
          <w:rFonts w:ascii="Arial" w:hAnsi="Arial" w:cs="Arial"/>
          <w:sz w:val="22"/>
          <w:u w:color="FFFFFF" w:themeColor="background1"/>
        </w:rPr>
      </w:pPr>
      <w:r w:rsidRPr="0003041D">
        <w:rPr>
          <w:rFonts w:ascii="Arial" w:hAnsi="Arial" w:cs="Arial"/>
          <w:sz w:val="22"/>
          <w:u w:color="FFFFFF" w:themeColor="background1"/>
        </w:rPr>
        <w:t>Využití investic pro projekty spolupráce napříč vzdělávací soustavou (VŠ/SŠ/; ZŠ/MŠ) nebo využití investice pro více typů vzdělávání (formální  - neformální – další vzdělávání); existence partnerství škola – zaměstnavatel i škola – subjekty neformálního vzdělávání včetně NNO.</w:t>
      </w:r>
    </w:p>
    <w:p w:rsidR="00BF59FF" w:rsidRPr="0003041D" w:rsidRDefault="00BF59FF" w:rsidP="00175DA0">
      <w:pPr>
        <w:pStyle w:val="NormlnIROP"/>
        <w:rPr>
          <w:rFonts w:ascii="Arial" w:hAnsi="Arial" w:cs="Arial"/>
          <w:sz w:val="22"/>
          <w:u w:color="FFFFFF" w:themeColor="background1"/>
        </w:rPr>
      </w:pPr>
      <w:r w:rsidRPr="0003041D">
        <w:rPr>
          <w:rFonts w:ascii="Arial" w:hAnsi="Arial" w:cs="Arial"/>
          <w:sz w:val="22"/>
          <w:u w:color="FFFFFF" w:themeColor="background1"/>
        </w:rPr>
        <w:t>Synergické výzvy – zajištění integrovaného přístupu s </w:t>
      </w:r>
      <w:proofErr w:type="gramStart"/>
      <w:r w:rsidRPr="0003041D">
        <w:rPr>
          <w:rFonts w:ascii="Arial" w:hAnsi="Arial" w:cs="Arial"/>
          <w:sz w:val="22"/>
          <w:u w:color="FFFFFF" w:themeColor="background1"/>
        </w:rPr>
        <w:t>OP</w:t>
      </w:r>
      <w:proofErr w:type="gramEnd"/>
      <w:r w:rsidRPr="0003041D">
        <w:rPr>
          <w:rFonts w:ascii="Arial" w:hAnsi="Arial" w:cs="Arial"/>
          <w:sz w:val="22"/>
          <w:u w:color="FFFFFF" w:themeColor="background1"/>
        </w:rPr>
        <w:t xml:space="preserve"> VVV, OP Z, případně s jinými OP. </w:t>
      </w:r>
    </w:p>
    <w:p w:rsidR="00BF59FF" w:rsidRPr="0003041D" w:rsidRDefault="009B7FB7" w:rsidP="00175DA0">
      <w:pPr>
        <w:pStyle w:val="NormlnIROP"/>
        <w:rPr>
          <w:rFonts w:ascii="Arial" w:hAnsi="Arial" w:cs="Arial"/>
          <w:sz w:val="22"/>
          <w:u w:color="FFFFFF" w:themeColor="background1"/>
        </w:rPr>
      </w:pPr>
      <w:r>
        <w:rPr>
          <w:rFonts w:ascii="Arial" w:hAnsi="Arial" w:cs="Arial"/>
          <w:sz w:val="22"/>
          <w:u w:color="FFFFFF" w:themeColor="background1"/>
        </w:rPr>
        <w:t>P</w:t>
      </w:r>
      <w:r w:rsidR="00BF59FF" w:rsidRPr="0003041D">
        <w:rPr>
          <w:rFonts w:ascii="Arial" w:hAnsi="Arial" w:cs="Arial"/>
          <w:sz w:val="22"/>
          <w:u w:color="FFFFFF" w:themeColor="background1"/>
        </w:rPr>
        <w:t>odpora zařízení pro vzdělávání, která usilují o individuální integraci dětí, žáků a studentů se speciálními vzdělávacími potřebami.</w:t>
      </w:r>
    </w:p>
    <w:p w:rsidR="00BF59FF" w:rsidRPr="0003041D" w:rsidRDefault="00BF59FF" w:rsidP="00175DA0">
      <w:pPr>
        <w:pStyle w:val="NormlnIROP"/>
        <w:rPr>
          <w:rFonts w:ascii="Arial" w:hAnsi="Arial" w:cs="Arial"/>
          <w:sz w:val="22"/>
          <w:u w:color="FFFFFF" w:themeColor="background1"/>
        </w:rPr>
      </w:pPr>
      <w:r w:rsidRPr="0003041D">
        <w:rPr>
          <w:rFonts w:ascii="Arial" w:hAnsi="Arial" w:cs="Arial"/>
          <w:sz w:val="22"/>
          <w:u w:color="FFFFFF" w:themeColor="background1"/>
        </w:rPr>
        <w:t>Podpora SŠ a VOŠ v obcích s vypracovanou koncepcí rozvoje odborného školství.</w:t>
      </w:r>
    </w:p>
    <w:p w:rsidR="00BF59FF" w:rsidRPr="0003041D" w:rsidRDefault="00BF59FF" w:rsidP="00175DA0">
      <w:pPr>
        <w:pStyle w:val="NormlnIROP"/>
        <w:rPr>
          <w:rFonts w:ascii="Arial" w:hAnsi="Arial" w:cs="Arial"/>
          <w:sz w:val="22"/>
          <w:u w:color="FFFFFF" w:themeColor="background1"/>
        </w:rPr>
      </w:pPr>
      <w:r w:rsidRPr="0003041D">
        <w:rPr>
          <w:rFonts w:ascii="Arial" w:hAnsi="Arial" w:cs="Arial"/>
          <w:sz w:val="22"/>
          <w:u w:color="FFFFFF" w:themeColor="background1"/>
        </w:rPr>
        <w:t>Projekt realizuje investice do budování mateřských škol pouze:</w:t>
      </w:r>
    </w:p>
    <w:p w:rsidR="00BF59FF" w:rsidRPr="0003041D" w:rsidRDefault="00BF59FF" w:rsidP="00A7601D">
      <w:pPr>
        <w:pStyle w:val="NormlnIROP"/>
        <w:numPr>
          <w:ilvl w:val="0"/>
          <w:numId w:val="63"/>
        </w:numPr>
        <w:spacing w:after="0"/>
        <w:ind w:left="714" w:hanging="357"/>
        <w:rPr>
          <w:rFonts w:ascii="Arial" w:hAnsi="Arial" w:cs="Arial"/>
          <w:sz w:val="22"/>
          <w:u w:color="FFFFFF" w:themeColor="background1"/>
        </w:rPr>
      </w:pPr>
      <w:r w:rsidRPr="0003041D">
        <w:rPr>
          <w:rFonts w:ascii="Arial" w:hAnsi="Arial" w:cs="Arial"/>
          <w:sz w:val="22"/>
          <w:u w:color="FFFFFF" w:themeColor="background1"/>
        </w:rPr>
        <w:t>v obcích s prokázanou potřebností na základě predikce podílu dětí v mateřských školách v jednotlivých věkových kategoriích populace ve školních letech 2014 – 2022,</w:t>
      </w:r>
    </w:p>
    <w:p w:rsidR="00BF59FF" w:rsidRPr="0003041D" w:rsidRDefault="00BF59FF" w:rsidP="00A7601D">
      <w:pPr>
        <w:pStyle w:val="NormlnIROP"/>
        <w:numPr>
          <w:ilvl w:val="0"/>
          <w:numId w:val="63"/>
        </w:numPr>
        <w:spacing w:after="0"/>
        <w:ind w:left="714" w:hanging="357"/>
        <w:rPr>
          <w:rFonts w:ascii="Arial" w:hAnsi="Arial" w:cs="Arial"/>
          <w:b/>
          <w:sz w:val="22"/>
          <w:u w:color="FFFFFF" w:themeColor="background1"/>
        </w:rPr>
      </w:pPr>
      <w:r w:rsidRPr="0003041D">
        <w:rPr>
          <w:rFonts w:ascii="Arial" w:hAnsi="Arial" w:cs="Arial"/>
          <w:sz w:val="22"/>
          <w:u w:color="FFFFFF" w:themeColor="background1"/>
        </w:rPr>
        <w:t>v obcích, na jejichž území se nachází sociálně vyloučená lokalita.</w:t>
      </w:r>
    </w:p>
    <w:p w:rsidR="00BF59FF" w:rsidRPr="0003041D" w:rsidRDefault="00BF59FF" w:rsidP="00175DA0">
      <w:pPr>
        <w:pStyle w:val="NormlnIROP"/>
        <w:rPr>
          <w:rFonts w:ascii="Arial" w:hAnsi="Arial" w:cs="Arial"/>
          <w:sz w:val="22"/>
          <w:u w:color="FFFFFF" w:themeColor="background1"/>
        </w:rPr>
      </w:pPr>
      <w:r w:rsidRPr="0003041D">
        <w:rPr>
          <w:rFonts w:ascii="Arial" w:hAnsi="Arial" w:cs="Arial"/>
          <w:sz w:val="22"/>
          <w:u w:color="FFFFFF" w:themeColor="background1"/>
        </w:rPr>
        <w:t>Zvýhodňovány budou projekty využívající brownfields.</w:t>
      </w:r>
    </w:p>
    <w:p w:rsidR="00A057A2" w:rsidRPr="0003041D" w:rsidRDefault="00A057A2" w:rsidP="00175DA0">
      <w:pPr>
        <w:spacing w:before="60" w:after="60"/>
        <w:rPr>
          <w:rFonts w:ascii="Arial" w:hAnsi="Arial" w:cs="Arial"/>
          <w:b/>
          <w:iCs/>
          <w:u w:color="FFFFFF" w:themeColor="background1"/>
        </w:rPr>
      </w:pPr>
      <w:r w:rsidRPr="0003041D">
        <w:rPr>
          <w:rFonts w:ascii="Arial" w:hAnsi="Arial" w:cs="Arial"/>
          <w:b/>
          <w:iCs/>
          <w:u w:color="FFFFFF" w:themeColor="background1"/>
        </w:rPr>
        <w:t>Plánované využití finančních nástrojů</w:t>
      </w:r>
    </w:p>
    <w:p w:rsidR="00EE3121" w:rsidRPr="0003041D" w:rsidRDefault="00EE3121" w:rsidP="00175DA0">
      <w:pPr>
        <w:pStyle w:val="NormlnIROP"/>
        <w:rPr>
          <w:rFonts w:ascii="Arial" w:hAnsi="Arial" w:cs="Arial"/>
          <w:sz w:val="22"/>
          <w:u w:color="FFFFFF" w:themeColor="background1"/>
        </w:rPr>
      </w:pPr>
      <w:r w:rsidRPr="0003041D">
        <w:rPr>
          <w:rFonts w:ascii="Arial" w:hAnsi="Arial" w:cs="Arial"/>
          <w:sz w:val="22"/>
          <w:u w:color="FFFFFF" w:themeColor="background1"/>
        </w:rPr>
        <w:t>Individuální projekty</w:t>
      </w:r>
    </w:p>
    <w:p w:rsidR="00A057A2" w:rsidRPr="0003041D" w:rsidRDefault="00A057A2" w:rsidP="00175DA0">
      <w:pPr>
        <w:spacing w:before="60" w:after="60"/>
        <w:rPr>
          <w:rFonts w:ascii="Arial" w:hAnsi="Arial" w:cs="Arial"/>
          <w:b/>
          <w:iCs/>
          <w:u w:color="FFFFFF" w:themeColor="background1"/>
        </w:rPr>
      </w:pPr>
      <w:r w:rsidRPr="0003041D">
        <w:rPr>
          <w:rFonts w:ascii="Arial" w:hAnsi="Arial" w:cs="Arial"/>
          <w:b/>
          <w:iCs/>
          <w:u w:color="FFFFFF" w:themeColor="background1"/>
        </w:rPr>
        <w:t>Specifikace velkých projektů</w:t>
      </w:r>
    </w:p>
    <w:p w:rsidR="00A057A2" w:rsidRPr="0003041D" w:rsidRDefault="00E3161F" w:rsidP="00175DA0">
      <w:pPr>
        <w:spacing w:after="120"/>
        <w:rPr>
          <w:rFonts w:ascii="Arial" w:hAnsi="Arial" w:cs="Arial"/>
          <w:u w:color="FFFFFF" w:themeColor="background1"/>
        </w:rPr>
      </w:pPr>
      <w:r w:rsidRPr="0003041D">
        <w:rPr>
          <w:rFonts w:ascii="Arial" w:hAnsi="Arial" w:cs="Arial"/>
          <w:u w:color="FFFFFF" w:themeColor="background1"/>
        </w:rPr>
        <w:t>Ve specifickém cíli nejsou plánovány velké projekty definované podle nařízení.</w:t>
      </w:r>
    </w:p>
    <w:p w:rsidR="00BC11AA" w:rsidRPr="00B472F8" w:rsidRDefault="00BC11AA" w:rsidP="00175DA0">
      <w:pPr>
        <w:spacing w:before="60" w:after="60"/>
        <w:rPr>
          <w:rFonts w:ascii="Arial" w:hAnsi="Arial" w:cs="Arial"/>
          <w:b/>
          <w:iCs/>
          <w:sz w:val="20"/>
          <w:szCs w:val="20"/>
          <w:u w:color="FFFFFF" w:themeColor="background1"/>
        </w:rPr>
      </w:pPr>
    </w:p>
    <w:p w:rsidR="00A057A2" w:rsidRPr="00B472F8" w:rsidRDefault="00A057A2" w:rsidP="00B472F8">
      <w:pPr>
        <w:spacing w:after="120"/>
        <w:rPr>
          <w:rFonts w:ascii="Arial" w:hAnsi="Arial" w:cs="Arial"/>
          <w:sz w:val="20"/>
          <w:szCs w:val="20"/>
          <w:u w:color="FFFFFF" w:themeColor="background1"/>
        </w:rPr>
        <w:sectPr w:rsidR="00A057A2" w:rsidRPr="00B472F8" w:rsidSect="004006EA">
          <w:headerReference w:type="default" r:id="rId38"/>
          <w:pgSz w:w="11920" w:h="16840"/>
          <w:pgMar w:top="860" w:right="1200" w:bottom="1240" w:left="1200" w:header="0" w:footer="1045" w:gutter="0"/>
          <w:cols w:space="708"/>
        </w:sectPr>
      </w:pPr>
    </w:p>
    <w:p w:rsidR="00BC11AA" w:rsidRPr="00B472F8" w:rsidRDefault="00BC11AA" w:rsidP="00B472F8">
      <w:pPr>
        <w:spacing w:after="120"/>
        <w:rPr>
          <w:rFonts w:ascii="Arial" w:hAnsi="Arial" w:cs="Arial"/>
          <w:sz w:val="20"/>
          <w:szCs w:val="20"/>
          <w:u w:color="FFFFFF" w:themeColor="background1"/>
        </w:rPr>
      </w:pPr>
    </w:p>
    <w:p w:rsidR="00A057A2" w:rsidRPr="0003041D" w:rsidRDefault="00A057A2" w:rsidP="00B472F8">
      <w:pPr>
        <w:rPr>
          <w:rFonts w:ascii="Arial" w:hAnsi="Arial" w:cs="Arial"/>
          <w:sz w:val="18"/>
          <w:szCs w:val="18"/>
          <w:u w:color="FFFFFF" w:themeColor="background1"/>
        </w:rPr>
      </w:pPr>
      <w:r w:rsidRPr="0003041D">
        <w:rPr>
          <w:rFonts w:ascii="Arial" w:hAnsi="Arial" w:cs="Arial"/>
          <w:sz w:val="18"/>
          <w:szCs w:val="18"/>
          <w:u w:color="FFFFFF" w:themeColor="background1"/>
        </w:rPr>
        <w:t xml:space="preserve">Tabulka </w:t>
      </w:r>
      <w:r w:rsidR="00E75FFF" w:rsidRPr="0003041D">
        <w:rPr>
          <w:rFonts w:ascii="Arial" w:hAnsi="Arial" w:cs="Arial"/>
          <w:sz w:val="18"/>
          <w:szCs w:val="18"/>
          <w:u w:color="FFFFFF" w:themeColor="background1"/>
        </w:rPr>
        <w:fldChar w:fldCharType="begin"/>
      </w:r>
      <w:r w:rsidRPr="0003041D">
        <w:rPr>
          <w:rFonts w:ascii="Arial" w:hAnsi="Arial" w:cs="Arial"/>
          <w:sz w:val="18"/>
          <w:szCs w:val="18"/>
          <w:u w:color="FFFFFF" w:themeColor="background1"/>
        </w:rPr>
        <w:instrText xml:space="preserve"> SEQ Tabulka \* ARABIC </w:instrText>
      </w:r>
      <w:r w:rsidR="00E75FFF" w:rsidRPr="0003041D">
        <w:rPr>
          <w:rFonts w:ascii="Arial" w:hAnsi="Arial" w:cs="Arial"/>
          <w:sz w:val="18"/>
          <w:szCs w:val="18"/>
          <w:u w:color="FFFFFF" w:themeColor="background1"/>
        </w:rPr>
        <w:fldChar w:fldCharType="separate"/>
      </w:r>
      <w:r w:rsidR="005C30F2">
        <w:rPr>
          <w:rFonts w:ascii="Arial" w:hAnsi="Arial" w:cs="Arial"/>
          <w:noProof/>
          <w:sz w:val="18"/>
          <w:szCs w:val="18"/>
          <w:u w:color="FFFFFF" w:themeColor="background1"/>
        </w:rPr>
        <w:t>35</w:t>
      </w:r>
      <w:r w:rsidR="00E75FFF" w:rsidRPr="0003041D">
        <w:rPr>
          <w:rFonts w:ascii="Arial" w:hAnsi="Arial" w:cs="Arial"/>
          <w:sz w:val="18"/>
          <w:szCs w:val="18"/>
          <w:u w:color="FFFFFF" w:themeColor="background1"/>
        </w:rPr>
        <w:fldChar w:fldCharType="end"/>
      </w:r>
      <w:r w:rsidR="00175DA0">
        <w:rPr>
          <w:rFonts w:ascii="Arial" w:hAnsi="Arial" w:cs="Arial"/>
          <w:sz w:val="18"/>
          <w:szCs w:val="18"/>
          <w:u w:color="FFFFFF" w:themeColor="background1"/>
        </w:rPr>
        <w:t>:</w:t>
      </w:r>
      <w:r w:rsidRPr="0003041D">
        <w:rPr>
          <w:rFonts w:ascii="Arial" w:hAnsi="Arial" w:cs="Arial"/>
          <w:sz w:val="18"/>
          <w:szCs w:val="18"/>
          <w:u w:color="FFFFFF" w:themeColor="background1"/>
        </w:rPr>
        <w:t xml:space="preserve"> Společné indikátory výstupu IP 10 </w:t>
      </w:r>
    </w:p>
    <w:tbl>
      <w:tblPr>
        <w:tblpPr w:leftFromText="180" w:rightFromText="180" w:vertAnchor="text" w:tblpY="10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
        <w:gridCol w:w="3753"/>
        <w:gridCol w:w="2183"/>
        <w:gridCol w:w="1972"/>
        <w:gridCol w:w="2169"/>
        <w:gridCol w:w="2066"/>
        <w:gridCol w:w="1964"/>
      </w:tblGrid>
      <w:tr w:rsidR="00A057A2" w:rsidRPr="00B472F8" w:rsidTr="00EA2F0A">
        <w:trPr>
          <w:trHeight w:val="649"/>
        </w:trPr>
        <w:tc>
          <w:tcPr>
            <w:tcW w:w="655" w:type="dxa"/>
            <w:shd w:val="clear" w:color="auto" w:fill="auto"/>
          </w:tcPr>
          <w:p w:rsidR="00A057A2" w:rsidRPr="00B472F8" w:rsidRDefault="00A057A2" w:rsidP="00175DA0">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ID</w:t>
            </w:r>
          </w:p>
        </w:tc>
        <w:tc>
          <w:tcPr>
            <w:tcW w:w="3609" w:type="dxa"/>
            <w:shd w:val="clear" w:color="auto" w:fill="auto"/>
          </w:tcPr>
          <w:p w:rsidR="00A057A2" w:rsidRPr="00B472F8" w:rsidRDefault="00A057A2" w:rsidP="00175DA0">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Indikátor</w:t>
            </w:r>
          </w:p>
        </w:tc>
        <w:tc>
          <w:tcPr>
            <w:tcW w:w="2099" w:type="dxa"/>
            <w:shd w:val="clear" w:color="auto" w:fill="FFFFFF" w:themeFill="background1"/>
          </w:tcPr>
          <w:p w:rsidR="00A057A2" w:rsidRPr="00B472F8" w:rsidRDefault="00A057A2" w:rsidP="00175DA0">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Měrná jednotka</w:t>
            </w:r>
          </w:p>
        </w:tc>
        <w:tc>
          <w:tcPr>
            <w:tcW w:w="1896" w:type="dxa"/>
            <w:shd w:val="clear" w:color="auto" w:fill="FFFFFF" w:themeFill="background1"/>
          </w:tcPr>
          <w:p w:rsidR="00A057A2" w:rsidRPr="00B472F8" w:rsidRDefault="00A057A2" w:rsidP="00175DA0">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Fond</w:t>
            </w:r>
          </w:p>
        </w:tc>
        <w:tc>
          <w:tcPr>
            <w:tcW w:w="2086" w:type="dxa"/>
            <w:shd w:val="clear" w:color="auto" w:fill="FFFFFF" w:themeFill="background1"/>
          </w:tcPr>
          <w:p w:rsidR="00A057A2" w:rsidRPr="00B472F8" w:rsidRDefault="00A057A2" w:rsidP="00175DA0">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Cílová hodnota (2023)</w:t>
            </w:r>
          </w:p>
        </w:tc>
        <w:tc>
          <w:tcPr>
            <w:tcW w:w="1987" w:type="dxa"/>
            <w:shd w:val="clear" w:color="auto" w:fill="FFFFFF" w:themeFill="background1"/>
          </w:tcPr>
          <w:p w:rsidR="00A057A2" w:rsidRPr="00B472F8" w:rsidRDefault="00A057A2" w:rsidP="00175DA0">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Zdroj údajů</w:t>
            </w:r>
          </w:p>
        </w:tc>
        <w:tc>
          <w:tcPr>
            <w:tcW w:w="1889" w:type="dxa"/>
            <w:shd w:val="clear" w:color="auto" w:fill="FFFFFF" w:themeFill="background1"/>
          </w:tcPr>
          <w:p w:rsidR="00A057A2" w:rsidRPr="00B472F8" w:rsidRDefault="00A057A2" w:rsidP="00175DA0">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Interval pro reportování</w:t>
            </w:r>
          </w:p>
        </w:tc>
      </w:tr>
      <w:tr w:rsidR="00A057A2" w:rsidRPr="00B472F8" w:rsidTr="00EA2F0A">
        <w:trPr>
          <w:trHeight w:val="559"/>
        </w:trPr>
        <w:tc>
          <w:tcPr>
            <w:tcW w:w="655" w:type="dxa"/>
            <w:shd w:val="clear" w:color="auto" w:fill="auto"/>
          </w:tcPr>
          <w:p w:rsidR="00A057A2" w:rsidRPr="00B472F8" w:rsidRDefault="000F036F" w:rsidP="00175DA0">
            <w:pPr>
              <w:jc w:val="left"/>
              <w:rPr>
                <w:rFonts w:ascii="Arial" w:hAnsi="Arial" w:cs="Arial"/>
                <w:sz w:val="18"/>
                <w:szCs w:val="18"/>
                <w:u w:color="FFFFFF" w:themeColor="background1"/>
              </w:rPr>
            </w:pPr>
            <w:r w:rsidRPr="00B472F8">
              <w:rPr>
                <w:rFonts w:ascii="Arial" w:hAnsi="Arial" w:cs="Arial"/>
                <w:bCs/>
                <w:sz w:val="18"/>
                <w:szCs w:val="18"/>
                <w:u w:color="FFFFFF" w:themeColor="background1"/>
              </w:rPr>
              <w:t>C /EFRR-FS/35</w:t>
            </w:r>
          </w:p>
        </w:tc>
        <w:tc>
          <w:tcPr>
            <w:tcW w:w="3609" w:type="dxa"/>
            <w:shd w:val="clear" w:color="auto" w:fill="FFFFFF" w:themeFill="background1"/>
          </w:tcPr>
          <w:p w:rsidR="00A057A2" w:rsidRPr="00B472F8" w:rsidRDefault="000F036F" w:rsidP="00175DA0">
            <w:pPr>
              <w:jc w:val="left"/>
              <w:rPr>
                <w:rFonts w:ascii="Arial" w:hAnsi="Arial" w:cs="Arial"/>
                <w:sz w:val="18"/>
                <w:szCs w:val="18"/>
                <w:u w:color="FFFFFF" w:themeColor="background1"/>
              </w:rPr>
            </w:pPr>
            <w:r w:rsidRPr="00B472F8">
              <w:rPr>
                <w:rFonts w:ascii="Arial" w:hAnsi="Arial" w:cs="Arial"/>
                <w:bCs/>
                <w:sz w:val="18"/>
                <w:szCs w:val="18"/>
                <w:u w:color="FFFFFF" w:themeColor="background1"/>
              </w:rPr>
              <w:t>Kapacita podporované péče o děti, nebo infrastrukturu ve vzdělávání</w:t>
            </w:r>
          </w:p>
        </w:tc>
        <w:tc>
          <w:tcPr>
            <w:tcW w:w="2099" w:type="dxa"/>
            <w:shd w:val="clear" w:color="auto" w:fill="auto"/>
          </w:tcPr>
          <w:p w:rsidR="00A057A2" w:rsidRPr="00B472F8" w:rsidRDefault="00A057A2" w:rsidP="00175DA0">
            <w:pPr>
              <w:jc w:val="left"/>
              <w:rPr>
                <w:rFonts w:ascii="Arial" w:hAnsi="Arial" w:cs="Arial"/>
                <w:sz w:val="18"/>
                <w:szCs w:val="18"/>
                <w:u w:color="FFFFFF" w:themeColor="background1"/>
              </w:rPr>
            </w:pPr>
            <w:r w:rsidRPr="00B472F8">
              <w:rPr>
                <w:rFonts w:ascii="Arial" w:hAnsi="Arial" w:cs="Arial"/>
                <w:sz w:val="18"/>
                <w:szCs w:val="18"/>
                <w:u w:color="FFFFFF" w:themeColor="background1"/>
              </w:rPr>
              <w:t>osoby</w:t>
            </w:r>
          </w:p>
        </w:tc>
        <w:tc>
          <w:tcPr>
            <w:tcW w:w="1896" w:type="dxa"/>
          </w:tcPr>
          <w:p w:rsidR="00A057A2" w:rsidRPr="00B472F8" w:rsidRDefault="00A057A2" w:rsidP="00175DA0">
            <w:pPr>
              <w:jc w:val="left"/>
              <w:rPr>
                <w:rFonts w:ascii="Arial" w:hAnsi="Arial" w:cs="Arial"/>
                <w:sz w:val="18"/>
                <w:szCs w:val="18"/>
                <w:u w:color="FFFFFF" w:themeColor="background1"/>
              </w:rPr>
            </w:pPr>
          </w:p>
        </w:tc>
        <w:tc>
          <w:tcPr>
            <w:tcW w:w="2086" w:type="dxa"/>
            <w:shd w:val="clear" w:color="auto" w:fill="auto"/>
          </w:tcPr>
          <w:p w:rsidR="00A057A2" w:rsidRPr="00B472F8" w:rsidRDefault="00A057A2" w:rsidP="00175DA0">
            <w:pPr>
              <w:jc w:val="left"/>
              <w:rPr>
                <w:rFonts w:ascii="Arial" w:hAnsi="Arial" w:cs="Arial"/>
                <w:sz w:val="18"/>
                <w:szCs w:val="18"/>
                <w:u w:color="FFFFFF" w:themeColor="background1"/>
              </w:rPr>
            </w:pPr>
          </w:p>
        </w:tc>
        <w:tc>
          <w:tcPr>
            <w:tcW w:w="1987" w:type="dxa"/>
            <w:shd w:val="clear" w:color="auto" w:fill="auto"/>
          </w:tcPr>
          <w:p w:rsidR="00A057A2" w:rsidRPr="00B472F8" w:rsidRDefault="000F036F" w:rsidP="00175DA0">
            <w:pPr>
              <w:jc w:val="left"/>
              <w:rPr>
                <w:rFonts w:ascii="Arial" w:hAnsi="Arial" w:cs="Arial"/>
                <w:sz w:val="18"/>
                <w:szCs w:val="18"/>
                <w:u w:color="FFFFFF" w:themeColor="background1"/>
              </w:rPr>
            </w:pPr>
            <w:r w:rsidRPr="00B472F8">
              <w:rPr>
                <w:rFonts w:ascii="Arial" w:hAnsi="Arial" w:cs="Arial"/>
                <w:bCs/>
                <w:sz w:val="18"/>
                <w:szCs w:val="18"/>
                <w:u w:color="FFFFFF" w:themeColor="background1"/>
              </w:rPr>
              <w:t>příjemce</w:t>
            </w:r>
          </w:p>
        </w:tc>
        <w:tc>
          <w:tcPr>
            <w:tcW w:w="1889" w:type="dxa"/>
          </w:tcPr>
          <w:p w:rsidR="00A057A2" w:rsidRPr="00B472F8" w:rsidRDefault="00A057A2" w:rsidP="00175DA0">
            <w:pPr>
              <w:jc w:val="left"/>
              <w:rPr>
                <w:rFonts w:ascii="Arial" w:hAnsi="Arial" w:cs="Arial"/>
                <w:sz w:val="18"/>
                <w:szCs w:val="18"/>
                <w:u w:color="FFFFFF" w:themeColor="background1"/>
              </w:rPr>
            </w:pPr>
          </w:p>
        </w:tc>
      </w:tr>
    </w:tbl>
    <w:p w:rsidR="00A057A2" w:rsidRPr="00B472F8" w:rsidRDefault="00A057A2" w:rsidP="00B472F8">
      <w:pPr>
        <w:rPr>
          <w:u w:color="FFFFFF" w:themeColor="background1"/>
        </w:rPr>
      </w:pPr>
    </w:p>
    <w:p w:rsidR="00A057A2" w:rsidRPr="00B472F8" w:rsidRDefault="00A057A2" w:rsidP="00B472F8">
      <w:pPr>
        <w:rPr>
          <w:b/>
          <w:sz w:val="18"/>
          <w:szCs w:val="18"/>
          <w:u w:color="FFFFFF" w:themeColor="background1"/>
        </w:rPr>
      </w:pPr>
    </w:p>
    <w:p w:rsidR="00A057A2" w:rsidRPr="0003041D" w:rsidRDefault="00A057A2" w:rsidP="00B472F8">
      <w:pPr>
        <w:rPr>
          <w:rFonts w:ascii="Arial" w:hAnsi="Arial" w:cs="Arial"/>
          <w:sz w:val="18"/>
          <w:szCs w:val="18"/>
          <w:u w:color="FFFFFF" w:themeColor="background1"/>
        </w:rPr>
      </w:pPr>
      <w:r w:rsidRPr="0003041D">
        <w:rPr>
          <w:rFonts w:ascii="Arial" w:hAnsi="Arial" w:cs="Arial"/>
          <w:sz w:val="18"/>
          <w:szCs w:val="18"/>
          <w:u w:color="FFFFFF" w:themeColor="background1"/>
        </w:rPr>
        <w:t xml:space="preserve">Tabulka </w:t>
      </w:r>
      <w:r w:rsidR="00E75FFF" w:rsidRPr="0003041D">
        <w:rPr>
          <w:rFonts w:ascii="Arial" w:hAnsi="Arial" w:cs="Arial"/>
          <w:sz w:val="18"/>
          <w:szCs w:val="18"/>
          <w:u w:color="FFFFFF" w:themeColor="background1"/>
        </w:rPr>
        <w:fldChar w:fldCharType="begin"/>
      </w:r>
      <w:r w:rsidRPr="0003041D">
        <w:rPr>
          <w:rFonts w:ascii="Arial" w:hAnsi="Arial" w:cs="Arial"/>
          <w:sz w:val="18"/>
          <w:szCs w:val="18"/>
          <w:u w:color="FFFFFF" w:themeColor="background1"/>
        </w:rPr>
        <w:instrText xml:space="preserve"> SEQ Tabulka \* ARABIC </w:instrText>
      </w:r>
      <w:r w:rsidR="00E75FFF" w:rsidRPr="0003041D">
        <w:rPr>
          <w:rFonts w:ascii="Arial" w:hAnsi="Arial" w:cs="Arial"/>
          <w:sz w:val="18"/>
          <w:szCs w:val="18"/>
          <w:u w:color="FFFFFF" w:themeColor="background1"/>
        </w:rPr>
        <w:fldChar w:fldCharType="separate"/>
      </w:r>
      <w:r w:rsidR="005C30F2">
        <w:rPr>
          <w:rFonts w:ascii="Arial" w:hAnsi="Arial" w:cs="Arial"/>
          <w:noProof/>
          <w:sz w:val="18"/>
          <w:szCs w:val="18"/>
          <w:u w:color="FFFFFF" w:themeColor="background1"/>
        </w:rPr>
        <w:t>36</w:t>
      </w:r>
      <w:r w:rsidR="00E75FFF" w:rsidRPr="0003041D">
        <w:rPr>
          <w:rFonts w:ascii="Arial" w:hAnsi="Arial" w:cs="Arial"/>
          <w:sz w:val="18"/>
          <w:szCs w:val="18"/>
          <w:u w:color="FFFFFF" w:themeColor="background1"/>
        </w:rPr>
        <w:fldChar w:fldCharType="end"/>
      </w:r>
      <w:r w:rsidR="00175DA0">
        <w:rPr>
          <w:rFonts w:ascii="Arial" w:hAnsi="Arial" w:cs="Arial"/>
          <w:sz w:val="18"/>
          <w:szCs w:val="18"/>
          <w:u w:color="FFFFFF" w:themeColor="background1"/>
        </w:rPr>
        <w:t>:</w:t>
      </w:r>
      <w:r w:rsidRPr="0003041D">
        <w:rPr>
          <w:rFonts w:ascii="Arial" w:hAnsi="Arial" w:cs="Arial"/>
          <w:sz w:val="18"/>
          <w:szCs w:val="18"/>
          <w:u w:color="FFFFFF" w:themeColor="background1"/>
        </w:rPr>
        <w:t xml:space="preserve"> Specifické indikátory výstupu IP 10</w:t>
      </w:r>
    </w:p>
    <w:tbl>
      <w:tblPr>
        <w:tblpPr w:leftFromText="180" w:rightFromText="180" w:vertAnchor="text" w:tblpY="10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3796"/>
        <w:gridCol w:w="2207"/>
        <w:gridCol w:w="1994"/>
        <w:gridCol w:w="2194"/>
        <w:gridCol w:w="2090"/>
        <w:gridCol w:w="1987"/>
      </w:tblGrid>
      <w:tr w:rsidR="00A057A2" w:rsidRPr="00B472F8" w:rsidTr="00686801">
        <w:trPr>
          <w:trHeight w:val="649"/>
        </w:trPr>
        <w:tc>
          <w:tcPr>
            <w:tcW w:w="688" w:type="dxa"/>
            <w:shd w:val="clear" w:color="auto" w:fill="auto"/>
          </w:tcPr>
          <w:p w:rsidR="00A057A2" w:rsidRPr="00B472F8" w:rsidRDefault="00A057A2" w:rsidP="00175DA0">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ID</w:t>
            </w:r>
          </w:p>
        </w:tc>
        <w:tc>
          <w:tcPr>
            <w:tcW w:w="3796" w:type="dxa"/>
            <w:shd w:val="clear" w:color="auto" w:fill="auto"/>
          </w:tcPr>
          <w:p w:rsidR="00A057A2" w:rsidRPr="00B472F8" w:rsidRDefault="00A057A2" w:rsidP="00175DA0">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Indikátor</w:t>
            </w:r>
          </w:p>
        </w:tc>
        <w:tc>
          <w:tcPr>
            <w:tcW w:w="2207" w:type="dxa"/>
            <w:shd w:val="clear" w:color="auto" w:fill="FFFFFF" w:themeFill="background1"/>
          </w:tcPr>
          <w:p w:rsidR="00A057A2" w:rsidRPr="00B472F8" w:rsidRDefault="00A057A2" w:rsidP="00175DA0">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Měrná jednotka</w:t>
            </w:r>
          </w:p>
        </w:tc>
        <w:tc>
          <w:tcPr>
            <w:tcW w:w="1994" w:type="dxa"/>
            <w:shd w:val="clear" w:color="auto" w:fill="FFFFFF" w:themeFill="background1"/>
          </w:tcPr>
          <w:p w:rsidR="00A057A2" w:rsidRPr="00B472F8" w:rsidRDefault="00A057A2" w:rsidP="00175DA0">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Fond</w:t>
            </w:r>
          </w:p>
        </w:tc>
        <w:tc>
          <w:tcPr>
            <w:tcW w:w="2194" w:type="dxa"/>
            <w:shd w:val="clear" w:color="auto" w:fill="FFFFFF" w:themeFill="background1"/>
          </w:tcPr>
          <w:p w:rsidR="00A057A2" w:rsidRPr="00B472F8" w:rsidRDefault="00A057A2" w:rsidP="00175DA0">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Cílová hodnota (2023)</w:t>
            </w:r>
          </w:p>
        </w:tc>
        <w:tc>
          <w:tcPr>
            <w:tcW w:w="2090" w:type="dxa"/>
            <w:shd w:val="clear" w:color="auto" w:fill="FFFFFF" w:themeFill="background1"/>
          </w:tcPr>
          <w:p w:rsidR="00A057A2" w:rsidRPr="00B472F8" w:rsidRDefault="00A057A2" w:rsidP="00175DA0">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Zdroj údajů</w:t>
            </w:r>
          </w:p>
        </w:tc>
        <w:tc>
          <w:tcPr>
            <w:tcW w:w="1987" w:type="dxa"/>
            <w:shd w:val="clear" w:color="auto" w:fill="FFFFFF" w:themeFill="background1"/>
          </w:tcPr>
          <w:p w:rsidR="00A057A2" w:rsidRPr="00B472F8" w:rsidRDefault="00A057A2" w:rsidP="00175DA0">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Interval pro reportování</w:t>
            </w:r>
          </w:p>
        </w:tc>
      </w:tr>
      <w:tr w:rsidR="00686801" w:rsidRPr="00B472F8" w:rsidTr="00686801">
        <w:trPr>
          <w:trHeight w:val="559"/>
        </w:trPr>
        <w:tc>
          <w:tcPr>
            <w:tcW w:w="688" w:type="dxa"/>
            <w:shd w:val="clear" w:color="auto" w:fill="auto"/>
          </w:tcPr>
          <w:p w:rsidR="00686801" w:rsidRPr="00B472F8" w:rsidRDefault="00686801" w:rsidP="00175DA0">
            <w:pPr>
              <w:jc w:val="left"/>
              <w:rPr>
                <w:rFonts w:ascii="Arial" w:hAnsi="Arial" w:cs="Arial"/>
                <w:sz w:val="18"/>
                <w:szCs w:val="18"/>
                <w:u w:color="FFFFFF" w:themeColor="background1"/>
              </w:rPr>
            </w:pPr>
          </w:p>
        </w:tc>
        <w:tc>
          <w:tcPr>
            <w:tcW w:w="3796" w:type="dxa"/>
            <w:shd w:val="clear" w:color="auto" w:fill="FFFFFF" w:themeFill="background1"/>
          </w:tcPr>
          <w:p w:rsidR="00686801" w:rsidRPr="00B472F8" w:rsidRDefault="00686801" w:rsidP="00175DA0">
            <w:pPr>
              <w:jc w:val="left"/>
              <w:rPr>
                <w:rFonts w:ascii="Arial" w:hAnsi="Arial" w:cs="Arial"/>
                <w:sz w:val="18"/>
                <w:szCs w:val="18"/>
                <w:u w:color="FFFFFF" w:themeColor="background1"/>
              </w:rPr>
            </w:pPr>
            <w:r w:rsidRPr="00B472F8">
              <w:rPr>
                <w:rFonts w:ascii="Arial" w:hAnsi="Arial" w:cs="Arial"/>
                <w:bCs/>
                <w:sz w:val="18"/>
                <w:szCs w:val="18"/>
                <w:u w:color="FFFFFF" w:themeColor="background1"/>
              </w:rPr>
              <w:t>Počet podpořených vzdělávacích zařízení</w:t>
            </w:r>
          </w:p>
        </w:tc>
        <w:tc>
          <w:tcPr>
            <w:tcW w:w="2207" w:type="dxa"/>
            <w:shd w:val="clear" w:color="auto" w:fill="auto"/>
          </w:tcPr>
          <w:p w:rsidR="00686801" w:rsidRPr="00B472F8" w:rsidRDefault="00686801" w:rsidP="00175DA0">
            <w:pPr>
              <w:jc w:val="left"/>
              <w:rPr>
                <w:rFonts w:ascii="Arial" w:hAnsi="Arial" w:cs="Arial"/>
                <w:sz w:val="18"/>
                <w:szCs w:val="18"/>
                <w:u w:color="FFFFFF" w:themeColor="background1"/>
              </w:rPr>
            </w:pPr>
            <w:r w:rsidRPr="00B472F8">
              <w:rPr>
                <w:rFonts w:ascii="Arial" w:hAnsi="Arial" w:cs="Arial"/>
                <w:bCs/>
                <w:sz w:val="18"/>
                <w:szCs w:val="18"/>
                <w:u w:color="FFFFFF" w:themeColor="background1"/>
              </w:rPr>
              <w:t>Počet zařízení</w:t>
            </w:r>
          </w:p>
        </w:tc>
        <w:tc>
          <w:tcPr>
            <w:tcW w:w="1994" w:type="dxa"/>
          </w:tcPr>
          <w:p w:rsidR="00686801" w:rsidRPr="00B472F8" w:rsidRDefault="00686801" w:rsidP="00175DA0">
            <w:pPr>
              <w:jc w:val="left"/>
              <w:rPr>
                <w:rFonts w:ascii="Arial" w:hAnsi="Arial" w:cs="Arial"/>
                <w:sz w:val="18"/>
                <w:szCs w:val="18"/>
                <w:u w:color="FFFFFF" w:themeColor="background1"/>
              </w:rPr>
            </w:pPr>
          </w:p>
        </w:tc>
        <w:tc>
          <w:tcPr>
            <w:tcW w:w="2194" w:type="dxa"/>
            <w:shd w:val="clear" w:color="auto" w:fill="auto"/>
          </w:tcPr>
          <w:p w:rsidR="00686801" w:rsidRPr="00B472F8" w:rsidRDefault="00686801" w:rsidP="00175DA0">
            <w:pPr>
              <w:jc w:val="left"/>
              <w:rPr>
                <w:rFonts w:ascii="Arial" w:hAnsi="Arial" w:cs="Arial"/>
                <w:sz w:val="18"/>
                <w:szCs w:val="18"/>
                <w:u w:color="FFFFFF" w:themeColor="background1"/>
              </w:rPr>
            </w:pPr>
          </w:p>
        </w:tc>
        <w:tc>
          <w:tcPr>
            <w:tcW w:w="2090" w:type="dxa"/>
            <w:shd w:val="clear" w:color="auto" w:fill="auto"/>
          </w:tcPr>
          <w:p w:rsidR="00686801" w:rsidRPr="00B472F8" w:rsidRDefault="00686801" w:rsidP="00175DA0">
            <w:pPr>
              <w:jc w:val="left"/>
              <w:rPr>
                <w:rFonts w:ascii="Arial" w:hAnsi="Arial" w:cs="Arial"/>
                <w:sz w:val="18"/>
                <w:szCs w:val="18"/>
                <w:u w:color="FFFFFF" w:themeColor="background1"/>
              </w:rPr>
            </w:pPr>
            <w:r w:rsidRPr="00B472F8">
              <w:rPr>
                <w:rFonts w:ascii="Arial" w:hAnsi="Arial" w:cs="Arial"/>
                <w:bCs/>
                <w:sz w:val="18"/>
                <w:szCs w:val="18"/>
                <w:u w:color="FFFFFF" w:themeColor="background1"/>
              </w:rPr>
              <w:t>příjemce</w:t>
            </w:r>
          </w:p>
        </w:tc>
        <w:tc>
          <w:tcPr>
            <w:tcW w:w="1987" w:type="dxa"/>
          </w:tcPr>
          <w:p w:rsidR="00686801" w:rsidRPr="00B472F8" w:rsidRDefault="00686801" w:rsidP="00175DA0">
            <w:pPr>
              <w:jc w:val="left"/>
              <w:rPr>
                <w:rFonts w:ascii="Arial" w:hAnsi="Arial" w:cs="Arial"/>
                <w:sz w:val="18"/>
                <w:szCs w:val="18"/>
                <w:u w:color="FFFFFF" w:themeColor="background1"/>
              </w:rPr>
            </w:pPr>
          </w:p>
        </w:tc>
      </w:tr>
    </w:tbl>
    <w:p w:rsidR="00BC11AA" w:rsidRPr="00B472F8" w:rsidRDefault="00BC11AA" w:rsidP="00B472F8">
      <w:pPr>
        <w:pStyle w:val="Nadpis3"/>
        <w:numPr>
          <w:ilvl w:val="0"/>
          <w:numId w:val="0"/>
        </w:numPr>
        <w:rPr>
          <w:color w:val="auto"/>
          <w:u w:color="FFFFFF" w:themeColor="background1"/>
        </w:rPr>
      </w:pPr>
      <w:r w:rsidRPr="00B472F8">
        <w:rPr>
          <w:color w:val="auto"/>
          <w:u w:color="FFFFFF" w:themeColor="background1"/>
        </w:rPr>
        <w:t xml:space="preserve"> </w:t>
      </w:r>
    </w:p>
    <w:p w:rsidR="00A057A2" w:rsidRPr="00B472F8" w:rsidRDefault="00A057A2" w:rsidP="00B472F8">
      <w:pPr>
        <w:pStyle w:val="TextNOK"/>
        <w:spacing w:line="312" w:lineRule="auto"/>
        <w:rPr>
          <w:rFonts w:cs="Arial"/>
          <w:szCs w:val="20"/>
          <w:u w:color="FFFFFF" w:themeColor="background1"/>
        </w:rPr>
        <w:sectPr w:rsidR="00A057A2" w:rsidRPr="00B472F8" w:rsidSect="00A057A2">
          <w:pgSz w:w="16840" w:h="11920" w:orient="landscape"/>
          <w:pgMar w:top="1200" w:right="860" w:bottom="1200" w:left="1240" w:header="0" w:footer="1045" w:gutter="0"/>
          <w:cols w:space="708"/>
          <w:docGrid w:linePitch="299"/>
        </w:sectPr>
      </w:pPr>
    </w:p>
    <w:p w:rsidR="00BC11AA" w:rsidRPr="00B472F8" w:rsidRDefault="00BC11AA" w:rsidP="00B472F8">
      <w:pPr>
        <w:pStyle w:val="Nadpis2-IP"/>
        <w:rPr>
          <w:u w:color="FFFFFF" w:themeColor="background1"/>
        </w:rPr>
      </w:pPr>
      <w:bookmarkStart w:id="265" w:name="_Toc373824103"/>
      <w:bookmarkStart w:id="266" w:name="_Toc373824819"/>
      <w:bookmarkStart w:id="267" w:name="_Toc373825176"/>
      <w:r w:rsidRPr="00B472F8">
        <w:rPr>
          <w:u w:color="FFFFFF" w:themeColor="background1"/>
        </w:rPr>
        <w:lastRenderedPageBreak/>
        <w:t xml:space="preserve">INVESTIČNÍ PRIORITA </w:t>
      </w:r>
      <w:r w:rsidR="00771622" w:rsidRPr="00B472F8">
        <w:rPr>
          <w:u w:color="FFFFFF" w:themeColor="background1"/>
        </w:rPr>
        <w:t>4c</w:t>
      </w:r>
      <w:r w:rsidRPr="00B472F8">
        <w:rPr>
          <w:u w:color="FFFFFF" w:themeColor="background1"/>
        </w:rPr>
        <w:t xml:space="preserve"> prioritní osy 2: </w:t>
      </w:r>
      <w:r w:rsidR="00482B8C" w:rsidRPr="00B472F8">
        <w:rPr>
          <w:u w:color="FFFFFF" w:themeColor="background1"/>
        </w:rPr>
        <w:t>Podpora energetické účinnosti a využívání energie z obnovitelných zdrojů ve veřejných infrastrukturách, mimo jiné ve veřejných budovách a v sektoru bydlení</w:t>
      </w:r>
      <w:bookmarkEnd w:id="265"/>
      <w:bookmarkEnd w:id="266"/>
      <w:bookmarkEnd w:id="267"/>
      <w:r w:rsidRPr="00B472F8">
        <w:rPr>
          <w:u w:color="FFFFFF" w:themeColor="background1"/>
        </w:rPr>
        <w:t xml:space="preserve"> </w:t>
      </w:r>
    </w:p>
    <w:p w:rsidR="00BC11AA" w:rsidRPr="00B472F8" w:rsidRDefault="00BC11AA" w:rsidP="00B472F8">
      <w:pPr>
        <w:pStyle w:val="Nadpis3"/>
        <w:rPr>
          <w:color w:val="auto"/>
          <w:u w:color="FFFFFF" w:themeColor="background1"/>
        </w:rPr>
      </w:pPr>
      <w:bookmarkStart w:id="268" w:name="_Toc373824104"/>
      <w:bookmarkStart w:id="269" w:name="_Toc373824820"/>
      <w:bookmarkStart w:id="270" w:name="_Toc373825177"/>
      <w:r w:rsidRPr="00B472F8">
        <w:rPr>
          <w:color w:val="auto"/>
          <w:u w:color="FFFFFF" w:themeColor="background1"/>
        </w:rPr>
        <w:t xml:space="preserve">Specifické cíle odpovídající investiční prioritě </w:t>
      </w:r>
      <w:r w:rsidR="00771622" w:rsidRPr="00B472F8">
        <w:rPr>
          <w:color w:val="auto"/>
          <w:u w:color="FFFFFF" w:themeColor="background1"/>
        </w:rPr>
        <w:t>4c</w:t>
      </w:r>
      <w:r w:rsidRPr="00B472F8">
        <w:rPr>
          <w:color w:val="auto"/>
          <w:u w:color="FFFFFF" w:themeColor="background1"/>
        </w:rPr>
        <w:t xml:space="preserve"> a předpokládané výsledky</w:t>
      </w:r>
      <w:bookmarkEnd w:id="268"/>
      <w:bookmarkEnd w:id="269"/>
      <w:bookmarkEnd w:id="270"/>
    </w:p>
    <w:p w:rsidR="00BC11AA" w:rsidRPr="00B472F8" w:rsidRDefault="00BC11AA" w:rsidP="00BD1D34">
      <w:pPr>
        <w:spacing w:after="120"/>
        <w:rPr>
          <w:rFonts w:ascii="Arial" w:hAnsi="Arial" w:cs="Arial"/>
          <w:b/>
          <w:u w:color="FFFFFF" w:themeColor="background1"/>
        </w:rPr>
      </w:pPr>
      <w:r w:rsidRPr="00B472F8">
        <w:rPr>
          <w:rFonts w:ascii="Arial" w:hAnsi="Arial" w:cs="Arial"/>
          <w:b/>
          <w:u w:color="FFFFFF" w:themeColor="background1"/>
        </w:rPr>
        <w:t>SPECIFICKÝ CÍL 2.</w:t>
      </w:r>
      <w:r w:rsidR="00B42F62" w:rsidRPr="00B472F8">
        <w:rPr>
          <w:rFonts w:ascii="Arial" w:hAnsi="Arial" w:cs="Arial"/>
          <w:b/>
          <w:u w:color="FFFFFF" w:themeColor="background1"/>
        </w:rPr>
        <w:t>6</w:t>
      </w:r>
      <w:r w:rsidRPr="00B472F8">
        <w:rPr>
          <w:rFonts w:ascii="Arial" w:hAnsi="Arial" w:cs="Arial"/>
          <w:b/>
          <w:u w:color="FFFFFF" w:themeColor="background1"/>
        </w:rPr>
        <w:t xml:space="preserve">: </w:t>
      </w:r>
      <w:r w:rsidR="00B42F62" w:rsidRPr="00B472F8">
        <w:rPr>
          <w:rFonts w:ascii="Arial" w:hAnsi="Arial" w:cs="Arial"/>
          <w:b/>
          <w:u w:color="FFFFFF" w:themeColor="background1"/>
        </w:rPr>
        <w:t>Snížení energetické náročnosti v sektoru bydlení</w:t>
      </w:r>
    </w:p>
    <w:p w:rsidR="007019E2" w:rsidRPr="00B472F8" w:rsidRDefault="00FC00C2" w:rsidP="00BD1D34">
      <w:pPr>
        <w:pStyle w:val="NormlnIROP"/>
        <w:rPr>
          <w:rFonts w:ascii="Arial" w:hAnsi="Arial" w:cs="Arial"/>
          <w:sz w:val="22"/>
          <w:u w:color="FFFFFF" w:themeColor="background1"/>
        </w:rPr>
      </w:pPr>
      <w:r w:rsidRPr="00B472F8">
        <w:rPr>
          <w:rFonts w:ascii="Arial" w:hAnsi="Arial" w:cs="Arial"/>
          <w:sz w:val="22"/>
          <w:u w:color="FFFFFF" w:themeColor="background1"/>
        </w:rPr>
        <w:t>Cílem je s</w:t>
      </w:r>
      <w:r w:rsidR="007019E2" w:rsidRPr="00B472F8">
        <w:rPr>
          <w:rFonts w:ascii="Arial" w:hAnsi="Arial" w:cs="Arial"/>
          <w:sz w:val="22"/>
          <w:u w:color="FFFFFF" w:themeColor="background1"/>
        </w:rPr>
        <w:t>nížit energetickou náročnost budov v sektoru bydlení na nákladově optimální úroveň (viz směrnice 2010/31/EU, odst. 15, čl. 5; směrnice 2012/27/EU odst. 16, 21, čl. 3, odst. 1, písmeno a; čl. 4, písmena b, c).</w:t>
      </w:r>
    </w:p>
    <w:p w:rsidR="007019E2" w:rsidRPr="00B472F8" w:rsidRDefault="007019E2" w:rsidP="00BD1D34">
      <w:pPr>
        <w:pStyle w:val="NormlnIROP"/>
        <w:rPr>
          <w:rFonts w:ascii="Arial" w:hAnsi="Arial" w:cs="Arial"/>
          <w:sz w:val="22"/>
          <w:u w:color="FFFFFF" w:themeColor="background1"/>
        </w:rPr>
      </w:pPr>
      <w:r w:rsidRPr="00B472F8">
        <w:rPr>
          <w:rFonts w:ascii="Arial" w:hAnsi="Arial" w:cs="Arial"/>
          <w:sz w:val="22"/>
          <w:u w:color="FFFFFF" w:themeColor="background1"/>
        </w:rPr>
        <w:t>Velmi nízká energetická náročnost budov v sektoru bydlení povede k významnému snížení dodávané energie i konečné energetické spotřeby budov ve srovnání s dosavadní úrovní spotřeby (viz směrnice 2012/27/EU odst. 16).</w:t>
      </w:r>
    </w:p>
    <w:p w:rsidR="007019E2" w:rsidRPr="00B472F8" w:rsidRDefault="00127917" w:rsidP="00BD1D34">
      <w:pPr>
        <w:pStyle w:val="NormlnIROP"/>
        <w:rPr>
          <w:rFonts w:ascii="Arial" w:hAnsi="Arial" w:cs="Arial"/>
          <w:sz w:val="22"/>
          <w:u w:color="FFFFFF" w:themeColor="background1"/>
        </w:rPr>
      </w:pPr>
      <w:r w:rsidRPr="00B472F8">
        <w:rPr>
          <w:rFonts w:ascii="Arial" w:hAnsi="Arial" w:cs="Arial"/>
          <w:sz w:val="22"/>
          <w:u w:color="FFFFFF" w:themeColor="background1"/>
        </w:rPr>
        <w:t>Energeticky náročný provoz bytového fondu se promítá do vysokého zatížení domácností výdaji na energie. Z celkových výdajů na bydlení připadá asi polovina právě na energie a provoz. Snížení energetické náročnosti budov se tak kromě úspor ve spotřebě energií projeví i v nákladech domácností na bydlení. Nejrozsáhlejší je tento problém u již vybudovaného bytového fondu.</w:t>
      </w:r>
    </w:p>
    <w:p w:rsidR="00BC11AA" w:rsidRPr="00B472F8" w:rsidRDefault="00BC11AA" w:rsidP="00BD1D34">
      <w:pPr>
        <w:pStyle w:val="TextNOK"/>
        <w:spacing w:before="60" w:after="60" w:line="312" w:lineRule="auto"/>
        <w:rPr>
          <w:szCs w:val="20"/>
          <w:u w:color="FFFFFF" w:themeColor="background1"/>
        </w:rPr>
      </w:pPr>
    </w:p>
    <w:p w:rsidR="00C52211" w:rsidRPr="00B472F8" w:rsidRDefault="00C52211" w:rsidP="00B472F8">
      <w:pPr>
        <w:pStyle w:val="TextNOK"/>
        <w:spacing w:before="60" w:after="60" w:line="312" w:lineRule="auto"/>
        <w:rPr>
          <w:szCs w:val="20"/>
          <w:u w:color="FFFFFF" w:themeColor="background1"/>
        </w:rPr>
        <w:sectPr w:rsidR="00C52211" w:rsidRPr="00B472F8" w:rsidSect="004006EA">
          <w:pgSz w:w="11920" w:h="16840"/>
          <w:pgMar w:top="860" w:right="1200" w:bottom="1240" w:left="1200" w:header="0" w:footer="1045" w:gutter="0"/>
          <w:cols w:space="708"/>
        </w:sectPr>
      </w:pPr>
    </w:p>
    <w:p w:rsidR="00F33604" w:rsidRPr="00B472F8" w:rsidRDefault="00D57C82" w:rsidP="00B472F8">
      <w:pPr>
        <w:rPr>
          <w:rFonts w:ascii="Arial" w:hAnsi="Arial" w:cs="Arial"/>
          <w:sz w:val="18"/>
          <w:szCs w:val="18"/>
          <w:u w:color="FFFFFF" w:themeColor="background1"/>
        </w:rPr>
      </w:pPr>
      <w:r w:rsidRPr="00B472F8">
        <w:rPr>
          <w:rFonts w:ascii="Arial" w:hAnsi="Arial" w:cs="Arial"/>
          <w:sz w:val="18"/>
          <w:szCs w:val="18"/>
          <w:u w:color="FFFFFF" w:themeColor="background1"/>
        </w:rPr>
        <w:lastRenderedPageBreak/>
        <w:t xml:space="preserve">Tabulka </w:t>
      </w:r>
      <w:r w:rsidR="00E75FFF" w:rsidRPr="00B472F8">
        <w:rPr>
          <w:rFonts w:ascii="Arial" w:hAnsi="Arial" w:cs="Arial"/>
          <w:sz w:val="18"/>
          <w:szCs w:val="18"/>
          <w:u w:color="FFFFFF" w:themeColor="background1"/>
        </w:rPr>
        <w:fldChar w:fldCharType="begin"/>
      </w:r>
      <w:r w:rsidRPr="00B472F8">
        <w:rPr>
          <w:rFonts w:ascii="Arial" w:hAnsi="Arial" w:cs="Arial"/>
          <w:sz w:val="18"/>
          <w:szCs w:val="18"/>
          <w:u w:color="FFFFFF" w:themeColor="background1"/>
        </w:rPr>
        <w:instrText xml:space="preserve"> SEQ Tabulka \* ARABIC </w:instrText>
      </w:r>
      <w:r w:rsidR="00E75FFF" w:rsidRPr="00B472F8">
        <w:rPr>
          <w:rFonts w:ascii="Arial" w:hAnsi="Arial" w:cs="Arial"/>
          <w:sz w:val="18"/>
          <w:szCs w:val="18"/>
          <w:u w:color="FFFFFF" w:themeColor="background1"/>
        </w:rPr>
        <w:fldChar w:fldCharType="separate"/>
      </w:r>
      <w:r w:rsidR="005C30F2">
        <w:rPr>
          <w:rFonts w:ascii="Arial" w:hAnsi="Arial" w:cs="Arial"/>
          <w:noProof/>
          <w:sz w:val="18"/>
          <w:szCs w:val="18"/>
          <w:u w:color="FFFFFF" w:themeColor="background1"/>
        </w:rPr>
        <w:t>37</w:t>
      </w:r>
      <w:r w:rsidR="00E75FFF" w:rsidRPr="00B472F8">
        <w:rPr>
          <w:rFonts w:ascii="Arial" w:hAnsi="Arial" w:cs="Arial"/>
          <w:sz w:val="18"/>
          <w:szCs w:val="18"/>
          <w:u w:color="FFFFFF" w:themeColor="background1"/>
        </w:rPr>
        <w:fldChar w:fldCharType="end"/>
      </w:r>
      <w:r w:rsidR="00C6377C" w:rsidRPr="00B472F8">
        <w:rPr>
          <w:rFonts w:ascii="Arial" w:hAnsi="Arial" w:cs="Arial"/>
          <w:sz w:val="18"/>
          <w:szCs w:val="18"/>
          <w:u w:color="FFFFFF" w:themeColor="background1"/>
        </w:rPr>
        <w:t xml:space="preserve">: Společné </w:t>
      </w:r>
      <w:r w:rsidRPr="00B472F8">
        <w:rPr>
          <w:rFonts w:ascii="Arial" w:hAnsi="Arial" w:cs="Arial"/>
          <w:sz w:val="18"/>
          <w:szCs w:val="18"/>
          <w:u w:color="FFFFFF" w:themeColor="background1"/>
        </w:rPr>
        <w:t>indikátory výsledku SC 2.6</w:t>
      </w:r>
    </w:p>
    <w:tbl>
      <w:tblPr>
        <w:tblpPr w:leftFromText="180" w:rightFromText="180" w:vertAnchor="text" w:tblpY="10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7"/>
        <w:gridCol w:w="3211"/>
        <w:gridCol w:w="1907"/>
        <w:gridCol w:w="1687"/>
        <w:gridCol w:w="1890"/>
        <w:gridCol w:w="1805"/>
        <w:gridCol w:w="1774"/>
      </w:tblGrid>
      <w:tr w:rsidR="00F33604" w:rsidRPr="00B472F8" w:rsidTr="00F33604">
        <w:trPr>
          <w:trHeight w:val="649"/>
        </w:trPr>
        <w:tc>
          <w:tcPr>
            <w:tcW w:w="655" w:type="dxa"/>
            <w:shd w:val="clear" w:color="auto" w:fill="auto"/>
          </w:tcPr>
          <w:p w:rsidR="00F33604" w:rsidRPr="00B472F8" w:rsidRDefault="00F33604" w:rsidP="00BD1D34">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ID</w:t>
            </w:r>
          </w:p>
        </w:tc>
        <w:tc>
          <w:tcPr>
            <w:tcW w:w="3609" w:type="dxa"/>
            <w:shd w:val="clear" w:color="auto" w:fill="auto"/>
          </w:tcPr>
          <w:p w:rsidR="00F33604" w:rsidRPr="00B472F8" w:rsidRDefault="00F33604" w:rsidP="00BD1D34">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Indikátor</w:t>
            </w:r>
          </w:p>
        </w:tc>
        <w:tc>
          <w:tcPr>
            <w:tcW w:w="2099" w:type="dxa"/>
            <w:shd w:val="clear" w:color="auto" w:fill="FFFFFF" w:themeFill="background1"/>
          </w:tcPr>
          <w:p w:rsidR="00F33604" w:rsidRPr="00B472F8" w:rsidRDefault="00F33604" w:rsidP="00BD1D34">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Měrná jednotka</w:t>
            </w:r>
          </w:p>
        </w:tc>
        <w:tc>
          <w:tcPr>
            <w:tcW w:w="1896" w:type="dxa"/>
            <w:shd w:val="clear" w:color="auto" w:fill="FFFFFF" w:themeFill="background1"/>
          </w:tcPr>
          <w:p w:rsidR="00F33604" w:rsidRPr="00B472F8" w:rsidRDefault="00F33604" w:rsidP="00BD1D34">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Fond</w:t>
            </w:r>
          </w:p>
        </w:tc>
        <w:tc>
          <w:tcPr>
            <w:tcW w:w="2086" w:type="dxa"/>
            <w:shd w:val="clear" w:color="auto" w:fill="FFFFFF" w:themeFill="background1"/>
          </w:tcPr>
          <w:p w:rsidR="00F33604" w:rsidRPr="00B472F8" w:rsidRDefault="00F33604" w:rsidP="00BD1D34">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Cílová hodnota (2023)</w:t>
            </w:r>
          </w:p>
        </w:tc>
        <w:tc>
          <w:tcPr>
            <w:tcW w:w="1987" w:type="dxa"/>
            <w:shd w:val="clear" w:color="auto" w:fill="FFFFFF" w:themeFill="background1"/>
          </w:tcPr>
          <w:p w:rsidR="00F33604" w:rsidRPr="00B472F8" w:rsidRDefault="00F33604" w:rsidP="00BD1D34">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Zdroj údajů</w:t>
            </w:r>
          </w:p>
        </w:tc>
        <w:tc>
          <w:tcPr>
            <w:tcW w:w="1889" w:type="dxa"/>
            <w:shd w:val="clear" w:color="auto" w:fill="FFFFFF" w:themeFill="background1"/>
          </w:tcPr>
          <w:p w:rsidR="00F33604" w:rsidRPr="00B472F8" w:rsidRDefault="00F33604" w:rsidP="00BD1D34">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Interval pro reportování</w:t>
            </w:r>
          </w:p>
        </w:tc>
      </w:tr>
      <w:tr w:rsidR="00F33604" w:rsidRPr="00B472F8" w:rsidTr="00F33604">
        <w:trPr>
          <w:trHeight w:val="559"/>
        </w:trPr>
        <w:tc>
          <w:tcPr>
            <w:tcW w:w="655" w:type="dxa"/>
            <w:shd w:val="clear" w:color="auto" w:fill="auto"/>
          </w:tcPr>
          <w:p w:rsidR="00F33604" w:rsidRPr="00B472F8" w:rsidRDefault="00A87463" w:rsidP="00BD1D34">
            <w:pPr>
              <w:jc w:val="left"/>
              <w:rPr>
                <w:rFonts w:ascii="Arial" w:hAnsi="Arial" w:cs="Arial"/>
                <w:sz w:val="18"/>
                <w:szCs w:val="18"/>
                <w:u w:color="FFFFFF" w:themeColor="background1"/>
              </w:rPr>
            </w:pPr>
            <w:r w:rsidRPr="00B472F8">
              <w:rPr>
                <w:rFonts w:ascii="Arial" w:hAnsi="Arial" w:cs="Arial"/>
                <w:bCs/>
                <w:sz w:val="18"/>
                <w:szCs w:val="18"/>
                <w:u w:color="FFFFFF" w:themeColor="background1"/>
              </w:rPr>
              <w:t>C/(ERDF/FS/ETC)/34</w:t>
            </w:r>
          </w:p>
        </w:tc>
        <w:tc>
          <w:tcPr>
            <w:tcW w:w="3609" w:type="dxa"/>
            <w:shd w:val="clear" w:color="auto" w:fill="FFFFFF" w:themeFill="background1"/>
          </w:tcPr>
          <w:p w:rsidR="00F33604" w:rsidRPr="00B472F8" w:rsidRDefault="00C6377C" w:rsidP="00BD1D34">
            <w:pPr>
              <w:jc w:val="left"/>
              <w:rPr>
                <w:rFonts w:ascii="Arial" w:hAnsi="Arial" w:cs="Arial"/>
                <w:sz w:val="18"/>
                <w:szCs w:val="18"/>
                <w:u w:color="FFFFFF" w:themeColor="background1"/>
              </w:rPr>
            </w:pPr>
            <w:r w:rsidRPr="00B472F8">
              <w:rPr>
                <w:rFonts w:ascii="Arial" w:hAnsi="Arial" w:cs="Arial"/>
                <w:bCs/>
                <w:sz w:val="18"/>
                <w:szCs w:val="18"/>
                <w:u w:color="FFFFFF" w:themeColor="background1"/>
              </w:rPr>
              <w:t>Roční snížení skleníkových plynů</w:t>
            </w:r>
          </w:p>
        </w:tc>
        <w:tc>
          <w:tcPr>
            <w:tcW w:w="2099" w:type="dxa"/>
            <w:shd w:val="clear" w:color="auto" w:fill="auto"/>
          </w:tcPr>
          <w:p w:rsidR="00F33604" w:rsidRPr="00B472F8" w:rsidRDefault="00A87463" w:rsidP="00BD1D34">
            <w:pPr>
              <w:jc w:val="left"/>
              <w:rPr>
                <w:rFonts w:ascii="Arial" w:hAnsi="Arial" w:cs="Arial"/>
                <w:sz w:val="18"/>
                <w:szCs w:val="18"/>
                <w:u w:color="FFFFFF" w:themeColor="background1"/>
              </w:rPr>
            </w:pPr>
            <w:r w:rsidRPr="00B472F8">
              <w:rPr>
                <w:rFonts w:ascii="Arial" w:hAnsi="Arial" w:cs="Arial"/>
                <w:bCs/>
                <w:sz w:val="18"/>
                <w:szCs w:val="18"/>
                <w:u w:color="FFFFFF" w:themeColor="background1"/>
              </w:rPr>
              <w:t>t CO2 / rok</w:t>
            </w:r>
          </w:p>
        </w:tc>
        <w:tc>
          <w:tcPr>
            <w:tcW w:w="1896" w:type="dxa"/>
          </w:tcPr>
          <w:p w:rsidR="00F33604" w:rsidRPr="00B472F8" w:rsidRDefault="00F33604" w:rsidP="00BD1D34">
            <w:pPr>
              <w:jc w:val="left"/>
              <w:rPr>
                <w:rFonts w:ascii="Arial" w:hAnsi="Arial" w:cs="Arial"/>
                <w:sz w:val="18"/>
                <w:szCs w:val="18"/>
                <w:u w:color="FFFFFF" w:themeColor="background1"/>
              </w:rPr>
            </w:pPr>
          </w:p>
        </w:tc>
        <w:tc>
          <w:tcPr>
            <w:tcW w:w="2086" w:type="dxa"/>
            <w:shd w:val="clear" w:color="auto" w:fill="auto"/>
          </w:tcPr>
          <w:p w:rsidR="00F33604" w:rsidRPr="00B472F8" w:rsidRDefault="00F33604" w:rsidP="00BD1D34">
            <w:pPr>
              <w:jc w:val="left"/>
              <w:rPr>
                <w:rFonts w:ascii="Arial" w:hAnsi="Arial" w:cs="Arial"/>
                <w:sz w:val="18"/>
                <w:szCs w:val="18"/>
                <w:u w:color="FFFFFF" w:themeColor="background1"/>
              </w:rPr>
            </w:pPr>
          </w:p>
        </w:tc>
        <w:tc>
          <w:tcPr>
            <w:tcW w:w="1987" w:type="dxa"/>
            <w:shd w:val="clear" w:color="auto" w:fill="auto"/>
          </w:tcPr>
          <w:p w:rsidR="00F33604" w:rsidRPr="00B472F8" w:rsidRDefault="00F33604" w:rsidP="00BD1D34">
            <w:pPr>
              <w:jc w:val="left"/>
              <w:rPr>
                <w:rFonts w:ascii="Arial" w:hAnsi="Arial" w:cs="Arial"/>
                <w:sz w:val="18"/>
                <w:szCs w:val="18"/>
                <w:u w:color="FFFFFF" w:themeColor="background1"/>
              </w:rPr>
            </w:pPr>
            <w:r w:rsidRPr="00B472F8">
              <w:rPr>
                <w:rFonts w:ascii="Arial" w:hAnsi="Arial" w:cs="Arial"/>
                <w:bCs/>
                <w:sz w:val="18"/>
                <w:szCs w:val="18"/>
                <w:u w:color="FFFFFF" w:themeColor="background1"/>
              </w:rPr>
              <w:t>příjemce</w:t>
            </w:r>
          </w:p>
        </w:tc>
        <w:tc>
          <w:tcPr>
            <w:tcW w:w="1889" w:type="dxa"/>
          </w:tcPr>
          <w:p w:rsidR="00F33604" w:rsidRPr="00B472F8" w:rsidRDefault="00F33604" w:rsidP="00BD1D34">
            <w:pPr>
              <w:jc w:val="left"/>
              <w:rPr>
                <w:rFonts w:ascii="Arial" w:hAnsi="Arial" w:cs="Arial"/>
                <w:sz w:val="18"/>
                <w:szCs w:val="18"/>
                <w:u w:color="FFFFFF" w:themeColor="background1"/>
              </w:rPr>
            </w:pPr>
          </w:p>
        </w:tc>
      </w:tr>
    </w:tbl>
    <w:p w:rsidR="00F33604" w:rsidRPr="00B472F8" w:rsidRDefault="00F33604" w:rsidP="00B472F8">
      <w:pPr>
        <w:rPr>
          <w:u w:color="FFFFFF" w:themeColor="background1"/>
        </w:rPr>
      </w:pPr>
    </w:p>
    <w:p w:rsidR="006F421D" w:rsidRPr="006F421D" w:rsidRDefault="006F421D" w:rsidP="006F421D">
      <w:pPr>
        <w:pStyle w:val="Titulek"/>
        <w:keepNext/>
        <w:rPr>
          <w:rFonts w:ascii="Arial" w:hAnsi="Arial" w:cs="Arial"/>
          <w:b w:val="0"/>
          <w:sz w:val="18"/>
          <w:szCs w:val="18"/>
        </w:rPr>
      </w:pPr>
      <w:r w:rsidRPr="006F421D">
        <w:rPr>
          <w:rFonts w:ascii="Arial" w:hAnsi="Arial" w:cs="Arial"/>
          <w:b w:val="0"/>
          <w:sz w:val="18"/>
          <w:szCs w:val="18"/>
        </w:rPr>
        <w:t xml:space="preserve">Tabulka </w:t>
      </w:r>
      <w:r w:rsidR="00E75FFF" w:rsidRPr="006F421D">
        <w:rPr>
          <w:rFonts w:ascii="Arial" w:hAnsi="Arial" w:cs="Arial"/>
          <w:b w:val="0"/>
          <w:sz w:val="18"/>
          <w:szCs w:val="18"/>
        </w:rPr>
        <w:fldChar w:fldCharType="begin"/>
      </w:r>
      <w:r w:rsidRPr="006F421D">
        <w:rPr>
          <w:rFonts w:ascii="Arial" w:hAnsi="Arial" w:cs="Arial"/>
          <w:b w:val="0"/>
          <w:sz w:val="18"/>
          <w:szCs w:val="18"/>
        </w:rPr>
        <w:instrText xml:space="preserve"> SEQ Tabulka \* ARABIC </w:instrText>
      </w:r>
      <w:r w:rsidR="00E75FFF" w:rsidRPr="006F421D">
        <w:rPr>
          <w:rFonts w:ascii="Arial" w:hAnsi="Arial" w:cs="Arial"/>
          <w:b w:val="0"/>
          <w:sz w:val="18"/>
          <w:szCs w:val="18"/>
        </w:rPr>
        <w:fldChar w:fldCharType="separate"/>
      </w:r>
      <w:r w:rsidR="005C30F2">
        <w:rPr>
          <w:rFonts w:ascii="Arial" w:hAnsi="Arial" w:cs="Arial"/>
          <w:b w:val="0"/>
          <w:noProof/>
          <w:sz w:val="18"/>
          <w:szCs w:val="18"/>
        </w:rPr>
        <w:t>38</w:t>
      </w:r>
      <w:r w:rsidR="00E75FFF" w:rsidRPr="006F421D">
        <w:rPr>
          <w:rFonts w:ascii="Arial" w:hAnsi="Arial" w:cs="Arial"/>
          <w:b w:val="0"/>
          <w:sz w:val="18"/>
          <w:szCs w:val="18"/>
        </w:rPr>
        <w:fldChar w:fldCharType="end"/>
      </w:r>
      <w:r w:rsidR="00BD1D34">
        <w:rPr>
          <w:rFonts w:ascii="Arial" w:hAnsi="Arial" w:cs="Arial"/>
          <w:b w:val="0"/>
          <w:sz w:val="18"/>
          <w:szCs w:val="18"/>
        </w:rPr>
        <w:t>:</w:t>
      </w:r>
      <w:r w:rsidRPr="006F421D">
        <w:rPr>
          <w:rFonts w:ascii="Arial" w:hAnsi="Arial" w:cs="Arial"/>
          <w:b w:val="0"/>
          <w:sz w:val="18"/>
          <w:szCs w:val="18"/>
        </w:rPr>
        <w:t xml:space="preserve"> Specifické indikátory výsledku SC 2.6</w:t>
      </w: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3101"/>
        <w:gridCol w:w="1834"/>
        <w:gridCol w:w="1833"/>
        <w:gridCol w:w="1356"/>
        <w:gridCol w:w="1890"/>
        <w:gridCol w:w="1627"/>
        <w:gridCol w:w="1762"/>
      </w:tblGrid>
      <w:tr w:rsidR="00D57C82" w:rsidRPr="00B472F8" w:rsidTr="00E6719E">
        <w:trPr>
          <w:trHeight w:val="603"/>
        </w:trPr>
        <w:tc>
          <w:tcPr>
            <w:tcW w:w="14221" w:type="dxa"/>
            <w:gridSpan w:val="8"/>
            <w:shd w:val="clear" w:color="auto" w:fill="FFFFFF" w:themeFill="background1"/>
          </w:tcPr>
          <w:p w:rsidR="00D57C82" w:rsidRPr="00B472F8" w:rsidRDefault="00D57C82" w:rsidP="00BD1D34">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SC 2.6</w:t>
            </w:r>
          </w:p>
        </w:tc>
      </w:tr>
      <w:tr w:rsidR="00D57C82" w:rsidRPr="00B472F8" w:rsidTr="00E6719E">
        <w:tc>
          <w:tcPr>
            <w:tcW w:w="818" w:type="dxa"/>
            <w:shd w:val="clear" w:color="auto" w:fill="FFFFFF" w:themeFill="background1"/>
          </w:tcPr>
          <w:p w:rsidR="00D57C82" w:rsidRPr="00B472F8" w:rsidRDefault="00D57C82" w:rsidP="00BD1D34">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ID</w:t>
            </w:r>
          </w:p>
        </w:tc>
        <w:tc>
          <w:tcPr>
            <w:tcW w:w="3101" w:type="dxa"/>
            <w:shd w:val="clear" w:color="auto" w:fill="FFFFFF" w:themeFill="background1"/>
          </w:tcPr>
          <w:p w:rsidR="00D57C82" w:rsidRPr="00B472F8" w:rsidRDefault="00D57C82" w:rsidP="00BD1D34">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Indikátor</w:t>
            </w:r>
          </w:p>
        </w:tc>
        <w:tc>
          <w:tcPr>
            <w:tcW w:w="1834" w:type="dxa"/>
            <w:shd w:val="clear" w:color="auto" w:fill="FFFFFF" w:themeFill="background1"/>
          </w:tcPr>
          <w:p w:rsidR="00D57C82" w:rsidRPr="00B472F8" w:rsidRDefault="00D57C82" w:rsidP="00BD1D34">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Měrná jednotka</w:t>
            </w:r>
          </w:p>
        </w:tc>
        <w:tc>
          <w:tcPr>
            <w:tcW w:w="1833" w:type="dxa"/>
            <w:shd w:val="clear" w:color="auto" w:fill="FFFFFF" w:themeFill="background1"/>
          </w:tcPr>
          <w:p w:rsidR="00D57C82" w:rsidRPr="00B472F8" w:rsidRDefault="00D57C82" w:rsidP="00BD1D34">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Výchozí hodnota</w:t>
            </w:r>
          </w:p>
        </w:tc>
        <w:tc>
          <w:tcPr>
            <w:tcW w:w="1356" w:type="dxa"/>
            <w:shd w:val="clear" w:color="auto" w:fill="FFFFFF" w:themeFill="background1"/>
          </w:tcPr>
          <w:p w:rsidR="00D57C82" w:rsidRPr="00B472F8" w:rsidRDefault="00D57C82" w:rsidP="00BD1D34">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Výchozí rok</w:t>
            </w:r>
          </w:p>
        </w:tc>
        <w:tc>
          <w:tcPr>
            <w:tcW w:w="1890" w:type="dxa"/>
            <w:shd w:val="clear" w:color="auto" w:fill="FFFFFF" w:themeFill="background1"/>
          </w:tcPr>
          <w:p w:rsidR="00D57C82" w:rsidRPr="00B472F8" w:rsidRDefault="00D57C82" w:rsidP="00BD1D34">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Cílová hodnota (2023)</w:t>
            </w:r>
          </w:p>
        </w:tc>
        <w:tc>
          <w:tcPr>
            <w:tcW w:w="1627" w:type="dxa"/>
            <w:shd w:val="clear" w:color="auto" w:fill="FFFFFF" w:themeFill="background1"/>
          </w:tcPr>
          <w:p w:rsidR="00D57C82" w:rsidRPr="00B472F8" w:rsidRDefault="00D57C82" w:rsidP="00BD1D34">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Zdroj údajů</w:t>
            </w:r>
          </w:p>
        </w:tc>
        <w:tc>
          <w:tcPr>
            <w:tcW w:w="1762" w:type="dxa"/>
            <w:shd w:val="clear" w:color="auto" w:fill="FFFFFF" w:themeFill="background1"/>
          </w:tcPr>
          <w:p w:rsidR="00D57C82" w:rsidRPr="00B472F8" w:rsidRDefault="00D57C82" w:rsidP="00BD1D34">
            <w:pPr>
              <w:pStyle w:val="NormlnIROP"/>
              <w:spacing w:after="0"/>
              <w:jc w:val="left"/>
              <w:rPr>
                <w:rFonts w:ascii="Arial" w:hAnsi="Arial" w:cs="Arial"/>
                <w:b/>
                <w:sz w:val="18"/>
                <w:szCs w:val="18"/>
                <w:u w:color="FFFFFF" w:themeColor="background1"/>
              </w:rPr>
            </w:pPr>
            <w:r w:rsidRPr="00B472F8">
              <w:rPr>
                <w:rFonts w:ascii="Arial" w:hAnsi="Arial" w:cs="Arial"/>
                <w:b/>
                <w:sz w:val="18"/>
                <w:szCs w:val="18"/>
                <w:u w:color="FFFFFF" w:themeColor="background1"/>
              </w:rPr>
              <w:t>Frekvence sledování</w:t>
            </w:r>
          </w:p>
        </w:tc>
      </w:tr>
      <w:tr w:rsidR="00E6719E" w:rsidRPr="00B472F8" w:rsidTr="00E6719E">
        <w:trPr>
          <w:trHeight w:val="713"/>
        </w:trPr>
        <w:tc>
          <w:tcPr>
            <w:tcW w:w="818" w:type="dxa"/>
            <w:shd w:val="clear" w:color="auto" w:fill="FFFFFF" w:themeFill="background1"/>
          </w:tcPr>
          <w:p w:rsidR="00E6719E" w:rsidRPr="00B472F8" w:rsidRDefault="00E6719E" w:rsidP="00BD1D34">
            <w:pPr>
              <w:pStyle w:val="NormlnIROP"/>
              <w:spacing w:after="0"/>
              <w:jc w:val="left"/>
              <w:rPr>
                <w:rFonts w:ascii="Arial" w:hAnsi="Arial" w:cs="Arial"/>
                <w:sz w:val="18"/>
                <w:szCs w:val="18"/>
                <w:u w:color="FFFFFF" w:themeColor="background1"/>
              </w:rPr>
            </w:pPr>
            <w:r w:rsidRPr="00B472F8">
              <w:rPr>
                <w:rFonts w:ascii="Arial" w:hAnsi="Arial" w:cs="Arial"/>
                <w:bCs/>
                <w:sz w:val="18"/>
                <w:szCs w:val="18"/>
                <w:u w:color="FFFFFF" w:themeColor="background1"/>
              </w:rPr>
              <w:t>364300</w:t>
            </w:r>
          </w:p>
        </w:tc>
        <w:tc>
          <w:tcPr>
            <w:tcW w:w="3101" w:type="dxa"/>
            <w:shd w:val="clear" w:color="auto" w:fill="FFFFFF" w:themeFill="background1"/>
          </w:tcPr>
          <w:p w:rsidR="00E6719E" w:rsidRPr="00B472F8" w:rsidRDefault="00E6719E" w:rsidP="00BD1D34">
            <w:pPr>
              <w:pStyle w:val="NormlnIROP"/>
              <w:spacing w:after="0"/>
              <w:jc w:val="left"/>
              <w:rPr>
                <w:rFonts w:ascii="Arial" w:hAnsi="Arial" w:cs="Arial"/>
                <w:sz w:val="18"/>
                <w:szCs w:val="18"/>
                <w:u w:color="FFFFFF" w:themeColor="background1"/>
              </w:rPr>
            </w:pPr>
            <w:r w:rsidRPr="00B472F8">
              <w:rPr>
                <w:rFonts w:ascii="Arial" w:hAnsi="Arial" w:cs="Arial"/>
                <w:bCs/>
                <w:sz w:val="18"/>
                <w:szCs w:val="18"/>
                <w:u w:color="FFFFFF" w:themeColor="background1"/>
              </w:rPr>
              <w:t>Snížení konečné spotřeby energie u podpořených subjektů</w:t>
            </w:r>
          </w:p>
        </w:tc>
        <w:tc>
          <w:tcPr>
            <w:tcW w:w="1834" w:type="dxa"/>
            <w:shd w:val="clear" w:color="auto" w:fill="FFFFFF" w:themeFill="background1"/>
          </w:tcPr>
          <w:p w:rsidR="00E6719E" w:rsidRPr="00B472F8" w:rsidRDefault="00E6719E" w:rsidP="00BD1D34">
            <w:pPr>
              <w:pStyle w:val="NormlnIROP"/>
              <w:spacing w:after="0"/>
              <w:jc w:val="left"/>
              <w:rPr>
                <w:rFonts w:ascii="Arial" w:hAnsi="Arial" w:cs="Arial"/>
                <w:sz w:val="18"/>
                <w:szCs w:val="18"/>
                <w:u w:color="FFFFFF" w:themeColor="background1"/>
              </w:rPr>
            </w:pPr>
            <w:r w:rsidRPr="00B472F8">
              <w:rPr>
                <w:rFonts w:ascii="Arial" w:hAnsi="Arial" w:cs="Arial"/>
                <w:bCs/>
                <w:sz w:val="18"/>
                <w:szCs w:val="18"/>
                <w:u w:color="FFFFFF" w:themeColor="background1"/>
              </w:rPr>
              <w:t>GJ/rok</w:t>
            </w:r>
          </w:p>
        </w:tc>
        <w:tc>
          <w:tcPr>
            <w:tcW w:w="1833" w:type="dxa"/>
            <w:shd w:val="clear" w:color="auto" w:fill="FFFFFF" w:themeFill="background1"/>
          </w:tcPr>
          <w:p w:rsidR="00E6719E" w:rsidRPr="00B472F8" w:rsidRDefault="00E6719E" w:rsidP="00BD1D34">
            <w:pPr>
              <w:pStyle w:val="NormlnIROP"/>
              <w:spacing w:after="0"/>
              <w:jc w:val="left"/>
              <w:rPr>
                <w:rFonts w:ascii="Arial" w:hAnsi="Arial" w:cs="Arial"/>
                <w:sz w:val="18"/>
                <w:szCs w:val="18"/>
                <w:u w:color="FFFFFF" w:themeColor="background1"/>
              </w:rPr>
            </w:pPr>
          </w:p>
        </w:tc>
        <w:tc>
          <w:tcPr>
            <w:tcW w:w="1356" w:type="dxa"/>
            <w:shd w:val="clear" w:color="auto" w:fill="FFFFFF" w:themeFill="background1"/>
          </w:tcPr>
          <w:p w:rsidR="00E6719E" w:rsidRPr="00B472F8" w:rsidRDefault="00E6719E" w:rsidP="00BD1D34">
            <w:pPr>
              <w:pStyle w:val="NormlnIROP"/>
              <w:spacing w:after="0"/>
              <w:jc w:val="left"/>
              <w:rPr>
                <w:rFonts w:ascii="Arial" w:hAnsi="Arial" w:cs="Arial"/>
                <w:sz w:val="18"/>
                <w:szCs w:val="18"/>
                <w:u w:color="FFFFFF" w:themeColor="background1"/>
              </w:rPr>
            </w:pPr>
          </w:p>
        </w:tc>
        <w:tc>
          <w:tcPr>
            <w:tcW w:w="1890" w:type="dxa"/>
            <w:shd w:val="clear" w:color="auto" w:fill="FFFFFF" w:themeFill="background1"/>
          </w:tcPr>
          <w:p w:rsidR="00E6719E" w:rsidRPr="00B472F8" w:rsidRDefault="00E6719E" w:rsidP="00BD1D34">
            <w:pPr>
              <w:pStyle w:val="NormlnIROP"/>
              <w:spacing w:after="0"/>
              <w:jc w:val="left"/>
              <w:rPr>
                <w:rFonts w:ascii="Arial" w:hAnsi="Arial" w:cs="Arial"/>
                <w:sz w:val="18"/>
                <w:szCs w:val="18"/>
                <w:u w:color="FFFFFF" w:themeColor="background1"/>
              </w:rPr>
            </w:pPr>
          </w:p>
        </w:tc>
        <w:tc>
          <w:tcPr>
            <w:tcW w:w="1627" w:type="dxa"/>
            <w:shd w:val="clear" w:color="auto" w:fill="FFFFFF" w:themeFill="background1"/>
          </w:tcPr>
          <w:p w:rsidR="00E6719E" w:rsidRPr="00B472F8" w:rsidRDefault="00E6719E" w:rsidP="00BD1D34">
            <w:pPr>
              <w:jc w:val="left"/>
              <w:rPr>
                <w:rFonts w:ascii="Arial" w:hAnsi="Arial" w:cs="Arial"/>
                <w:sz w:val="18"/>
                <w:szCs w:val="18"/>
                <w:u w:color="FFFFFF" w:themeColor="background1"/>
              </w:rPr>
            </w:pPr>
            <w:r w:rsidRPr="00B472F8">
              <w:rPr>
                <w:rFonts w:ascii="Arial" w:hAnsi="Arial" w:cs="Arial"/>
                <w:bCs/>
                <w:sz w:val="18"/>
                <w:szCs w:val="18"/>
                <w:u w:color="FFFFFF" w:themeColor="background1"/>
              </w:rPr>
              <w:t>příjemce</w:t>
            </w:r>
          </w:p>
        </w:tc>
        <w:tc>
          <w:tcPr>
            <w:tcW w:w="1762" w:type="dxa"/>
            <w:shd w:val="clear" w:color="auto" w:fill="FFFFFF" w:themeFill="background1"/>
          </w:tcPr>
          <w:p w:rsidR="00E6719E" w:rsidRPr="00B472F8" w:rsidRDefault="00E6719E" w:rsidP="00BD1D34">
            <w:pPr>
              <w:pStyle w:val="NormlnIROP"/>
              <w:spacing w:after="0"/>
              <w:jc w:val="left"/>
              <w:rPr>
                <w:rFonts w:ascii="Arial" w:hAnsi="Arial" w:cs="Arial"/>
                <w:sz w:val="18"/>
                <w:szCs w:val="18"/>
                <w:u w:color="FFFFFF" w:themeColor="background1"/>
              </w:rPr>
            </w:pPr>
          </w:p>
        </w:tc>
      </w:tr>
    </w:tbl>
    <w:p w:rsidR="00C125C7" w:rsidRPr="00B472F8" w:rsidRDefault="00C125C7" w:rsidP="00B472F8">
      <w:pPr>
        <w:pStyle w:val="NormlnIROP"/>
        <w:rPr>
          <w:u w:color="FFFFFF" w:themeColor="background1"/>
        </w:rPr>
        <w:sectPr w:rsidR="00C125C7" w:rsidRPr="00B472F8" w:rsidSect="00EA2F0A">
          <w:pgSz w:w="16839" w:h="11907" w:orient="landscape" w:code="9"/>
          <w:pgMar w:top="1417" w:right="1417" w:bottom="1417" w:left="1417" w:header="709" w:footer="709" w:gutter="0"/>
          <w:cols w:space="708"/>
          <w:docGrid w:linePitch="360"/>
        </w:sectPr>
      </w:pPr>
      <w:r w:rsidRPr="00B472F8">
        <w:rPr>
          <w:u w:color="FFFFFF" w:themeColor="background1"/>
        </w:rPr>
        <w:br w:type="page"/>
      </w:r>
    </w:p>
    <w:p w:rsidR="00BC11AA" w:rsidRPr="00B472F8" w:rsidRDefault="00287CD8" w:rsidP="00B472F8">
      <w:pPr>
        <w:pStyle w:val="Nadpis3"/>
        <w:rPr>
          <w:color w:val="auto"/>
          <w:u w:color="FFFFFF" w:themeColor="background1"/>
        </w:rPr>
      </w:pPr>
      <w:bookmarkStart w:id="271" w:name="_Toc373824105"/>
      <w:bookmarkStart w:id="272" w:name="_Toc373824821"/>
      <w:bookmarkStart w:id="273" w:name="_Toc373825178"/>
      <w:r w:rsidRPr="00B472F8">
        <w:rPr>
          <w:color w:val="auto"/>
          <w:u w:color="FFFFFF" w:themeColor="background1"/>
        </w:rPr>
        <w:lastRenderedPageBreak/>
        <w:t>Popis typů a příkladů</w:t>
      </w:r>
      <w:r w:rsidR="00BC11AA" w:rsidRPr="00B472F8">
        <w:rPr>
          <w:color w:val="auto"/>
          <w:u w:color="FFFFFF" w:themeColor="background1"/>
        </w:rPr>
        <w:t xml:space="preserve"> aktivit, které budou podporovány v rámci investiční priority </w:t>
      </w:r>
      <w:r w:rsidR="000C3673" w:rsidRPr="00B472F8">
        <w:rPr>
          <w:color w:val="auto"/>
          <w:u w:color="FFFFFF" w:themeColor="background1"/>
        </w:rPr>
        <w:t>4c</w:t>
      </w:r>
      <w:bookmarkEnd w:id="271"/>
      <w:bookmarkEnd w:id="272"/>
      <w:bookmarkEnd w:id="273"/>
    </w:p>
    <w:p w:rsidR="00C125C7" w:rsidRPr="00B472F8" w:rsidRDefault="00C125C7" w:rsidP="00BD1D34">
      <w:pPr>
        <w:pStyle w:val="NormlnIROP"/>
        <w:rPr>
          <w:rFonts w:ascii="Arial" w:hAnsi="Arial" w:cs="Arial"/>
          <w:b/>
          <w:sz w:val="22"/>
          <w:u w:color="FFFFFF" w:themeColor="background1"/>
        </w:rPr>
      </w:pPr>
      <w:r w:rsidRPr="00B472F8">
        <w:rPr>
          <w:rFonts w:ascii="Arial" w:hAnsi="Arial" w:cs="Arial"/>
          <w:b/>
          <w:sz w:val="22"/>
          <w:u w:color="FFFFFF" w:themeColor="background1"/>
        </w:rPr>
        <w:t>Popis typů a příkladů financovaných aktivit a jejich očekávaný příspěvek ke SC</w:t>
      </w:r>
    </w:p>
    <w:p w:rsidR="00C125C7" w:rsidRPr="00B472F8" w:rsidRDefault="00C125C7" w:rsidP="00BD1D34">
      <w:pPr>
        <w:pStyle w:val="NormlnIROP"/>
        <w:spacing w:after="0"/>
        <w:rPr>
          <w:rFonts w:ascii="Arial" w:hAnsi="Arial" w:cs="Arial"/>
          <w:sz w:val="22"/>
          <w:u w:color="FFFFFF" w:themeColor="background1"/>
        </w:rPr>
      </w:pPr>
      <w:r w:rsidRPr="00B472F8">
        <w:rPr>
          <w:rFonts w:ascii="Arial" w:hAnsi="Arial" w:cs="Arial"/>
          <w:sz w:val="22"/>
          <w:u w:color="FFFFFF" w:themeColor="background1"/>
        </w:rPr>
        <w:t>a)</w:t>
      </w:r>
    </w:p>
    <w:p w:rsidR="00C125C7" w:rsidRPr="00B472F8" w:rsidRDefault="00C125C7" w:rsidP="00A7601D">
      <w:pPr>
        <w:pStyle w:val="NormlnIROP"/>
        <w:numPr>
          <w:ilvl w:val="0"/>
          <w:numId w:val="64"/>
        </w:numPr>
        <w:spacing w:after="0"/>
        <w:ind w:left="714" w:hanging="357"/>
        <w:rPr>
          <w:rFonts w:ascii="Arial" w:hAnsi="Arial" w:cs="Arial"/>
          <w:sz w:val="22"/>
          <w:u w:color="FFFFFF" w:themeColor="background1"/>
        </w:rPr>
      </w:pPr>
      <w:r w:rsidRPr="00B472F8">
        <w:rPr>
          <w:rFonts w:ascii="Arial" w:hAnsi="Arial" w:cs="Arial"/>
          <w:sz w:val="22"/>
          <w:u w:color="FFFFFF" w:themeColor="background1"/>
        </w:rPr>
        <w:t>podpora zateplovacích systémů budov, včetně zrušení tepelných mostů, instalace energeticky kvalitních otvorových vyplní (okna, dveře), zajištění dostatečného větrání a podpora rekuperace odpadního tepla;</w:t>
      </w:r>
    </w:p>
    <w:p w:rsidR="00C125C7" w:rsidRPr="00B472F8" w:rsidRDefault="00C125C7" w:rsidP="00A7601D">
      <w:pPr>
        <w:pStyle w:val="NormlnIROP"/>
        <w:numPr>
          <w:ilvl w:val="0"/>
          <w:numId w:val="64"/>
        </w:numPr>
        <w:spacing w:after="0"/>
        <w:ind w:left="714" w:hanging="357"/>
        <w:rPr>
          <w:rFonts w:ascii="Arial" w:hAnsi="Arial" w:cs="Arial"/>
          <w:sz w:val="22"/>
          <w:u w:color="FFFFFF" w:themeColor="background1"/>
        </w:rPr>
      </w:pPr>
      <w:r w:rsidRPr="00B472F8">
        <w:rPr>
          <w:rFonts w:ascii="Arial" w:hAnsi="Arial" w:cs="Arial"/>
          <w:sz w:val="22"/>
          <w:u w:color="FFFFFF" w:themeColor="background1"/>
        </w:rPr>
        <w:t>zateplení obvodového pláště budovy: venkovní obvodové stěny, střecha, podlaha na terénu a ostatní konstrukce (přiléhající k sousedním objektům, strop sklepa nebo strop pod nevytápěnou půdou apod.);</w:t>
      </w:r>
    </w:p>
    <w:p w:rsidR="00C125C7" w:rsidRPr="00B472F8" w:rsidRDefault="00C125C7" w:rsidP="00A7601D">
      <w:pPr>
        <w:pStyle w:val="NormlnIROP"/>
        <w:numPr>
          <w:ilvl w:val="0"/>
          <w:numId w:val="64"/>
        </w:numPr>
        <w:spacing w:after="0"/>
        <w:ind w:left="714" w:hanging="357"/>
        <w:rPr>
          <w:rFonts w:ascii="Arial" w:hAnsi="Arial" w:cs="Arial"/>
          <w:sz w:val="22"/>
          <w:u w:color="FFFFFF" w:themeColor="background1"/>
        </w:rPr>
      </w:pPr>
      <w:r w:rsidRPr="00B472F8">
        <w:rPr>
          <w:rFonts w:ascii="Arial" w:hAnsi="Arial" w:cs="Arial"/>
          <w:sz w:val="22"/>
          <w:u w:color="FFFFFF" w:themeColor="background1"/>
        </w:rPr>
        <w:t>podpora prvků budov podporujících techniku pasivního vytápění a chlazení, stínění (dostatečnou tepelnou kapacitu konstrukce budov), dále kvalitu vnitřních mikroklimatických podmínek a mikroklimatických podmínek v okolí budov, odpovídající denní světlo (viz Směrnice EP a R 2010/31/EU, odst. 9, 25);</w:t>
      </w:r>
    </w:p>
    <w:p w:rsidR="00C125C7" w:rsidRPr="00B472F8" w:rsidRDefault="00C125C7" w:rsidP="00BD1D34">
      <w:pPr>
        <w:pStyle w:val="NormlnIROP"/>
        <w:spacing w:after="0"/>
        <w:rPr>
          <w:rFonts w:ascii="Arial" w:hAnsi="Arial" w:cs="Arial"/>
          <w:sz w:val="22"/>
          <w:u w:color="FFFFFF" w:themeColor="background1"/>
        </w:rPr>
      </w:pPr>
      <w:r w:rsidRPr="00B472F8">
        <w:rPr>
          <w:rFonts w:ascii="Arial" w:hAnsi="Arial" w:cs="Arial"/>
          <w:sz w:val="22"/>
          <w:u w:color="FFFFFF" w:themeColor="background1"/>
        </w:rPr>
        <w:t>b)</w:t>
      </w:r>
    </w:p>
    <w:p w:rsidR="00C125C7" w:rsidRPr="00B472F8" w:rsidRDefault="00C125C7" w:rsidP="00A7601D">
      <w:pPr>
        <w:pStyle w:val="NormlnIROP"/>
        <w:numPr>
          <w:ilvl w:val="0"/>
          <w:numId w:val="64"/>
        </w:numPr>
        <w:spacing w:after="0"/>
        <w:ind w:left="714" w:hanging="357"/>
        <w:rPr>
          <w:rFonts w:ascii="Arial" w:hAnsi="Arial" w:cs="Arial"/>
          <w:sz w:val="22"/>
          <w:u w:color="FFFFFF" w:themeColor="background1"/>
        </w:rPr>
      </w:pPr>
      <w:r w:rsidRPr="00B472F8">
        <w:rPr>
          <w:rFonts w:ascii="Arial" w:hAnsi="Arial" w:cs="Arial"/>
          <w:sz w:val="22"/>
          <w:u w:color="FFFFFF" w:themeColor="background1"/>
        </w:rPr>
        <w:t>instalace inteligentních měřících systémů, aktivních kontrolních systémů, jako jsou automatické kontrolní a monitorovací systémy zaměřené na úsporu energie (viz Směrnice EP a R 2010/31/EU, čl. 6, odst. 2);</w:t>
      </w:r>
    </w:p>
    <w:p w:rsidR="00C125C7" w:rsidRPr="00B472F8" w:rsidRDefault="00C125C7" w:rsidP="00A7601D">
      <w:pPr>
        <w:pStyle w:val="NormlnIROP"/>
        <w:numPr>
          <w:ilvl w:val="0"/>
          <w:numId w:val="64"/>
        </w:numPr>
        <w:spacing w:after="0"/>
        <w:ind w:left="714" w:hanging="357"/>
        <w:rPr>
          <w:rFonts w:ascii="Arial" w:hAnsi="Arial" w:cs="Arial"/>
          <w:sz w:val="22"/>
          <w:u w:color="FFFFFF" w:themeColor="background1"/>
        </w:rPr>
      </w:pPr>
      <w:r w:rsidRPr="00B472F8">
        <w:rPr>
          <w:rFonts w:ascii="Arial" w:hAnsi="Arial" w:cs="Arial"/>
          <w:sz w:val="22"/>
          <w:u w:color="FFFFFF" w:themeColor="background1"/>
        </w:rPr>
        <w:t>modernizace otopných soustav a systémů pro přípravu teplé vody v budovách pro bydlení, včetně větrání a rekuperace tepla (viz Směrnice EP a R 2010/31/EU, čl. 8, odst. 1, písmena a, b, c, d);</w:t>
      </w:r>
    </w:p>
    <w:p w:rsidR="00C125C7" w:rsidRPr="00B472F8" w:rsidRDefault="00C125C7" w:rsidP="00A7601D">
      <w:pPr>
        <w:pStyle w:val="NormlnIROP"/>
        <w:numPr>
          <w:ilvl w:val="0"/>
          <w:numId w:val="64"/>
        </w:numPr>
        <w:spacing w:after="0"/>
        <w:ind w:left="714" w:hanging="357"/>
        <w:rPr>
          <w:rFonts w:ascii="Arial" w:hAnsi="Arial" w:cs="Arial"/>
          <w:sz w:val="22"/>
          <w:u w:color="FFFFFF" w:themeColor="background1"/>
        </w:rPr>
      </w:pPr>
      <w:r w:rsidRPr="00B472F8">
        <w:rPr>
          <w:rFonts w:ascii="Arial" w:hAnsi="Arial" w:cs="Arial"/>
          <w:sz w:val="22"/>
          <w:u w:color="FFFFFF" w:themeColor="background1"/>
        </w:rPr>
        <w:t>podpora ústředního nebo blokového vytápění nebo chlazení a tepelných čerpadel (viz Směrnice EP a R 2010/31/EU, čl. 6, odst. 1, písmena c, d);</w:t>
      </w:r>
    </w:p>
    <w:p w:rsidR="00C125C7" w:rsidRPr="00B472F8" w:rsidRDefault="00C125C7" w:rsidP="00A7601D">
      <w:pPr>
        <w:pStyle w:val="NormlnIROP"/>
        <w:numPr>
          <w:ilvl w:val="0"/>
          <w:numId w:val="64"/>
        </w:numPr>
        <w:spacing w:after="0"/>
        <w:ind w:left="714" w:hanging="357"/>
        <w:rPr>
          <w:rFonts w:ascii="Arial" w:hAnsi="Arial" w:cs="Arial"/>
          <w:sz w:val="22"/>
          <w:u w:color="FFFFFF" w:themeColor="background1"/>
        </w:rPr>
      </w:pPr>
      <w:r w:rsidRPr="00B472F8">
        <w:rPr>
          <w:rFonts w:ascii="Arial" w:hAnsi="Arial" w:cs="Arial"/>
          <w:sz w:val="22"/>
          <w:u w:color="FFFFFF" w:themeColor="background1"/>
        </w:rPr>
        <w:t>instalace solárně-termických kolektorů pro přitápění nebo pouze přípravu teplé vody, tam kde není budova zásobována dálkovým teplem ze soustavy s více než 50 % podílem obnovitelných zdrojů energie, nebo vyrobeném v kombinované výrobě elektřiny a tepla;</w:t>
      </w:r>
    </w:p>
    <w:p w:rsidR="00C125C7" w:rsidRPr="00B472F8" w:rsidRDefault="00C125C7" w:rsidP="00A7601D">
      <w:pPr>
        <w:pStyle w:val="NormlnIROP"/>
        <w:numPr>
          <w:ilvl w:val="0"/>
          <w:numId w:val="64"/>
        </w:numPr>
        <w:spacing w:after="0"/>
        <w:ind w:left="714" w:hanging="357"/>
        <w:rPr>
          <w:rFonts w:ascii="Arial" w:hAnsi="Arial" w:cs="Arial"/>
          <w:sz w:val="22"/>
          <w:u w:color="FFFFFF" w:themeColor="background1"/>
        </w:rPr>
      </w:pPr>
      <w:r w:rsidRPr="00B472F8">
        <w:rPr>
          <w:rFonts w:ascii="Arial" w:hAnsi="Arial" w:cs="Arial"/>
          <w:sz w:val="22"/>
          <w:u w:color="FFFFFF" w:themeColor="background1"/>
        </w:rPr>
        <w:t>výměna nebo modernizace zdrojů tepla v budovách pro bydlení, včetně podpory alternativních systémů dodávky energie, včetně místních systémů dodávky energie využívající energii z obnovitelných zdrojů (viz Směrnice EP a R 2010/31/EU, odst. 15 a čl. 6, odst. 1, písmeno a).</w:t>
      </w:r>
    </w:p>
    <w:p w:rsidR="00C125C7" w:rsidRPr="00B472F8" w:rsidRDefault="00C125C7" w:rsidP="00BD1D34">
      <w:pPr>
        <w:pStyle w:val="NormlnIROP"/>
        <w:spacing w:after="0"/>
        <w:rPr>
          <w:rFonts w:ascii="Arial" w:hAnsi="Arial" w:cs="Arial"/>
          <w:b/>
          <w:sz w:val="22"/>
          <w:u w:color="FFFFFF" w:themeColor="background1"/>
        </w:rPr>
      </w:pPr>
    </w:p>
    <w:p w:rsidR="00C125C7" w:rsidRPr="00B472F8" w:rsidRDefault="00C125C7" w:rsidP="00BD1D34">
      <w:pPr>
        <w:rPr>
          <w:rFonts w:ascii="Arial" w:hAnsi="Arial" w:cs="Arial"/>
          <w:b/>
          <w:u w:color="FFFFFF" w:themeColor="background1"/>
        </w:rPr>
      </w:pPr>
      <w:r w:rsidRPr="00B472F8">
        <w:rPr>
          <w:rFonts w:ascii="Arial" w:hAnsi="Arial" w:cs="Arial"/>
          <w:b/>
          <w:u w:color="FFFFFF" w:themeColor="background1"/>
        </w:rPr>
        <w:t>Identifikace hlavních cílových skupin:</w:t>
      </w:r>
    </w:p>
    <w:p w:rsidR="00C125C7" w:rsidRPr="00B472F8" w:rsidRDefault="00FC00C2" w:rsidP="00BD1D34">
      <w:pPr>
        <w:pStyle w:val="NormlnIROP"/>
        <w:rPr>
          <w:rFonts w:ascii="Arial" w:hAnsi="Arial" w:cs="Arial"/>
          <w:b/>
          <w:sz w:val="22"/>
          <w:u w:color="FFFFFF" w:themeColor="background1"/>
        </w:rPr>
      </w:pPr>
      <w:r w:rsidRPr="00B472F8">
        <w:rPr>
          <w:rFonts w:ascii="Arial" w:hAnsi="Arial" w:cs="Arial"/>
          <w:sz w:val="22"/>
          <w:u w:color="FFFFFF" w:themeColor="background1"/>
        </w:rPr>
        <w:t>Obyvatelé</w:t>
      </w:r>
      <w:r w:rsidR="00C125C7" w:rsidRPr="00B472F8">
        <w:rPr>
          <w:rFonts w:ascii="Arial" w:hAnsi="Arial" w:cs="Arial"/>
          <w:sz w:val="22"/>
          <w:u w:color="FFFFFF" w:themeColor="background1"/>
        </w:rPr>
        <w:t xml:space="preserve"> bydlící v bytových domech, obce</w:t>
      </w:r>
    </w:p>
    <w:p w:rsidR="00C125C7" w:rsidRPr="00B472F8" w:rsidRDefault="00C125C7" w:rsidP="00BD1D34">
      <w:pPr>
        <w:rPr>
          <w:rFonts w:ascii="Arial" w:hAnsi="Arial" w:cs="Arial"/>
          <w:b/>
          <w:u w:color="FFFFFF" w:themeColor="background1"/>
        </w:rPr>
      </w:pPr>
      <w:r w:rsidRPr="00B472F8">
        <w:rPr>
          <w:rFonts w:ascii="Arial" w:hAnsi="Arial" w:cs="Arial"/>
          <w:b/>
          <w:u w:color="FFFFFF" w:themeColor="background1"/>
        </w:rPr>
        <w:t>Typy příjemců:</w:t>
      </w:r>
    </w:p>
    <w:p w:rsidR="00C125C7" w:rsidRPr="00B472F8" w:rsidRDefault="00C125C7" w:rsidP="00BD1D34">
      <w:pPr>
        <w:pStyle w:val="NormlnIROP"/>
        <w:rPr>
          <w:rFonts w:ascii="Arial" w:hAnsi="Arial" w:cs="Arial"/>
          <w:sz w:val="22"/>
          <w:u w:color="FFFFFF" w:themeColor="background1"/>
        </w:rPr>
      </w:pPr>
      <w:r w:rsidRPr="00B472F8">
        <w:rPr>
          <w:rFonts w:ascii="Arial" w:hAnsi="Arial" w:cs="Arial"/>
          <w:sz w:val="22"/>
          <w:u w:color="FFFFFF" w:themeColor="background1"/>
        </w:rPr>
        <w:t>Vlastníci bytových domů podle vyhlášky č. 501/2006 Sb.</w:t>
      </w:r>
      <w:r w:rsidRPr="00B472F8">
        <w:rPr>
          <w:rFonts w:ascii="Arial" w:hAnsi="Arial" w:cs="Arial"/>
          <w:sz w:val="22"/>
          <w:u w:color="FFFFFF" w:themeColor="background1"/>
        </w:rPr>
        <w:footnoteReference w:id="10"/>
      </w:r>
      <w:r w:rsidRPr="00B472F8">
        <w:rPr>
          <w:rFonts w:ascii="Arial" w:hAnsi="Arial" w:cs="Arial"/>
          <w:sz w:val="22"/>
          <w:u w:color="FFFFFF" w:themeColor="background1"/>
        </w:rPr>
        <w:t xml:space="preserve"> - budovy </w:t>
      </w:r>
      <w:r w:rsidR="008D3E7E" w:rsidRPr="00B472F8">
        <w:rPr>
          <w:rFonts w:ascii="Arial" w:hAnsi="Arial" w:cs="Arial"/>
          <w:sz w:val="22"/>
          <w:u w:color="FFFFFF" w:themeColor="background1"/>
        </w:rPr>
        <w:t xml:space="preserve">se </w:t>
      </w:r>
      <w:r w:rsidRPr="00B472F8">
        <w:rPr>
          <w:rFonts w:ascii="Arial" w:hAnsi="Arial" w:cs="Arial"/>
          <w:sz w:val="22"/>
          <w:u w:color="FFFFFF" w:themeColor="background1"/>
        </w:rPr>
        <w:t>čtyř</w:t>
      </w:r>
      <w:r w:rsidR="008D3E7E" w:rsidRPr="00B472F8">
        <w:rPr>
          <w:rFonts w:ascii="Arial" w:hAnsi="Arial" w:cs="Arial"/>
          <w:sz w:val="22"/>
          <w:u w:color="FFFFFF" w:themeColor="background1"/>
        </w:rPr>
        <w:t>mi</w:t>
      </w:r>
      <w:r w:rsidRPr="00B472F8">
        <w:rPr>
          <w:rFonts w:ascii="Arial" w:hAnsi="Arial" w:cs="Arial"/>
          <w:sz w:val="22"/>
          <w:u w:color="FFFFFF" w:themeColor="background1"/>
        </w:rPr>
        <w:t xml:space="preserve"> a více</w:t>
      </w:r>
      <w:r w:rsidR="008D3E7E" w:rsidRPr="00B472F8">
        <w:rPr>
          <w:rFonts w:ascii="Arial" w:hAnsi="Arial" w:cs="Arial"/>
          <w:sz w:val="22"/>
          <w:u w:color="FFFFFF" w:themeColor="background1"/>
        </w:rPr>
        <w:t xml:space="preserve"> </w:t>
      </w:r>
      <w:r w:rsidRPr="00B472F8">
        <w:rPr>
          <w:rFonts w:ascii="Arial" w:hAnsi="Arial" w:cs="Arial"/>
          <w:sz w:val="22"/>
          <w:u w:color="FFFFFF" w:themeColor="background1"/>
        </w:rPr>
        <w:t>byt</w:t>
      </w:r>
      <w:r w:rsidR="008D3E7E" w:rsidRPr="00B472F8">
        <w:rPr>
          <w:rFonts w:ascii="Arial" w:hAnsi="Arial" w:cs="Arial"/>
          <w:sz w:val="22"/>
          <w:u w:color="FFFFFF" w:themeColor="background1"/>
        </w:rPr>
        <w:t>y</w:t>
      </w:r>
      <w:r w:rsidRPr="00B472F8">
        <w:rPr>
          <w:rFonts w:ascii="Arial" w:hAnsi="Arial" w:cs="Arial"/>
          <w:sz w:val="22"/>
          <w:u w:color="FFFFFF" w:themeColor="background1"/>
        </w:rPr>
        <w:t xml:space="preserve"> </w:t>
      </w:r>
    </w:p>
    <w:p w:rsidR="00C125C7" w:rsidRPr="00B472F8" w:rsidRDefault="00C125C7" w:rsidP="00BD1D34">
      <w:pPr>
        <w:rPr>
          <w:rFonts w:ascii="Arial" w:hAnsi="Arial" w:cs="Arial"/>
          <w:b/>
          <w:u w:color="FFFFFF" w:themeColor="background1"/>
        </w:rPr>
      </w:pPr>
      <w:r w:rsidRPr="00B472F8">
        <w:rPr>
          <w:rFonts w:ascii="Arial" w:hAnsi="Arial" w:cs="Arial"/>
          <w:b/>
          <w:u w:color="FFFFFF" w:themeColor="background1"/>
        </w:rPr>
        <w:lastRenderedPageBreak/>
        <w:t>Územní zaměření podpory:</w:t>
      </w:r>
    </w:p>
    <w:p w:rsidR="00C125C7" w:rsidRPr="00B472F8" w:rsidRDefault="00C125C7" w:rsidP="00BD1D34">
      <w:pPr>
        <w:pStyle w:val="NormlnIROP"/>
        <w:rPr>
          <w:rFonts w:ascii="Arial" w:hAnsi="Arial" w:cs="Arial"/>
          <w:b/>
          <w:sz w:val="22"/>
          <w:u w:color="FFFFFF" w:themeColor="background1"/>
        </w:rPr>
      </w:pPr>
      <w:r w:rsidRPr="00B472F8">
        <w:rPr>
          <w:rFonts w:ascii="Arial" w:hAnsi="Arial" w:cs="Arial"/>
          <w:sz w:val="22"/>
          <w:u w:color="FFFFFF" w:themeColor="background1"/>
        </w:rPr>
        <w:t>Území všech krajů ČR (NUTS 3) kromě hl. m. Prahy.</w:t>
      </w:r>
    </w:p>
    <w:p w:rsidR="00C125C7" w:rsidRPr="00B472F8" w:rsidRDefault="00C125C7" w:rsidP="00BD1D34">
      <w:pPr>
        <w:rPr>
          <w:rFonts w:ascii="Arial" w:hAnsi="Arial" w:cs="Arial"/>
          <w:b/>
          <w:u w:color="FFFFFF" w:themeColor="background1"/>
        </w:rPr>
      </w:pPr>
      <w:r w:rsidRPr="00B472F8">
        <w:rPr>
          <w:rFonts w:ascii="Arial" w:hAnsi="Arial" w:cs="Arial"/>
          <w:b/>
          <w:u w:color="FFFFFF" w:themeColor="background1"/>
        </w:rPr>
        <w:t>Popis principů pro výběr operací</w:t>
      </w:r>
    </w:p>
    <w:p w:rsidR="00C125C7" w:rsidRPr="00B472F8" w:rsidRDefault="00C125C7" w:rsidP="00A7601D">
      <w:pPr>
        <w:pStyle w:val="NormlnIROP"/>
        <w:numPr>
          <w:ilvl w:val="0"/>
          <w:numId w:val="65"/>
        </w:numPr>
        <w:spacing w:after="0"/>
        <w:ind w:left="714" w:hanging="357"/>
        <w:rPr>
          <w:rFonts w:ascii="Arial" w:hAnsi="Arial" w:cs="Arial"/>
          <w:sz w:val="22"/>
          <w:u w:color="FFFFFF" w:themeColor="background1"/>
        </w:rPr>
      </w:pPr>
      <w:r w:rsidRPr="00B472F8">
        <w:rPr>
          <w:rFonts w:ascii="Arial" w:hAnsi="Arial" w:cs="Arial"/>
          <w:sz w:val="22"/>
          <w:u w:color="FFFFFF" w:themeColor="background1"/>
        </w:rPr>
        <w:t>Projekt vytváří podmínky pro snížení spotřeby energií v budovách pro bydlení.</w:t>
      </w:r>
    </w:p>
    <w:p w:rsidR="00C125C7" w:rsidRPr="00B472F8" w:rsidRDefault="00C125C7" w:rsidP="00A7601D">
      <w:pPr>
        <w:pStyle w:val="NormlnIROP"/>
        <w:numPr>
          <w:ilvl w:val="0"/>
          <w:numId w:val="65"/>
        </w:numPr>
        <w:spacing w:after="0"/>
        <w:ind w:left="714" w:hanging="357"/>
        <w:rPr>
          <w:rFonts w:ascii="Arial" w:hAnsi="Arial" w:cs="Arial"/>
          <w:sz w:val="22"/>
          <w:u w:color="FFFFFF" w:themeColor="background1"/>
        </w:rPr>
      </w:pPr>
      <w:r w:rsidRPr="00B472F8">
        <w:rPr>
          <w:rFonts w:ascii="Arial" w:hAnsi="Arial" w:cs="Arial"/>
          <w:sz w:val="22"/>
          <w:u w:color="FFFFFF" w:themeColor="background1"/>
        </w:rPr>
        <w:t>Projekt snižuje koncentraci látek zhoršujících kvalitu ovzduší.</w:t>
      </w:r>
    </w:p>
    <w:p w:rsidR="00C125C7" w:rsidRPr="00B472F8" w:rsidRDefault="00C125C7" w:rsidP="00A7601D">
      <w:pPr>
        <w:pStyle w:val="NormlnIROP"/>
        <w:numPr>
          <w:ilvl w:val="0"/>
          <w:numId w:val="65"/>
        </w:numPr>
        <w:spacing w:after="0"/>
        <w:ind w:left="714" w:hanging="357"/>
        <w:rPr>
          <w:rFonts w:ascii="Arial" w:hAnsi="Arial" w:cs="Arial"/>
          <w:sz w:val="22"/>
          <w:u w:color="FFFFFF" w:themeColor="background1"/>
        </w:rPr>
      </w:pPr>
      <w:r w:rsidRPr="00B472F8">
        <w:rPr>
          <w:rFonts w:ascii="Arial" w:hAnsi="Arial" w:cs="Arial"/>
          <w:sz w:val="22"/>
          <w:u w:color="FFFFFF" w:themeColor="background1"/>
        </w:rPr>
        <w:t>Projekt snižuje emise oxidu uhličitého.</w:t>
      </w:r>
    </w:p>
    <w:p w:rsidR="00C125C7" w:rsidRPr="00B472F8" w:rsidRDefault="00C125C7" w:rsidP="00A7601D">
      <w:pPr>
        <w:pStyle w:val="NormlnIROP"/>
        <w:numPr>
          <w:ilvl w:val="0"/>
          <w:numId w:val="65"/>
        </w:numPr>
        <w:spacing w:after="0"/>
        <w:ind w:left="714" w:hanging="357"/>
        <w:rPr>
          <w:rFonts w:ascii="Arial" w:hAnsi="Arial" w:cs="Arial"/>
          <w:sz w:val="22"/>
          <w:u w:color="FFFFFF" w:themeColor="background1"/>
        </w:rPr>
      </w:pPr>
      <w:r w:rsidRPr="00B472F8">
        <w:rPr>
          <w:rFonts w:ascii="Arial" w:hAnsi="Arial" w:cs="Arial"/>
          <w:sz w:val="22"/>
          <w:u w:color="FFFFFF" w:themeColor="background1"/>
        </w:rPr>
        <w:t>Projekt zohledňuje systematický přístup k renovaci budovy (statika budovy v pořádku).</w:t>
      </w:r>
    </w:p>
    <w:p w:rsidR="00C125C7" w:rsidRPr="00B472F8" w:rsidRDefault="00C125C7" w:rsidP="00A7601D">
      <w:pPr>
        <w:pStyle w:val="NormlnIROP"/>
        <w:numPr>
          <w:ilvl w:val="0"/>
          <w:numId w:val="65"/>
        </w:numPr>
        <w:spacing w:after="0"/>
        <w:ind w:left="714" w:hanging="357"/>
        <w:rPr>
          <w:rFonts w:ascii="Arial" w:hAnsi="Arial" w:cs="Arial"/>
          <w:sz w:val="22"/>
          <w:u w:color="FFFFFF" w:themeColor="background1"/>
        </w:rPr>
      </w:pPr>
      <w:r w:rsidRPr="00B472F8">
        <w:rPr>
          <w:rFonts w:ascii="Arial" w:hAnsi="Arial" w:cs="Arial"/>
          <w:sz w:val="22"/>
          <w:u w:color="FFFFFF" w:themeColor="background1"/>
        </w:rPr>
        <w:t>Projekt byl vybrán na základě přiměřené úrovně analýzy a hodnocení efektivnosti nákladů.</w:t>
      </w:r>
    </w:p>
    <w:p w:rsidR="00C125C7" w:rsidRPr="00B472F8" w:rsidRDefault="00C125C7" w:rsidP="00A7601D">
      <w:pPr>
        <w:pStyle w:val="NormlnIROP"/>
        <w:numPr>
          <w:ilvl w:val="0"/>
          <w:numId w:val="65"/>
        </w:numPr>
        <w:spacing w:after="0"/>
        <w:ind w:left="714" w:hanging="357"/>
        <w:rPr>
          <w:rFonts w:ascii="Arial" w:hAnsi="Arial" w:cs="Arial"/>
          <w:sz w:val="22"/>
          <w:u w:color="FFFFFF" w:themeColor="background1"/>
        </w:rPr>
      </w:pPr>
      <w:r w:rsidRPr="00B472F8">
        <w:rPr>
          <w:rFonts w:ascii="Arial" w:hAnsi="Arial" w:cs="Arial"/>
          <w:sz w:val="22"/>
          <w:u w:color="FFFFFF" w:themeColor="background1"/>
        </w:rPr>
        <w:t>Projekt je v souladu s územní energetickou koncepcí.</w:t>
      </w:r>
    </w:p>
    <w:p w:rsidR="00C125C7" w:rsidRPr="00B472F8" w:rsidRDefault="00C125C7" w:rsidP="00BD1D34">
      <w:pPr>
        <w:rPr>
          <w:rFonts w:ascii="Arial" w:hAnsi="Arial" w:cs="Arial"/>
          <w:b/>
          <w:u w:color="FFFFFF" w:themeColor="background1"/>
        </w:rPr>
      </w:pPr>
    </w:p>
    <w:p w:rsidR="00C125C7" w:rsidRPr="00B472F8" w:rsidRDefault="00C125C7" w:rsidP="00BD1D34">
      <w:pPr>
        <w:spacing w:before="60" w:after="60"/>
        <w:rPr>
          <w:rFonts w:ascii="Arial" w:hAnsi="Arial" w:cs="Arial"/>
          <w:b/>
          <w:iCs/>
          <w:u w:color="FFFFFF" w:themeColor="background1"/>
        </w:rPr>
      </w:pPr>
      <w:r w:rsidRPr="00B472F8">
        <w:rPr>
          <w:rFonts w:ascii="Arial" w:hAnsi="Arial" w:cs="Arial"/>
          <w:b/>
          <w:iCs/>
          <w:u w:color="FFFFFF" w:themeColor="background1"/>
        </w:rPr>
        <w:t>Plánované využití finančních nástrojů</w:t>
      </w:r>
    </w:p>
    <w:p w:rsidR="00C125C7" w:rsidRPr="00B472F8" w:rsidRDefault="00C125C7" w:rsidP="00BD1D34">
      <w:pPr>
        <w:pStyle w:val="NormlnIROP"/>
        <w:rPr>
          <w:rFonts w:ascii="Arial" w:hAnsi="Arial" w:cs="Arial"/>
          <w:sz w:val="22"/>
          <w:u w:color="FFFFFF" w:themeColor="background1"/>
        </w:rPr>
      </w:pPr>
      <w:r w:rsidRPr="00B472F8">
        <w:rPr>
          <w:rFonts w:ascii="Arial" w:hAnsi="Arial" w:cs="Arial"/>
          <w:sz w:val="22"/>
          <w:u w:color="FFFFFF" w:themeColor="background1"/>
        </w:rPr>
        <w:t xml:space="preserve">Individuální projekty, nevylučuje se možnost využití finančních nástrojů. </w:t>
      </w:r>
    </w:p>
    <w:p w:rsidR="00C125C7" w:rsidRPr="00B472F8" w:rsidRDefault="00C125C7" w:rsidP="00BD1D34">
      <w:pPr>
        <w:spacing w:before="60" w:after="60"/>
        <w:rPr>
          <w:rFonts w:ascii="Arial" w:hAnsi="Arial" w:cs="Arial"/>
          <w:b/>
          <w:iCs/>
          <w:u w:color="FFFFFF" w:themeColor="background1"/>
        </w:rPr>
      </w:pPr>
      <w:r w:rsidRPr="00B472F8">
        <w:rPr>
          <w:rFonts w:ascii="Arial" w:hAnsi="Arial" w:cs="Arial"/>
          <w:b/>
          <w:iCs/>
          <w:u w:color="FFFFFF" w:themeColor="background1"/>
        </w:rPr>
        <w:t>Specifikace velkých projektů</w:t>
      </w:r>
    </w:p>
    <w:p w:rsidR="00C125C7" w:rsidRPr="00B472F8" w:rsidRDefault="00E3161F" w:rsidP="00BD1D34">
      <w:pPr>
        <w:spacing w:after="120"/>
        <w:rPr>
          <w:rFonts w:ascii="Arial" w:hAnsi="Arial" w:cs="Arial"/>
          <w:u w:color="FFFFFF" w:themeColor="background1"/>
        </w:rPr>
      </w:pPr>
      <w:r w:rsidRPr="00B472F8">
        <w:rPr>
          <w:rFonts w:ascii="Arial" w:hAnsi="Arial" w:cs="Arial"/>
          <w:u w:color="FFFFFF" w:themeColor="background1"/>
        </w:rPr>
        <w:t>Ve specifickém cíli nejsou plánovány velké projekty definované podle nařízení.</w:t>
      </w:r>
    </w:p>
    <w:p w:rsidR="00C125C7" w:rsidRPr="00B472F8" w:rsidRDefault="00C125C7" w:rsidP="00B472F8">
      <w:pPr>
        <w:spacing w:after="120"/>
        <w:rPr>
          <w:rFonts w:ascii="Arial" w:hAnsi="Arial" w:cs="Arial"/>
          <w:sz w:val="20"/>
          <w:szCs w:val="20"/>
          <w:u w:color="FFFFFF" w:themeColor="background1"/>
        </w:rPr>
        <w:sectPr w:rsidR="00C125C7" w:rsidRPr="00B472F8" w:rsidSect="004006EA">
          <w:headerReference w:type="default" r:id="rId39"/>
          <w:pgSz w:w="11920" w:h="16840"/>
          <w:pgMar w:top="860" w:right="1200" w:bottom="1240" w:left="1200" w:header="0" w:footer="1045" w:gutter="0"/>
          <w:cols w:space="708"/>
        </w:sectPr>
      </w:pPr>
    </w:p>
    <w:p w:rsidR="00BC11AA" w:rsidRPr="00B472F8" w:rsidRDefault="009A7ED6" w:rsidP="00B472F8">
      <w:pPr>
        <w:spacing w:before="60" w:after="60"/>
        <w:rPr>
          <w:rFonts w:ascii="Arial" w:hAnsi="Arial" w:cs="Arial"/>
          <w:b/>
          <w:iCs/>
          <w:u w:color="FFFFFF" w:themeColor="background1"/>
        </w:rPr>
      </w:pPr>
      <w:r w:rsidRPr="00B472F8">
        <w:rPr>
          <w:rFonts w:ascii="Arial" w:hAnsi="Arial" w:cs="Arial"/>
          <w:b/>
          <w:iCs/>
          <w:u w:color="FFFFFF" w:themeColor="background1"/>
        </w:rPr>
        <w:lastRenderedPageBreak/>
        <w:t>Indikátory výstupu</w:t>
      </w:r>
    </w:p>
    <w:p w:rsidR="000C3673" w:rsidRPr="00B472F8" w:rsidRDefault="0080001A"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39</w:t>
      </w:r>
      <w:r w:rsidR="00E75FFF" w:rsidRPr="00B472F8">
        <w:rPr>
          <w:rFonts w:ascii="Arial" w:hAnsi="Arial"/>
          <w:sz w:val="18"/>
          <w:szCs w:val="18"/>
          <w:u w:color="FFFFFF" w:themeColor="background1"/>
        </w:rPr>
        <w:fldChar w:fldCharType="end"/>
      </w:r>
      <w:r w:rsidRPr="00B472F8">
        <w:rPr>
          <w:rFonts w:ascii="Arial" w:hAnsi="Arial"/>
          <w:sz w:val="18"/>
          <w:szCs w:val="18"/>
          <w:u w:color="FFFFFF" w:themeColor="background1"/>
        </w:rPr>
        <w:t>:</w:t>
      </w:r>
      <w:r w:rsidR="000C3673" w:rsidRPr="00B472F8">
        <w:rPr>
          <w:rFonts w:ascii="Arial" w:hAnsi="Arial"/>
          <w:sz w:val="18"/>
          <w:szCs w:val="18"/>
          <w:u w:color="FFFFFF" w:themeColor="background1"/>
        </w:rPr>
        <w:t xml:space="preserve"> Společné indikátory výstupu IP 4c </w:t>
      </w:r>
    </w:p>
    <w:tbl>
      <w:tblPr>
        <w:tblpPr w:leftFromText="180" w:rightFromText="180" w:vertAnchor="text" w:tblpY="10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7"/>
        <w:gridCol w:w="3423"/>
        <w:gridCol w:w="2024"/>
        <w:gridCol w:w="1798"/>
        <w:gridCol w:w="1994"/>
        <w:gridCol w:w="1885"/>
        <w:gridCol w:w="1835"/>
      </w:tblGrid>
      <w:tr w:rsidR="000C3673" w:rsidRPr="00B472F8" w:rsidTr="00EA2F0A">
        <w:trPr>
          <w:trHeight w:val="649"/>
        </w:trPr>
        <w:tc>
          <w:tcPr>
            <w:tcW w:w="655" w:type="dxa"/>
            <w:shd w:val="clear" w:color="auto" w:fill="auto"/>
          </w:tcPr>
          <w:p w:rsidR="000C3673" w:rsidRPr="00B472F8" w:rsidRDefault="000C3673" w:rsidP="00BD1D34">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ID</w:t>
            </w:r>
          </w:p>
        </w:tc>
        <w:tc>
          <w:tcPr>
            <w:tcW w:w="3609" w:type="dxa"/>
            <w:shd w:val="clear" w:color="auto" w:fill="auto"/>
          </w:tcPr>
          <w:p w:rsidR="000C3673" w:rsidRPr="00B472F8" w:rsidRDefault="000C3673" w:rsidP="00BD1D34">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Indikátor</w:t>
            </w:r>
          </w:p>
        </w:tc>
        <w:tc>
          <w:tcPr>
            <w:tcW w:w="2099" w:type="dxa"/>
            <w:shd w:val="clear" w:color="auto" w:fill="FFFFFF" w:themeFill="background1"/>
          </w:tcPr>
          <w:p w:rsidR="000C3673" w:rsidRPr="00B472F8" w:rsidRDefault="000C3673" w:rsidP="00BD1D34">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Měrná jednotka</w:t>
            </w:r>
          </w:p>
        </w:tc>
        <w:tc>
          <w:tcPr>
            <w:tcW w:w="1896" w:type="dxa"/>
            <w:shd w:val="clear" w:color="auto" w:fill="FFFFFF" w:themeFill="background1"/>
          </w:tcPr>
          <w:p w:rsidR="000C3673" w:rsidRPr="00B472F8" w:rsidRDefault="000C3673" w:rsidP="00BD1D34">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Fond</w:t>
            </w:r>
          </w:p>
        </w:tc>
        <w:tc>
          <w:tcPr>
            <w:tcW w:w="2086" w:type="dxa"/>
            <w:shd w:val="clear" w:color="auto" w:fill="FFFFFF" w:themeFill="background1"/>
          </w:tcPr>
          <w:p w:rsidR="000C3673" w:rsidRPr="00B472F8" w:rsidRDefault="000C3673" w:rsidP="00BD1D34">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Cílová hodnota (2023)</w:t>
            </w:r>
          </w:p>
        </w:tc>
        <w:tc>
          <w:tcPr>
            <w:tcW w:w="1987" w:type="dxa"/>
            <w:shd w:val="clear" w:color="auto" w:fill="FFFFFF" w:themeFill="background1"/>
          </w:tcPr>
          <w:p w:rsidR="000C3673" w:rsidRPr="00B472F8" w:rsidRDefault="000C3673" w:rsidP="00BD1D34">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Zdroj údajů</w:t>
            </w:r>
          </w:p>
        </w:tc>
        <w:tc>
          <w:tcPr>
            <w:tcW w:w="1889" w:type="dxa"/>
            <w:shd w:val="clear" w:color="auto" w:fill="FFFFFF" w:themeFill="background1"/>
          </w:tcPr>
          <w:p w:rsidR="000C3673" w:rsidRPr="00B472F8" w:rsidRDefault="000C3673" w:rsidP="00BD1D34">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Interval pro reportování</w:t>
            </w:r>
          </w:p>
        </w:tc>
      </w:tr>
      <w:tr w:rsidR="000C3673" w:rsidRPr="00B472F8" w:rsidTr="00EF2242">
        <w:trPr>
          <w:trHeight w:val="559"/>
        </w:trPr>
        <w:tc>
          <w:tcPr>
            <w:tcW w:w="655" w:type="dxa"/>
            <w:shd w:val="clear" w:color="auto" w:fill="auto"/>
          </w:tcPr>
          <w:p w:rsidR="000C3673" w:rsidRPr="00B472F8" w:rsidRDefault="00EF2242" w:rsidP="00BD1D34">
            <w:pPr>
              <w:jc w:val="left"/>
              <w:rPr>
                <w:rFonts w:ascii="Arial" w:hAnsi="Arial" w:cs="Arial"/>
                <w:sz w:val="18"/>
                <w:szCs w:val="18"/>
                <w:u w:color="FFFFFF" w:themeColor="background1"/>
              </w:rPr>
            </w:pPr>
            <w:r w:rsidRPr="00B472F8">
              <w:rPr>
                <w:rFonts w:ascii="Arial" w:hAnsi="Arial" w:cs="Arial"/>
                <w:bCs/>
                <w:sz w:val="18"/>
                <w:szCs w:val="18"/>
                <w:u w:color="FFFFFF" w:themeColor="background1"/>
              </w:rPr>
              <w:t>C/(ERDF/FS/ETC)/31/</w:t>
            </w:r>
          </w:p>
        </w:tc>
        <w:tc>
          <w:tcPr>
            <w:tcW w:w="3609" w:type="dxa"/>
            <w:shd w:val="clear" w:color="auto" w:fill="auto"/>
          </w:tcPr>
          <w:p w:rsidR="000C3673" w:rsidRPr="00B472F8" w:rsidRDefault="00EF2242" w:rsidP="00BD1D34">
            <w:pPr>
              <w:jc w:val="left"/>
              <w:rPr>
                <w:rFonts w:ascii="Arial" w:hAnsi="Arial" w:cs="Arial"/>
                <w:strike/>
                <w:sz w:val="18"/>
                <w:szCs w:val="18"/>
                <w:u w:color="FFFFFF" w:themeColor="background1"/>
              </w:rPr>
            </w:pPr>
            <w:r w:rsidRPr="00B472F8">
              <w:rPr>
                <w:rFonts w:ascii="Arial" w:hAnsi="Arial" w:cs="Arial"/>
                <w:bCs/>
                <w:sz w:val="18"/>
                <w:szCs w:val="18"/>
                <w:u w:color="FFFFFF" w:themeColor="background1"/>
              </w:rPr>
              <w:t>Počet domácností s inovovanou klasifikací spotřeby elektrické energie</w:t>
            </w:r>
          </w:p>
        </w:tc>
        <w:tc>
          <w:tcPr>
            <w:tcW w:w="2099" w:type="dxa"/>
            <w:shd w:val="clear" w:color="auto" w:fill="auto"/>
          </w:tcPr>
          <w:p w:rsidR="000C3673" w:rsidRPr="00B472F8" w:rsidRDefault="00EF2242" w:rsidP="00BD1D34">
            <w:pPr>
              <w:jc w:val="left"/>
              <w:rPr>
                <w:rFonts w:ascii="Arial" w:hAnsi="Arial" w:cs="Arial"/>
                <w:sz w:val="18"/>
                <w:szCs w:val="18"/>
                <w:u w:color="FFFFFF" w:themeColor="background1"/>
              </w:rPr>
            </w:pPr>
            <w:r w:rsidRPr="00B472F8">
              <w:rPr>
                <w:rFonts w:ascii="Arial" w:hAnsi="Arial" w:cs="Arial"/>
                <w:bCs/>
                <w:sz w:val="18"/>
                <w:szCs w:val="18"/>
                <w:u w:color="FFFFFF" w:themeColor="background1"/>
              </w:rPr>
              <w:t>Počet domácností</w:t>
            </w:r>
          </w:p>
        </w:tc>
        <w:tc>
          <w:tcPr>
            <w:tcW w:w="1896" w:type="dxa"/>
          </w:tcPr>
          <w:p w:rsidR="000C3673" w:rsidRPr="00B472F8" w:rsidRDefault="000C3673" w:rsidP="00BD1D34">
            <w:pPr>
              <w:jc w:val="left"/>
              <w:rPr>
                <w:rFonts w:ascii="Arial" w:hAnsi="Arial" w:cs="Arial"/>
                <w:sz w:val="18"/>
                <w:szCs w:val="18"/>
                <w:u w:color="FFFFFF" w:themeColor="background1"/>
              </w:rPr>
            </w:pPr>
          </w:p>
        </w:tc>
        <w:tc>
          <w:tcPr>
            <w:tcW w:w="2086" w:type="dxa"/>
            <w:shd w:val="clear" w:color="auto" w:fill="auto"/>
          </w:tcPr>
          <w:p w:rsidR="000C3673" w:rsidRPr="00B472F8" w:rsidRDefault="000C3673" w:rsidP="00BD1D34">
            <w:pPr>
              <w:jc w:val="left"/>
              <w:rPr>
                <w:rFonts w:ascii="Arial" w:hAnsi="Arial" w:cs="Arial"/>
                <w:sz w:val="18"/>
                <w:szCs w:val="18"/>
                <w:u w:color="FFFFFF" w:themeColor="background1"/>
              </w:rPr>
            </w:pPr>
          </w:p>
        </w:tc>
        <w:tc>
          <w:tcPr>
            <w:tcW w:w="1987" w:type="dxa"/>
            <w:shd w:val="clear" w:color="auto" w:fill="auto"/>
          </w:tcPr>
          <w:p w:rsidR="000C3673" w:rsidRPr="00B472F8" w:rsidRDefault="000C3673" w:rsidP="00BD1D34">
            <w:pPr>
              <w:jc w:val="left"/>
              <w:rPr>
                <w:rFonts w:ascii="Arial" w:hAnsi="Arial" w:cs="Arial"/>
                <w:sz w:val="18"/>
                <w:szCs w:val="18"/>
                <w:u w:color="FFFFFF" w:themeColor="background1"/>
              </w:rPr>
            </w:pPr>
          </w:p>
        </w:tc>
        <w:tc>
          <w:tcPr>
            <w:tcW w:w="1889" w:type="dxa"/>
          </w:tcPr>
          <w:p w:rsidR="000C3673" w:rsidRPr="00B472F8" w:rsidRDefault="000C3673" w:rsidP="00BD1D34">
            <w:pPr>
              <w:jc w:val="left"/>
              <w:rPr>
                <w:rFonts w:ascii="Arial" w:hAnsi="Arial" w:cs="Arial"/>
                <w:sz w:val="18"/>
                <w:szCs w:val="18"/>
                <w:u w:color="FFFFFF" w:themeColor="background1"/>
              </w:rPr>
            </w:pPr>
          </w:p>
        </w:tc>
      </w:tr>
    </w:tbl>
    <w:p w:rsidR="000C3673" w:rsidRPr="00B472F8" w:rsidRDefault="000C3673" w:rsidP="00B472F8">
      <w:pPr>
        <w:rPr>
          <w:u w:color="FFFFFF" w:themeColor="background1"/>
        </w:rPr>
      </w:pPr>
    </w:p>
    <w:p w:rsidR="000C3673" w:rsidRPr="00B472F8" w:rsidRDefault="0080001A"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40</w:t>
      </w:r>
      <w:r w:rsidR="00E75FFF" w:rsidRPr="00B472F8">
        <w:rPr>
          <w:rFonts w:ascii="Arial" w:hAnsi="Arial"/>
          <w:sz w:val="18"/>
          <w:szCs w:val="18"/>
          <w:u w:color="FFFFFF" w:themeColor="background1"/>
        </w:rPr>
        <w:fldChar w:fldCharType="end"/>
      </w:r>
      <w:r w:rsidRPr="00B472F8">
        <w:rPr>
          <w:rFonts w:ascii="Arial" w:hAnsi="Arial"/>
          <w:sz w:val="18"/>
          <w:szCs w:val="18"/>
          <w:u w:color="FFFFFF" w:themeColor="background1"/>
        </w:rPr>
        <w:t>:</w:t>
      </w:r>
      <w:r w:rsidR="000C3673" w:rsidRPr="00B472F8">
        <w:rPr>
          <w:rFonts w:ascii="Arial" w:hAnsi="Arial"/>
          <w:sz w:val="18"/>
          <w:szCs w:val="18"/>
          <w:u w:color="FFFFFF" w:themeColor="background1"/>
        </w:rPr>
        <w:t xml:space="preserve"> Specifické indikátory výstupu IP 4c</w:t>
      </w:r>
    </w:p>
    <w:tbl>
      <w:tblPr>
        <w:tblpPr w:leftFromText="180" w:rightFromText="180" w:vertAnchor="text" w:tblpY="10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3796"/>
        <w:gridCol w:w="2207"/>
        <w:gridCol w:w="1994"/>
        <w:gridCol w:w="2194"/>
        <w:gridCol w:w="2090"/>
        <w:gridCol w:w="1987"/>
      </w:tblGrid>
      <w:tr w:rsidR="000C3673" w:rsidRPr="00B472F8" w:rsidTr="00EA2F0A">
        <w:trPr>
          <w:trHeight w:val="649"/>
        </w:trPr>
        <w:tc>
          <w:tcPr>
            <w:tcW w:w="655" w:type="dxa"/>
            <w:shd w:val="clear" w:color="auto" w:fill="auto"/>
          </w:tcPr>
          <w:p w:rsidR="000C3673" w:rsidRPr="00B472F8" w:rsidRDefault="000C3673" w:rsidP="00BD1D34">
            <w:pPr>
              <w:spacing w:before="60" w:after="60"/>
              <w:rPr>
                <w:rFonts w:ascii="Arial" w:hAnsi="Arial" w:cs="Arial"/>
                <w:b/>
                <w:sz w:val="18"/>
                <w:szCs w:val="18"/>
                <w:u w:color="FFFFFF" w:themeColor="background1"/>
              </w:rPr>
            </w:pPr>
            <w:r w:rsidRPr="00B472F8">
              <w:rPr>
                <w:rFonts w:ascii="Arial" w:hAnsi="Arial" w:cs="Arial"/>
                <w:b/>
                <w:sz w:val="18"/>
                <w:szCs w:val="18"/>
                <w:u w:color="FFFFFF" w:themeColor="background1"/>
              </w:rPr>
              <w:t>ID</w:t>
            </w:r>
          </w:p>
        </w:tc>
        <w:tc>
          <w:tcPr>
            <w:tcW w:w="3609" w:type="dxa"/>
            <w:shd w:val="clear" w:color="auto" w:fill="auto"/>
          </w:tcPr>
          <w:p w:rsidR="000C3673" w:rsidRPr="00B472F8" w:rsidRDefault="000C3673" w:rsidP="00BD1D34">
            <w:pPr>
              <w:spacing w:before="60" w:after="60"/>
              <w:rPr>
                <w:rFonts w:ascii="Arial" w:hAnsi="Arial" w:cs="Arial"/>
                <w:b/>
                <w:sz w:val="18"/>
                <w:szCs w:val="18"/>
                <w:u w:color="FFFFFF" w:themeColor="background1"/>
              </w:rPr>
            </w:pPr>
            <w:r w:rsidRPr="00B472F8">
              <w:rPr>
                <w:rFonts w:ascii="Arial" w:hAnsi="Arial" w:cs="Arial"/>
                <w:b/>
                <w:sz w:val="18"/>
                <w:szCs w:val="18"/>
                <w:u w:color="FFFFFF" w:themeColor="background1"/>
              </w:rPr>
              <w:t>Indikátor</w:t>
            </w:r>
          </w:p>
        </w:tc>
        <w:tc>
          <w:tcPr>
            <w:tcW w:w="2099" w:type="dxa"/>
            <w:shd w:val="clear" w:color="auto" w:fill="FFFFFF" w:themeFill="background1"/>
          </w:tcPr>
          <w:p w:rsidR="000C3673" w:rsidRPr="00B472F8" w:rsidRDefault="000C3673" w:rsidP="00BD1D34">
            <w:pPr>
              <w:spacing w:before="60" w:after="60"/>
              <w:rPr>
                <w:rFonts w:ascii="Arial" w:hAnsi="Arial" w:cs="Arial"/>
                <w:b/>
                <w:sz w:val="18"/>
                <w:szCs w:val="18"/>
                <w:u w:color="FFFFFF" w:themeColor="background1"/>
              </w:rPr>
            </w:pPr>
            <w:r w:rsidRPr="00B472F8">
              <w:rPr>
                <w:rFonts w:ascii="Arial" w:hAnsi="Arial" w:cs="Arial"/>
                <w:b/>
                <w:sz w:val="18"/>
                <w:szCs w:val="18"/>
                <w:u w:color="FFFFFF" w:themeColor="background1"/>
              </w:rPr>
              <w:t>Měrná jednotka</w:t>
            </w:r>
          </w:p>
        </w:tc>
        <w:tc>
          <w:tcPr>
            <w:tcW w:w="1896" w:type="dxa"/>
            <w:shd w:val="clear" w:color="auto" w:fill="FFFFFF" w:themeFill="background1"/>
          </w:tcPr>
          <w:p w:rsidR="000C3673" w:rsidRPr="00B472F8" w:rsidRDefault="000C3673" w:rsidP="00BD1D34">
            <w:pPr>
              <w:spacing w:before="60" w:after="60"/>
              <w:rPr>
                <w:rFonts w:ascii="Arial" w:hAnsi="Arial" w:cs="Arial"/>
                <w:b/>
                <w:sz w:val="18"/>
                <w:szCs w:val="18"/>
                <w:u w:color="FFFFFF" w:themeColor="background1"/>
              </w:rPr>
            </w:pPr>
            <w:r w:rsidRPr="00B472F8">
              <w:rPr>
                <w:rFonts w:ascii="Arial" w:hAnsi="Arial" w:cs="Arial"/>
                <w:b/>
                <w:sz w:val="18"/>
                <w:szCs w:val="18"/>
                <w:u w:color="FFFFFF" w:themeColor="background1"/>
              </w:rPr>
              <w:t>Fond</w:t>
            </w:r>
          </w:p>
        </w:tc>
        <w:tc>
          <w:tcPr>
            <w:tcW w:w="2086" w:type="dxa"/>
            <w:shd w:val="clear" w:color="auto" w:fill="FFFFFF" w:themeFill="background1"/>
          </w:tcPr>
          <w:p w:rsidR="000C3673" w:rsidRPr="00B472F8" w:rsidRDefault="000C3673" w:rsidP="00BD1D34">
            <w:pPr>
              <w:spacing w:before="60" w:after="60"/>
              <w:rPr>
                <w:rFonts w:ascii="Arial" w:hAnsi="Arial" w:cs="Arial"/>
                <w:b/>
                <w:sz w:val="18"/>
                <w:szCs w:val="18"/>
                <w:u w:color="FFFFFF" w:themeColor="background1"/>
              </w:rPr>
            </w:pPr>
            <w:r w:rsidRPr="00B472F8">
              <w:rPr>
                <w:rFonts w:ascii="Arial" w:hAnsi="Arial" w:cs="Arial"/>
                <w:b/>
                <w:sz w:val="18"/>
                <w:szCs w:val="18"/>
                <w:u w:color="FFFFFF" w:themeColor="background1"/>
              </w:rPr>
              <w:t>Cílová hodnota (2023)</w:t>
            </w:r>
          </w:p>
        </w:tc>
        <w:tc>
          <w:tcPr>
            <w:tcW w:w="1987" w:type="dxa"/>
            <w:shd w:val="clear" w:color="auto" w:fill="FFFFFF" w:themeFill="background1"/>
          </w:tcPr>
          <w:p w:rsidR="000C3673" w:rsidRPr="00B472F8" w:rsidRDefault="000C3673" w:rsidP="00BD1D34">
            <w:pPr>
              <w:spacing w:before="60" w:after="60"/>
              <w:rPr>
                <w:rFonts w:ascii="Arial" w:hAnsi="Arial" w:cs="Arial"/>
                <w:b/>
                <w:sz w:val="18"/>
                <w:szCs w:val="18"/>
                <w:u w:color="FFFFFF" w:themeColor="background1"/>
              </w:rPr>
            </w:pPr>
            <w:r w:rsidRPr="00B472F8">
              <w:rPr>
                <w:rFonts w:ascii="Arial" w:hAnsi="Arial" w:cs="Arial"/>
                <w:b/>
                <w:sz w:val="18"/>
                <w:szCs w:val="18"/>
                <w:u w:color="FFFFFF" w:themeColor="background1"/>
              </w:rPr>
              <w:t>Zdroj údajů</w:t>
            </w:r>
          </w:p>
        </w:tc>
        <w:tc>
          <w:tcPr>
            <w:tcW w:w="1889" w:type="dxa"/>
            <w:shd w:val="clear" w:color="auto" w:fill="FFFFFF" w:themeFill="background1"/>
          </w:tcPr>
          <w:p w:rsidR="000C3673" w:rsidRPr="00B472F8" w:rsidRDefault="000C3673" w:rsidP="00BD1D34">
            <w:pPr>
              <w:spacing w:before="60" w:after="60"/>
              <w:rPr>
                <w:rFonts w:ascii="Arial" w:hAnsi="Arial" w:cs="Arial"/>
                <w:b/>
                <w:sz w:val="18"/>
                <w:szCs w:val="18"/>
                <w:u w:color="FFFFFF" w:themeColor="background1"/>
              </w:rPr>
            </w:pPr>
            <w:r w:rsidRPr="00B472F8">
              <w:rPr>
                <w:rFonts w:ascii="Arial" w:hAnsi="Arial" w:cs="Arial"/>
                <w:b/>
                <w:sz w:val="18"/>
                <w:szCs w:val="18"/>
                <w:u w:color="FFFFFF" w:themeColor="background1"/>
              </w:rPr>
              <w:t>Interval pro reportování</w:t>
            </w:r>
          </w:p>
        </w:tc>
      </w:tr>
      <w:tr w:rsidR="000C3673" w:rsidRPr="00B472F8" w:rsidTr="00EA2F0A">
        <w:trPr>
          <w:trHeight w:val="559"/>
        </w:trPr>
        <w:tc>
          <w:tcPr>
            <w:tcW w:w="655" w:type="dxa"/>
            <w:shd w:val="clear" w:color="auto" w:fill="auto"/>
          </w:tcPr>
          <w:p w:rsidR="000C3673" w:rsidRPr="00B472F8" w:rsidRDefault="000C3673" w:rsidP="00BD1D34">
            <w:pPr>
              <w:spacing w:before="60" w:after="60"/>
              <w:rPr>
                <w:rFonts w:ascii="Arial" w:hAnsi="Arial" w:cs="Arial"/>
                <w:sz w:val="18"/>
                <w:szCs w:val="18"/>
                <w:u w:color="FFFFFF" w:themeColor="background1"/>
              </w:rPr>
            </w:pPr>
          </w:p>
        </w:tc>
        <w:tc>
          <w:tcPr>
            <w:tcW w:w="3609" w:type="dxa"/>
            <w:shd w:val="clear" w:color="auto" w:fill="auto"/>
          </w:tcPr>
          <w:p w:rsidR="000C3673" w:rsidRPr="00B472F8" w:rsidRDefault="00EF2242" w:rsidP="00BD1D34">
            <w:pPr>
              <w:spacing w:before="60" w:after="60"/>
              <w:rPr>
                <w:rFonts w:ascii="Arial" w:hAnsi="Arial" w:cs="Arial"/>
                <w:sz w:val="18"/>
                <w:szCs w:val="18"/>
                <w:u w:color="FFFFFF" w:themeColor="background1"/>
              </w:rPr>
            </w:pPr>
            <w:r w:rsidRPr="00B472F8">
              <w:rPr>
                <w:rFonts w:ascii="Arial" w:hAnsi="Arial" w:cs="Arial"/>
                <w:bCs/>
                <w:sz w:val="18"/>
                <w:szCs w:val="18"/>
                <w:u w:color="FFFFFF" w:themeColor="background1"/>
              </w:rPr>
              <w:t>Počet domácností se sníženou spotřebou energie</w:t>
            </w:r>
          </w:p>
        </w:tc>
        <w:tc>
          <w:tcPr>
            <w:tcW w:w="2099" w:type="dxa"/>
            <w:shd w:val="clear" w:color="auto" w:fill="auto"/>
          </w:tcPr>
          <w:p w:rsidR="000C3673" w:rsidRPr="00B472F8" w:rsidRDefault="00EF2242" w:rsidP="00BD1D34">
            <w:pPr>
              <w:spacing w:before="60" w:after="60"/>
              <w:rPr>
                <w:rFonts w:ascii="Arial" w:hAnsi="Arial" w:cs="Arial"/>
                <w:sz w:val="18"/>
                <w:szCs w:val="18"/>
                <w:u w:color="FFFFFF" w:themeColor="background1"/>
              </w:rPr>
            </w:pPr>
            <w:r w:rsidRPr="00B472F8">
              <w:rPr>
                <w:rFonts w:ascii="Arial" w:hAnsi="Arial" w:cs="Arial"/>
                <w:bCs/>
                <w:sz w:val="18"/>
                <w:szCs w:val="18"/>
                <w:u w:color="FFFFFF" w:themeColor="background1"/>
              </w:rPr>
              <w:t>Počet domácností</w:t>
            </w:r>
          </w:p>
        </w:tc>
        <w:tc>
          <w:tcPr>
            <w:tcW w:w="1896" w:type="dxa"/>
          </w:tcPr>
          <w:p w:rsidR="000C3673" w:rsidRPr="00B472F8" w:rsidRDefault="000C3673" w:rsidP="00BD1D34">
            <w:pPr>
              <w:spacing w:before="60" w:after="60"/>
              <w:rPr>
                <w:rFonts w:ascii="Arial" w:hAnsi="Arial" w:cs="Arial"/>
                <w:sz w:val="18"/>
                <w:szCs w:val="18"/>
                <w:u w:color="FFFFFF" w:themeColor="background1"/>
              </w:rPr>
            </w:pPr>
          </w:p>
        </w:tc>
        <w:tc>
          <w:tcPr>
            <w:tcW w:w="2086" w:type="dxa"/>
            <w:shd w:val="clear" w:color="auto" w:fill="auto"/>
          </w:tcPr>
          <w:p w:rsidR="000C3673" w:rsidRPr="00B472F8" w:rsidRDefault="000C3673" w:rsidP="00BD1D34">
            <w:pPr>
              <w:spacing w:before="60" w:after="60"/>
              <w:rPr>
                <w:rFonts w:ascii="Arial" w:hAnsi="Arial" w:cs="Arial"/>
                <w:sz w:val="18"/>
                <w:szCs w:val="18"/>
                <w:u w:color="FFFFFF" w:themeColor="background1"/>
              </w:rPr>
            </w:pPr>
          </w:p>
        </w:tc>
        <w:tc>
          <w:tcPr>
            <w:tcW w:w="1987" w:type="dxa"/>
            <w:shd w:val="clear" w:color="auto" w:fill="auto"/>
          </w:tcPr>
          <w:p w:rsidR="000C3673" w:rsidRPr="00B472F8" w:rsidRDefault="000C3673" w:rsidP="00BD1D34">
            <w:pPr>
              <w:spacing w:before="60" w:after="60"/>
              <w:rPr>
                <w:rFonts w:ascii="Arial" w:hAnsi="Arial" w:cs="Arial"/>
                <w:sz w:val="18"/>
                <w:szCs w:val="18"/>
                <w:u w:color="FFFFFF" w:themeColor="background1"/>
              </w:rPr>
            </w:pPr>
          </w:p>
        </w:tc>
        <w:tc>
          <w:tcPr>
            <w:tcW w:w="1889" w:type="dxa"/>
          </w:tcPr>
          <w:p w:rsidR="000C3673" w:rsidRPr="00B472F8" w:rsidRDefault="000C3673" w:rsidP="00BD1D34">
            <w:pPr>
              <w:spacing w:before="60" w:after="60"/>
              <w:rPr>
                <w:rFonts w:ascii="Arial" w:hAnsi="Arial" w:cs="Arial"/>
                <w:sz w:val="18"/>
                <w:szCs w:val="18"/>
                <w:u w:color="FFFFFF" w:themeColor="background1"/>
              </w:rPr>
            </w:pPr>
          </w:p>
        </w:tc>
      </w:tr>
    </w:tbl>
    <w:p w:rsidR="00C125C7" w:rsidRPr="00B472F8" w:rsidRDefault="00C125C7" w:rsidP="00B472F8">
      <w:pPr>
        <w:pStyle w:val="TextNOK"/>
        <w:spacing w:line="312" w:lineRule="auto"/>
        <w:rPr>
          <w:rFonts w:cs="Arial"/>
          <w:szCs w:val="20"/>
          <w:u w:color="FFFFFF" w:themeColor="background1"/>
        </w:rPr>
        <w:sectPr w:rsidR="00C125C7" w:rsidRPr="00B472F8" w:rsidSect="00C125C7">
          <w:pgSz w:w="16840" w:h="11920" w:orient="landscape"/>
          <w:pgMar w:top="1200" w:right="860" w:bottom="1200" w:left="1240" w:header="0" w:footer="1045" w:gutter="0"/>
          <w:cols w:space="708"/>
          <w:docGrid w:linePitch="299"/>
        </w:sectPr>
      </w:pPr>
    </w:p>
    <w:p w:rsidR="00532C97" w:rsidRPr="00B472F8" w:rsidRDefault="00CA5F80" w:rsidP="00B472F8">
      <w:pPr>
        <w:pStyle w:val="Nadpis3"/>
        <w:rPr>
          <w:color w:val="auto"/>
          <w:u w:color="FFFFFF" w:themeColor="background1"/>
        </w:rPr>
      </w:pPr>
      <w:bookmarkStart w:id="274" w:name="_Toc373824106"/>
      <w:bookmarkStart w:id="275" w:name="_Toc373824822"/>
      <w:bookmarkStart w:id="276" w:name="_Toc373825179"/>
      <w:r w:rsidRPr="00B472F8">
        <w:rPr>
          <w:color w:val="auto"/>
          <w:u w:color="FFFFFF" w:themeColor="background1"/>
        </w:rPr>
        <w:lastRenderedPageBreak/>
        <w:t>Výkonnostní</w:t>
      </w:r>
      <w:r w:rsidR="00532C97" w:rsidRPr="00B472F8">
        <w:rPr>
          <w:color w:val="auto"/>
          <w:u w:color="FFFFFF" w:themeColor="background1"/>
        </w:rPr>
        <w:t xml:space="preserve"> rámec</w:t>
      </w:r>
      <w:bookmarkEnd w:id="274"/>
      <w:bookmarkEnd w:id="275"/>
      <w:bookmarkEnd w:id="276"/>
    </w:p>
    <w:p w:rsidR="00E82307" w:rsidRPr="00B472F8" w:rsidRDefault="009D519C" w:rsidP="00B472F8">
      <w:pPr>
        <w:pStyle w:val="Tabulka-nzev"/>
        <w:rPr>
          <w:rFonts w:ascii="Arial" w:hAnsi="Arial"/>
          <w:i/>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41</w:t>
      </w:r>
      <w:r w:rsidR="00E75FFF" w:rsidRPr="00B472F8">
        <w:rPr>
          <w:rFonts w:ascii="Arial" w:hAnsi="Arial"/>
          <w:sz w:val="18"/>
          <w:szCs w:val="18"/>
          <w:u w:color="FFFFFF" w:themeColor="background1"/>
        </w:rPr>
        <w:fldChar w:fldCharType="end"/>
      </w:r>
      <w:r w:rsidRPr="00B472F8">
        <w:rPr>
          <w:rFonts w:ascii="Arial" w:hAnsi="Arial"/>
          <w:sz w:val="18"/>
          <w:szCs w:val="18"/>
          <w:u w:color="FFFFFF" w:themeColor="background1"/>
        </w:rPr>
        <w:t>:</w:t>
      </w:r>
      <w:r w:rsidR="00E82307" w:rsidRPr="00B472F8">
        <w:rPr>
          <w:rFonts w:ascii="Arial" w:hAnsi="Arial"/>
          <w:sz w:val="18"/>
          <w:szCs w:val="18"/>
          <w:u w:color="FFFFFF" w:themeColor="background1"/>
        </w:rPr>
        <w:t xml:space="preserve"> Výkonnostní rámec na úrovni prioritní osy </w:t>
      </w:r>
      <w:r w:rsidR="00F22AE0" w:rsidRPr="00B472F8">
        <w:rPr>
          <w:rFonts w:ascii="Arial" w:hAnsi="Arial"/>
          <w:sz w:val="18"/>
          <w:szCs w:val="18"/>
          <w:u w:color="FFFFFF" w:themeColor="background1"/>
        </w:rPr>
        <w:t>2</w:t>
      </w: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3281"/>
        <w:gridCol w:w="835"/>
        <w:gridCol w:w="1970"/>
        <w:gridCol w:w="2045"/>
        <w:gridCol w:w="2189"/>
        <w:gridCol w:w="2190"/>
        <w:gridCol w:w="2346"/>
      </w:tblGrid>
      <w:tr w:rsidR="002F65C1" w:rsidRPr="00B472F8" w:rsidTr="00BD1D34">
        <w:tc>
          <w:tcPr>
            <w:tcW w:w="2973" w:type="dxa"/>
            <w:tcBorders>
              <w:top w:val="single" w:sz="6" w:space="0" w:color="auto"/>
              <w:left w:val="single" w:sz="6" w:space="0" w:color="auto"/>
              <w:bottom w:val="single" w:sz="6" w:space="0" w:color="auto"/>
              <w:right w:val="single" w:sz="6" w:space="0" w:color="auto"/>
            </w:tcBorders>
            <w:shd w:val="clear" w:color="auto" w:fill="auto"/>
            <w:hideMark/>
          </w:tcPr>
          <w:p w:rsidR="002F65C1" w:rsidRPr="00B472F8" w:rsidRDefault="002F65C1" w:rsidP="00BD1D34">
            <w:pPr>
              <w:tabs>
                <w:tab w:val="left" w:pos="740"/>
              </w:tabs>
              <w:ind w:left="102" w:right="51"/>
              <w:jc w:val="left"/>
              <w:rPr>
                <w:rFonts w:ascii="Arial" w:hAnsi="Arial" w:cs="Arial"/>
                <w:b/>
                <w:sz w:val="18"/>
                <w:szCs w:val="18"/>
                <w:u w:color="FFFFFF" w:themeColor="background1"/>
              </w:rPr>
            </w:pPr>
            <w:r w:rsidRPr="00B472F8">
              <w:rPr>
                <w:rFonts w:ascii="Arial" w:hAnsi="Arial" w:cs="Arial"/>
                <w:b/>
                <w:sz w:val="18"/>
                <w:szCs w:val="18"/>
                <w:u w:color="FFFFFF" w:themeColor="background1"/>
              </w:rPr>
              <w:t>Fáze implementace, finanční, výstupový nebo výsledkový indikátor</w:t>
            </w:r>
          </w:p>
        </w:tc>
        <w:tc>
          <w:tcPr>
            <w:tcW w:w="75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2F65C1" w:rsidRPr="00B472F8" w:rsidRDefault="002F65C1" w:rsidP="00BD1D34">
            <w:pPr>
              <w:tabs>
                <w:tab w:val="left" w:pos="800"/>
              </w:tabs>
              <w:ind w:left="102" w:right="51"/>
              <w:jc w:val="left"/>
              <w:rPr>
                <w:rFonts w:ascii="Arial" w:hAnsi="Arial" w:cs="Arial"/>
                <w:b/>
                <w:sz w:val="18"/>
                <w:szCs w:val="18"/>
                <w:u w:color="FFFFFF" w:themeColor="background1"/>
              </w:rPr>
            </w:pPr>
            <w:r w:rsidRPr="00B472F8">
              <w:rPr>
                <w:rFonts w:ascii="Arial" w:hAnsi="Arial" w:cs="Arial"/>
                <w:b/>
                <w:sz w:val="18"/>
                <w:szCs w:val="18"/>
                <w:u w:color="FFFFFF" w:themeColor="background1"/>
              </w:rPr>
              <w:t>ID</w:t>
            </w:r>
          </w:p>
        </w:tc>
        <w:tc>
          <w:tcPr>
            <w:tcW w:w="17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2F65C1" w:rsidRPr="00B472F8" w:rsidRDefault="002F65C1" w:rsidP="00BD1D34">
            <w:pPr>
              <w:tabs>
                <w:tab w:val="left" w:pos="800"/>
              </w:tabs>
              <w:ind w:left="102" w:right="51"/>
              <w:jc w:val="left"/>
              <w:rPr>
                <w:rFonts w:ascii="Arial" w:hAnsi="Arial" w:cs="Arial"/>
                <w:b/>
                <w:sz w:val="18"/>
                <w:szCs w:val="18"/>
                <w:u w:color="FFFFFF" w:themeColor="background1"/>
              </w:rPr>
            </w:pPr>
            <w:r w:rsidRPr="00B472F8">
              <w:rPr>
                <w:rFonts w:ascii="Arial" w:hAnsi="Arial" w:cs="Arial"/>
                <w:b/>
                <w:sz w:val="18"/>
                <w:szCs w:val="18"/>
                <w:u w:color="FFFFFF" w:themeColor="background1"/>
              </w:rPr>
              <w:t>Definice indikátoru nebo fáze implementace</w:t>
            </w:r>
          </w:p>
        </w:tc>
        <w:tc>
          <w:tcPr>
            <w:tcW w:w="185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2F65C1" w:rsidRPr="00B472F8" w:rsidRDefault="002F65C1" w:rsidP="00BD1D34">
            <w:pPr>
              <w:tabs>
                <w:tab w:val="left" w:pos="800"/>
              </w:tabs>
              <w:ind w:left="102" w:right="51"/>
              <w:jc w:val="left"/>
              <w:rPr>
                <w:rFonts w:ascii="Arial" w:hAnsi="Arial" w:cs="Arial"/>
                <w:b/>
                <w:sz w:val="18"/>
                <w:szCs w:val="18"/>
                <w:u w:color="FFFFFF" w:themeColor="background1"/>
              </w:rPr>
            </w:pPr>
            <w:r w:rsidRPr="00B472F8">
              <w:rPr>
                <w:rFonts w:ascii="Arial" w:hAnsi="Arial" w:cs="Arial"/>
                <w:b/>
                <w:sz w:val="18"/>
                <w:szCs w:val="18"/>
                <w:u w:color="FFFFFF" w:themeColor="background1"/>
              </w:rPr>
              <w:t>Měrná jednotka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2F65C1" w:rsidRPr="00B472F8" w:rsidRDefault="002F65C1" w:rsidP="00BD1D34">
            <w:pPr>
              <w:ind w:left="102" w:right="132"/>
              <w:jc w:val="left"/>
              <w:rPr>
                <w:rFonts w:ascii="Arial" w:hAnsi="Arial" w:cs="Arial"/>
                <w:b/>
                <w:sz w:val="18"/>
                <w:szCs w:val="18"/>
                <w:u w:color="FFFFFF" w:themeColor="background1"/>
              </w:rPr>
            </w:pPr>
            <w:r w:rsidRPr="00B472F8">
              <w:rPr>
                <w:rFonts w:ascii="Arial" w:hAnsi="Arial" w:cs="Arial"/>
                <w:b/>
                <w:sz w:val="18"/>
                <w:szCs w:val="18"/>
                <w:u w:color="FFFFFF" w:themeColor="background1"/>
              </w:rPr>
              <w:t>Milník pro rok 2018</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2F65C1" w:rsidRPr="00B472F8" w:rsidRDefault="002F65C1" w:rsidP="00BD1D34">
            <w:pPr>
              <w:ind w:left="102" w:right="105"/>
              <w:jc w:val="left"/>
              <w:rPr>
                <w:rFonts w:ascii="Arial" w:hAnsi="Arial" w:cs="Arial"/>
                <w:b/>
                <w:sz w:val="18"/>
                <w:szCs w:val="18"/>
                <w:u w:color="FFFFFF" w:themeColor="background1"/>
              </w:rPr>
            </w:pPr>
            <w:r w:rsidRPr="00B472F8">
              <w:rPr>
                <w:rFonts w:ascii="Arial" w:hAnsi="Arial" w:cs="Arial"/>
                <w:b/>
                <w:sz w:val="18"/>
                <w:szCs w:val="18"/>
                <w:u w:color="FFFFFF" w:themeColor="background1"/>
              </w:rPr>
              <w:t>Cílová hodnota 2023</w:t>
            </w:r>
          </w:p>
        </w:tc>
        <w:tc>
          <w:tcPr>
            <w:tcW w:w="212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2F65C1" w:rsidRPr="00B472F8" w:rsidRDefault="002F65C1" w:rsidP="00BD1D34">
            <w:pPr>
              <w:ind w:left="102" w:right="190"/>
              <w:jc w:val="left"/>
              <w:rPr>
                <w:rFonts w:ascii="Arial" w:hAnsi="Arial" w:cs="Arial"/>
                <w:b/>
                <w:sz w:val="18"/>
                <w:szCs w:val="18"/>
                <w:u w:color="FFFFFF" w:themeColor="background1"/>
              </w:rPr>
            </w:pPr>
            <w:r w:rsidRPr="00B472F8">
              <w:rPr>
                <w:rFonts w:ascii="Arial" w:hAnsi="Arial" w:cs="Arial"/>
                <w:b/>
                <w:sz w:val="18"/>
                <w:szCs w:val="18"/>
                <w:u w:color="FFFFFF" w:themeColor="background1"/>
              </w:rPr>
              <w:t>Zdroj dat</w:t>
            </w:r>
          </w:p>
        </w:tc>
      </w:tr>
      <w:tr w:rsidR="006D0771" w:rsidRPr="00B472F8" w:rsidTr="00BD1D34">
        <w:tc>
          <w:tcPr>
            <w:tcW w:w="2973" w:type="dxa"/>
            <w:tcBorders>
              <w:top w:val="single" w:sz="6" w:space="0" w:color="auto"/>
              <w:left w:val="single" w:sz="6" w:space="0" w:color="auto"/>
              <w:bottom w:val="single" w:sz="6" w:space="0" w:color="auto"/>
              <w:right w:val="single" w:sz="6" w:space="0" w:color="auto"/>
            </w:tcBorders>
            <w:shd w:val="clear" w:color="auto" w:fill="auto"/>
          </w:tcPr>
          <w:p w:rsidR="006D0771" w:rsidRPr="00B472F8" w:rsidRDefault="006D0771" w:rsidP="00BD1D34">
            <w:pPr>
              <w:jc w:val="left"/>
              <w:rPr>
                <w:rFonts w:ascii="Arial" w:hAnsi="Arial" w:cs="Arial"/>
                <w:sz w:val="18"/>
                <w:szCs w:val="18"/>
                <w:u w:color="FFFFFF" w:themeColor="background1"/>
              </w:rPr>
            </w:pPr>
          </w:p>
        </w:tc>
        <w:tc>
          <w:tcPr>
            <w:tcW w:w="75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6D0771" w:rsidRPr="00B472F8" w:rsidRDefault="006D0771" w:rsidP="00BD1D34">
            <w:pPr>
              <w:pStyle w:val="NormlnIROP"/>
              <w:spacing w:after="0"/>
              <w:jc w:val="left"/>
              <w:rPr>
                <w:rFonts w:ascii="Arial" w:hAnsi="Arial" w:cs="Arial"/>
                <w:sz w:val="18"/>
                <w:szCs w:val="18"/>
                <w:u w:color="FFFFFF" w:themeColor="background1"/>
              </w:rPr>
            </w:pPr>
          </w:p>
        </w:tc>
        <w:tc>
          <w:tcPr>
            <w:tcW w:w="17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6D0771" w:rsidRPr="00B472F8" w:rsidRDefault="006D0771" w:rsidP="00BD1D34">
            <w:pPr>
              <w:pStyle w:val="NormlnIROP"/>
              <w:spacing w:after="0"/>
              <w:jc w:val="left"/>
              <w:rPr>
                <w:rFonts w:ascii="Arial" w:hAnsi="Arial" w:cs="Arial"/>
                <w:sz w:val="18"/>
                <w:szCs w:val="18"/>
                <w:u w:color="FFFFFF" w:themeColor="background1"/>
              </w:rPr>
            </w:pPr>
          </w:p>
        </w:tc>
        <w:tc>
          <w:tcPr>
            <w:tcW w:w="185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6D0771" w:rsidRPr="00B472F8" w:rsidRDefault="006D0771" w:rsidP="00BD1D34">
            <w:pPr>
              <w:pStyle w:val="NormlnIROP"/>
              <w:spacing w:after="0"/>
              <w:jc w:val="left"/>
              <w:rPr>
                <w:rFonts w:ascii="Arial" w:hAnsi="Arial" w:cs="Arial"/>
                <w:sz w:val="18"/>
                <w:szCs w:val="18"/>
                <w:u w:color="FFFFFF" w:themeColor="background1"/>
              </w:rPr>
            </w:pP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6D0771" w:rsidRPr="00B472F8" w:rsidRDefault="006D0771" w:rsidP="00BD1D34">
            <w:pPr>
              <w:pStyle w:val="NormlnIROP"/>
              <w:spacing w:after="0"/>
              <w:jc w:val="left"/>
              <w:rPr>
                <w:rFonts w:ascii="Arial" w:hAnsi="Arial" w:cs="Arial"/>
                <w:sz w:val="18"/>
                <w:szCs w:val="18"/>
                <w:u w:color="FFFFFF" w:themeColor="background1"/>
              </w:rPr>
            </w:pP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6D0771" w:rsidRPr="00B472F8" w:rsidRDefault="006D0771" w:rsidP="00BD1D34">
            <w:pPr>
              <w:pStyle w:val="NormlnIROP"/>
              <w:spacing w:after="0"/>
              <w:jc w:val="left"/>
              <w:rPr>
                <w:rFonts w:ascii="Arial" w:hAnsi="Arial" w:cs="Arial"/>
                <w:sz w:val="18"/>
                <w:szCs w:val="18"/>
                <w:u w:color="FFFFFF" w:themeColor="background1"/>
              </w:rPr>
            </w:pPr>
          </w:p>
        </w:tc>
        <w:tc>
          <w:tcPr>
            <w:tcW w:w="212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6D0771" w:rsidRPr="00B472F8" w:rsidRDefault="006D0771" w:rsidP="00BD1D34">
            <w:pPr>
              <w:pStyle w:val="NormlnIROP"/>
              <w:spacing w:after="0"/>
              <w:jc w:val="left"/>
              <w:rPr>
                <w:rFonts w:ascii="Arial" w:hAnsi="Arial" w:cs="Arial"/>
                <w:sz w:val="18"/>
                <w:szCs w:val="18"/>
                <w:u w:color="FFFFFF" w:themeColor="background1"/>
              </w:rPr>
            </w:pPr>
          </w:p>
        </w:tc>
      </w:tr>
      <w:tr w:rsidR="006D0771" w:rsidRPr="00B472F8" w:rsidTr="00BD1D34">
        <w:tc>
          <w:tcPr>
            <w:tcW w:w="2973" w:type="dxa"/>
            <w:tcBorders>
              <w:top w:val="single" w:sz="6" w:space="0" w:color="auto"/>
              <w:left w:val="single" w:sz="6" w:space="0" w:color="auto"/>
              <w:bottom w:val="single" w:sz="6" w:space="0" w:color="auto"/>
              <w:right w:val="single" w:sz="6" w:space="0" w:color="auto"/>
            </w:tcBorders>
            <w:shd w:val="clear" w:color="auto" w:fill="auto"/>
          </w:tcPr>
          <w:p w:rsidR="006D0771" w:rsidRPr="00B472F8" w:rsidRDefault="006D0771" w:rsidP="00BD1D34">
            <w:pPr>
              <w:jc w:val="left"/>
              <w:rPr>
                <w:rFonts w:ascii="Arial" w:hAnsi="Arial" w:cs="Arial"/>
                <w:sz w:val="18"/>
                <w:szCs w:val="18"/>
                <w:u w:color="FFFFFF" w:themeColor="background1"/>
              </w:rPr>
            </w:pPr>
          </w:p>
        </w:tc>
        <w:tc>
          <w:tcPr>
            <w:tcW w:w="75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6D0771" w:rsidRPr="00B472F8" w:rsidRDefault="006D0771" w:rsidP="00BD1D34">
            <w:pPr>
              <w:pStyle w:val="NormlnIROP"/>
              <w:spacing w:after="0"/>
              <w:jc w:val="left"/>
              <w:rPr>
                <w:rFonts w:ascii="Arial" w:hAnsi="Arial" w:cs="Arial"/>
                <w:sz w:val="18"/>
                <w:szCs w:val="18"/>
                <w:u w:color="FFFFFF" w:themeColor="background1"/>
              </w:rPr>
            </w:pPr>
          </w:p>
        </w:tc>
        <w:tc>
          <w:tcPr>
            <w:tcW w:w="17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6D0771" w:rsidRPr="00B472F8" w:rsidRDefault="006D0771" w:rsidP="00BD1D34">
            <w:pPr>
              <w:pStyle w:val="NormlnIROP"/>
              <w:spacing w:after="0"/>
              <w:jc w:val="left"/>
              <w:rPr>
                <w:rFonts w:ascii="Arial" w:hAnsi="Arial" w:cs="Arial"/>
                <w:sz w:val="18"/>
                <w:szCs w:val="18"/>
                <w:u w:color="FFFFFF" w:themeColor="background1"/>
              </w:rPr>
            </w:pPr>
          </w:p>
        </w:tc>
        <w:tc>
          <w:tcPr>
            <w:tcW w:w="185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6D0771" w:rsidRPr="00B472F8" w:rsidRDefault="006D0771" w:rsidP="00BD1D34">
            <w:pPr>
              <w:pStyle w:val="NormlnIROP"/>
              <w:spacing w:after="0"/>
              <w:jc w:val="left"/>
              <w:rPr>
                <w:rFonts w:ascii="Arial" w:hAnsi="Arial" w:cs="Arial"/>
                <w:sz w:val="18"/>
                <w:szCs w:val="18"/>
                <w:u w:color="FFFFFF" w:themeColor="background1"/>
              </w:rPr>
            </w:pP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6D0771" w:rsidRPr="00B472F8" w:rsidRDefault="006D0771" w:rsidP="00BD1D34">
            <w:pPr>
              <w:pStyle w:val="NormlnIROP"/>
              <w:spacing w:after="0"/>
              <w:jc w:val="left"/>
              <w:rPr>
                <w:rFonts w:ascii="Arial" w:hAnsi="Arial" w:cs="Arial"/>
                <w:sz w:val="18"/>
                <w:szCs w:val="18"/>
                <w:u w:color="FFFFFF" w:themeColor="background1"/>
              </w:rPr>
            </w:pP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6D0771" w:rsidRPr="00B472F8" w:rsidRDefault="006D0771" w:rsidP="00BD1D34">
            <w:pPr>
              <w:pStyle w:val="NormlnIROP"/>
              <w:spacing w:after="0"/>
              <w:jc w:val="left"/>
              <w:rPr>
                <w:rFonts w:ascii="Arial" w:hAnsi="Arial" w:cs="Arial"/>
                <w:sz w:val="18"/>
                <w:szCs w:val="18"/>
                <w:u w:color="FFFFFF" w:themeColor="background1"/>
              </w:rPr>
            </w:pPr>
          </w:p>
        </w:tc>
        <w:tc>
          <w:tcPr>
            <w:tcW w:w="212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6D0771" w:rsidRPr="00B472F8" w:rsidRDefault="006D0771" w:rsidP="00BD1D34">
            <w:pPr>
              <w:pStyle w:val="NormlnIROP"/>
              <w:spacing w:after="0"/>
              <w:jc w:val="left"/>
              <w:rPr>
                <w:rFonts w:ascii="Arial" w:hAnsi="Arial" w:cs="Arial"/>
                <w:sz w:val="18"/>
                <w:szCs w:val="18"/>
                <w:u w:color="FFFFFF" w:themeColor="background1"/>
              </w:rPr>
            </w:pPr>
          </w:p>
        </w:tc>
      </w:tr>
      <w:tr w:rsidR="006D0771" w:rsidRPr="00B472F8" w:rsidTr="00BD1D34">
        <w:tc>
          <w:tcPr>
            <w:tcW w:w="2973" w:type="dxa"/>
            <w:tcBorders>
              <w:top w:val="single" w:sz="6" w:space="0" w:color="auto"/>
              <w:left w:val="single" w:sz="6" w:space="0" w:color="auto"/>
              <w:bottom w:val="single" w:sz="6" w:space="0" w:color="auto"/>
              <w:right w:val="single" w:sz="6" w:space="0" w:color="auto"/>
            </w:tcBorders>
            <w:shd w:val="clear" w:color="auto" w:fill="auto"/>
          </w:tcPr>
          <w:p w:rsidR="006D0771" w:rsidRPr="00B472F8" w:rsidRDefault="006D0771" w:rsidP="00BD1D34">
            <w:pPr>
              <w:jc w:val="left"/>
              <w:rPr>
                <w:rFonts w:ascii="Arial" w:hAnsi="Arial" w:cs="Arial"/>
                <w:sz w:val="18"/>
                <w:szCs w:val="18"/>
                <w:u w:color="FFFFFF" w:themeColor="background1"/>
              </w:rPr>
            </w:pPr>
          </w:p>
        </w:tc>
        <w:tc>
          <w:tcPr>
            <w:tcW w:w="75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6D0771" w:rsidRPr="00B472F8" w:rsidRDefault="006D0771" w:rsidP="00BD1D34">
            <w:pPr>
              <w:pStyle w:val="NormlnIROP"/>
              <w:spacing w:after="0"/>
              <w:jc w:val="left"/>
              <w:rPr>
                <w:rFonts w:ascii="Arial" w:hAnsi="Arial" w:cs="Arial"/>
                <w:sz w:val="18"/>
                <w:szCs w:val="18"/>
                <w:u w:color="FFFFFF" w:themeColor="background1"/>
              </w:rPr>
            </w:pPr>
          </w:p>
        </w:tc>
        <w:tc>
          <w:tcPr>
            <w:tcW w:w="17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6D0771" w:rsidRPr="00B472F8" w:rsidRDefault="006D0771" w:rsidP="00BD1D34">
            <w:pPr>
              <w:pStyle w:val="NormlnIROP"/>
              <w:spacing w:after="0"/>
              <w:jc w:val="left"/>
              <w:rPr>
                <w:rFonts w:ascii="Arial" w:hAnsi="Arial" w:cs="Arial"/>
                <w:sz w:val="18"/>
                <w:szCs w:val="18"/>
                <w:u w:color="FFFFFF" w:themeColor="background1"/>
              </w:rPr>
            </w:pPr>
          </w:p>
        </w:tc>
        <w:tc>
          <w:tcPr>
            <w:tcW w:w="1853"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6D0771" w:rsidRPr="00B472F8" w:rsidRDefault="006D0771" w:rsidP="00BD1D34">
            <w:pPr>
              <w:pStyle w:val="NormlnIROP"/>
              <w:spacing w:after="0"/>
              <w:jc w:val="left"/>
              <w:rPr>
                <w:rFonts w:ascii="Arial" w:hAnsi="Arial" w:cs="Arial"/>
                <w:sz w:val="18"/>
                <w:szCs w:val="18"/>
                <w:u w:color="FFFFFF" w:themeColor="background1"/>
              </w:rPr>
            </w:pP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6D0771" w:rsidRPr="00B472F8" w:rsidRDefault="006D0771" w:rsidP="00BD1D34">
            <w:pPr>
              <w:pStyle w:val="NormlnIROP"/>
              <w:spacing w:after="0"/>
              <w:jc w:val="left"/>
              <w:rPr>
                <w:rFonts w:ascii="Arial" w:hAnsi="Arial" w:cs="Arial"/>
                <w:sz w:val="18"/>
                <w:szCs w:val="18"/>
                <w:u w:color="FFFFFF" w:themeColor="background1"/>
              </w:rPr>
            </w:pP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6D0771" w:rsidRPr="00B472F8" w:rsidRDefault="006D0771" w:rsidP="00BD1D34">
            <w:pPr>
              <w:pStyle w:val="NormlnIROP"/>
              <w:spacing w:after="0"/>
              <w:jc w:val="left"/>
              <w:rPr>
                <w:rFonts w:ascii="Arial" w:hAnsi="Arial" w:cs="Arial"/>
                <w:sz w:val="18"/>
                <w:szCs w:val="18"/>
                <w:u w:color="FFFFFF" w:themeColor="background1"/>
              </w:rPr>
            </w:pPr>
          </w:p>
        </w:tc>
        <w:tc>
          <w:tcPr>
            <w:tcW w:w="212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6D0771" w:rsidRPr="00B472F8" w:rsidRDefault="006D0771" w:rsidP="00BD1D34">
            <w:pPr>
              <w:pStyle w:val="NormlnIROP"/>
              <w:spacing w:after="0"/>
              <w:jc w:val="left"/>
              <w:rPr>
                <w:rFonts w:ascii="Arial" w:hAnsi="Arial" w:cs="Arial"/>
                <w:sz w:val="18"/>
                <w:szCs w:val="18"/>
                <w:u w:color="FFFFFF" w:themeColor="background1"/>
              </w:rPr>
            </w:pPr>
          </w:p>
        </w:tc>
      </w:tr>
    </w:tbl>
    <w:p w:rsidR="00E82307" w:rsidRPr="00B472F8" w:rsidRDefault="00E82307" w:rsidP="00B472F8">
      <w:pPr>
        <w:spacing w:before="60"/>
        <w:rPr>
          <w:rFonts w:ascii="Arial" w:eastAsiaTheme="minorHAnsi" w:hAnsi="Arial" w:cs="Arial"/>
          <w:sz w:val="16"/>
          <w:szCs w:val="16"/>
          <w:u w:color="FFFFFF" w:themeColor="background1"/>
        </w:rPr>
      </w:pPr>
    </w:p>
    <w:p w:rsidR="002F65C1" w:rsidRPr="00B472F8" w:rsidRDefault="002F65C1" w:rsidP="00B472F8">
      <w:pPr>
        <w:pStyle w:val="Odstavecseseznamem"/>
        <w:spacing w:after="120" w:line="312" w:lineRule="auto"/>
        <w:ind w:left="0"/>
        <w:rPr>
          <w:rFonts w:ascii="Arial" w:hAnsi="Arial" w:cs="Arial"/>
          <w:sz w:val="20"/>
          <w:szCs w:val="20"/>
          <w:u w:color="FFFFFF" w:themeColor="background1"/>
        </w:rPr>
      </w:pPr>
    </w:p>
    <w:p w:rsidR="002F65C1" w:rsidRPr="00B472F8" w:rsidRDefault="002F65C1" w:rsidP="00B472F8">
      <w:pPr>
        <w:pStyle w:val="Odstavecseseznamem"/>
        <w:spacing w:after="120" w:line="312" w:lineRule="auto"/>
        <w:ind w:left="0"/>
        <w:rPr>
          <w:rFonts w:ascii="Arial" w:hAnsi="Arial" w:cs="Arial"/>
          <w:sz w:val="20"/>
          <w:szCs w:val="20"/>
          <w:u w:color="FFFFFF" w:themeColor="background1"/>
        </w:rPr>
        <w:sectPr w:rsidR="002F65C1" w:rsidRPr="00B472F8" w:rsidSect="00E82307">
          <w:pgSz w:w="16840" w:h="11920" w:orient="landscape"/>
          <w:pgMar w:top="1200" w:right="860" w:bottom="1200" w:left="1240" w:header="0" w:footer="1045" w:gutter="0"/>
          <w:cols w:space="708"/>
          <w:docGrid w:linePitch="299"/>
        </w:sectPr>
      </w:pPr>
    </w:p>
    <w:p w:rsidR="00532C97" w:rsidRPr="00B472F8" w:rsidRDefault="00532C97" w:rsidP="00B472F8">
      <w:pPr>
        <w:pStyle w:val="Odstavecseseznamem"/>
        <w:spacing w:after="120" w:line="312" w:lineRule="auto"/>
        <w:ind w:left="0"/>
        <w:rPr>
          <w:rFonts w:ascii="Arial" w:hAnsi="Arial" w:cs="Arial"/>
          <w:sz w:val="20"/>
          <w:szCs w:val="20"/>
          <w:u w:color="FFFFFF" w:themeColor="background1"/>
        </w:rPr>
      </w:pPr>
    </w:p>
    <w:p w:rsidR="00532C97" w:rsidRPr="00B472F8" w:rsidRDefault="00286521" w:rsidP="00B472F8">
      <w:pPr>
        <w:pStyle w:val="Nadpis3"/>
        <w:rPr>
          <w:color w:val="auto"/>
          <w:u w:color="FFFFFF" w:themeColor="background1"/>
        </w:rPr>
      </w:pPr>
      <w:r w:rsidRPr="00B472F8">
        <w:rPr>
          <w:color w:val="auto"/>
          <w:u w:color="FFFFFF" w:themeColor="background1"/>
        </w:rPr>
        <w:t xml:space="preserve"> </w:t>
      </w:r>
      <w:bookmarkStart w:id="277" w:name="_Toc373824107"/>
      <w:bookmarkStart w:id="278" w:name="_Toc373824823"/>
      <w:bookmarkStart w:id="279" w:name="_Toc373825180"/>
      <w:r w:rsidR="00532C97" w:rsidRPr="00B472F8">
        <w:rPr>
          <w:color w:val="auto"/>
          <w:u w:color="FFFFFF" w:themeColor="background1"/>
        </w:rPr>
        <w:t>Kategorie intervencí</w:t>
      </w:r>
      <w:bookmarkEnd w:id="277"/>
      <w:bookmarkEnd w:id="278"/>
      <w:bookmarkEnd w:id="279"/>
    </w:p>
    <w:p w:rsidR="009D519C" w:rsidRPr="00B472F8" w:rsidRDefault="009D519C"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42</w:t>
      </w:r>
      <w:r w:rsidR="00E75FFF" w:rsidRPr="00B472F8">
        <w:rPr>
          <w:rFonts w:ascii="Arial" w:hAnsi="Arial"/>
          <w:sz w:val="18"/>
          <w:szCs w:val="18"/>
          <w:u w:color="FFFFFF" w:themeColor="background1"/>
        </w:rPr>
        <w:fldChar w:fldCharType="end"/>
      </w:r>
      <w:r w:rsidRPr="00B472F8">
        <w:rPr>
          <w:rFonts w:ascii="Arial" w:hAnsi="Arial"/>
          <w:sz w:val="18"/>
          <w:szCs w:val="18"/>
          <w:u w:color="FFFFFF" w:themeColor="background1"/>
        </w:rPr>
        <w:t xml:space="preserve"> Dimenze 1: Intervenční oblast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7"/>
        <w:gridCol w:w="4869"/>
      </w:tblGrid>
      <w:tr w:rsidR="009D519C" w:rsidRPr="00246FAE" w:rsidTr="00EA2F0A">
        <w:trPr>
          <w:jc w:val="center"/>
        </w:trPr>
        <w:tc>
          <w:tcPr>
            <w:tcW w:w="4644" w:type="dxa"/>
          </w:tcPr>
          <w:p w:rsidR="009D519C" w:rsidRPr="00246FAE" w:rsidRDefault="009D519C" w:rsidP="00B472F8">
            <w:pPr>
              <w:spacing w:before="60" w:after="60"/>
              <w:rPr>
                <w:rFonts w:ascii="Arial" w:hAnsi="Arial" w:cs="Arial"/>
                <w:sz w:val="18"/>
                <w:szCs w:val="18"/>
                <w:u w:color="FFFFFF" w:themeColor="background1"/>
              </w:rPr>
            </w:pPr>
            <w:r w:rsidRPr="00246FAE">
              <w:rPr>
                <w:rFonts w:ascii="Arial" w:hAnsi="Arial" w:cs="Arial"/>
                <w:sz w:val="18"/>
                <w:szCs w:val="18"/>
                <w:u w:color="FFFFFF" w:themeColor="background1"/>
              </w:rPr>
              <w:t>Kód</w:t>
            </w:r>
          </w:p>
        </w:tc>
        <w:tc>
          <w:tcPr>
            <w:tcW w:w="4645" w:type="dxa"/>
          </w:tcPr>
          <w:p w:rsidR="009D519C" w:rsidRPr="00246FAE" w:rsidRDefault="009D519C" w:rsidP="00B472F8">
            <w:pPr>
              <w:spacing w:before="60" w:after="60"/>
              <w:rPr>
                <w:rFonts w:ascii="Arial" w:hAnsi="Arial" w:cs="Arial"/>
                <w:sz w:val="18"/>
                <w:szCs w:val="18"/>
                <w:u w:color="FFFFFF" w:themeColor="background1"/>
              </w:rPr>
            </w:pPr>
            <w:r w:rsidRPr="00246FAE">
              <w:rPr>
                <w:rFonts w:ascii="Arial" w:hAnsi="Arial" w:cs="Arial"/>
                <w:bCs/>
                <w:sz w:val="18"/>
                <w:szCs w:val="18"/>
                <w:u w:color="FFFFFF" w:themeColor="background1"/>
              </w:rPr>
              <w:t>Příspěvek z EU: indikativní částka (EUR)</w:t>
            </w:r>
          </w:p>
        </w:tc>
      </w:tr>
      <w:tr w:rsidR="009D519C" w:rsidRPr="00246FAE" w:rsidTr="00EA2F0A">
        <w:trPr>
          <w:jc w:val="center"/>
        </w:trPr>
        <w:tc>
          <w:tcPr>
            <w:tcW w:w="4644" w:type="dxa"/>
          </w:tcPr>
          <w:p w:rsidR="009D519C" w:rsidRPr="00246FAE" w:rsidRDefault="009D519C" w:rsidP="00B472F8">
            <w:pPr>
              <w:spacing w:before="60" w:after="60"/>
              <w:jc w:val="left"/>
              <w:rPr>
                <w:rFonts w:ascii="Arial" w:hAnsi="Arial" w:cs="Arial"/>
                <w:sz w:val="18"/>
                <w:szCs w:val="18"/>
                <w:u w:color="FFFFFF" w:themeColor="background1"/>
                <w:lang w:val="en-US"/>
              </w:rPr>
            </w:pPr>
            <w:r w:rsidRPr="00246FAE">
              <w:rPr>
                <w:rFonts w:ascii="Arial" w:hAnsi="Arial" w:cs="Arial"/>
                <w:sz w:val="18"/>
                <w:szCs w:val="18"/>
                <w:u w:color="FFFFFF" w:themeColor="background1"/>
                <w:lang w:val="en-US" w:eastAsia="zh-CN"/>
              </w:rPr>
              <w:t>057 Other social infrastructure contributing to regional and local development</w:t>
            </w:r>
          </w:p>
        </w:tc>
        <w:tc>
          <w:tcPr>
            <w:tcW w:w="4645" w:type="dxa"/>
          </w:tcPr>
          <w:p w:rsidR="009D519C" w:rsidRPr="00246FAE" w:rsidRDefault="009D519C" w:rsidP="00B472F8">
            <w:pPr>
              <w:spacing w:before="60" w:after="60"/>
              <w:rPr>
                <w:rFonts w:ascii="Arial" w:hAnsi="Arial" w:cs="Arial"/>
                <w:sz w:val="18"/>
                <w:szCs w:val="18"/>
                <w:u w:color="FFFFFF" w:themeColor="background1"/>
              </w:rPr>
            </w:pPr>
          </w:p>
        </w:tc>
      </w:tr>
      <w:tr w:rsidR="009D519C" w:rsidRPr="00246FAE" w:rsidTr="00EA2F0A">
        <w:trPr>
          <w:jc w:val="center"/>
        </w:trPr>
        <w:tc>
          <w:tcPr>
            <w:tcW w:w="4644" w:type="dxa"/>
          </w:tcPr>
          <w:p w:rsidR="009D519C" w:rsidRPr="00246FAE" w:rsidRDefault="009D519C" w:rsidP="00B472F8">
            <w:pPr>
              <w:spacing w:before="60" w:after="60"/>
              <w:jc w:val="left"/>
              <w:rPr>
                <w:rFonts w:ascii="Arial" w:hAnsi="Arial" w:cs="Arial"/>
                <w:sz w:val="18"/>
                <w:szCs w:val="18"/>
                <w:u w:color="FFFFFF" w:themeColor="background1"/>
                <w:lang w:val="en-US"/>
              </w:rPr>
            </w:pPr>
            <w:r w:rsidRPr="00246FAE">
              <w:rPr>
                <w:rFonts w:ascii="Arial" w:hAnsi="Arial" w:cs="Arial"/>
                <w:sz w:val="18"/>
                <w:szCs w:val="18"/>
                <w:u w:color="FFFFFF" w:themeColor="background1"/>
                <w:lang w:val="en-US" w:eastAsia="zh-CN"/>
              </w:rPr>
              <w:t>073 Support to social enterprises (SMEs)</w:t>
            </w:r>
          </w:p>
        </w:tc>
        <w:tc>
          <w:tcPr>
            <w:tcW w:w="4645" w:type="dxa"/>
          </w:tcPr>
          <w:p w:rsidR="009D519C" w:rsidRPr="00246FAE" w:rsidRDefault="009D519C" w:rsidP="00B472F8">
            <w:pPr>
              <w:spacing w:before="60" w:after="60"/>
              <w:rPr>
                <w:rFonts w:ascii="Arial" w:hAnsi="Arial" w:cs="Arial"/>
                <w:sz w:val="18"/>
                <w:szCs w:val="18"/>
                <w:u w:color="FFFFFF" w:themeColor="background1"/>
              </w:rPr>
            </w:pPr>
          </w:p>
        </w:tc>
      </w:tr>
      <w:tr w:rsidR="009D519C" w:rsidRPr="00246FAE" w:rsidTr="00EA2F0A">
        <w:trPr>
          <w:jc w:val="center"/>
        </w:trPr>
        <w:tc>
          <w:tcPr>
            <w:tcW w:w="4644" w:type="dxa"/>
          </w:tcPr>
          <w:p w:rsidR="009D519C" w:rsidRPr="00246FAE" w:rsidRDefault="009D519C" w:rsidP="00B472F8">
            <w:pPr>
              <w:autoSpaceDE w:val="0"/>
              <w:autoSpaceDN w:val="0"/>
              <w:adjustRightInd w:val="0"/>
              <w:jc w:val="left"/>
              <w:rPr>
                <w:rFonts w:ascii="Arial" w:hAnsi="Arial" w:cs="Arial"/>
                <w:sz w:val="18"/>
                <w:szCs w:val="18"/>
                <w:u w:color="FFFFFF" w:themeColor="background1"/>
                <w:lang w:val="en-US" w:eastAsia="zh-CN"/>
              </w:rPr>
            </w:pPr>
            <w:r w:rsidRPr="00246FAE">
              <w:rPr>
                <w:rFonts w:ascii="Arial" w:hAnsi="Arial" w:cs="Arial"/>
                <w:sz w:val="18"/>
                <w:szCs w:val="18"/>
                <w:u w:color="FFFFFF" w:themeColor="background1"/>
                <w:lang w:val="en-US" w:eastAsia="zh-CN"/>
              </w:rPr>
              <w:t>0100 Access to employment for job-seekers and inactive people, including local</w:t>
            </w:r>
          </w:p>
          <w:p w:rsidR="009D519C" w:rsidRPr="00246FAE" w:rsidRDefault="009D519C" w:rsidP="00B472F8">
            <w:pPr>
              <w:spacing w:before="60" w:after="60"/>
              <w:jc w:val="left"/>
              <w:rPr>
                <w:rFonts w:ascii="Arial" w:hAnsi="Arial" w:cs="Arial"/>
                <w:sz w:val="18"/>
                <w:szCs w:val="18"/>
                <w:u w:color="FFFFFF" w:themeColor="background1"/>
                <w:lang w:val="en-US"/>
              </w:rPr>
            </w:pPr>
            <w:r w:rsidRPr="00246FAE">
              <w:rPr>
                <w:rFonts w:ascii="Arial" w:hAnsi="Arial" w:cs="Arial"/>
                <w:sz w:val="18"/>
                <w:szCs w:val="18"/>
                <w:u w:color="FFFFFF" w:themeColor="background1"/>
                <w:lang w:val="en-US" w:eastAsia="zh-CN"/>
              </w:rPr>
              <w:t xml:space="preserve">employment initiatives and support for </w:t>
            </w:r>
            <w:proofErr w:type="spellStart"/>
            <w:r w:rsidRPr="00246FAE">
              <w:rPr>
                <w:rFonts w:ascii="Arial" w:hAnsi="Arial" w:cs="Arial"/>
                <w:sz w:val="18"/>
                <w:szCs w:val="18"/>
                <w:u w:color="FFFFFF" w:themeColor="background1"/>
                <w:lang w:val="en-US" w:eastAsia="zh-CN"/>
              </w:rPr>
              <w:t>labour</w:t>
            </w:r>
            <w:proofErr w:type="spellEnd"/>
            <w:r w:rsidRPr="00246FAE">
              <w:rPr>
                <w:rFonts w:ascii="Arial" w:hAnsi="Arial" w:cs="Arial"/>
                <w:sz w:val="18"/>
                <w:szCs w:val="18"/>
                <w:u w:color="FFFFFF" w:themeColor="background1"/>
                <w:lang w:val="en-US" w:eastAsia="zh-CN"/>
              </w:rPr>
              <w:t xml:space="preserve"> mobility</w:t>
            </w:r>
          </w:p>
        </w:tc>
        <w:tc>
          <w:tcPr>
            <w:tcW w:w="4645" w:type="dxa"/>
          </w:tcPr>
          <w:p w:rsidR="009D519C" w:rsidRPr="00246FAE" w:rsidRDefault="009D519C" w:rsidP="00B472F8">
            <w:pPr>
              <w:spacing w:before="60" w:after="60"/>
              <w:rPr>
                <w:rFonts w:ascii="Arial" w:hAnsi="Arial" w:cs="Arial"/>
                <w:sz w:val="18"/>
                <w:szCs w:val="18"/>
                <w:u w:color="FFFFFF" w:themeColor="background1"/>
              </w:rPr>
            </w:pPr>
          </w:p>
        </w:tc>
      </w:tr>
      <w:tr w:rsidR="009D519C" w:rsidRPr="00246FAE" w:rsidTr="00EA2F0A">
        <w:trPr>
          <w:jc w:val="center"/>
        </w:trPr>
        <w:tc>
          <w:tcPr>
            <w:tcW w:w="4644" w:type="dxa"/>
          </w:tcPr>
          <w:p w:rsidR="009D519C" w:rsidRPr="00246FAE" w:rsidRDefault="009D519C" w:rsidP="00B472F8">
            <w:pPr>
              <w:spacing w:before="60" w:after="60"/>
              <w:jc w:val="left"/>
              <w:rPr>
                <w:rFonts w:ascii="Arial" w:hAnsi="Arial" w:cs="Arial"/>
                <w:sz w:val="18"/>
                <w:szCs w:val="18"/>
                <w:u w:color="FFFFFF" w:themeColor="background1"/>
                <w:lang w:val="en-US"/>
              </w:rPr>
            </w:pPr>
            <w:r w:rsidRPr="00246FAE">
              <w:rPr>
                <w:rFonts w:ascii="Arial" w:hAnsi="Arial" w:cs="Arial"/>
                <w:sz w:val="18"/>
                <w:szCs w:val="18"/>
                <w:u w:color="FFFFFF" w:themeColor="background1"/>
                <w:lang w:val="en-US" w:eastAsia="zh-CN"/>
              </w:rPr>
              <w:t>055 Health infrastructure</w:t>
            </w:r>
          </w:p>
        </w:tc>
        <w:tc>
          <w:tcPr>
            <w:tcW w:w="4645" w:type="dxa"/>
          </w:tcPr>
          <w:p w:rsidR="009D519C" w:rsidRPr="00246FAE" w:rsidRDefault="009D519C" w:rsidP="00B472F8">
            <w:pPr>
              <w:spacing w:before="60" w:after="60"/>
              <w:rPr>
                <w:rFonts w:ascii="Arial" w:hAnsi="Arial" w:cs="Arial"/>
                <w:sz w:val="18"/>
                <w:szCs w:val="18"/>
                <w:u w:color="FFFFFF" w:themeColor="background1"/>
              </w:rPr>
            </w:pPr>
          </w:p>
        </w:tc>
      </w:tr>
      <w:tr w:rsidR="009D519C" w:rsidRPr="00246FAE" w:rsidTr="00EA2F0A">
        <w:trPr>
          <w:jc w:val="center"/>
        </w:trPr>
        <w:tc>
          <w:tcPr>
            <w:tcW w:w="4644" w:type="dxa"/>
          </w:tcPr>
          <w:p w:rsidR="009D519C" w:rsidRPr="00246FAE" w:rsidRDefault="009D519C" w:rsidP="00B472F8">
            <w:pPr>
              <w:spacing w:before="60" w:after="60"/>
              <w:jc w:val="left"/>
              <w:rPr>
                <w:rFonts w:ascii="Arial" w:hAnsi="Arial" w:cs="Arial"/>
                <w:bCs/>
                <w:sz w:val="18"/>
                <w:szCs w:val="18"/>
                <w:u w:color="FFFFFF" w:themeColor="background1"/>
                <w:lang w:val="en-US"/>
              </w:rPr>
            </w:pPr>
            <w:r w:rsidRPr="00246FAE">
              <w:rPr>
                <w:rFonts w:ascii="Arial" w:hAnsi="Arial" w:cs="Arial"/>
                <w:sz w:val="18"/>
                <w:szCs w:val="18"/>
                <w:u w:color="FFFFFF" w:themeColor="background1"/>
                <w:lang w:val="en-US" w:eastAsia="zh-CN"/>
              </w:rPr>
              <w:t>052 Education infrastructure (tertiary, vocational and adult learning)</w:t>
            </w:r>
          </w:p>
          <w:p w:rsidR="009D519C" w:rsidRPr="00246FAE" w:rsidRDefault="009D519C" w:rsidP="00B472F8">
            <w:pPr>
              <w:spacing w:before="60" w:after="60"/>
              <w:jc w:val="left"/>
              <w:rPr>
                <w:rFonts w:ascii="Arial" w:hAnsi="Arial" w:cs="Arial"/>
                <w:sz w:val="18"/>
                <w:szCs w:val="18"/>
                <w:u w:color="FFFFFF" w:themeColor="background1"/>
                <w:lang w:val="en-US" w:eastAsia="zh-CN"/>
              </w:rPr>
            </w:pPr>
            <w:r w:rsidRPr="00246FAE">
              <w:rPr>
                <w:rFonts w:ascii="Arial" w:hAnsi="Arial" w:cs="Arial"/>
                <w:sz w:val="18"/>
                <w:szCs w:val="18"/>
                <w:u w:color="FFFFFF" w:themeColor="background1"/>
                <w:lang w:val="en-US" w:eastAsia="zh-CN"/>
              </w:rPr>
              <w:t>053 Education infrastructure (primary and secondary)</w:t>
            </w:r>
          </w:p>
          <w:p w:rsidR="009D519C" w:rsidRPr="00246FAE" w:rsidRDefault="009D519C" w:rsidP="00B472F8">
            <w:pPr>
              <w:spacing w:before="60" w:after="60"/>
              <w:jc w:val="left"/>
              <w:rPr>
                <w:rFonts w:ascii="Arial" w:hAnsi="Arial" w:cs="Arial"/>
                <w:sz w:val="18"/>
                <w:szCs w:val="18"/>
                <w:u w:color="FFFFFF" w:themeColor="background1"/>
                <w:lang w:val="en-US"/>
              </w:rPr>
            </w:pPr>
            <w:r w:rsidRPr="00246FAE">
              <w:rPr>
                <w:rFonts w:ascii="Arial" w:hAnsi="Arial" w:cs="Arial"/>
                <w:sz w:val="18"/>
                <w:szCs w:val="18"/>
                <w:u w:color="FFFFFF" w:themeColor="background1"/>
                <w:lang w:val="en-US" w:eastAsia="zh-CN"/>
              </w:rPr>
              <w:t>054 Childcare infrastructure (pre-school)</w:t>
            </w:r>
          </w:p>
        </w:tc>
        <w:tc>
          <w:tcPr>
            <w:tcW w:w="4645" w:type="dxa"/>
          </w:tcPr>
          <w:p w:rsidR="009D519C" w:rsidRPr="00246FAE" w:rsidRDefault="009D519C" w:rsidP="00B472F8">
            <w:pPr>
              <w:spacing w:before="60" w:after="60"/>
              <w:rPr>
                <w:rFonts w:ascii="Arial" w:hAnsi="Arial" w:cs="Arial"/>
                <w:sz w:val="18"/>
                <w:szCs w:val="18"/>
                <w:u w:color="FFFFFF" w:themeColor="background1"/>
              </w:rPr>
            </w:pPr>
          </w:p>
        </w:tc>
      </w:tr>
    </w:tbl>
    <w:p w:rsidR="009D519C" w:rsidRPr="00B472F8" w:rsidRDefault="009D519C" w:rsidP="00B472F8">
      <w:pPr>
        <w:spacing w:after="120" w:line="288" w:lineRule="auto"/>
        <w:rPr>
          <w:rFonts w:ascii="Arial" w:hAnsi="Arial" w:cs="Arial"/>
          <w:sz w:val="18"/>
          <w:szCs w:val="18"/>
          <w:u w:color="FFFFFF" w:themeColor="background1"/>
        </w:rPr>
      </w:pPr>
    </w:p>
    <w:p w:rsidR="009D519C" w:rsidRPr="00B472F8" w:rsidRDefault="009D519C"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43</w:t>
      </w:r>
      <w:r w:rsidR="00E75FFF" w:rsidRPr="00B472F8">
        <w:rPr>
          <w:rFonts w:ascii="Arial" w:hAnsi="Arial"/>
          <w:sz w:val="18"/>
          <w:szCs w:val="18"/>
          <w:u w:color="FFFFFF" w:themeColor="background1"/>
        </w:rPr>
        <w:fldChar w:fldCharType="end"/>
      </w:r>
      <w:r w:rsidRPr="00B472F8">
        <w:rPr>
          <w:rFonts w:ascii="Arial" w:hAnsi="Arial"/>
          <w:sz w:val="18"/>
          <w:szCs w:val="18"/>
          <w:u w:color="FFFFFF" w:themeColor="background1"/>
        </w:rPr>
        <w:t xml:space="preserve"> Dimenze 2: Forma financování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7"/>
        <w:gridCol w:w="4869"/>
      </w:tblGrid>
      <w:tr w:rsidR="009D519C" w:rsidRPr="00B472F8" w:rsidTr="00EA2F0A">
        <w:trPr>
          <w:jc w:val="center"/>
        </w:trPr>
        <w:tc>
          <w:tcPr>
            <w:tcW w:w="4644" w:type="dxa"/>
          </w:tcPr>
          <w:p w:rsidR="009D519C" w:rsidRPr="00B472F8" w:rsidRDefault="009D519C" w:rsidP="00B472F8">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Kód</w:t>
            </w:r>
          </w:p>
        </w:tc>
        <w:tc>
          <w:tcPr>
            <w:tcW w:w="4645" w:type="dxa"/>
          </w:tcPr>
          <w:p w:rsidR="009D519C" w:rsidRPr="00B472F8" w:rsidRDefault="009D519C" w:rsidP="00B472F8">
            <w:pPr>
              <w:spacing w:before="60" w:after="60"/>
              <w:rPr>
                <w:rFonts w:ascii="Arial" w:hAnsi="Arial" w:cs="Arial"/>
                <w:sz w:val="18"/>
                <w:szCs w:val="18"/>
                <w:u w:color="FFFFFF" w:themeColor="background1"/>
              </w:rPr>
            </w:pPr>
            <w:r w:rsidRPr="00B472F8">
              <w:rPr>
                <w:rFonts w:ascii="Arial" w:hAnsi="Arial" w:cs="Arial"/>
                <w:bCs/>
                <w:sz w:val="18"/>
                <w:szCs w:val="18"/>
                <w:u w:color="FFFFFF" w:themeColor="background1"/>
              </w:rPr>
              <w:t>Příspěvek z EU: indikativní částka (EUR)</w:t>
            </w:r>
          </w:p>
        </w:tc>
      </w:tr>
      <w:tr w:rsidR="009D519C" w:rsidRPr="00B472F8" w:rsidTr="00EA2F0A">
        <w:trPr>
          <w:jc w:val="center"/>
        </w:trPr>
        <w:tc>
          <w:tcPr>
            <w:tcW w:w="4644" w:type="dxa"/>
          </w:tcPr>
          <w:p w:rsidR="009D519C" w:rsidRPr="00246FAE" w:rsidRDefault="009D519C" w:rsidP="00B472F8">
            <w:pPr>
              <w:spacing w:before="60" w:after="60"/>
              <w:rPr>
                <w:rFonts w:ascii="Arial" w:hAnsi="Arial" w:cs="Arial"/>
                <w:sz w:val="18"/>
                <w:szCs w:val="18"/>
                <w:u w:color="FFFFFF" w:themeColor="background1"/>
                <w:lang w:val="en-US"/>
              </w:rPr>
            </w:pPr>
            <w:r w:rsidRPr="00246FAE">
              <w:rPr>
                <w:rFonts w:ascii="Arial" w:hAnsi="Arial" w:cs="Arial"/>
                <w:sz w:val="18"/>
                <w:szCs w:val="18"/>
                <w:u w:color="FFFFFF" w:themeColor="background1"/>
                <w:lang w:val="en-US"/>
              </w:rPr>
              <w:t>Non-repayable grant</w:t>
            </w:r>
          </w:p>
        </w:tc>
        <w:tc>
          <w:tcPr>
            <w:tcW w:w="4645" w:type="dxa"/>
          </w:tcPr>
          <w:p w:rsidR="009D519C" w:rsidRPr="00B472F8" w:rsidRDefault="009D519C" w:rsidP="00B472F8">
            <w:pPr>
              <w:spacing w:before="60" w:after="60"/>
              <w:rPr>
                <w:rFonts w:ascii="Arial" w:hAnsi="Arial" w:cs="Arial"/>
                <w:sz w:val="18"/>
                <w:szCs w:val="18"/>
                <w:u w:color="FFFFFF" w:themeColor="background1"/>
              </w:rPr>
            </w:pPr>
          </w:p>
        </w:tc>
      </w:tr>
      <w:tr w:rsidR="009D519C" w:rsidRPr="00B472F8" w:rsidTr="00EA2F0A">
        <w:trPr>
          <w:jc w:val="center"/>
        </w:trPr>
        <w:tc>
          <w:tcPr>
            <w:tcW w:w="4644" w:type="dxa"/>
          </w:tcPr>
          <w:p w:rsidR="009D519C" w:rsidRPr="00B472F8" w:rsidRDefault="009D519C" w:rsidP="00B472F8">
            <w:pPr>
              <w:spacing w:before="60" w:after="60"/>
              <w:rPr>
                <w:rFonts w:ascii="Arial" w:hAnsi="Arial" w:cs="Arial"/>
                <w:sz w:val="18"/>
                <w:szCs w:val="18"/>
                <w:u w:color="FFFFFF" w:themeColor="background1"/>
              </w:rPr>
            </w:pPr>
            <w:r w:rsidRPr="00B472F8">
              <w:rPr>
                <w:rFonts w:ascii="Arial" w:hAnsi="Arial" w:cs="Arial"/>
                <w:bCs/>
                <w:sz w:val="18"/>
                <w:szCs w:val="18"/>
                <w:u w:color="FFFFFF" w:themeColor="background1"/>
              </w:rPr>
              <w:t>01 nevratný grant (dotace)</w:t>
            </w:r>
          </w:p>
        </w:tc>
        <w:tc>
          <w:tcPr>
            <w:tcW w:w="4645" w:type="dxa"/>
          </w:tcPr>
          <w:p w:rsidR="009D519C" w:rsidRPr="00B472F8" w:rsidRDefault="009D519C" w:rsidP="00B472F8">
            <w:pPr>
              <w:spacing w:before="60" w:after="60"/>
              <w:rPr>
                <w:rFonts w:ascii="Arial" w:hAnsi="Arial" w:cs="Arial"/>
                <w:sz w:val="18"/>
                <w:szCs w:val="18"/>
                <w:u w:color="FFFFFF" w:themeColor="background1"/>
              </w:rPr>
            </w:pPr>
          </w:p>
        </w:tc>
      </w:tr>
    </w:tbl>
    <w:p w:rsidR="009D519C" w:rsidRPr="00B472F8" w:rsidRDefault="009D519C" w:rsidP="00B472F8">
      <w:pPr>
        <w:spacing w:after="120" w:line="288" w:lineRule="auto"/>
        <w:rPr>
          <w:rFonts w:ascii="Arial" w:hAnsi="Arial" w:cs="Arial"/>
          <w:sz w:val="18"/>
          <w:szCs w:val="18"/>
          <w:u w:color="FFFFFF" w:themeColor="background1"/>
        </w:rPr>
      </w:pPr>
    </w:p>
    <w:p w:rsidR="009D519C" w:rsidRPr="00B472F8" w:rsidRDefault="009D519C"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44</w:t>
      </w:r>
      <w:r w:rsidR="00E75FFF" w:rsidRPr="00B472F8">
        <w:rPr>
          <w:rFonts w:ascii="Arial" w:hAnsi="Arial"/>
          <w:sz w:val="18"/>
          <w:szCs w:val="18"/>
          <w:u w:color="FFFFFF" w:themeColor="background1"/>
        </w:rPr>
        <w:fldChar w:fldCharType="end"/>
      </w:r>
      <w:r w:rsidRPr="00B472F8">
        <w:rPr>
          <w:rFonts w:ascii="Arial" w:hAnsi="Arial"/>
          <w:sz w:val="18"/>
          <w:szCs w:val="18"/>
          <w:u w:color="FFFFFF" w:themeColor="background1"/>
        </w:rPr>
        <w:t xml:space="preserve"> Dimenze 3: Území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7"/>
        <w:gridCol w:w="4869"/>
      </w:tblGrid>
      <w:tr w:rsidR="009D519C" w:rsidRPr="00B472F8" w:rsidTr="00EA2F0A">
        <w:trPr>
          <w:jc w:val="center"/>
        </w:trPr>
        <w:tc>
          <w:tcPr>
            <w:tcW w:w="4644" w:type="dxa"/>
          </w:tcPr>
          <w:p w:rsidR="009D519C" w:rsidRPr="00B472F8" w:rsidRDefault="009D519C" w:rsidP="00B472F8">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Kód</w:t>
            </w:r>
          </w:p>
        </w:tc>
        <w:tc>
          <w:tcPr>
            <w:tcW w:w="4645" w:type="dxa"/>
          </w:tcPr>
          <w:p w:rsidR="009D519C" w:rsidRPr="00B472F8" w:rsidRDefault="009D519C" w:rsidP="00B472F8">
            <w:pPr>
              <w:spacing w:before="60" w:after="60"/>
              <w:rPr>
                <w:rFonts w:ascii="Arial" w:hAnsi="Arial" w:cs="Arial"/>
                <w:bCs/>
                <w:sz w:val="18"/>
                <w:szCs w:val="18"/>
                <w:u w:color="FFFFFF" w:themeColor="background1"/>
              </w:rPr>
            </w:pPr>
            <w:r w:rsidRPr="00B472F8">
              <w:rPr>
                <w:rFonts w:ascii="Arial" w:hAnsi="Arial" w:cs="Arial"/>
                <w:bCs/>
                <w:sz w:val="18"/>
                <w:szCs w:val="18"/>
                <w:u w:color="FFFFFF" w:themeColor="background1"/>
              </w:rPr>
              <w:t>Příspěvek z EU: indikativní částka (EUR)</w:t>
            </w:r>
          </w:p>
        </w:tc>
      </w:tr>
      <w:tr w:rsidR="009D519C" w:rsidRPr="00B472F8" w:rsidTr="00EA2F0A">
        <w:trPr>
          <w:jc w:val="center"/>
        </w:trPr>
        <w:tc>
          <w:tcPr>
            <w:tcW w:w="4644" w:type="dxa"/>
          </w:tcPr>
          <w:p w:rsidR="009D519C" w:rsidRPr="00B472F8" w:rsidRDefault="009D519C" w:rsidP="00B472F8">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01 Urban</w:t>
            </w:r>
          </w:p>
        </w:tc>
        <w:tc>
          <w:tcPr>
            <w:tcW w:w="4645" w:type="dxa"/>
          </w:tcPr>
          <w:p w:rsidR="009D519C" w:rsidRPr="00B472F8" w:rsidRDefault="009D519C" w:rsidP="00B472F8">
            <w:pPr>
              <w:spacing w:before="60" w:after="60"/>
              <w:rPr>
                <w:rFonts w:ascii="Arial" w:hAnsi="Arial" w:cs="Arial"/>
                <w:sz w:val="18"/>
                <w:szCs w:val="18"/>
                <w:u w:color="FFFFFF" w:themeColor="background1"/>
              </w:rPr>
            </w:pPr>
          </w:p>
        </w:tc>
      </w:tr>
      <w:tr w:rsidR="009D519C" w:rsidRPr="00B472F8" w:rsidTr="00EA2F0A">
        <w:trPr>
          <w:jc w:val="center"/>
        </w:trPr>
        <w:tc>
          <w:tcPr>
            <w:tcW w:w="4644" w:type="dxa"/>
          </w:tcPr>
          <w:p w:rsidR="009D519C" w:rsidRPr="00B472F8" w:rsidRDefault="009D519C" w:rsidP="00B472F8">
            <w:pPr>
              <w:spacing w:before="60" w:after="60"/>
              <w:rPr>
                <w:rFonts w:ascii="Arial" w:hAnsi="Arial" w:cs="Arial"/>
                <w:sz w:val="18"/>
                <w:szCs w:val="18"/>
                <w:u w:color="FFFFFF" w:themeColor="background1"/>
              </w:rPr>
            </w:pPr>
            <w:r w:rsidRPr="00B472F8">
              <w:rPr>
                <w:rFonts w:ascii="Arial" w:hAnsi="Arial" w:cs="Arial"/>
                <w:bCs/>
                <w:sz w:val="18"/>
                <w:szCs w:val="18"/>
                <w:u w:color="FFFFFF" w:themeColor="background1"/>
              </w:rPr>
              <w:t>01 městská území</w:t>
            </w:r>
          </w:p>
        </w:tc>
        <w:tc>
          <w:tcPr>
            <w:tcW w:w="4645" w:type="dxa"/>
          </w:tcPr>
          <w:p w:rsidR="009D519C" w:rsidRPr="00B472F8" w:rsidRDefault="009D519C" w:rsidP="00B472F8">
            <w:pPr>
              <w:spacing w:before="60" w:after="60"/>
              <w:rPr>
                <w:rFonts w:ascii="Arial" w:hAnsi="Arial" w:cs="Arial"/>
                <w:sz w:val="18"/>
                <w:szCs w:val="18"/>
                <w:u w:color="FFFFFF" w:themeColor="background1"/>
              </w:rPr>
            </w:pPr>
          </w:p>
        </w:tc>
      </w:tr>
      <w:tr w:rsidR="009D519C" w:rsidRPr="00B472F8" w:rsidTr="00EA2F0A">
        <w:trPr>
          <w:jc w:val="center"/>
        </w:trPr>
        <w:tc>
          <w:tcPr>
            <w:tcW w:w="4644" w:type="dxa"/>
          </w:tcPr>
          <w:p w:rsidR="009D519C" w:rsidRPr="00B472F8" w:rsidRDefault="009D519C" w:rsidP="00B472F8">
            <w:pPr>
              <w:spacing w:before="60" w:after="60"/>
              <w:rPr>
                <w:rFonts w:ascii="Arial" w:hAnsi="Arial" w:cs="Arial"/>
                <w:bCs/>
                <w:sz w:val="18"/>
                <w:szCs w:val="18"/>
                <w:u w:color="FFFFFF" w:themeColor="background1"/>
              </w:rPr>
            </w:pPr>
            <w:r w:rsidRPr="00B472F8">
              <w:rPr>
                <w:rFonts w:ascii="Arial" w:hAnsi="Arial" w:cs="Arial"/>
                <w:bCs/>
                <w:sz w:val="18"/>
                <w:szCs w:val="18"/>
                <w:u w:color="FFFFFF" w:themeColor="background1"/>
              </w:rPr>
              <w:t>05 venkovská území</w:t>
            </w:r>
          </w:p>
        </w:tc>
        <w:tc>
          <w:tcPr>
            <w:tcW w:w="4645" w:type="dxa"/>
          </w:tcPr>
          <w:p w:rsidR="009D519C" w:rsidRPr="00B472F8" w:rsidRDefault="009D519C" w:rsidP="00B472F8">
            <w:pPr>
              <w:spacing w:before="60" w:after="60"/>
              <w:rPr>
                <w:rFonts w:ascii="Arial" w:hAnsi="Arial" w:cs="Arial"/>
                <w:sz w:val="18"/>
                <w:szCs w:val="18"/>
                <w:u w:color="FFFFFF" w:themeColor="background1"/>
              </w:rPr>
            </w:pPr>
          </w:p>
        </w:tc>
      </w:tr>
    </w:tbl>
    <w:p w:rsidR="009D519C" w:rsidRPr="00B472F8" w:rsidRDefault="009D519C" w:rsidP="00B472F8">
      <w:pPr>
        <w:spacing w:after="120" w:line="288" w:lineRule="auto"/>
        <w:rPr>
          <w:rFonts w:ascii="Arial" w:hAnsi="Arial" w:cs="Arial"/>
          <w:sz w:val="18"/>
          <w:szCs w:val="18"/>
          <w:u w:color="FFFFFF" w:themeColor="background1"/>
        </w:rPr>
      </w:pPr>
    </w:p>
    <w:p w:rsidR="009D519C" w:rsidRPr="00B472F8" w:rsidRDefault="009D519C"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45</w:t>
      </w:r>
      <w:r w:rsidR="00E75FFF" w:rsidRPr="00B472F8">
        <w:rPr>
          <w:rFonts w:ascii="Arial" w:hAnsi="Arial"/>
          <w:sz w:val="18"/>
          <w:szCs w:val="18"/>
          <w:u w:color="FFFFFF" w:themeColor="background1"/>
        </w:rPr>
        <w:fldChar w:fldCharType="end"/>
      </w:r>
      <w:r w:rsidRPr="00B472F8">
        <w:rPr>
          <w:rFonts w:ascii="Arial" w:hAnsi="Arial"/>
          <w:sz w:val="18"/>
          <w:szCs w:val="18"/>
          <w:u w:color="FFFFFF" w:themeColor="background1"/>
        </w:rPr>
        <w:t xml:space="preserve"> Dimenze 6: Územní prováděcí mechanismy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8"/>
        <w:gridCol w:w="4868"/>
      </w:tblGrid>
      <w:tr w:rsidR="009D519C" w:rsidRPr="00B472F8" w:rsidTr="00246FAE">
        <w:trPr>
          <w:jc w:val="center"/>
        </w:trPr>
        <w:tc>
          <w:tcPr>
            <w:tcW w:w="4640" w:type="dxa"/>
            <w:shd w:val="clear" w:color="auto" w:fill="auto"/>
          </w:tcPr>
          <w:p w:rsidR="009D519C" w:rsidRPr="00B472F8" w:rsidRDefault="009D519C" w:rsidP="00B472F8">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Kód</w:t>
            </w:r>
          </w:p>
        </w:tc>
        <w:tc>
          <w:tcPr>
            <w:tcW w:w="4640" w:type="dxa"/>
            <w:shd w:val="clear" w:color="auto" w:fill="auto"/>
          </w:tcPr>
          <w:p w:rsidR="009D519C" w:rsidRPr="00B472F8" w:rsidRDefault="009D519C" w:rsidP="00B472F8">
            <w:pPr>
              <w:spacing w:before="60" w:after="60"/>
              <w:rPr>
                <w:rFonts w:ascii="Arial" w:hAnsi="Arial" w:cs="Arial"/>
                <w:sz w:val="18"/>
                <w:szCs w:val="18"/>
                <w:u w:color="FFFFFF" w:themeColor="background1"/>
              </w:rPr>
            </w:pPr>
            <w:r w:rsidRPr="00B472F8">
              <w:rPr>
                <w:rFonts w:ascii="Arial" w:hAnsi="Arial" w:cs="Arial"/>
                <w:bCs/>
                <w:sz w:val="18"/>
                <w:szCs w:val="18"/>
                <w:u w:color="FFFFFF" w:themeColor="background1"/>
              </w:rPr>
              <w:t>Příspěvek z EU: indikativní částka (EUR)</w:t>
            </w:r>
          </w:p>
        </w:tc>
      </w:tr>
      <w:tr w:rsidR="009D519C" w:rsidRPr="00B472F8" w:rsidTr="00246FAE">
        <w:trPr>
          <w:jc w:val="center"/>
        </w:trPr>
        <w:tc>
          <w:tcPr>
            <w:tcW w:w="4640" w:type="dxa"/>
          </w:tcPr>
          <w:p w:rsidR="009D519C" w:rsidRPr="00B472F8" w:rsidRDefault="009D519C" w:rsidP="00B472F8">
            <w:pPr>
              <w:spacing w:before="60" w:after="60"/>
              <w:rPr>
                <w:rFonts w:ascii="Arial" w:hAnsi="Arial" w:cs="Arial"/>
                <w:sz w:val="18"/>
                <w:szCs w:val="18"/>
                <w:u w:color="FFFFFF" w:themeColor="background1"/>
              </w:rPr>
            </w:pPr>
          </w:p>
        </w:tc>
        <w:tc>
          <w:tcPr>
            <w:tcW w:w="4640" w:type="dxa"/>
            <w:shd w:val="clear" w:color="auto" w:fill="auto"/>
          </w:tcPr>
          <w:p w:rsidR="009D519C" w:rsidRPr="00B472F8" w:rsidRDefault="009D519C" w:rsidP="00B472F8">
            <w:pPr>
              <w:spacing w:before="60" w:after="60"/>
              <w:rPr>
                <w:rFonts w:ascii="Arial" w:hAnsi="Arial" w:cs="Arial"/>
                <w:sz w:val="18"/>
                <w:szCs w:val="18"/>
                <w:u w:color="FFFFFF" w:themeColor="background1"/>
              </w:rPr>
            </w:pPr>
          </w:p>
        </w:tc>
      </w:tr>
    </w:tbl>
    <w:p w:rsidR="009D519C" w:rsidRPr="00B472F8" w:rsidRDefault="009D519C" w:rsidP="00B472F8">
      <w:pPr>
        <w:pStyle w:val="Titulek"/>
        <w:rPr>
          <w:rFonts w:ascii="Arial" w:hAnsi="Arial" w:cs="Arial"/>
          <w:sz w:val="18"/>
          <w:szCs w:val="18"/>
          <w:u w:color="FFFFFF" w:themeColor="background1"/>
        </w:rPr>
      </w:pPr>
    </w:p>
    <w:p w:rsidR="009D519C" w:rsidRPr="00B472F8" w:rsidRDefault="009D519C" w:rsidP="00B472F8">
      <w:pPr>
        <w:pStyle w:val="Tabulka-nzev"/>
        <w:rPr>
          <w:rFonts w:ascii="Arial" w:hAnsi="Arial"/>
          <w:sz w:val="18"/>
          <w:szCs w:val="18"/>
          <w:u w:color="FFFFFF" w:themeColor="background1"/>
        </w:rPr>
      </w:pPr>
      <w:proofErr w:type="gramStart"/>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46</w:t>
      </w:r>
      <w:r w:rsidR="00E75FFF" w:rsidRPr="00B472F8">
        <w:rPr>
          <w:rFonts w:ascii="Arial" w:hAnsi="Arial"/>
          <w:sz w:val="18"/>
          <w:szCs w:val="18"/>
          <w:u w:color="FFFFFF" w:themeColor="background1"/>
        </w:rPr>
        <w:fldChar w:fldCharType="end"/>
      </w:r>
      <w:proofErr w:type="gramEnd"/>
      <w:r w:rsidRPr="00B472F8">
        <w:rPr>
          <w:rFonts w:ascii="Arial" w:hAnsi="Arial"/>
          <w:sz w:val="18"/>
          <w:szCs w:val="18"/>
          <w:u w:color="FFFFFF" w:themeColor="background1"/>
        </w:rPr>
        <w:t xml:space="preserve"> Dimenze 7: Sekundární téma pro ESF</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8"/>
        <w:gridCol w:w="4868"/>
      </w:tblGrid>
      <w:tr w:rsidR="009D519C" w:rsidRPr="00B472F8" w:rsidTr="00246FAE">
        <w:trPr>
          <w:jc w:val="center"/>
        </w:trPr>
        <w:tc>
          <w:tcPr>
            <w:tcW w:w="4640" w:type="dxa"/>
          </w:tcPr>
          <w:p w:rsidR="009D519C" w:rsidRPr="00B472F8" w:rsidRDefault="009D519C" w:rsidP="00B472F8">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Kód</w:t>
            </w:r>
          </w:p>
        </w:tc>
        <w:tc>
          <w:tcPr>
            <w:tcW w:w="4640" w:type="dxa"/>
          </w:tcPr>
          <w:p w:rsidR="009D519C" w:rsidRPr="00B472F8" w:rsidRDefault="009D519C" w:rsidP="00B472F8">
            <w:pPr>
              <w:spacing w:before="60" w:after="60"/>
              <w:rPr>
                <w:rFonts w:ascii="Arial" w:hAnsi="Arial" w:cs="Arial"/>
                <w:sz w:val="18"/>
                <w:szCs w:val="18"/>
                <w:u w:color="FFFFFF" w:themeColor="background1"/>
              </w:rPr>
            </w:pPr>
            <w:r w:rsidRPr="00B472F8">
              <w:rPr>
                <w:rFonts w:ascii="Arial" w:hAnsi="Arial" w:cs="Arial"/>
                <w:bCs/>
                <w:sz w:val="18"/>
                <w:szCs w:val="18"/>
                <w:u w:color="FFFFFF" w:themeColor="background1"/>
              </w:rPr>
              <w:t>Příspěvek z EU: indikativní částka (EUR)</w:t>
            </w:r>
          </w:p>
        </w:tc>
      </w:tr>
      <w:tr w:rsidR="009D519C" w:rsidRPr="00B472F8" w:rsidTr="00246FAE">
        <w:trPr>
          <w:jc w:val="center"/>
        </w:trPr>
        <w:tc>
          <w:tcPr>
            <w:tcW w:w="4640" w:type="dxa"/>
          </w:tcPr>
          <w:p w:rsidR="009D519C" w:rsidRPr="00B472F8" w:rsidRDefault="009D519C" w:rsidP="00B472F8">
            <w:pPr>
              <w:spacing w:before="60" w:after="60"/>
              <w:rPr>
                <w:rFonts w:ascii="Arial" w:hAnsi="Arial" w:cs="Arial"/>
                <w:sz w:val="18"/>
                <w:szCs w:val="18"/>
                <w:u w:color="FFFFFF" w:themeColor="background1"/>
              </w:rPr>
            </w:pPr>
          </w:p>
        </w:tc>
        <w:tc>
          <w:tcPr>
            <w:tcW w:w="4640" w:type="dxa"/>
          </w:tcPr>
          <w:p w:rsidR="009D519C" w:rsidRPr="00B472F8" w:rsidRDefault="009D519C" w:rsidP="00B472F8">
            <w:pPr>
              <w:spacing w:before="60" w:after="60"/>
              <w:rPr>
                <w:rFonts w:ascii="Arial" w:hAnsi="Arial" w:cs="Arial"/>
                <w:sz w:val="18"/>
                <w:szCs w:val="18"/>
                <w:u w:color="FFFFFF" w:themeColor="background1"/>
              </w:rPr>
            </w:pPr>
          </w:p>
        </w:tc>
      </w:tr>
    </w:tbl>
    <w:p w:rsidR="009D519C" w:rsidRDefault="009D519C" w:rsidP="00B472F8">
      <w:pPr>
        <w:rPr>
          <w:rFonts w:ascii="Arial" w:hAnsi="Arial" w:cs="Arial"/>
          <w:sz w:val="18"/>
          <w:szCs w:val="18"/>
          <w:u w:color="FFFFFF" w:themeColor="background1"/>
        </w:rPr>
      </w:pPr>
    </w:p>
    <w:p w:rsidR="00246FAE" w:rsidRDefault="00246FAE" w:rsidP="00B472F8">
      <w:pPr>
        <w:rPr>
          <w:rFonts w:ascii="Arial" w:hAnsi="Arial" w:cs="Arial"/>
          <w:sz w:val="18"/>
          <w:szCs w:val="18"/>
          <w:u w:color="FFFFFF" w:themeColor="background1"/>
        </w:rPr>
      </w:pPr>
    </w:p>
    <w:p w:rsidR="00246FAE" w:rsidRPr="00B472F8" w:rsidRDefault="00246FAE" w:rsidP="00B472F8">
      <w:pPr>
        <w:rPr>
          <w:rFonts w:ascii="Arial" w:hAnsi="Arial" w:cs="Arial"/>
          <w:sz w:val="18"/>
          <w:szCs w:val="18"/>
          <w:u w:color="FFFFFF" w:themeColor="background1"/>
        </w:rPr>
      </w:pPr>
    </w:p>
    <w:p w:rsidR="009D519C" w:rsidRPr="00B472F8" w:rsidRDefault="009D519C"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lastRenderedPageBreak/>
        <w:t xml:space="preserve">Tabulka </w:t>
      </w:r>
      <w:r w:rsidR="00E75FFF" w:rsidRPr="00B472F8">
        <w:rPr>
          <w:rFonts w:ascii="Arial" w:hAnsi="Arial"/>
          <w:sz w:val="18"/>
          <w:szCs w:val="18"/>
          <w:u w:color="FFFFFF" w:themeColor="background1"/>
        </w:rPr>
        <w:fldChar w:fldCharType="begin"/>
      </w:r>
      <w:r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47</w:t>
      </w:r>
      <w:r w:rsidR="00E75FFF" w:rsidRPr="00B472F8">
        <w:rPr>
          <w:rFonts w:ascii="Arial" w:hAnsi="Arial"/>
          <w:sz w:val="18"/>
          <w:szCs w:val="18"/>
          <w:u w:color="FFFFFF" w:themeColor="background1"/>
        </w:rPr>
        <w:fldChar w:fldCharType="end"/>
      </w:r>
      <w:r w:rsidRPr="00B472F8">
        <w:rPr>
          <w:rFonts w:ascii="Arial" w:hAnsi="Arial"/>
          <w:sz w:val="18"/>
          <w:szCs w:val="18"/>
          <w:u w:color="FFFFFF" w:themeColor="background1"/>
        </w:rPr>
        <w:t xml:space="preserve"> Dimenze 8: </w:t>
      </w:r>
      <w:r w:rsidR="00E7451B" w:rsidRPr="00B472F8">
        <w:rPr>
          <w:rFonts w:ascii="Arial" w:hAnsi="Arial"/>
          <w:sz w:val="18"/>
          <w:szCs w:val="18"/>
          <w:u w:color="FFFFFF" w:themeColor="background1"/>
        </w:rPr>
        <w:t>Tematic</w:t>
      </w:r>
      <w:r w:rsidRPr="00B472F8">
        <w:rPr>
          <w:rFonts w:ascii="Arial" w:hAnsi="Arial"/>
          <w:sz w:val="18"/>
          <w:szCs w:val="18"/>
          <w:u w:color="FFFFFF" w:themeColor="background1"/>
        </w:rPr>
        <w:t>ký cíl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8"/>
        <w:gridCol w:w="4868"/>
      </w:tblGrid>
      <w:tr w:rsidR="009D519C" w:rsidRPr="00B472F8" w:rsidTr="00246FAE">
        <w:trPr>
          <w:jc w:val="center"/>
        </w:trPr>
        <w:tc>
          <w:tcPr>
            <w:tcW w:w="4640" w:type="dxa"/>
          </w:tcPr>
          <w:p w:rsidR="009D519C" w:rsidRPr="00B472F8" w:rsidRDefault="009D519C" w:rsidP="00B472F8">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Kód</w:t>
            </w:r>
          </w:p>
        </w:tc>
        <w:tc>
          <w:tcPr>
            <w:tcW w:w="4640" w:type="dxa"/>
          </w:tcPr>
          <w:p w:rsidR="009D519C" w:rsidRPr="00B472F8" w:rsidRDefault="009D519C" w:rsidP="00B472F8">
            <w:pPr>
              <w:spacing w:before="60" w:after="60"/>
              <w:rPr>
                <w:rFonts w:ascii="Arial" w:hAnsi="Arial" w:cs="Arial"/>
                <w:sz w:val="18"/>
                <w:szCs w:val="18"/>
                <w:u w:color="FFFFFF" w:themeColor="background1"/>
              </w:rPr>
            </w:pPr>
            <w:r w:rsidRPr="00B472F8">
              <w:rPr>
                <w:rFonts w:ascii="Arial" w:hAnsi="Arial" w:cs="Arial"/>
                <w:bCs/>
                <w:sz w:val="18"/>
                <w:szCs w:val="18"/>
                <w:u w:color="FFFFFF" w:themeColor="background1"/>
              </w:rPr>
              <w:t>Příspěvek z EU: indikativní částka (EUR)</w:t>
            </w:r>
          </w:p>
        </w:tc>
      </w:tr>
      <w:tr w:rsidR="009D519C" w:rsidRPr="00B472F8" w:rsidTr="00246FAE">
        <w:trPr>
          <w:jc w:val="center"/>
        </w:trPr>
        <w:tc>
          <w:tcPr>
            <w:tcW w:w="4640" w:type="dxa"/>
          </w:tcPr>
          <w:p w:rsidR="009D519C" w:rsidRPr="00246FAE" w:rsidRDefault="009D519C" w:rsidP="00B472F8">
            <w:pPr>
              <w:spacing w:before="60" w:after="60"/>
              <w:rPr>
                <w:rFonts w:ascii="Arial" w:hAnsi="Arial" w:cs="Arial"/>
                <w:sz w:val="18"/>
                <w:szCs w:val="18"/>
                <w:u w:color="FFFFFF" w:themeColor="background1"/>
                <w:lang w:val="en-US" w:eastAsia="zh-CN"/>
              </w:rPr>
            </w:pPr>
            <w:r w:rsidRPr="00246FAE">
              <w:rPr>
                <w:rFonts w:ascii="Arial" w:hAnsi="Arial" w:cs="Arial"/>
                <w:sz w:val="18"/>
                <w:szCs w:val="18"/>
                <w:u w:color="FFFFFF" w:themeColor="background1"/>
                <w:lang w:val="en-US" w:eastAsia="zh-CN"/>
              </w:rPr>
              <w:t>04 Supporting the shift towards a low-carbon economy in all sectors</w:t>
            </w:r>
          </w:p>
          <w:p w:rsidR="009D519C" w:rsidRPr="00246FAE" w:rsidRDefault="009D519C" w:rsidP="00B472F8">
            <w:pPr>
              <w:spacing w:before="60" w:after="60"/>
              <w:rPr>
                <w:rFonts w:ascii="Arial" w:hAnsi="Arial" w:cs="Arial"/>
                <w:sz w:val="18"/>
                <w:szCs w:val="18"/>
                <w:u w:color="FFFFFF" w:themeColor="background1"/>
                <w:lang w:val="en-US" w:eastAsia="zh-CN"/>
              </w:rPr>
            </w:pPr>
            <w:r w:rsidRPr="00246FAE">
              <w:rPr>
                <w:rFonts w:ascii="Arial" w:hAnsi="Arial" w:cs="Arial"/>
                <w:sz w:val="18"/>
                <w:szCs w:val="18"/>
                <w:u w:color="FFFFFF" w:themeColor="background1"/>
                <w:lang w:val="en-US" w:eastAsia="zh-CN"/>
              </w:rPr>
              <w:t>09 Promoting social inclusion and combating poverty</w:t>
            </w:r>
          </w:p>
          <w:p w:rsidR="009D519C" w:rsidRPr="00B472F8" w:rsidRDefault="009D519C" w:rsidP="00B472F8">
            <w:pPr>
              <w:spacing w:before="60" w:after="60"/>
              <w:rPr>
                <w:rFonts w:ascii="Arial" w:hAnsi="Arial" w:cs="Arial"/>
                <w:sz w:val="18"/>
                <w:szCs w:val="18"/>
                <w:u w:color="FFFFFF" w:themeColor="background1"/>
              </w:rPr>
            </w:pPr>
            <w:r w:rsidRPr="00246FAE">
              <w:rPr>
                <w:rFonts w:ascii="Arial" w:hAnsi="Arial" w:cs="Arial"/>
                <w:sz w:val="18"/>
                <w:szCs w:val="18"/>
                <w:u w:color="FFFFFF" w:themeColor="background1"/>
                <w:lang w:val="en-US" w:eastAsia="zh-CN"/>
              </w:rPr>
              <w:t>010 Investing in education, skills and lifelong learning</w:t>
            </w:r>
          </w:p>
        </w:tc>
        <w:tc>
          <w:tcPr>
            <w:tcW w:w="4640" w:type="dxa"/>
          </w:tcPr>
          <w:p w:rsidR="009D519C" w:rsidRPr="00B472F8" w:rsidRDefault="009D519C" w:rsidP="00B472F8">
            <w:pPr>
              <w:spacing w:before="60" w:after="60"/>
              <w:rPr>
                <w:rFonts w:ascii="Arial" w:hAnsi="Arial" w:cs="Arial"/>
                <w:sz w:val="18"/>
                <w:szCs w:val="18"/>
                <w:u w:color="FFFFFF" w:themeColor="background1"/>
              </w:rPr>
            </w:pPr>
          </w:p>
        </w:tc>
      </w:tr>
    </w:tbl>
    <w:p w:rsidR="009D519C" w:rsidRPr="00B472F8" w:rsidRDefault="009D519C" w:rsidP="00B472F8">
      <w:pPr>
        <w:rPr>
          <w:u w:color="FFFFFF" w:themeColor="background1"/>
        </w:rPr>
      </w:pPr>
    </w:p>
    <w:p w:rsidR="008B72C7" w:rsidRPr="00B472F8" w:rsidRDefault="008B72C7" w:rsidP="00B472F8">
      <w:pPr>
        <w:pStyle w:val="Nadpis3"/>
        <w:rPr>
          <w:color w:val="auto"/>
          <w:u w:color="FFFFFF" w:themeColor="background1"/>
        </w:rPr>
      </w:pPr>
      <w:bookmarkStart w:id="280" w:name="_Toc373824108"/>
      <w:bookmarkStart w:id="281" w:name="_Toc373824824"/>
      <w:bookmarkStart w:id="282" w:name="_Toc373825181"/>
      <w:r w:rsidRPr="00B472F8">
        <w:rPr>
          <w:color w:val="auto"/>
          <w:u w:color="FFFFFF" w:themeColor="background1"/>
        </w:rPr>
        <w:t>Souhrn plánovaného využití technické pomoci včetně aktivit na posílení administrativní kapacity odpovědných subjektů v prioritní ose 2</w:t>
      </w:r>
      <w:bookmarkEnd w:id="280"/>
      <w:bookmarkEnd w:id="281"/>
      <w:bookmarkEnd w:id="282"/>
    </w:p>
    <w:p w:rsidR="00532C97" w:rsidRPr="00B472F8" w:rsidRDefault="00532C97" w:rsidP="00B472F8">
      <w:pPr>
        <w:spacing w:line="240" w:lineRule="auto"/>
        <w:jc w:val="left"/>
        <w:rPr>
          <w:rFonts w:ascii="Arial" w:hAnsi="Arial" w:cs="Arial"/>
          <w:sz w:val="20"/>
          <w:szCs w:val="20"/>
          <w:u w:color="FFFFFF" w:themeColor="background1"/>
          <w:lang w:eastAsia="en-US"/>
        </w:rPr>
      </w:pPr>
      <w:r w:rsidRPr="00B472F8">
        <w:rPr>
          <w:u w:color="FFFFFF" w:themeColor="background1"/>
        </w:rPr>
        <w:br w:type="page"/>
      </w:r>
    </w:p>
    <w:p w:rsidR="00532C97" w:rsidRPr="00B472F8" w:rsidRDefault="00532C97" w:rsidP="00B472F8">
      <w:pPr>
        <w:pStyle w:val="Nadpis2"/>
        <w:rPr>
          <w:color w:val="auto"/>
          <w:u w:color="FFFFFF" w:themeColor="background1"/>
        </w:rPr>
      </w:pPr>
      <w:r w:rsidRPr="00B472F8">
        <w:rPr>
          <w:color w:val="auto"/>
          <w:u w:color="FFFFFF" w:themeColor="background1"/>
        </w:rPr>
        <w:lastRenderedPageBreak/>
        <w:t xml:space="preserve"> </w:t>
      </w:r>
      <w:bookmarkStart w:id="283" w:name="_Toc373824109"/>
      <w:bookmarkStart w:id="284" w:name="_Toc373824825"/>
      <w:bookmarkStart w:id="285" w:name="_Toc373825182"/>
      <w:r w:rsidRPr="00B472F8">
        <w:rPr>
          <w:color w:val="auto"/>
          <w:u w:color="FFFFFF" w:themeColor="background1"/>
        </w:rPr>
        <w:t xml:space="preserve">Prioritní osa </w:t>
      </w:r>
      <w:r w:rsidR="00AD52EE" w:rsidRPr="00B472F8">
        <w:rPr>
          <w:color w:val="auto"/>
          <w:u w:color="FFFFFF" w:themeColor="background1"/>
        </w:rPr>
        <w:t>3</w:t>
      </w:r>
      <w:r w:rsidRPr="00B472F8">
        <w:rPr>
          <w:color w:val="auto"/>
          <w:u w:color="FFFFFF" w:themeColor="background1"/>
        </w:rPr>
        <w:t xml:space="preserve">: </w:t>
      </w:r>
      <w:r w:rsidR="00AD52EE" w:rsidRPr="00B472F8">
        <w:rPr>
          <w:color w:val="auto"/>
          <w:u w:color="FFFFFF" w:themeColor="background1"/>
        </w:rPr>
        <w:t>Dobrá správa území a zefektivnění veřejných institucí</w:t>
      </w:r>
      <w:bookmarkEnd w:id="283"/>
      <w:bookmarkEnd w:id="284"/>
      <w:bookmarkEnd w:id="285"/>
    </w:p>
    <w:p w:rsidR="00532C97" w:rsidRPr="00B472F8" w:rsidRDefault="00532C97" w:rsidP="00B472F8">
      <w:pPr>
        <w:pStyle w:val="Nadpis3"/>
        <w:rPr>
          <w:color w:val="auto"/>
          <w:u w:color="FFFFFF" w:themeColor="background1"/>
        </w:rPr>
      </w:pPr>
      <w:r w:rsidRPr="00B472F8">
        <w:rPr>
          <w:color w:val="auto"/>
          <w:u w:color="FFFFFF" w:themeColor="background1"/>
        </w:rPr>
        <w:t xml:space="preserve"> </w:t>
      </w:r>
      <w:bookmarkStart w:id="286" w:name="_Toc373824110"/>
      <w:bookmarkStart w:id="287" w:name="_Toc373824826"/>
      <w:bookmarkStart w:id="288" w:name="_Toc373825183"/>
      <w:r w:rsidR="00653CE7" w:rsidRPr="00B472F8">
        <w:rPr>
          <w:color w:val="auto"/>
          <w:u w:color="FFFFFF" w:themeColor="background1"/>
        </w:rPr>
        <w:t>V</w:t>
      </w:r>
      <w:r w:rsidRPr="00B472F8">
        <w:rPr>
          <w:color w:val="auto"/>
          <w:u w:color="FFFFFF" w:themeColor="background1"/>
        </w:rPr>
        <w:t>ysvětlení k vytvoření prioritní osy pokrývající více než jednu kategorii regionu nebo více než jeden tematický cíl nebo více než jeden fond</w:t>
      </w:r>
      <w:bookmarkEnd w:id="286"/>
      <w:bookmarkEnd w:id="287"/>
      <w:bookmarkEnd w:id="288"/>
    </w:p>
    <w:p w:rsidR="003949CD" w:rsidRPr="004119AD" w:rsidRDefault="003949CD" w:rsidP="00B472F8">
      <w:pPr>
        <w:pStyle w:val="NormlnIROP"/>
        <w:rPr>
          <w:rStyle w:val="CitaceintenzivnChar"/>
          <w:rFonts w:ascii="Arial" w:hAnsi="Arial" w:cs="Arial"/>
          <w:b w:val="0"/>
          <w:i w:val="0"/>
          <w:color w:val="auto"/>
          <w:sz w:val="22"/>
          <w:szCs w:val="22"/>
          <w:u w:color="FFFFFF" w:themeColor="background1"/>
        </w:rPr>
      </w:pPr>
      <w:r w:rsidRPr="004119AD">
        <w:rPr>
          <w:rStyle w:val="CitaceintenzivnChar"/>
          <w:rFonts w:ascii="Arial" w:hAnsi="Arial" w:cs="Arial"/>
          <w:b w:val="0"/>
          <w:i w:val="0"/>
          <w:color w:val="auto"/>
          <w:sz w:val="22"/>
          <w:szCs w:val="22"/>
          <w:u w:color="FFFFFF" w:themeColor="background1"/>
        </w:rPr>
        <w:t>V souladu se strategií IROP je Prioritní osa 3 zaměřen</w:t>
      </w:r>
      <w:r w:rsidR="008D3E7E" w:rsidRPr="004119AD">
        <w:rPr>
          <w:rStyle w:val="CitaceintenzivnChar"/>
          <w:rFonts w:ascii="Arial" w:hAnsi="Arial" w:cs="Arial"/>
          <w:b w:val="0"/>
          <w:i w:val="0"/>
          <w:color w:val="auto"/>
          <w:sz w:val="22"/>
          <w:szCs w:val="22"/>
          <w:u w:color="FFFFFF" w:themeColor="background1"/>
        </w:rPr>
        <w:t>á</w:t>
      </w:r>
      <w:r w:rsidRPr="004119AD">
        <w:rPr>
          <w:rStyle w:val="CitaceintenzivnChar"/>
          <w:rFonts w:ascii="Arial" w:hAnsi="Arial" w:cs="Arial"/>
          <w:b w:val="0"/>
          <w:i w:val="0"/>
          <w:color w:val="auto"/>
          <w:sz w:val="22"/>
          <w:szCs w:val="22"/>
          <w:u w:color="FFFFFF" w:themeColor="background1"/>
        </w:rPr>
        <w:t xml:space="preserve"> na zajištění dobré správy </w:t>
      </w:r>
      <w:r w:rsidR="006A0508" w:rsidRPr="004119AD">
        <w:rPr>
          <w:rStyle w:val="CitaceintenzivnChar"/>
          <w:rFonts w:ascii="Arial" w:hAnsi="Arial" w:cs="Arial"/>
          <w:b w:val="0"/>
          <w:i w:val="0"/>
          <w:color w:val="auto"/>
          <w:sz w:val="22"/>
          <w:szCs w:val="22"/>
          <w:u w:color="FFFFFF" w:themeColor="background1"/>
        </w:rPr>
        <w:t>území a zefektivnění</w:t>
      </w:r>
      <w:r w:rsidRPr="004119AD">
        <w:rPr>
          <w:rStyle w:val="CitaceintenzivnChar"/>
          <w:rFonts w:ascii="Arial" w:hAnsi="Arial" w:cs="Arial"/>
          <w:b w:val="0"/>
          <w:i w:val="0"/>
          <w:color w:val="auto"/>
          <w:sz w:val="22"/>
          <w:szCs w:val="22"/>
          <w:u w:color="FFFFFF" w:themeColor="background1"/>
        </w:rPr>
        <w:t xml:space="preserve"> veřejných institucí. </w:t>
      </w:r>
    </w:p>
    <w:p w:rsidR="003949CD" w:rsidRPr="004119AD" w:rsidRDefault="003949CD" w:rsidP="00B472F8">
      <w:pPr>
        <w:pStyle w:val="NormlnIROP"/>
        <w:rPr>
          <w:rStyle w:val="CitaceintenzivnChar"/>
          <w:rFonts w:ascii="Arial" w:hAnsi="Arial" w:cs="Arial"/>
          <w:b w:val="0"/>
          <w:i w:val="0"/>
          <w:color w:val="auto"/>
          <w:sz w:val="22"/>
          <w:szCs w:val="22"/>
          <w:u w:color="FFFFFF" w:themeColor="background1"/>
        </w:rPr>
      </w:pPr>
      <w:r w:rsidRPr="004119AD">
        <w:rPr>
          <w:rStyle w:val="CitaceintenzivnChar"/>
          <w:rFonts w:ascii="Arial" w:hAnsi="Arial" w:cs="Arial"/>
          <w:b w:val="0"/>
          <w:i w:val="0"/>
          <w:color w:val="auto"/>
          <w:sz w:val="22"/>
          <w:szCs w:val="22"/>
          <w:u w:color="FFFFFF" w:themeColor="background1"/>
        </w:rPr>
        <w:t>Integrita programu je zaručena zařazením TC 6, 11 a 2 do prioritní osy č. 3. Rozdělením těchto TC do více prioritních os by mohlo dojít k oslabení integrované povahy programu IROP. V tomto případě by nebylo možné podporovat základní faktor konkurenceschopnosti regionů, kterým jsou instituce, prostřednictvím jedné prioritní osy.</w:t>
      </w:r>
    </w:p>
    <w:p w:rsidR="003949CD" w:rsidRPr="004119AD" w:rsidRDefault="003949CD" w:rsidP="00B472F8">
      <w:pPr>
        <w:pStyle w:val="NormlnIROP"/>
        <w:rPr>
          <w:rFonts w:ascii="Arial" w:hAnsi="Arial" w:cs="Arial"/>
          <w:b/>
          <w:sz w:val="22"/>
          <w:u w:color="FFFFFF" w:themeColor="background1"/>
        </w:rPr>
      </w:pPr>
      <w:r w:rsidRPr="004119AD">
        <w:rPr>
          <w:rFonts w:ascii="Arial" w:hAnsi="Arial" w:cs="Arial"/>
          <w:b/>
          <w:sz w:val="22"/>
          <w:u w:color="FFFFFF" w:themeColor="background1"/>
        </w:rPr>
        <w:t>IP 6c: Zachovávání, ochrana, propagace a rozvoj kulturního a přírodního dědictví (čl. 5, odst. 6, písm. c)</w:t>
      </w:r>
    </w:p>
    <w:p w:rsidR="003949CD" w:rsidRPr="004119AD" w:rsidRDefault="003949CD" w:rsidP="00B472F8">
      <w:pPr>
        <w:pStyle w:val="NormlnIROP"/>
        <w:rPr>
          <w:rStyle w:val="CitaceintenzivnChar"/>
          <w:rFonts w:ascii="Arial" w:hAnsi="Arial" w:cs="Arial"/>
          <w:b w:val="0"/>
          <w:bCs/>
          <w:i w:val="0"/>
          <w:iCs/>
          <w:color w:val="auto"/>
          <w:sz w:val="22"/>
          <w:szCs w:val="22"/>
          <w:u w:color="FFFFFF" w:themeColor="background1"/>
        </w:rPr>
      </w:pPr>
      <w:r w:rsidRPr="004119AD">
        <w:rPr>
          <w:rFonts w:ascii="Arial" w:hAnsi="Arial" w:cs="Arial"/>
          <w:sz w:val="22"/>
          <w:u w:color="FFFFFF" w:themeColor="background1"/>
        </w:rPr>
        <w:t>Regiony ČR disponují rozsáhlým kulturním dědictvím a přírodním bohatstvím. Cílem je aktivizovat jejich identifikovaný potenciál a</w:t>
      </w:r>
      <w:r w:rsidR="008D3E7E" w:rsidRPr="004119AD">
        <w:rPr>
          <w:rFonts w:ascii="Arial" w:hAnsi="Arial" w:cs="Arial"/>
          <w:sz w:val="22"/>
          <w:u w:color="FFFFFF" w:themeColor="background1"/>
        </w:rPr>
        <w:t xml:space="preserve"> jejich</w:t>
      </w:r>
      <w:r w:rsidRPr="004119AD">
        <w:rPr>
          <w:rFonts w:ascii="Arial" w:hAnsi="Arial" w:cs="Arial"/>
          <w:sz w:val="22"/>
          <w:u w:color="FFFFFF" w:themeColor="background1"/>
        </w:rPr>
        <w:t xml:space="preserve"> prostřednictvím přispět k vyváženému rozvoji regionů. Kulturní a přírodní dědictví ve vazbě na cestovní ruch představuje příležitost pro území se zhoršenými podmínkami pro jinou hospodářskou činnost, a proto reprezentuje jeden z vhodných typů ekonomicky udržitelných aktivit. Vhodná ochrana a rozvoj využívající místní potenciál, směřuje bezprostředně ke zvýšení regionální konkurenceschopnosti, ke snižování územních rozdílů</w:t>
      </w:r>
      <w:r w:rsidR="008D3E7E" w:rsidRPr="004119AD">
        <w:rPr>
          <w:rFonts w:ascii="Arial" w:hAnsi="Arial" w:cs="Arial"/>
          <w:sz w:val="22"/>
          <w:u w:color="FFFFFF" w:themeColor="background1"/>
        </w:rPr>
        <w:t>,</w:t>
      </w:r>
      <w:r w:rsidRPr="004119AD">
        <w:rPr>
          <w:rFonts w:ascii="Arial" w:hAnsi="Arial" w:cs="Arial"/>
          <w:sz w:val="22"/>
          <w:u w:color="FFFFFF" w:themeColor="background1"/>
        </w:rPr>
        <w:t xml:space="preserve"> k posilování sociální soudržnosti a inkluzi.</w:t>
      </w:r>
      <w:r w:rsidRPr="004119AD" w:rsidDel="00E966CA">
        <w:rPr>
          <w:rStyle w:val="CitaceintenzivnChar"/>
          <w:rFonts w:ascii="Arial" w:hAnsi="Arial" w:cs="Arial"/>
          <w:bCs/>
          <w:iCs/>
          <w:color w:val="auto"/>
          <w:sz w:val="22"/>
          <w:szCs w:val="22"/>
          <w:u w:color="FFFFFF" w:themeColor="background1"/>
        </w:rPr>
        <w:t xml:space="preserve"> </w:t>
      </w:r>
    </w:p>
    <w:p w:rsidR="003949CD" w:rsidRPr="004119AD" w:rsidRDefault="008D3E7E" w:rsidP="00B472F8">
      <w:pPr>
        <w:pStyle w:val="NormlnIROP"/>
        <w:rPr>
          <w:rStyle w:val="Zdraznnintenzivn"/>
          <w:rFonts w:ascii="Arial" w:hAnsi="Arial" w:cs="Arial"/>
          <w:b w:val="0"/>
          <w:i w:val="0"/>
          <w:color w:val="auto"/>
          <w:sz w:val="22"/>
          <w:szCs w:val="22"/>
          <w:u w:color="FFFFFF" w:themeColor="background1"/>
        </w:rPr>
      </w:pPr>
      <w:r w:rsidRPr="004119AD">
        <w:rPr>
          <w:rFonts w:ascii="Arial" w:hAnsi="Arial" w:cs="Arial"/>
          <w:sz w:val="22"/>
          <w:u w:color="FFFFFF" w:themeColor="background1"/>
        </w:rPr>
        <w:t>P</w:t>
      </w:r>
      <w:r w:rsidR="003949CD" w:rsidRPr="004119AD">
        <w:rPr>
          <w:rFonts w:ascii="Arial" w:hAnsi="Arial" w:cs="Arial"/>
          <w:sz w:val="22"/>
          <w:u w:color="FFFFFF" w:themeColor="background1"/>
        </w:rPr>
        <w:t xml:space="preserve">ro zachování a propagaci kulturního dědictví, jeho další rozvoj ve vazbě na cestovní ruch </w:t>
      </w:r>
      <w:r w:rsidRPr="004119AD">
        <w:rPr>
          <w:rFonts w:ascii="Arial" w:hAnsi="Arial" w:cs="Arial"/>
          <w:sz w:val="22"/>
          <w:u w:color="FFFFFF" w:themeColor="background1"/>
        </w:rPr>
        <w:t>j</w:t>
      </w:r>
      <w:r w:rsidR="003949CD" w:rsidRPr="004119AD">
        <w:rPr>
          <w:rFonts w:ascii="Arial" w:hAnsi="Arial" w:cs="Arial"/>
          <w:sz w:val="22"/>
          <w:u w:color="FFFFFF" w:themeColor="background1"/>
        </w:rPr>
        <w:t>e nutné uplatnit integrovaný přístup, protože reflektuje potřebu realizovat jednotlivé aktivity s ohledem na jejich územní a tematickou koncentraci. Územní koncentrace je reflektována tím, že jednotlivé intervence jsou uskutečňovány v území ČR diferencovaně a s ohledem na absorpční kapacitu a potřeby destinace.</w:t>
      </w:r>
    </w:p>
    <w:p w:rsidR="003949CD" w:rsidRPr="004119AD" w:rsidRDefault="003949CD" w:rsidP="00B472F8">
      <w:pPr>
        <w:pStyle w:val="NormlnIROP"/>
        <w:rPr>
          <w:rFonts w:ascii="Arial" w:hAnsi="Arial" w:cs="Arial"/>
          <w:sz w:val="22"/>
          <w:u w:color="FFFFFF" w:themeColor="background1"/>
        </w:rPr>
      </w:pPr>
      <w:r w:rsidRPr="004119AD">
        <w:rPr>
          <w:rFonts w:ascii="Arial" w:hAnsi="Arial" w:cs="Arial"/>
          <w:sz w:val="22"/>
          <w:u w:color="FFFFFF" w:themeColor="background1"/>
        </w:rPr>
        <w:t xml:space="preserve">V rámci činnosti </w:t>
      </w:r>
      <w:r w:rsidRPr="004119AD">
        <w:rPr>
          <w:rFonts w:ascii="Arial" w:hAnsi="Arial" w:cs="Arial"/>
          <w:b/>
          <w:sz w:val="22"/>
          <w:u w:color="FFFFFF" w:themeColor="background1"/>
        </w:rPr>
        <w:t>veřejné správy</w:t>
      </w:r>
      <w:r w:rsidRPr="004119AD">
        <w:rPr>
          <w:rFonts w:ascii="Arial" w:hAnsi="Arial" w:cs="Arial"/>
          <w:sz w:val="22"/>
          <w:u w:color="FFFFFF" w:themeColor="background1"/>
        </w:rPr>
        <w:t xml:space="preserve"> jsou definovány následující investiční priority:</w:t>
      </w:r>
    </w:p>
    <w:p w:rsidR="003949CD" w:rsidRPr="004119AD" w:rsidRDefault="003949CD" w:rsidP="00B472F8">
      <w:pPr>
        <w:pStyle w:val="NormlnIROP"/>
        <w:rPr>
          <w:rFonts w:ascii="Arial" w:hAnsi="Arial" w:cs="Arial"/>
          <w:b/>
          <w:sz w:val="22"/>
          <w:u w:color="FFFFFF" w:themeColor="background1"/>
        </w:rPr>
      </w:pPr>
      <w:r w:rsidRPr="004119AD">
        <w:rPr>
          <w:rFonts w:ascii="Arial" w:hAnsi="Arial" w:cs="Arial"/>
          <w:b/>
          <w:sz w:val="22"/>
          <w:u w:color="FFFFFF" w:themeColor="background1"/>
        </w:rPr>
        <w:t>IP 2c: Posilování aplikací v oblasti ICT určených pro elektronickou veřejnou správu, elektronické učení, začlenění do informační společnosti, elektronickou kulturu a elektronické zdravotnictví</w:t>
      </w:r>
    </w:p>
    <w:p w:rsidR="003949CD" w:rsidRPr="004119AD" w:rsidRDefault="003949CD" w:rsidP="00B472F8">
      <w:pPr>
        <w:pStyle w:val="NormlnIROP"/>
        <w:rPr>
          <w:rFonts w:ascii="Arial" w:hAnsi="Arial" w:cs="Arial"/>
          <w:b/>
          <w:sz w:val="22"/>
          <w:u w:color="FFFFFF" w:themeColor="background1"/>
        </w:rPr>
      </w:pPr>
      <w:r w:rsidRPr="004119AD">
        <w:rPr>
          <w:rFonts w:ascii="Arial" w:hAnsi="Arial" w:cs="Arial"/>
          <w:b/>
          <w:sz w:val="22"/>
          <w:u w:color="FFFFFF" w:themeColor="background1"/>
        </w:rPr>
        <w:t xml:space="preserve">IP 11:  Zvyšování institucionální kapacity a zlepšování účinnosti veřejné správy prostřednictvím posilování institucionální kapacity a účinnosti orgánů veřejné správy a veřejných služeb souvisejících s prováděním EFRR, jež přispívají k realizaci opatření podporovaných z ESF v oblasti institucionální kapacity a účinnosti veřejné správy </w:t>
      </w:r>
    </w:p>
    <w:p w:rsidR="003949CD" w:rsidRPr="004119AD" w:rsidRDefault="003949CD" w:rsidP="00B472F8">
      <w:pPr>
        <w:pStyle w:val="NormlnIROP"/>
        <w:rPr>
          <w:rFonts w:ascii="Arial" w:hAnsi="Arial" w:cs="Arial"/>
          <w:sz w:val="22"/>
          <w:u w:color="FFFFFF" w:themeColor="background1"/>
        </w:rPr>
      </w:pPr>
      <w:r w:rsidRPr="004119AD">
        <w:rPr>
          <w:rFonts w:ascii="Arial" w:hAnsi="Arial" w:cs="Arial"/>
          <w:sz w:val="22"/>
          <w:u w:color="FFFFFF" w:themeColor="background1"/>
        </w:rPr>
        <w:t xml:space="preserve">Veřejná správa do roku 2020 rozšíří </w:t>
      </w:r>
      <w:r w:rsidR="008D3E7E" w:rsidRPr="004119AD">
        <w:rPr>
          <w:rFonts w:ascii="Arial" w:hAnsi="Arial" w:cs="Arial"/>
          <w:sz w:val="22"/>
          <w:u w:color="FFFFFF" w:themeColor="background1"/>
        </w:rPr>
        <w:t xml:space="preserve">asistovanou a neasistovanou formu </w:t>
      </w:r>
      <w:r w:rsidRPr="004119AD">
        <w:rPr>
          <w:rFonts w:ascii="Arial" w:hAnsi="Arial" w:cs="Arial"/>
          <w:sz w:val="22"/>
          <w:u w:color="FFFFFF" w:themeColor="background1"/>
        </w:rPr>
        <w:t xml:space="preserve">možnosti digitální komunikace se státem, zajistí propojení informačních systémů a bezpečný přenos a sdílení zákonem stanovených dat. Racionalizace procesů veřejné správy povede k přiblížení veřejné </w:t>
      </w:r>
      <w:r w:rsidRPr="004119AD">
        <w:rPr>
          <w:rFonts w:ascii="Arial" w:hAnsi="Arial" w:cs="Arial"/>
          <w:sz w:val="22"/>
          <w:u w:color="FFFFFF" w:themeColor="background1"/>
        </w:rPr>
        <w:lastRenderedPageBreak/>
        <w:t>správy občanovi a ke zvýšení efektivity provádění úkonů a ekonomické úspoře. Vznikne moderní, efektivně komunikující státní správa, která bude mít strukturované základy a jasně definované cíle a vize.</w:t>
      </w:r>
    </w:p>
    <w:p w:rsidR="003949CD" w:rsidRPr="004119AD" w:rsidRDefault="003949CD" w:rsidP="00B472F8">
      <w:pPr>
        <w:pStyle w:val="NormlnIROP"/>
        <w:rPr>
          <w:rFonts w:ascii="Arial" w:hAnsi="Arial" w:cs="Arial"/>
          <w:sz w:val="22"/>
          <w:u w:color="FFFFFF" w:themeColor="background1"/>
        </w:rPr>
      </w:pPr>
      <w:r w:rsidRPr="004119AD">
        <w:rPr>
          <w:rFonts w:ascii="Arial" w:hAnsi="Arial" w:cs="Arial"/>
          <w:sz w:val="22"/>
          <w:u w:color="FFFFFF" w:themeColor="background1"/>
        </w:rPr>
        <w:t xml:space="preserve">Cílem je zvýšit </w:t>
      </w:r>
      <w:r w:rsidRPr="004119AD">
        <w:rPr>
          <w:rFonts w:ascii="Arial" w:hAnsi="Arial" w:cs="Arial"/>
          <w:sz w:val="22"/>
          <w:u w:color="FFFFFF" w:themeColor="background1"/>
          <w:shd w:val="clear" w:color="auto" w:fill="FFFFFF" w:themeFill="background1"/>
        </w:rPr>
        <w:t>synergické účinky strategických dokumentů veřejné správy zaměřených na podporu územního rozvoje, podporovat komplexní přístupy k jeho řešení, zvýšit kvalitu, rychlost a transparentnost rozhodování</w:t>
      </w:r>
      <w:r w:rsidRPr="004119AD">
        <w:rPr>
          <w:rFonts w:ascii="Arial" w:hAnsi="Arial" w:cs="Arial"/>
          <w:sz w:val="22"/>
          <w:u w:color="FFFFFF" w:themeColor="background1"/>
        </w:rPr>
        <w:t xml:space="preserve"> o území a zefektivnit výkon veřejné správy. </w:t>
      </w:r>
    </w:p>
    <w:p w:rsidR="00641A5C" w:rsidRPr="00B472F8" w:rsidRDefault="00641A5C"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001D19A8"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48</w:t>
      </w:r>
      <w:r w:rsidR="00E75FFF" w:rsidRPr="00B472F8">
        <w:rPr>
          <w:rFonts w:ascii="Arial" w:hAnsi="Arial"/>
          <w:noProof/>
          <w:sz w:val="18"/>
          <w:szCs w:val="18"/>
          <w:u w:color="FFFFFF" w:themeColor="background1"/>
        </w:rPr>
        <w:fldChar w:fldCharType="end"/>
      </w:r>
      <w:r w:rsidRPr="00B472F8">
        <w:rPr>
          <w:rFonts w:ascii="Arial" w:hAnsi="Arial"/>
          <w:sz w:val="18"/>
          <w:szCs w:val="18"/>
          <w:u w:color="FFFFFF" w:themeColor="background1"/>
        </w:rPr>
        <w:t>: Návaznost specifických cílů na investiční priority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1"/>
        <w:gridCol w:w="4805"/>
      </w:tblGrid>
      <w:tr w:rsidR="00641A5C" w:rsidRPr="00B472F8" w:rsidTr="00641A5C">
        <w:trPr>
          <w:trHeight w:val="353"/>
          <w:tblHeader/>
          <w:jc w:val="center"/>
        </w:trPr>
        <w:tc>
          <w:tcPr>
            <w:tcW w:w="4705" w:type="dxa"/>
            <w:shd w:val="clear" w:color="auto" w:fill="auto"/>
          </w:tcPr>
          <w:p w:rsidR="00641A5C" w:rsidRPr="00B472F8" w:rsidRDefault="00641A5C" w:rsidP="00BD1D34">
            <w:pPr>
              <w:rPr>
                <w:rFonts w:ascii="Arial" w:hAnsi="Arial" w:cs="Arial"/>
                <w:b/>
                <w:sz w:val="18"/>
                <w:szCs w:val="18"/>
                <w:u w:color="FFFFFF" w:themeColor="background1"/>
              </w:rPr>
            </w:pPr>
            <w:r w:rsidRPr="00B472F8">
              <w:rPr>
                <w:rFonts w:ascii="Arial" w:hAnsi="Arial" w:cs="Arial"/>
                <w:b/>
                <w:sz w:val="18"/>
                <w:szCs w:val="18"/>
                <w:u w:color="FFFFFF" w:themeColor="background1"/>
              </w:rPr>
              <w:t>Investiční priorita</w:t>
            </w:r>
          </w:p>
        </w:tc>
        <w:tc>
          <w:tcPr>
            <w:tcW w:w="4584" w:type="dxa"/>
            <w:shd w:val="clear" w:color="auto" w:fill="auto"/>
          </w:tcPr>
          <w:p w:rsidR="00641A5C" w:rsidRPr="00B472F8" w:rsidRDefault="00641A5C" w:rsidP="00BD1D34">
            <w:pPr>
              <w:rPr>
                <w:rFonts w:ascii="Arial" w:hAnsi="Arial" w:cs="Arial"/>
                <w:b/>
                <w:sz w:val="18"/>
                <w:szCs w:val="18"/>
                <w:u w:color="FFFFFF" w:themeColor="background1"/>
              </w:rPr>
            </w:pPr>
            <w:r w:rsidRPr="00B472F8">
              <w:rPr>
                <w:rFonts w:ascii="Arial" w:hAnsi="Arial" w:cs="Arial"/>
                <w:b/>
                <w:sz w:val="18"/>
                <w:szCs w:val="18"/>
                <w:u w:color="FFFFFF" w:themeColor="background1"/>
              </w:rPr>
              <w:t>Specifický cíl</w:t>
            </w:r>
          </w:p>
        </w:tc>
      </w:tr>
      <w:tr w:rsidR="00641A5C" w:rsidRPr="00B472F8" w:rsidTr="004119AD">
        <w:trPr>
          <w:trHeight w:val="689"/>
          <w:tblHeader/>
          <w:jc w:val="center"/>
        </w:trPr>
        <w:tc>
          <w:tcPr>
            <w:tcW w:w="4705" w:type="dxa"/>
            <w:shd w:val="clear" w:color="auto" w:fill="auto"/>
          </w:tcPr>
          <w:p w:rsidR="00641A5C" w:rsidRPr="00B472F8" w:rsidRDefault="00641A5C" w:rsidP="00BD1D34">
            <w:pPr>
              <w:jc w:val="left"/>
              <w:rPr>
                <w:rFonts w:ascii="Arial" w:hAnsi="Arial" w:cs="Arial"/>
                <w:sz w:val="18"/>
                <w:szCs w:val="18"/>
                <w:u w:color="FFFFFF" w:themeColor="background1"/>
              </w:rPr>
            </w:pPr>
            <w:r w:rsidRPr="00B472F8">
              <w:rPr>
                <w:rFonts w:ascii="Arial" w:hAnsi="Arial" w:cs="Arial"/>
                <w:sz w:val="18"/>
                <w:szCs w:val="18"/>
                <w:u w:color="FFFFFF" w:themeColor="background1"/>
              </w:rPr>
              <w:t>IP 6c: Zachování, ochrana, propagace a rozvoj kulturního a přírodního dědictví (čl. 5, odst. 6, písm. c)</w:t>
            </w:r>
          </w:p>
        </w:tc>
        <w:tc>
          <w:tcPr>
            <w:tcW w:w="4584" w:type="dxa"/>
            <w:shd w:val="clear" w:color="auto" w:fill="auto"/>
          </w:tcPr>
          <w:p w:rsidR="00641A5C" w:rsidRPr="00B472F8" w:rsidRDefault="00641A5C" w:rsidP="00BD1D34">
            <w:pPr>
              <w:jc w:val="left"/>
              <w:rPr>
                <w:rFonts w:ascii="Arial" w:hAnsi="Arial" w:cs="Arial"/>
                <w:sz w:val="18"/>
                <w:szCs w:val="18"/>
                <w:u w:color="FFFFFF" w:themeColor="background1"/>
              </w:rPr>
            </w:pPr>
            <w:r w:rsidRPr="00B472F8">
              <w:rPr>
                <w:rFonts w:ascii="Arial" w:hAnsi="Arial" w:cs="Arial"/>
                <w:sz w:val="18"/>
                <w:szCs w:val="18"/>
                <w:u w:color="FFFFFF" w:themeColor="background1"/>
              </w:rPr>
              <w:t xml:space="preserve">3.1 – </w:t>
            </w:r>
            <w:r w:rsidRPr="004119AD">
              <w:rPr>
                <w:rFonts w:ascii="Arial" w:hAnsi="Arial" w:cs="Arial"/>
                <w:sz w:val="18"/>
                <w:szCs w:val="18"/>
                <w:u w:color="FFFFFF" w:themeColor="background1"/>
              </w:rPr>
              <w:t>Zefektivnění prezentace, posílení ochrany a rozvoje kulturního a přírodního dědictví</w:t>
            </w:r>
          </w:p>
        </w:tc>
      </w:tr>
      <w:tr w:rsidR="00641A5C" w:rsidRPr="00B472F8" w:rsidTr="00641A5C">
        <w:trPr>
          <w:trHeight w:val="419"/>
          <w:tblHeader/>
          <w:jc w:val="center"/>
        </w:trPr>
        <w:tc>
          <w:tcPr>
            <w:tcW w:w="4705" w:type="dxa"/>
            <w:shd w:val="clear" w:color="auto" w:fill="auto"/>
          </w:tcPr>
          <w:p w:rsidR="00641A5C" w:rsidRPr="00B472F8" w:rsidRDefault="00641A5C" w:rsidP="00BD1D34">
            <w:pPr>
              <w:jc w:val="left"/>
              <w:rPr>
                <w:rFonts w:ascii="Arial" w:hAnsi="Arial" w:cs="Arial"/>
                <w:sz w:val="18"/>
                <w:szCs w:val="18"/>
                <w:u w:color="FFFFFF" w:themeColor="background1"/>
              </w:rPr>
            </w:pPr>
            <w:r w:rsidRPr="00B472F8">
              <w:rPr>
                <w:rFonts w:ascii="Arial" w:hAnsi="Arial" w:cs="Arial"/>
                <w:sz w:val="18"/>
                <w:szCs w:val="18"/>
                <w:u w:color="FFFFFF" w:themeColor="background1"/>
              </w:rPr>
              <w:t>IP 11:  Zvyšování institucionální kapacity a zlepšování účinnosti veřejné správy prostřednictvím posilování institucionální kapacity a účinnosti orgánů veřejné správy a veřejných služeb souvisejících s prováděním EFRR, jež přispívají k realizaci opatření podporovaných z ESF v oblasti institucionální kapacity a účinnosti veřejné správy (čl. 5 odst. 11)</w:t>
            </w:r>
          </w:p>
        </w:tc>
        <w:tc>
          <w:tcPr>
            <w:tcW w:w="4584" w:type="dxa"/>
            <w:shd w:val="clear" w:color="auto" w:fill="auto"/>
          </w:tcPr>
          <w:p w:rsidR="00641A5C" w:rsidRPr="00B472F8" w:rsidRDefault="00641A5C" w:rsidP="00BD1D34">
            <w:pPr>
              <w:jc w:val="left"/>
              <w:rPr>
                <w:rFonts w:ascii="Arial" w:hAnsi="Arial" w:cs="Arial"/>
                <w:sz w:val="18"/>
                <w:szCs w:val="18"/>
                <w:u w:color="FFFFFF" w:themeColor="background1"/>
              </w:rPr>
            </w:pPr>
            <w:r w:rsidRPr="00B472F8">
              <w:rPr>
                <w:rFonts w:ascii="Arial" w:hAnsi="Arial" w:cs="Arial"/>
                <w:sz w:val="18"/>
                <w:szCs w:val="18"/>
                <w:u w:color="FFFFFF" w:themeColor="background1"/>
              </w:rPr>
              <w:t>3.2 - Podpora pořizování a uplatňování dokumentů územního rozvoje</w:t>
            </w:r>
          </w:p>
        </w:tc>
      </w:tr>
      <w:tr w:rsidR="00641A5C" w:rsidRPr="00B472F8" w:rsidTr="00641A5C">
        <w:trPr>
          <w:trHeight w:val="419"/>
          <w:tblHeader/>
          <w:jc w:val="center"/>
        </w:trPr>
        <w:tc>
          <w:tcPr>
            <w:tcW w:w="4705" w:type="dxa"/>
            <w:shd w:val="clear" w:color="auto" w:fill="auto"/>
          </w:tcPr>
          <w:p w:rsidR="00641A5C" w:rsidRPr="00B472F8" w:rsidRDefault="00641A5C" w:rsidP="00BD1D34">
            <w:pPr>
              <w:jc w:val="left"/>
              <w:rPr>
                <w:rFonts w:ascii="Arial" w:hAnsi="Arial" w:cs="Arial"/>
                <w:sz w:val="18"/>
                <w:szCs w:val="18"/>
                <w:u w:color="FFFFFF" w:themeColor="background1"/>
              </w:rPr>
            </w:pPr>
            <w:r w:rsidRPr="00B472F8">
              <w:rPr>
                <w:rFonts w:ascii="Arial" w:hAnsi="Arial" w:cs="Arial"/>
                <w:sz w:val="18"/>
                <w:szCs w:val="18"/>
                <w:u w:color="FFFFFF" w:themeColor="background1"/>
              </w:rPr>
              <w:t>IP 2c: Posilování aplikací v oblasti ICT určených pro elektronickou veřejnou správu, elektronické učení, začlenění do informační společnosti, elektronickou kulturu a elektronické zdravotnictví (čl. 5 odst. 2 písm. c)</w:t>
            </w:r>
          </w:p>
        </w:tc>
        <w:tc>
          <w:tcPr>
            <w:tcW w:w="4584" w:type="dxa"/>
            <w:shd w:val="clear" w:color="auto" w:fill="auto"/>
          </w:tcPr>
          <w:p w:rsidR="00641A5C" w:rsidRPr="00B472F8" w:rsidRDefault="00641A5C" w:rsidP="00BD1D34">
            <w:pPr>
              <w:jc w:val="left"/>
              <w:rPr>
                <w:rFonts w:ascii="Arial" w:hAnsi="Arial" w:cs="Arial"/>
                <w:sz w:val="18"/>
                <w:szCs w:val="18"/>
                <w:u w:color="FFFFFF" w:themeColor="background1"/>
              </w:rPr>
            </w:pPr>
            <w:r w:rsidRPr="00B472F8">
              <w:rPr>
                <w:rFonts w:ascii="Arial" w:hAnsi="Arial" w:cs="Arial"/>
                <w:sz w:val="18"/>
                <w:szCs w:val="18"/>
                <w:u w:color="FFFFFF" w:themeColor="background1"/>
              </w:rPr>
              <w:t>3.3 – Zvyšování efektivity a transparentnosti veřejné správy prostřednictvím rozvoje využití a kvality systémů ICT</w:t>
            </w:r>
          </w:p>
        </w:tc>
      </w:tr>
    </w:tbl>
    <w:p w:rsidR="00641A5C" w:rsidRPr="00B472F8" w:rsidRDefault="00641A5C" w:rsidP="00B472F8">
      <w:pPr>
        <w:rPr>
          <w:rFonts w:ascii="Arial" w:hAnsi="Arial" w:cs="Arial"/>
          <w:b/>
          <w:sz w:val="18"/>
          <w:szCs w:val="18"/>
          <w:u w:color="FFFFFF" w:themeColor="background1"/>
        </w:rPr>
      </w:pPr>
    </w:p>
    <w:p w:rsidR="00641A5C" w:rsidRPr="00B472F8" w:rsidRDefault="00641A5C" w:rsidP="00B472F8">
      <w:pPr>
        <w:spacing w:line="240" w:lineRule="auto"/>
        <w:jc w:val="left"/>
        <w:rPr>
          <w:sz w:val="24"/>
          <w:u w:color="FFFFFF" w:themeColor="background1"/>
        </w:rPr>
      </w:pPr>
      <w:r w:rsidRPr="00B472F8">
        <w:rPr>
          <w:b/>
          <w:i/>
          <w:sz w:val="24"/>
          <w:u w:color="FFFFFF" w:themeColor="background1"/>
        </w:rPr>
        <w:br w:type="page"/>
      </w:r>
    </w:p>
    <w:p w:rsidR="00532C97" w:rsidRPr="00B472F8" w:rsidRDefault="00532C97" w:rsidP="00B472F8">
      <w:pPr>
        <w:pStyle w:val="Nadpis2-IP"/>
        <w:rPr>
          <w:u w:color="FFFFFF" w:themeColor="background1"/>
        </w:rPr>
      </w:pPr>
      <w:bookmarkStart w:id="289" w:name="_Toc373824111"/>
      <w:bookmarkStart w:id="290" w:name="_Toc373824827"/>
      <w:bookmarkStart w:id="291" w:name="_Toc373825184"/>
      <w:r w:rsidRPr="00B472F8">
        <w:rPr>
          <w:u w:color="FFFFFF" w:themeColor="background1"/>
        </w:rPr>
        <w:lastRenderedPageBreak/>
        <w:t xml:space="preserve">INVESTIČNÍ PRIORITA </w:t>
      </w:r>
      <w:r w:rsidR="002C4052" w:rsidRPr="00B472F8">
        <w:rPr>
          <w:u w:color="FFFFFF" w:themeColor="background1"/>
        </w:rPr>
        <w:t>6c</w:t>
      </w:r>
      <w:r w:rsidRPr="00B472F8">
        <w:rPr>
          <w:u w:color="FFFFFF" w:themeColor="background1"/>
        </w:rPr>
        <w:t xml:space="preserve"> prioritní osy </w:t>
      </w:r>
      <w:r w:rsidR="00AD52EE" w:rsidRPr="00B472F8">
        <w:rPr>
          <w:u w:color="FFFFFF" w:themeColor="background1"/>
        </w:rPr>
        <w:t>3</w:t>
      </w:r>
      <w:r w:rsidRPr="00B472F8">
        <w:rPr>
          <w:u w:color="FFFFFF" w:themeColor="background1"/>
        </w:rPr>
        <w:t xml:space="preserve">: </w:t>
      </w:r>
      <w:r w:rsidR="0043501B" w:rsidRPr="00B472F8">
        <w:rPr>
          <w:u w:color="FFFFFF" w:themeColor="background1"/>
        </w:rPr>
        <w:t>Ochrana, propagace a rozvoj kulturního dědictví</w:t>
      </w:r>
      <w:bookmarkEnd w:id="289"/>
      <w:bookmarkEnd w:id="290"/>
      <w:bookmarkEnd w:id="291"/>
    </w:p>
    <w:p w:rsidR="00532C97" w:rsidRPr="00B472F8" w:rsidRDefault="00532C97" w:rsidP="00B472F8">
      <w:pPr>
        <w:pStyle w:val="Nadpis3"/>
        <w:rPr>
          <w:color w:val="auto"/>
          <w:u w:color="FFFFFF" w:themeColor="background1"/>
        </w:rPr>
      </w:pPr>
      <w:r w:rsidRPr="00B472F8">
        <w:rPr>
          <w:color w:val="auto"/>
          <w:u w:color="FFFFFF" w:themeColor="background1"/>
        </w:rPr>
        <w:t xml:space="preserve"> </w:t>
      </w:r>
      <w:bookmarkStart w:id="292" w:name="_Toc373824112"/>
      <w:bookmarkStart w:id="293" w:name="_Toc373824828"/>
      <w:bookmarkStart w:id="294" w:name="_Toc373825185"/>
      <w:r w:rsidRPr="00B472F8">
        <w:rPr>
          <w:color w:val="auto"/>
          <w:u w:color="FFFFFF" w:themeColor="background1"/>
        </w:rPr>
        <w:t>Specifické cíle odpovídající investiční pr</w:t>
      </w:r>
      <w:r w:rsidR="0043501B" w:rsidRPr="00B472F8">
        <w:rPr>
          <w:color w:val="auto"/>
          <w:u w:color="FFFFFF" w:themeColor="background1"/>
        </w:rPr>
        <w:t xml:space="preserve">ioritě </w:t>
      </w:r>
      <w:r w:rsidR="003D7715" w:rsidRPr="00B472F8">
        <w:rPr>
          <w:color w:val="auto"/>
          <w:u w:color="FFFFFF" w:themeColor="background1"/>
        </w:rPr>
        <w:t xml:space="preserve">6c </w:t>
      </w:r>
      <w:r w:rsidR="0043501B" w:rsidRPr="00B472F8">
        <w:rPr>
          <w:color w:val="auto"/>
          <w:u w:color="FFFFFF" w:themeColor="background1"/>
        </w:rPr>
        <w:t>a předpokládané výsledky</w:t>
      </w:r>
      <w:bookmarkEnd w:id="292"/>
      <w:bookmarkEnd w:id="293"/>
      <w:bookmarkEnd w:id="294"/>
    </w:p>
    <w:p w:rsidR="00EE1886" w:rsidRPr="004119AD" w:rsidRDefault="00532C97" w:rsidP="00B472F8">
      <w:pPr>
        <w:pStyle w:val="NormlnIROP"/>
        <w:rPr>
          <w:rFonts w:ascii="Arial" w:hAnsi="Arial" w:cs="Arial"/>
          <w:b/>
          <w:sz w:val="22"/>
          <w:u w:color="FFFFFF" w:themeColor="background1"/>
        </w:rPr>
      </w:pPr>
      <w:r w:rsidRPr="004119AD">
        <w:rPr>
          <w:rFonts w:ascii="Arial" w:hAnsi="Arial" w:cs="Arial"/>
          <w:b/>
          <w:sz w:val="22"/>
          <w:u w:color="FFFFFF" w:themeColor="background1"/>
        </w:rPr>
        <w:t xml:space="preserve">SPECIFICKÝ CÍL </w:t>
      </w:r>
      <w:r w:rsidR="0043501B" w:rsidRPr="004119AD">
        <w:rPr>
          <w:rFonts w:ascii="Arial" w:hAnsi="Arial" w:cs="Arial"/>
          <w:b/>
          <w:sz w:val="22"/>
          <w:u w:color="FFFFFF" w:themeColor="background1"/>
        </w:rPr>
        <w:t>3.</w:t>
      </w:r>
      <w:r w:rsidRPr="004119AD">
        <w:rPr>
          <w:rFonts w:ascii="Arial" w:hAnsi="Arial" w:cs="Arial"/>
          <w:b/>
          <w:sz w:val="22"/>
          <w:u w:color="FFFFFF" w:themeColor="background1"/>
        </w:rPr>
        <w:t xml:space="preserve">1: </w:t>
      </w:r>
      <w:r w:rsidR="00275132" w:rsidRPr="004119AD">
        <w:rPr>
          <w:rFonts w:ascii="Arial" w:hAnsi="Arial" w:cs="Arial"/>
          <w:b/>
          <w:sz w:val="22"/>
          <w:u w:color="FFFFFF" w:themeColor="background1"/>
        </w:rPr>
        <w:t>Zefektivnění prezentace, posílení ochrany a rozvoje kulturního a přírodního dědictví</w:t>
      </w:r>
    </w:p>
    <w:p w:rsidR="00275132" w:rsidRPr="004119AD" w:rsidRDefault="00275132" w:rsidP="00B472F8">
      <w:pPr>
        <w:pStyle w:val="NormlnIROP"/>
        <w:rPr>
          <w:rFonts w:ascii="Arial" w:hAnsi="Arial" w:cs="Arial"/>
          <w:sz w:val="22"/>
          <w:u w:color="FFFFFF" w:themeColor="background1"/>
          <w:shd w:val="clear" w:color="auto" w:fill="B6DDE8" w:themeFill="accent5" w:themeFillTint="66"/>
        </w:rPr>
      </w:pPr>
      <w:r w:rsidRPr="004119AD">
        <w:rPr>
          <w:rFonts w:ascii="Arial" w:hAnsi="Arial" w:cs="Arial"/>
          <w:sz w:val="22"/>
          <w:u w:color="FFFFFF" w:themeColor="background1"/>
        </w:rPr>
        <w:t xml:space="preserve">Regiony ČR disponují rozsáhlým kulturním dědictvím a přírodním bohatstvím. Cílem je aktivizovat jejich identifikovaný potenciál a prostřednictvím nich přispět k vyváženému rozvoji regionů. Kulturní a přírodní dědictví ve vazbě na cestovní ruch představuje příležitost pro území se zhoršenými podmínkami pro jinou hospodářskou činnost, a proto reprezentuje jeden z vhodných typů ekonomicky udržitelných aktivit. Vhodná ochrana a rozvoj využívající místní potenciál, tak směřuje bezprostředně nejen ke zvýšení regionální konkurenceschopnosti, ale i ke snižování územních rozdílů a k posilování sociální soudržnosti a inkluzi. </w:t>
      </w:r>
      <w:r w:rsidR="004861D5" w:rsidRPr="004119AD">
        <w:rPr>
          <w:rFonts w:ascii="Arial" w:hAnsi="Arial" w:cs="Arial"/>
          <w:sz w:val="22"/>
          <w:u w:color="FFFFFF" w:themeColor="background1"/>
        </w:rPr>
        <w:t>P</w:t>
      </w:r>
      <w:r w:rsidRPr="004119AD">
        <w:rPr>
          <w:rFonts w:ascii="Arial" w:hAnsi="Arial" w:cs="Arial"/>
          <w:sz w:val="22"/>
          <w:u w:color="FFFFFF" w:themeColor="background1"/>
        </w:rPr>
        <w:t>amátky a kulturní zařízení nejsou v současnosti ve vyhovujícím stavu a jejich další využití v ekonomice regionů je bez zásadní podpory omezeno nebo úplně vyloučeno. Většina kulturních zařízení je vybavena zastaralými technologiemi. Nutností je zefektivnění jejich provozu a celková modernizace zařízení poskytujících technologické zázemí a konzultační podporu při tvorbě, pomoc při zajišťování distribuce a propagace produktů a služeb v oblastech knihovních fondů, knižní produkce a distribuce, filmu, hudby, soudobého výtvarného umění, soudobých uměleckých řemesel, divadla, tance a multimediální tvorby.</w:t>
      </w:r>
    </w:p>
    <w:p w:rsidR="00275132" w:rsidRPr="004119AD" w:rsidRDefault="00275132" w:rsidP="00B472F8">
      <w:pPr>
        <w:pStyle w:val="NormlnIROP"/>
        <w:rPr>
          <w:rFonts w:ascii="Arial" w:hAnsi="Arial" w:cs="Arial"/>
          <w:sz w:val="22"/>
          <w:u w:color="FFFFFF" w:themeColor="background1"/>
        </w:rPr>
      </w:pPr>
      <w:r w:rsidRPr="004119AD">
        <w:rPr>
          <w:rFonts w:ascii="Arial" w:hAnsi="Arial" w:cs="Arial"/>
          <w:sz w:val="22"/>
          <w:u w:color="FFFFFF" w:themeColor="background1"/>
        </w:rPr>
        <w:t xml:space="preserve">Zvláštní potenciál skýtá využití kulturního dědictví </w:t>
      </w:r>
      <w:r w:rsidR="00500463" w:rsidRPr="004119AD">
        <w:rPr>
          <w:rFonts w:ascii="Arial" w:hAnsi="Arial" w:cs="Arial"/>
          <w:sz w:val="22"/>
          <w:u w:color="FFFFFF" w:themeColor="background1"/>
        </w:rPr>
        <w:t xml:space="preserve">pro </w:t>
      </w:r>
      <w:r w:rsidRPr="004119AD">
        <w:rPr>
          <w:rFonts w:ascii="Arial" w:hAnsi="Arial" w:cs="Arial"/>
          <w:sz w:val="22"/>
          <w:u w:color="FFFFFF" w:themeColor="background1"/>
        </w:rPr>
        <w:t>příslušníky znevýhodněných skupin např. formou vytvoření sociálního podniku či kreativním a kulturním průmyslem za účelem vytvoření moderně vybavených multifunkčních center poskytujících kulturní služby.</w:t>
      </w:r>
    </w:p>
    <w:p w:rsidR="00275132" w:rsidRPr="004119AD" w:rsidRDefault="00275132" w:rsidP="00B472F8">
      <w:pPr>
        <w:pStyle w:val="NormlnIROP"/>
        <w:rPr>
          <w:rFonts w:ascii="Arial" w:eastAsia="SimSun" w:hAnsi="Arial" w:cs="Arial"/>
          <w:kern w:val="1"/>
          <w:sz w:val="22"/>
          <w:u w:color="FFFFFF" w:themeColor="background1"/>
          <w:lang w:eastAsia="hi-IN" w:bidi="hi-IN"/>
        </w:rPr>
      </w:pPr>
      <w:r w:rsidRPr="004119AD">
        <w:rPr>
          <w:rFonts w:ascii="Arial" w:hAnsi="Arial" w:cs="Arial"/>
          <w:sz w:val="22"/>
          <w:u w:color="FFFFFF" w:themeColor="background1"/>
        </w:rPr>
        <w:t xml:space="preserve">Vedle hmotných prvků kulturního dědictví disponuje ČR značným množstvím prvků kulturního dědictví nemateriální povahy, </w:t>
      </w:r>
      <w:r w:rsidR="00500463" w:rsidRPr="004119AD">
        <w:rPr>
          <w:rFonts w:ascii="Arial" w:hAnsi="Arial" w:cs="Arial"/>
          <w:sz w:val="22"/>
          <w:u w:color="FFFFFF" w:themeColor="background1"/>
        </w:rPr>
        <w:t xml:space="preserve">čtyři nejvýznamnější </w:t>
      </w:r>
      <w:r w:rsidRPr="004119AD">
        <w:rPr>
          <w:rFonts w:ascii="Arial" w:hAnsi="Arial" w:cs="Arial"/>
          <w:sz w:val="22"/>
          <w:u w:color="FFFFFF" w:themeColor="background1"/>
        </w:rPr>
        <w:t xml:space="preserve">jsou zapsány na seznamu UNESCO. Pro jeho další ekonomické využití je nutno zefektivnit jeho ochranu a posílit nedostatečné využití informačních a komunikačních technologií (pro sběr a vyhodnocení informací vztahujících </w:t>
      </w:r>
      <w:proofErr w:type="gramStart"/>
      <w:r w:rsidRPr="004119AD">
        <w:rPr>
          <w:rFonts w:ascii="Arial" w:hAnsi="Arial" w:cs="Arial"/>
          <w:sz w:val="22"/>
          <w:u w:color="FFFFFF" w:themeColor="background1"/>
        </w:rPr>
        <w:t>se</w:t>
      </w:r>
      <w:proofErr w:type="gramEnd"/>
      <w:r w:rsidRPr="004119AD">
        <w:rPr>
          <w:rFonts w:ascii="Arial" w:hAnsi="Arial" w:cs="Arial"/>
          <w:sz w:val="22"/>
          <w:u w:color="FFFFFF" w:themeColor="background1"/>
        </w:rPr>
        <w:t xml:space="preserve"> k nemateriálnímu kulturnímu dědictví) </w:t>
      </w:r>
      <w:r w:rsidR="00500463" w:rsidRPr="004119AD">
        <w:rPr>
          <w:rFonts w:ascii="Arial" w:hAnsi="Arial" w:cs="Arial"/>
          <w:sz w:val="22"/>
          <w:u w:color="FFFFFF" w:themeColor="background1"/>
        </w:rPr>
        <w:t xml:space="preserve">a </w:t>
      </w:r>
      <w:r w:rsidRPr="004119AD">
        <w:rPr>
          <w:rFonts w:ascii="Arial" w:hAnsi="Arial" w:cs="Arial"/>
          <w:sz w:val="22"/>
          <w:u w:color="FFFFFF" w:themeColor="background1"/>
        </w:rPr>
        <w:t xml:space="preserve"> nízkou osvětu a propagaci tohoto dědictví. </w:t>
      </w:r>
    </w:p>
    <w:p w:rsidR="00275132" w:rsidRPr="004119AD" w:rsidRDefault="00275132" w:rsidP="00B472F8">
      <w:pPr>
        <w:pStyle w:val="NormlnIROP"/>
        <w:rPr>
          <w:rFonts w:ascii="Arial" w:hAnsi="Arial" w:cs="Arial"/>
          <w:sz w:val="22"/>
          <w:u w:color="FFFFFF" w:themeColor="background1"/>
        </w:rPr>
      </w:pPr>
      <w:r w:rsidRPr="004119AD">
        <w:rPr>
          <w:rFonts w:ascii="Arial" w:hAnsi="Arial" w:cs="Arial"/>
          <w:sz w:val="22"/>
          <w:u w:color="FFFFFF" w:themeColor="background1"/>
        </w:rPr>
        <w:t xml:space="preserve">U </w:t>
      </w:r>
      <w:r w:rsidR="006A0508" w:rsidRPr="004119AD">
        <w:rPr>
          <w:rFonts w:ascii="Arial" w:hAnsi="Arial" w:cs="Arial"/>
          <w:sz w:val="22"/>
          <w:u w:color="FFFFFF" w:themeColor="background1"/>
        </w:rPr>
        <w:t xml:space="preserve">exponovaných </w:t>
      </w:r>
      <w:r w:rsidRPr="004119AD">
        <w:rPr>
          <w:rFonts w:ascii="Arial" w:hAnsi="Arial" w:cs="Arial"/>
          <w:sz w:val="22"/>
          <w:u w:color="FFFFFF" w:themeColor="background1"/>
        </w:rPr>
        <w:t>památek byly naopak identifikovány rizikové faktory spojené s přetíženou dopravou, úbytek autenticity a celistvosti, únosností kapacit návštěvnosti a sezónností. Existuje i zvýšené povodňové riziko. Chybí vhodně dimenzovaná infrastruktura sloužící návštěvníkům, a problémová je dostupnost znevýhodněným skupinám obyvatel a v tomto smyslu je nutno přijmou opatření eliminující rizika mající negativní vliv na </w:t>
      </w:r>
      <w:r w:rsidR="00575D82" w:rsidRPr="004119AD">
        <w:rPr>
          <w:rFonts w:ascii="Arial" w:hAnsi="Arial" w:cs="Arial"/>
          <w:sz w:val="22"/>
          <w:u w:color="FFFFFF" w:themeColor="background1"/>
        </w:rPr>
        <w:t>zachování</w:t>
      </w:r>
      <w:r w:rsidRPr="004119AD">
        <w:rPr>
          <w:rFonts w:ascii="Arial" w:hAnsi="Arial" w:cs="Arial"/>
          <w:sz w:val="22"/>
          <w:u w:color="FFFFFF" w:themeColor="background1"/>
        </w:rPr>
        <w:t xml:space="preserve"> kulturního dědictví.</w:t>
      </w:r>
    </w:p>
    <w:p w:rsidR="00350AA2" w:rsidRPr="00B472F8" w:rsidRDefault="00350AA2" w:rsidP="00B472F8">
      <w:pPr>
        <w:pStyle w:val="TextNOK"/>
        <w:spacing w:before="60" w:after="60" w:line="312" w:lineRule="auto"/>
        <w:rPr>
          <w:szCs w:val="20"/>
          <w:u w:color="FFFFFF" w:themeColor="background1"/>
        </w:rPr>
        <w:sectPr w:rsidR="00350AA2" w:rsidRPr="00B472F8" w:rsidSect="004006EA">
          <w:pgSz w:w="11920" w:h="16840"/>
          <w:pgMar w:top="860" w:right="1200" w:bottom="1240" w:left="1200" w:header="0" w:footer="1045" w:gutter="0"/>
          <w:cols w:space="708"/>
        </w:sectPr>
      </w:pPr>
    </w:p>
    <w:p w:rsidR="00E22B1B" w:rsidRPr="004119AD" w:rsidRDefault="00C76031" w:rsidP="00B472F8">
      <w:pPr>
        <w:pStyle w:val="Tabulka-nzev"/>
        <w:rPr>
          <w:rFonts w:ascii="Arial" w:hAnsi="Arial"/>
          <w:sz w:val="18"/>
          <w:szCs w:val="18"/>
          <w:u w:color="FFFFFF" w:themeColor="background1"/>
        </w:rPr>
      </w:pPr>
      <w:r w:rsidRPr="004119AD">
        <w:rPr>
          <w:rFonts w:ascii="Arial" w:hAnsi="Arial"/>
          <w:sz w:val="18"/>
          <w:szCs w:val="18"/>
          <w:u w:color="FFFFFF" w:themeColor="background1"/>
        </w:rPr>
        <w:lastRenderedPageBreak/>
        <w:t xml:space="preserve">Tabulka </w:t>
      </w:r>
      <w:r w:rsidR="00E75FFF" w:rsidRPr="004119AD">
        <w:rPr>
          <w:rFonts w:ascii="Arial" w:hAnsi="Arial"/>
          <w:sz w:val="18"/>
          <w:szCs w:val="18"/>
          <w:u w:color="FFFFFF" w:themeColor="background1"/>
        </w:rPr>
        <w:fldChar w:fldCharType="begin"/>
      </w:r>
      <w:r w:rsidR="001D19A8" w:rsidRPr="004119AD">
        <w:rPr>
          <w:rFonts w:ascii="Arial" w:hAnsi="Arial"/>
          <w:sz w:val="18"/>
          <w:szCs w:val="18"/>
          <w:u w:color="FFFFFF" w:themeColor="background1"/>
        </w:rPr>
        <w:instrText xml:space="preserve"> SEQ Tabulka \* ARABIC </w:instrText>
      </w:r>
      <w:r w:rsidR="00E75FFF" w:rsidRPr="004119AD">
        <w:rPr>
          <w:rFonts w:ascii="Arial" w:hAnsi="Arial"/>
          <w:sz w:val="18"/>
          <w:szCs w:val="18"/>
          <w:u w:color="FFFFFF" w:themeColor="background1"/>
        </w:rPr>
        <w:fldChar w:fldCharType="separate"/>
      </w:r>
      <w:r w:rsidR="005C30F2">
        <w:rPr>
          <w:rFonts w:ascii="Arial" w:hAnsi="Arial"/>
          <w:noProof/>
          <w:sz w:val="18"/>
          <w:szCs w:val="18"/>
          <w:u w:color="FFFFFF" w:themeColor="background1"/>
        </w:rPr>
        <w:t>49</w:t>
      </w:r>
      <w:r w:rsidR="00E75FFF" w:rsidRPr="004119AD">
        <w:rPr>
          <w:rFonts w:ascii="Arial" w:hAnsi="Arial"/>
          <w:noProof/>
          <w:sz w:val="18"/>
          <w:szCs w:val="18"/>
          <w:u w:color="FFFFFF" w:themeColor="background1"/>
        </w:rPr>
        <w:fldChar w:fldCharType="end"/>
      </w:r>
      <w:r w:rsidRPr="004119AD">
        <w:rPr>
          <w:rFonts w:ascii="Arial" w:hAnsi="Arial"/>
          <w:sz w:val="18"/>
          <w:szCs w:val="18"/>
          <w:u w:color="FFFFFF" w:themeColor="background1"/>
        </w:rPr>
        <w:t>:</w:t>
      </w:r>
      <w:r w:rsidR="00E6719E" w:rsidRPr="004119AD">
        <w:rPr>
          <w:rFonts w:ascii="Arial" w:hAnsi="Arial"/>
          <w:sz w:val="18"/>
          <w:szCs w:val="18"/>
          <w:u w:color="FFFFFF" w:themeColor="background1"/>
        </w:rPr>
        <w:t xml:space="preserve"> Společný</w:t>
      </w:r>
      <w:r w:rsidR="00E22B1B" w:rsidRPr="004119AD">
        <w:rPr>
          <w:rFonts w:ascii="Arial" w:hAnsi="Arial"/>
          <w:sz w:val="18"/>
          <w:szCs w:val="18"/>
          <w:u w:color="FFFFFF" w:themeColor="background1"/>
        </w:rPr>
        <w:t xml:space="preserve"> indikátory výsledku SC 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2328"/>
        <w:gridCol w:w="1879"/>
        <w:gridCol w:w="1755"/>
        <w:gridCol w:w="1311"/>
        <w:gridCol w:w="1758"/>
        <w:gridCol w:w="1736"/>
        <w:gridCol w:w="1744"/>
      </w:tblGrid>
      <w:tr w:rsidR="00E22B1B" w:rsidRPr="00B472F8" w:rsidTr="00E6719E">
        <w:trPr>
          <w:trHeight w:val="760"/>
          <w:jc w:val="center"/>
        </w:trPr>
        <w:tc>
          <w:tcPr>
            <w:tcW w:w="14956" w:type="dxa"/>
            <w:gridSpan w:val="8"/>
            <w:shd w:val="clear" w:color="auto" w:fill="auto"/>
          </w:tcPr>
          <w:p w:rsidR="00E22B1B" w:rsidRPr="00B472F8" w:rsidRDefault="00E22B1B" w:rsidP="00BD1D34">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SC 3.1</w:t>
            </w:r>
          </w:p>
        </w:tc>
      </w:tr>
      <w:tr w:rsidR="00E22B1B" w:rsidRPr="00B472F8" w:rsidTr="00E6719E">
        <w:trPr>
          <w:trHeight w:val="760"/>
          <w:jc w:val="center"/>
        </w:trPr>
        <w:tc>
          <w:tcPr>
            <w:tcW w:w="1796" w:type="dxa"/>
            <w:shd w:val="clear" w:color="auto" w:fill="auto"/>
          </w:tcPr>
          <w:p w:rsidR="00E22B1B" w:rsidRPr="00B472F8" w:rsidRDefault="00E22B1B" w:rsidP="00BD1D34">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ID</w:t>
            </w:r>
          </w:p>
        </w:tc>
        <w:tc>
          <w:tcPr>
            <w:tcW w:w="2473" w:type="dxa"/>
            <w:shd w:val="clear" w:color="auto" w:fill="auto"/>
          </w:tcPr>
          <w:p w:rsidR="00E22B1B" w:rsidRPr="00B472F8" w:rsidRDefault="00E22B1B" w:rsidP="00BD1D34">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Indikátor</w:t>
            </w:r>
          </w:p>
        </w:tc>
        <w:tc>
          <w:tcPr>
            <w:tcW w:w="1961" w:type="dxa"/>
            <w:shd w:val="clear" w:color="auto" w:fill="auto"/>
          </w:tcPr>
          <w:p w:rsidR="00E22B1B" w:rsidRPr="00B472F8" w:rsidRDefault="00E22B1B" w:rsidP="00BD1D34">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Měrná jednotka</w:t>
            </w:r>
          </w:p>
        </w:tc>
        <w:tc>
          <w:tcPr>
            <w:tcW w:w="1848" w:type="dxa"/>
            <w:shd w:val="clear" w:color="auto" w:fill="auto"/>
          </w:tcPr>
          <w:p w:rsidR="00E22B1B" w:rsidRPr="00B472F8" w:rsidRDefault="00E22B1B" w:rsidP="00BD1D34">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Výchozí hodnota</w:t>
            </w:r>
          </w:p>
        </w:tc>
        <w:tc>
          <w:tcPr>
            <w:tcW w:w="1358" w:type="dxa"/>
            <w:shd w:val="clear" w:color="auto" w:fill="auto"/>
          </w:tcPr>
          <w:p w:rsidR="00E22B1B" w:rsidRPr="00B472F8" w:rsidRDefault="00E22B1B" w:rsidP="00BD1D34">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Výchozí rok</w:t>
            </w:r>
          </w:p>
        </w:tc>
        <w:tc>
          <w:tcPr>
            <w:tcW w:w="1851" w:type="dxa"/>
            <w:shd w:val="clear" w:color="auto" w:fill="auto"/>
          </w:tcPr>
          <w:p w:rsidR="00E22B1B" w:rsidRPr="00B472F8" w:rsidRDefault="00E22B1B" w:rsidP="00BD1D34">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Cílová hodnota (2023)</w:t>
            </w:r>
          </w:p>
        </w:tc>
        <w:tc>
          <w:tcPr>
            <w:tcW w:w="1853" w:type="dxa"/>
            <w:shd w:val="clear" w:color="auto" w:fill="auto"/>
          </w:tcPr>
          <w:p w:rsidR="00E22B1B" w:rsidRPr="00B472F8" w:rsidRDefault="00E22B1B" w:rsidP="00BD1D34">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Zdroj údajů</w:t>
            </w:r>
          </w:p>
        </w:tc>
        <w:tc>
          <w:tcPr>
            <w:tcW w:w="1816" w:type="dxa"/>
            <w:shd w:val="clear" w:color="auto" w:fill="auto"/>
          </w:tcPr>
          <w:p w:rsidR="00E22B1B" w:rsidRPr="00B472F8" w:rsidRDefault="00E22B1B" w:rsidP="00BD1D34">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Frekvence sledování</w:t>
            </w:r>
          </w:p>
        </w:tc>
      </w:tr>
      <w:tr w:rsidR="00E22B1B" w:rsidRPr="00B472F8" w:rsidTr="00E6719E">
        <w:trPr>
          <w:trHeight w:val="880"/>
          <w:jc w:val="center"/>
        </w:trPr>
        <w:tc>
          <w:tcPr>
            <w:tcW w:w="1796" w:type="dxa"/>
            <w:shd w:val="clear" w:color="auto" w:fill="auto"/>
          </w:tcPr>
          <w:p w:rsidR="00E22B1B" w:rsidRPr="00B472F8" w:rsidRDefault="00E6719E" w:rsidP="00BD1D34">
            <w:pPr>
              <w:jc w:val="left"/>
              <w:rPr>
                <w:rFonts w:ascii="Arial" w:hAnsi="Arial" w:cs="Arial"/>
                <w:sz w:val="18"/>
                <w:szCs w:val="18"/>
                <w:u w:color="FFFFFF" w:themeColor="background1"/>
              </w:rPr>
            </w:pPr>
            <w:r w:rsidRPr="00B472F8">
              <w:rPr>
                <w:rFonts w:ascii="Arial" w:hAnsi="Arial" w:cs="Arial"/>
                <w:sz w:val="18"/>
                <w:szCs w:val="18"/>
                <w:u w:color="FFFFFF" w:themeColor="background1"/>
              </w:rPr>
              <w:t>C/EFRR-FS/9</w:t>
            </w:r>
          </w:p>
        </w:tc>
        <w:tc>
          <w:tcPr>
            <w:tcW w:w="2473" w:type="dxa"/>
            <w:shd w:val="clear" w:color="auto" w:fill="auto"/>
          </w:tcPr>
          <w:p w:rsidR="00E22B1B" w:rsidRPr="00B472F8" w:rsidRDefault="00E6719E" w:rsidP="00BD1D34">
            <w:pPr>
              <w:jc w:val="left"/>
              <w:rPr>
                <w:rFonts w:ascii="Arial" w:hAnsi="Arial" w:cs="Arial"/>
                <w:sz w:val="18"/>
                <w:szCs w:val="18"/>
                <w:u w:color="FFFFFF" w:themeColor="background1"/>
              </w:rPr>
            </w:pPr>
            <w:r w:rsidRPr="00B472F8">
              <w:rPr>
                <w:rFonts w:ascii="Arial" w:hAnsi="Arial" w:cs="Arial"/>
                <w:sz w:val="18"/>
                <w:szCs w:val="18"/>
                <w:u w:color="FFFFFF" w:themeColor="background1"/>
              </w:rPr>
              <w:t>Zvýšení počtu návštěv lokalit kulturního či přírodního dědictví</w:t>
            </w:r>
          </w:p>
        </w:tc>
        <w:tc>
          <w:tcPr>
            <w:tcW w:w="1961" w:type="dxa"/>
            <w:shd w:val="clear" w:color="auto" w:fill="auto"/>
          </w:tcPr>
          <w:p w:rsidR="00E22B1B" w:rsidRPr="00B472F8" w:rsidRDefault="00E6719E" w:rsidP="00BD1D34">
            <w:pPr>
              <w:jc w:val="left"/>
              <w:rPr>
                <w:rFonts w:ascii="Arial" w:hAnsi="Arial" w:cs="Arial"/>
                <w:sz w:val="18"/>
                <w:szCs w:val="18"/>
                <w:u w:color="FFFFFF" w:themeColor="background1"/>
              </w:rPr>
            </w:pPr>
            <w:r w:rsidRPr="00B472F8">
              <w:rPr>
                <w:rFonts w:ascii="Arial" w:hAnsi="Arial" w:cs="Arial"/>
                <w:sz w:val="18"/>
                <w:szCs w:val="18"/>
                <w:u w:color="FFFFFF" w:themeColor="background1"/>
              </w:rPr>
              <w:t>Návštěvníci /rok</w:t>
            </w:r>
          </w:p>
        </w:tc>
        <w:tc>
          <w:tcPr>
            <w:tcW w:w="1848" w:type="dxa"/>
            <w:shd w:val="clear" w:color="auto" w:fill="auto"/>
          </w:tcPr>
          <w:p w:rsidR="00E22B1B" w:rsidRPr="00B472F8" w:rsidRDefault="00E22B1B" w:rsidP="00BD1D34">
            <w:pPr>
              <w:jc w:val="left"/>
              <w:rPr>
                <w:rFonts w:ascii="Arial" w:hAnsi="Arial" w:cs="Arial"/>
                <w:sz w:val="18"/>
                <w:szCs w:val="18"/>
                <w:u w:color="FFFFFF" w:themeColor="background1"/>
              </w:rPr>
            </w:pPr>
          </w:p>
        </w:tc>
        <w:tc>
          <w:tcPr>
            <w:tcW w:w="1358" w:type="dxa"/>
            <w:shd w:val="clear" w:color="auto" w:fill="auto"/>
          </w:tcPr>
          <w:p w:rsidR="00E22B1B" w:rsidRPr="00B472F8" w:rsidRDefault="00E22B1B" w:rsidP="00BD1D34">
            <w:pPr>
              <w:jc w:val="left"/>
              <w:rPr>
                <w:rFonts w:ascii="Arial" w:hAnsi="Arial" w:cs="Arial"/>
                <w:sz w:val="18"/>
                <w:szCs w:val="18"/>
                <w:u w:color="FFFFFF" w:themeColor="background1"/>
              </w:rPr>
            </w:pPr>
          </w:p>
        </w:tc>
        <w:tc>
          <w:tcPr>
            <w:tcW w:w="1851" w:type="dxa"/>
            <w:shd w:val="clear" w:color="auto" w:fill="auto"/>
          </w:tcPr>
          <w:p w:rsidR="00E22B1B" w:rsidRPr="00B472F8" w:rsidRDefault="00E22B1B" w:rsidP="00BD1D34">
            <w:pPr>
              <w:jc w:val="left"/>
              <w:rPr>
                <w:rFonts w:ascii="Arial" w:hAnsi="Arial" w:cs="Arial"/>
                <w:sz w:val="18"/>
                <w:szCs w:val="18"/>
                <w:u w:color="FFFFFF" w:themeColor="background1"/>
              </w:rPr>
            </w:pPr>
          </w:p>
        </w:tc>
        <w:tc>
          <w:tcPr>
            <w:tcW w:w="1853" w:type="dxa"/>
            <w:shd w:val="clear" w:color="auto" w:fill="auto"/>
          </w:tcPr>
          <w:p w:rsidR="00E22B1B" w:rsidRPr="00B472F8" w:rsidRDefault="00E22B1B" w:rsidP="00BD1D34">
            <w:pPr>
              <w:jc w:val="left"/>
              <w:rPr>
                <w:rFonts w:ascii="Arial" w:hAnsi="Arial" w:cs="Arial"/>
                <w:sz w:val="18"/>
                <w:szCs w:val="18"/>
                <w:u w:color="FFFFFF" w:themeColor="background1"/>
              </w:rPr>
            </w:pPr>
          </w:p>
        </w:tc>
        <w:tc>
          <w:tcPr>
            <w:tcW w:w="1816" w:type="dxa"/>
            <w:shd w:val="clear" w:color="auto" w:fill="auto"/>
          </w:tcPr>
          <w:p w:rsidR="00E22B1B" w:rsidRPr="00B472F8" w:rsidRDefault="00E22B1B" w:rsidP="00BD1D34">
            <w:pPr>
              <w:jc w:val="left"/>
              <w:rPr>
                <w:rFonts w:ascii="Arial" w:hAnsi="Arial" w:cs="Arial"/>
                <w:sz w:val="18"/>
                <w:szCs w:val="18"/>
                <w:u w:color="FFFFFF" w:themeColor="background1"/>
              </w:rPr>
            </w:pPr>
          </w:p>
        </w:tc>
      </w:tr>
    </w:tbl>
    <w:p w:rsidR="00532C97" w:rsidRPr="00B472F8" w:rsidRDefault="00532C97" w:rsidP="00B472F8">
      <w:pPr>
        <w:pStyle w:val="TextNOK"/>
        <w:spacing w:before="60" w:after="60" w:line="312" w:lineRule="auto"/>
        <w:rPr>
          <w:rFonts w:cs="Arial"/>
          <w:sz w:val="18"/>
          <w:szCs w:val="18"/>
          <w:u w:color="FFFFFF" w:themeColor="background1"/>
        </w:rPr>
      </w:pPr>
    </w:p>
    <w:p w:rsidR="004119AD" w:rsidRPr="004119AD" w:rsidRDefault="004119AD" w:rsidP="004119AD">
      <w:pPr>
        <w:pStyle w:val="Titulek"/>
        <w:keepNext/>
        <w:rPr>
          <w:rFonts w:ascii="Arial" w:hAnsi="Arial" w:cs="Arial"/>
          <w:b w:val="0"/>
          <w:bCs w:val="0"/>
          <w:sz w:val="18"/>
          <w:szCs w:val="18"/>
          <w:u w:color="FFFFFF" w:themeColor="background1"/>
        </w:rPr>
      </w:pPr>
      <w:r w:rsidRPr="004119AD">
        <w:rPr>
          <w:rFonts w:ascii="Arial" w:hAnsi="Arial" w:cs="Arial"/>
          <w:b w:val="0"/>
          <w:bCs w:val="0"/>
          <w:sz w:val="18"/>
          <w:szCs w:val="18"/>
          <w:u w:color="FFFFFF" w:themeColor="background1"/>
        </w:rPr>
        <w:t xml:space="preserve">Tabulka </w:t>
      </w:r>
      <w:r w:rsidR="00E75FFF" w:rsidRPr="004119AD">
        <w:rPr>
          <w:rFonts w:ascii="Arial" w:hAnsi="Arial" w:cs="Arial"/>
          <w:b w:val="0"/>
          <w:bCs w:val="0"/>
          <w:sz w:val="18"/>
          <w:szCs w:val="18"/>
          <w:u w:color="FFFFFF" w:themeColor="background1"/>
        </w:rPr>
        <w:fldChar w:fldCharType="begin"/>
      </w:r>
      <w:r w:rsidRPr="004119AD">
        <w:rPr>
          <w:rFonts w:ascii="Arial" w:hAnsi="Arial" w:cs="Arial"/>
          <w:b w:val="0"/>
          <w:bCs w:val="0"/>
          <w:sz w:val="18"/>
          <w:szCs w:val="18"/>
          <w:u w:color="FFFFFF" w:themeColor="background1"/>
        </w:rPr>
        <w:instrText xml:space="preserve"> SEQ Tabulka \* ARABIC </w:instrText>
      </w:r>
      <w:r w:rsidR="00E75FFF" w:rsidRPr="004119AD">
        <w:rPr>
          <w:rFonts w:ascii="Arial" w:hAnsi="Arial" w:cs="Arial"/>
          <w:b w:val="0"/>
          <w:bCs w:val="0"/>
          <w:sz w:val="18"/>
          <w:szCs w:val="18"/>
          <w:u w:color="FFFFFF" w:themeColor="background1"/>
        </w:rPr>
        <w:fldChar w:fldCharType="separate"/>
      </w:r>
      <w:r w:rsidR="005C30F2">
        <w:rPr>
          <w:rFonts w:ascii="Arial" w:hAnsi="Arial" w:cs="Arial"/>
          <w:b w:val="0"/>
          <w:bCs w:val="0"/>
          <w:noProof/>
          <w:sz w:val="18"/>
          <w:szCs w:val="18"/>
          <w:u w:color="FFFFFF" w:themeColor="background1"/>
        </w:rPr>
        <w:t>50</w:t>
      </w:r>
      <w:r w:rsidR="00E75FFF" w:rsidRPr="004119AD">
        <w:rPr>
          <w:rFonts w:ascii="Arial" w:hAnsi="Arial" w:cs="Arial"/>
          <w:b w:val="0"/>
          <w:bCs w:val="0"/>
          <w:sz w:val="18"/>
          <w:szCs w:val="18"/>
          <w:u w:color="FFFFFF" w:themeColor="background1"/>
        </w:rPr>
        <w:fldChar w:fldCharType="end"/>
      </w:r>
      <w:r w:rsidR="00BD1D34">
        <w:rPr>
          <w:rFonts w:ascii="Arial" w:hAnsi="Arial" w:cs="Arial"/>
          <w:b w:val="0"/>
          <w:bCs w:val="0"/>
          <w:sz w:val="18"/>
          <w:szCs w:val="18"/>
          <w:u w:color="FFFFFF" w:themeColor="background1"/>
        </w:rPr>
        <w:t>:</w:t>
      </w:r>
      <w:r w:rsidRPr="004119AD">
        <w:rPr>
          <w:rFonts w:ascii="Arial" w:hAnsi="Arial" w:cs="Arial"/>
          <w:b w:val="0"/>
          <w:bCs w:val="0"/>
          <w:sz w:val="18"/>
          <w:szCs w:val="18"/>
          <w:u w:color="FFFFFF" w:themeColor="background1"/>
        </w:rPr>
        <w:t xml:space="preserve"> Specifické indikátory výsledku SC 3.1</w:t>
      </w:r>
    </w:p>
    <w:tbl>
      <w:tblPr>
        <w:tblStyle w:val="Mkatabulky"/>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3101"/>
        <w:gridCol w:w="1834"/>
        <w:gridCol w:w="1833"/>
        <w:gridCol w:w="1356"/>
        <w:gridCol w:w="1890"/>
        <w:gridCol w:w="1627"/>
        <w:gridCol w:w="1762"/>
      </w:tblGrid>
      <w:tr w:rsidR="00813F13" w:rsidRPr="00B472F8" w:rsidTr="00BD1D34">
        <w:trPr>
          <w:trHeight w:val="603"/>
        </w:trPr>
        <w:tc>
          <w:tcPr>
            <w:tcW w:w="14221" w:type="dxa"/>
            <w:gridSpan w:val="8"/>
            <w:shd w:val="clear" w:color="auto" w:fill="FFFFFF" w:themeFill="background1"/>
          </w:tcPr>
          <w:p w:rsidR="00813F13" w:rsidRPr="00B472F8" w:rsidRDefault="00813F13" w:rsidP="00BD1D34">
            <w:pPr>
              <w:pStyle w:val="NormlnIROP"/>
              <w:jc w:val="left"/>
              <w:rPr>
                <w:rFonts w:ascii="Arial" w:hAnsi="Arial" w:cs="Arial"/>
                <w:b/>
                <w:sz w:val="18"/>
                <w:szCs w:val="18"/>
                <w:u w:color="FFFFFF" w:themeColor="background1"/>
              </w:rPr>
            </w:pPr>
            <w:r w:rsidRPr="00B472F8">
              <w:rPr>
                <w:rFonts w:ascii="Arial" w:hAnsi="Arial" w:cs="Arial"/>
                <w:b/>
                <w:sz w:val="18"/>
                <w:szCs w:val="18"/>
                <w:u w:color="FFFFFF" w:themeColor="background1"/>
              </w:rPr>
              <w:t>SC 2.6</w:t>
            </w:r>
          </w:p>
        </w:tc>
      </w:tr>
      <w:tr w:rsidR="00813F13" w:rsidRPr="00B472F8" w:rsidTr="00BD1D34">
        <w:tc>
          <w:tcPr>
            <w:tcW w:w="818" w:type="dxa"/>
            <w:shd w:val="clear" w:color="auto" w:fill="FFFFFF" w:themeFill="background1"/>
          </w:tcPr>
          <w:p w:rsidR="00813F13" w:rsidRPr="00B472F8" w:rsidRDefault="00813F13" w:rsidP="00BD1D34">
            <w:pPr>
              <w:pStyle w:val="NormlnIROP"/>
              <w:jc w:val="left"/>
              <w:rPr>
                <w:rFonts w:ascii="Arial" w:hAnsi="Arial" w:cs="Arial"/>
                <w:b/>
                <w:sz w:val="18"/>
                <w:szCs w:val="18"/>
                <w:u w:color="FFFFFF" w:themeColor="background1"/>
              </w:rPr>
            </w:pPr>
            <w:r w:rsidRPr="00B472F8">
              <w:rPr>
                <w:rFonts w:ascii="Arial" w:hAnsi="Arial" w:cs="Arial"/>
                <w:b/>
                <w:sz w:val="18"/>
                <w:szCs w:val="18"/>
                <w:u w:color="FFFFFF" w:themeColor="background1"/>
              </w:rPr>
              <w:t>ID</w:t>
            </w:r>
          </w:p>
        </w:tc>
        <w:tc>
          <w:tcPr>
            <w:tcW w:w="3101" w:type="dxa"/>
            <w:shd w:val="clear" w:color="auto" w:fill="FFFFFF" w:themeFill="background1"/>
          </w:tcPr>
          <w:p w:rsidR="00813F13" w:rsidRPr="00B472F8" w:rsidRDefault="00813F13" w:rsidP="00BD1D34">
            <w:pPr>
              <w:pStyle w:val="NormlnIROP"/>
              <w:jc w:val="left"/>
              <w:rPr>
                <w:rFonts w:ascii="Arial" w:hAnsi="Arial" w:cs="Arial"/>
                <w:b/>
                <w:sz w:val="18"/>
                <w:szCs w:val="18"/>
                <w:u w:color="FFFFFF" w:themeColor="background1"/>
              </w:rPr>
            </w:pPr>
            <w:r w:rsidRPr="00B472F8">
              <w:rPr>
                <w:rFonts w:ascii="Arial" w:hAnsi="Arial" w:cs="Arial"/>
                <w:b/>
                <w:sz w:val="18"/>
                <w:szCs w:val="18"/>
                <w:u w:color="FFFFFF" w:themeColor="background1"/>
              </w:rPr>
              <w:t>Indikátor</w:t>
            </w:r>
          </w:p>
        </w:tc>
        <w:tc>
          <w:tcPr>
            <w:tcW w:w="1834" w:type="dxa"/>
            <w:shd w:val="clear" w:color="auto" w:fill="FFFFFF" w:themeFill="background1"/>
          </w:tcPr>
          <w:p w:rsidR="00813F13" w:rsidRPr="00B472F8" w:rsidRDefault="00813F13" w:rsidP="00BD1D34">
            <w:pPr>
              <w:pStyle w:val="NormlnIROP"/>
              <w:jc w:val="left"/>
              <w:rPr>
                <w:rFonts w:ascii="Arial" w:hAnsi="Arial" w:cs="Arial"/>
                <w:b/>
                <w:sz w:val="18"/>
                <w:szCs w:val="18"/>
                <w:u w:color="FFFFFF" w:themeColor="background1"/>
              </w:rPr>
            </w:pPr>
            <w:r w:rsidRPr="00B472F8">
              <w:rPr>
                <w:rFonts w:ascii="Arial" w:hAnsi="Arial" w:cs="Arial"/>
                <w:b/>
                <w:sz w:val="18"/>
                <w:szCs w:val="18"/>
                <w:u w:color="FFFFFF" w:themeColor="background1"/>
              </w:rPr>
              <w:t>Měrná jednotka</w:t>
            </w:r>
          </w:p>
        </w:tc>
        <w:tc>
          <w:tcPr>
            <w:tcW w:w="1833" w:type="dxa"/>
            <w:shd w:val="clear" w:color="auto" w:fill="FFFFFF" w:themeFill="background1"/>
          </w:tcPr>
          <w:p w:rsidR="00813F13" w:rsidRPr="00B472F8" w:rsidRDefault="00813F13" w:rsidP="00BD1D34">
            <w:pPr>
              <w:pStyle w:val="NormlnIROP"/>
              <w:jc w:val="left"/>
              <w:rPr>
                <w:rFonts w:ascii="Arial" w:hAnsi="Arial" w:cs="Arial"/>
                <w:b/>
                <w:sz w:val="18"/>
                <w:szCs w:val="18"/>
                <w:u w:color="FFFFFF" w:themeColor="background1"/>
              </w:rPr>
            </w:pPr>
            <w:r w:rsidRPr="00B472F8">
              <w:rPr>
                <w:rFonts w:ascii="Arial" w:hAnsi="Arial" w:cs="Arial"/>
                <w:b/>
                <w:sz w:val="18"/>
                <w:szCs w:val="18"/>
                <w:u w:color="FFFFFF" w:themeColor="background1"/>
              </w:rPr>
              <w:t>Výchozí hodnota</w:t>
            </w:r>
          </w:p>
        </w:tc>
        <w:tc>
          <w:tcPr>
            <w:tcW w:w="1356" w:type="dxa"/>
            <w:shd w:val="clear" w:color="auto" w:fill="FFFFFF" w:themeFill="background1"/>
          </w:tcPr>
          <w:p w:rsidR="00813F13" w:rsidRPr="00B472F8" w:rsidRDefault="00813F13" w:rsidP="00BD1D34">
            <w:pPr>
              <w:pStyle w:val="NormlnIROP"/>
              <w:jc w:val="left"/>
              <w:rPr>
                <w:rFonts w:ascii="Arial" w:hAnsi="Arial" w:cs="Arial"/>
                <w:b/>
                <w:sz w:val="18"/>
                <w:szCs w:val="18"/>
                <w:u w:color="FFFFFF" w:themeColor="background1"/>
              </w:rPr>
            </w:pPr>
            <w:r w:rsidRPr="00B472F8">
              <w:rPr>
                <w:rFonts w:ascii="Arial" w:hAnsi="Arial" w:cs="Arial"/>
                <w:b/>
                <w:sz w:val="18"/>
                <w:szCs w:val="18"/>
                <w:u w:color="FFFFFF" w:themeColor="background1"/>
              </w:rPr>
              <w:t>Výchozí rok</w:t>
            </w:r>
          </w:p>
        </w:tc>
        <w:tc>
          <w:tcPr>
            <w:tcW w:w="1890" w:type="dxa"/>
            <w:shd w:val="clear" w:color="auto" w:fill="FFFFFF" w:themeFill="background1"/>
          </w:tcPr>
          <w:p w:rsidR="00813F13" w:rsidRPr="00B472F8" w:rsidRDefault="00813F13" w:rsidP="00BD1D34">
            <w:pPr>
              <w:pStyle w:val="NormlnIROP"/>
              <w:jc w:val="left"/>
              <w:rPr>
                <w:rFonts w:ascii="Arial" w:hAnsi="Arial" w:cs="Arial"/>
                <w:b/>
                <w:sz w:val="18"/>
                <w:szCs w:val="18"/>
                <w:u w:color="FFFFFF" w:themeColor="background1"/>
              </w:rPr>
            </w:pPr>
            <w:r w:rsidRPr="00B472F8">
              <w:rPr>
                <w:rFonts w:ascii="Arial" w:hAnsi="Arial" w:cs="Arial"/>
                <w:b/>
                <w:sz w:val="18"/>
                <w:szCs w:val="18"/>
                <w:u w:color="FFFFFF" w:themeColor="background1"/>
              </w:rPr>
              <w:t>Cílová hodnota (2023)</w:t>
            </w:r>
          </w:p>
        </w:tc>
        <w:tc>
          <w:tcPr>
            <w:tcW w:w="1627" w:type="dxa"/>
            <w:shd w:val="clear" w:color="auto" w:fill="FFFFFF" w:themeFill="background1"/>
          </w:tcPr>
          <w:p w:rsidR="00813F13" w:rsidRPr="00B472F8" w:rsidRDefault="00813F13" w:rsidP="00BD1D34">
            <w:pPr>
              <w:pStyle w:val="NormlnIROP"/>
              <w:jc w:val="left"/>
              <w:rPr>
                <w:rFonts w:ascii="Arial" w:hAnsi="Arial" w:cs="Arial"/>
                <w:b/>
                <w:sz w:val="18"/>
                <w:szCs w:val="18"/>
                <w:u w:color="FFFFFF" w:themeColor="background1"/>
              </w:rPr>
            </w:pPr>
            <w:r w:rsidRPr="00B472F8">
              <w:rPr>
                <w:rFonts w:ascii="Arial" w:hAnsi="Arial" w:cs="Arial"/>
                <w:b/>
                <w:sz w:val="18"/>
                <w:szCs w:val="18"/>
                <w:u w:color="FFFFFF" w:themeColor="background1"/>
              </w:rPr>
              <w:t>Zdroj údajů</w:t>
            </w:r>
          </w:p>
        </w:tc>
        <w:tc>
          <w:tcPr>
            <w:tcW w:w="1762" w:type="dxa"/>
            <w:shd w:val="clear" w:color="auto" w:fill="FFFFFF" w:themeFill="background1"/>
          </w:tcPr>
          <w:p w:rsidR="00813F13" w:rsidRPr="00B472F8" w:rsidRDefault="00813F13" w:rsidP="00BD1D34">
            <w:pPr>
              <w:pStyle w:val="NormlnIROP"/>
              <w:jc w:val="left"/>
              <w:rPr>
                <w:rFonts w:ascii="Arial" w:hAnsi="Arial" w:cs="Arial"/>
                <w:b/>
                <w:sz w:val="18"/>
                <w:szCs w:val="18"/>
                <w:u w:color="FFFFFF" w:themeColor="background1"/>
              </w:rPr>
            </w:pPr>
            <w:r w:rsidRPr="00B472F8">
              <w:rPr>
                <w:rFonts w:ascii="Arial" w:hAnsi="Arial" w:cs="Arial"/>
                <w:b/>
                <w:sz w:val="18"/>
                <w:szCs w:val="18"/>
                <w:u w:color="FFFFFF" w:themeColor="background1"/>
              </w:rPr>
              <w:t>Frekvence sledování</w:t>
            </w:r>
          </w:p>
        </w:tc>
      </w:tr>
      <w:tr w:rsidR="00813F13" w:rsidRPr="00B472F8" w:rsidTr="00BD1D34">
        <w:trPr>
          <w:trHeight w:val="713"/>
        </w:trPr>
        <w:tc>
          <w:tcPr>
            <w:tcW w:w="818" w:type="dxa"/>
            <w:shd w:val="clear" w:color="auto" w:fill="FFFFFF" w:themeFill="background1"/>
          </w:tcPr>
          <w:p w:rsidR="00813F13" w:rsidRPr="00B472F8" w:rsidRDefault="00813F13" w:rsidP="00BD1D34">
            <w:pPr>
              <w:pStyle w:val="NormlnIROP"/>
              <w:jc w:val="left"/>
              <w:rPr>
                <w:rFonts w:ascii="Arial" w:hAnsi="Arial" w:cs="Arial"/>
                <w:sz w:val="18"/>
                <w:szCs w:val="18"/>
                <w:u w:color="FFFFFF" w:themeColor="background1"/>
              </w:rPr>
            </w:pPr>
          </w:p>
        </w:tc>
        <w:tc>
          <w:tcPr>
            <w:tcW w:w="3101" w:type="dxa"/>
            <w:shd w:val="clear" w:color="auto" w:fill="FFFFFF" w:themeFill="background1"/>
          </w:tcPr>
          <w:p w:rsidR="00813F13" w:rsidRPr="00B472F8" w:rsidRDefault="00813F13" w:rsidP="00BD1D34">
            <w:pPr>
              <w:pStyle w:val="NormlnIROP"/>
              <w:jc w:val="left"/>
              <w:rPr>
                <w:rFonts w:ascii="Arial" w:hAnsi="Arial" w:cs="Arial"/>
                <w:sz w:val="18"/>
                <w:szCs w:val="18"/>
                <w:u w:color="FFFFFF" w:themeColor="background1"/>
              </w:rPr>
            </w:pPr>
            <w:r w:rsidRPr="00B472F8">
              <w:rPr>
                <w:rFonts w:ascii="Arial" w:hAnsi="Arial" w:cs="Arial"/>
                <w:sz w:val="18"/>
                <w:szCs w:val="18"/>
                <w:u w:color="FFFFFF" w:themeColor="background1"/>
              </w:rPr>
              <w:t>Zvýšení informovanosti, četnosti a rozsahu dat pro podporu rozvoje přírodního a kulturního dědictví a cestovního ruchu</w:t>
            </w:r>
          </w:p>
        </w:tc>
        <w:tc>
          <w:tcPr>
            <w:tcW w:w="1834" w:type="dxa"/>
            <w:shd w:val="clear" w:color="auto" w:fill="FFFFFF" w:themeFill="background1"/>
          </w:tcPr>
          <w:p w:rsidR="00813F13" w:rsidRPr="00B472F8" w:rsidRDefault="00813F13" w:rsidP="00BD1D34">
            <w:pPr>
              <w:pStyle w:val="TextMetodika"/>
              <w:jc w:val="left"/>
              <w:rPr>
                <w:sz w:val="18"/>
                <w:szCs w:val="18"/>
                <w:u w:color="FFFFFF" w:themeColor="background1"/>
              </w:rPr>
            </w:pPr>
            <w:r w:rsidRPr="00B472F8">
              <w:rPr>
                <w:sz w:val="18"/>
                <w:szCs w:val="18"/>
                <w:u w:color="FFFFFF" w:themeColor="background1"/>
              </w:rPr>
              <w:t>Počet reportů</w:t>
            </w:r>
          </w:p>
        </w:tc>
        <w:tc>
          <w:tcPr>
            <w:tcW w:w="1833" w:type="dxa"/>
            <w:shd w:val="clear" w:color="auto" w:fill="FFFFFF" w:themeFill="background1"/>
          </w:tcPr>
          <w:p w:rsidR="00813F13" w:rsidRPr="00B472F8" w:rsidRDefault="00813F13" w:rsidP="00BD1D34">
            <w:pPr>
              <w:pStyle w:val="NormlnIROP"/>
              <w:jc w:val="left"/>
              <w:rPr>
                <w:rFonts w:ascii="Arial" w:hAnsi="Arial" w:cs="Arial"/>
                <w:sz w:val="18"/>
                <w:szCs w:val="18"/>
                <w:u w:color="FFFFFF" w:themeColor="background1"/>
              </w:rPr>
            </w:pPr>
          </w:p>
        </w:tc>
        <w:tc>
          <w:tcPr>
            <w:tcW w:w="1356" w:type="dxa"/>
            <w:shd w:val="clear" w:color="auto" w:fill="FFFFFF" w:themeFill="background1"/>
          </w:tcPr>
          <w:p w:rsidR="00813F13" w:rsidRPr="00B472F8" w:rsidRDefault="00813F13" w:rsidP="00BD1D34">
            <w:pPr>
              <w:pStyle w:val="NormlnIROP"/>
              <w:jc w:val="left"/>
              <w:rPr>
                <w:rFonts w:ascii="Arial" w:hAnsi="Arial" w:cs="Arial"/>
                <w:sz w:val="18"/>
                <w:szCs w:val="18"/>
                <w:u w:color="FFFFFF" w:themeColor="background1"/>
              </w:rPr>
            </w:pPr>
          </w:p>
        </w:tc>
        <w:tc>
          <w:tcPr>
            <w:tcW w:w="1890" w:type="dxa"/>
            <w:shd w:val="clear" w:color="auto" w:fill="FFFFFF" w:themeFill="background1"/>
          </w:tcPr>
          <w:p w:rsidR="00813F13" w:rsidRPr="00B472F8" w:rsidRDefault="00813F13" w:rsidP="00BD1D34">
            <w:pPr>
              <w:pStyle w:val="NormlnIROP"/>
              <w:jc w:val="left"/>
              <w:rPr>
                <w:rFonts w:ascii="Arial" w:hAnsi="Arial" w:cs="Arial"/>
                <w:sz w:val="18"/>
                <w:szCs w:val="18"/>
                <w:u w:color="FFFFFF" w:themeColor="background1"/>
              </w:rPr>
            </w:pPr>
          </w:p>
        </w:tc>
        <w:tc>
          <w:tcPr>
            <w:tcW w:w="1627" w:type="dxa"/>
            <w:shd w:val="clear" w:color="auto" w:fill="FFFFFF" w:themeFill="background1"/>
          </w:tcPr>
          <w:p w:rsidR="00813F13" w:rsidRPr="00B472F8" w:rsidRDefault="00813F13" w:rsidP="00BD1D34">
            <w:pPr>
              <w:spacing w:before="60" w:after="60"/>
              <w:jc w:val="left"/>
              <w:rPr>
                <w:rFonts w:ascii="Arial" w:hAnsi="Arial" w:cs="Arial"/>
                <w:sz w:val="18"/>
                <w:szCs w:val="18"/>
                <w:u w:color="FFFFFF" w:themeColor="background1"/>
              </w:rPr>
            </w:pPr>
            <w:r w:rsidRPr="00B472F8">
              <w:rPr>
                <w:rFonts w:ascii="Arial" w:hAnsi="Arial" w:cs="Arial"/>
                <w:bCs/>
                <w:sz w:val="18"/>
                <w:szCs w:val="18"/>
                <w:u w:color="FFFFFF" w:themeColor="background1"/>
              </w:rPr>
              <w:t>příjemce</w:t>
            </w:r>
          </w:p>
        </w:tc>
        <w:tc>
          <w:tcPr>
            <w:tcW w:w="1762" w:type="dxa"/>
            <w:shd w:val="clear" w:color="auto" w:fill="FFFFFF" w:themeFill="background1"/>
          </w:tcPr>
          <w:p w:rsidR="00813F13" w:rsidRPr="00B472F8" w:rsidRDefault="00813F13" w:rsidP="00BD1D34">
            <w:pPr>
              <w:pStyle w:val="NormlnIROP"/>
              <w:jc w:val="left"/>
              <w:rPr>
                <w:rFonts w:ascii="Arial" w:hAnsi="Arial" w:cs="Arial"/>
                <w:sz w:val="18"/>
                <w:szCs w:val="18"/>
                <w:u w:color="FFFFFF" w:themeColor="background1"/>
              </w:rPr>
            </w:pPr>
          </w:p>
        </w:tc>
      </w:tr>
    </w:tbl>
    <w:p w:rsidR="00813F13" w:rsidRPr="00B472F8" w:rsidRDefault="00813F13" w:rsidP="00B472F8">
      <w:pPr>
        <w:pStyle w:val="NormlnIROP"/>
        <w:rPr>
          <w:u w:color="FFFFFF" w:themeColor="background1"/>
        </w:rPr>
        <w:sectPr w:rsidR="00813F13" w:rsidRPr="00B472F8" w:rsidSect="00EA2F0A">
          <w:pgSz w:w="16839" w:h="11907" w:orient="landscape" w:code="9"/>
          <w:pgMar w:top="1417" w:right="1417" w:bottom="1417" w:left="1417" w:header="709" w:footer="709" w:gutter="0"/>
          <w:cols w:space="708"/>
          <w:docGrid w:linePitch="360"/>
        </w:sectPr>
      </w:pPr>
    </w:p>
    <w:p w:rsidR="00532C97" w:rsidRPr="00B472F8" w:rsidRDefault="00287CD8" w:rsidP="00B472F8">
      <w:pPr>
        <w:pStyle w:val="Nadpis3"/>
        <w:rPr>
          <w:color w:val="auto"/>
          <w:u w:color="FFFFFF" w:themeColor="background1"/>
        </w:rPr>
      </w:pPr>
      <w:bookmarkStart w:id="295" w:name="_Toc373824113"/>
      <w:bookmarkStart w:id="296" w:name="_Toc373824829"/>
      <w:bookmarkStart w:id="297" w:name="_Toc373825186"/>
      <w:r w:rsidRPr="00B472F8">
        <w:rPr>
          <w:color w:val="auto"/>
          <w:u w:color="FFFFFF" w:themeColor="background1"/>
        </w:rPr>
        <w:lastRenderedPageBreak/>
        <w:t>Popis typů a příkladů</w:t>
      </w:r>
      <w:r w:rsidR="00532C97" w:rsidRPr="00B472F8">
        <w:rPr>
          <w:color w:val="auto"/>
          <w:u w:color="FFFFFF" w:themeColor="background1"/>
        </w:rPr>
        <w:t xml:space="preserve"> aktivit, k</w:t>
      </w:r>
      <w:r w:rsidR="00852D23" w:rsidRPr="00B472F8">
        <w:rPr>
          <w:color w:val="auto"/>
          <w:u w:color="FFFFFF" w:themeColor="background1"/>
        </w:rPr>
        <w:t xml:space="preserve">teré budou podporovány v rámci </w:t>
      </w:r>
      <w:r w:rsidR="00532C97" w:rsidRPr="00B472F8">
        <w:rPr>
          <w:color w:val="auto"/>
          <w:u w:color="FFFFFF" w:themeColor="background1"/>
        </w:rPr>
        <w:t xml:space="preserve">investiční priority </w:t>
      </w:r>
      <w:r w:rsidR="00852D23" w:rsidRPr="00B472F8">
        <w:rPr>
          <w:color w:val="auto"/>
          <w:u w:color="FFFFFF" w:themeColor="background1"/>
        </w:rPr>
        <w:t>6a</w:t>
      </w:r>
      <w:bookmarkEnd w:id="295"/>
      <w:bookmarkEnd w:id="296"/>
      <w:bookmarkEnd w:id="297"/>
    </w:p>
    <w:p w:rsidR="00852D23" w:rsidRPr="00DE0125" w:rsidRDefault="00852D23" w:rsidP="00BD1D34">
      <w:pPr>
        <w:pStyle w:val="NormlnIROP"/>
        <w:rPr>
          <w:rFonts w:ascii="Arial" w:hAnsi="Arial" w:cs="Arial"/>
          <w:b/>
          <w:sz w:val="22"/>
          <w:u w:color="FFFFFF" w:themeColor="background1"/>
        </w:rPr>
      </w:pPr>
      <w:r w:rsidRPr="00DE0125">
        <w:rPr>
          <w:rFonts w:ascii="Arial" w:hAnsi="Arial" w:cs="Arial"/>
          <w:b/>
          <w:sz w:val="22"/>
          <w:u w:color="FFFFFF" w:themeColor="background1"/>
        </w:rPr>
        <w:t>Popis typů a příkladů financovaných aktivit a jejich očekávaný příspěvek ke SC</w:t>
      </w:r>
    </w:p>
    <w:p w:rsidR="00852D23" w:rsidRPr="00DE0125" w:rsidRDefault="00852D23" w:rsidP="00BD1D34">
      <w:pPr>
        <w:pStyle w:val="NormlnIROP"/>
        <w:rPr>
          <w:rFonts w:ascii="Arial" w:hAnsi="Arial" w:cs="Arial"/>
          <w:sz w:val="22"/>
          <w:u w:color="FFFFFF" w:themeColor="background1"/>
        </w:rPr>
      </w:pPr>
      <w:r w:rsidRPr="00DE0125">
        <w:rPr>
          <w:rFonts w:ascii="Arial" w:hAnsi="Arial" w:cs="Arial"/>
          <w:sz w:val="22"/>
          <w:u w:color="FFFFFF" w:themeColor="background1"/>
        </w:rPr>
        <w:t>V to</w:t>
      </w:r>
      <w:r w:rsidR="00E14346" w:rsidRPr="00DE0125">
        <w:rPr>
          <w:rFonts w:ascii="Arial" w:hAnsi="Arial" w:cs="Arial"/>
          <w:sz w:val="22"/>
          <w:u w:color="FFFFFF" w:themeColor="background1"/>
        </w:rPr>
        <w:t>m</w:t>
      </w:r>
      <w:r w:rsidRPr="00DE0125">
        <w:rPr>
          <w:rFonts w:ascii="Arial" w:hAnsi="Arial" w:cs="Arial"/>
          <w:sz w:val="22"/>
          <w:u w:color="FFFFFF" w:themeColor="background1"/>
        </w:rPr>
        <w:t>to SC jsou relevantní</w:t>
      </w:r>
      <w:r w:rsidR="00E14346" w:rsidRPr="00DE0125">
        <w:rPr>
          <w:rFonts w:ascii="Arial" w:hAnsi="Arial" w:cs="Arial"/>
          <w:sz w:val="22"/>
          <w:u w:color="FFFFFF" w:themeColor="background1"/>
        </w:rPr>
        <w:t xml:space="preserve"> tyto</w:t>
      </w:r>
      <w:r w:rsidRPr="00DE0125">
        <w:rPr>
          <w:rFonts w:ascii="Arial" w:hAnsi="Arial" w:cs="Arial"/>
          <w:sz w:val="22"/>
          <w:u w:color="FFFFFF" w:themeColor="background1"/>
        </w:rPr>
        <w:t xml:space="preserve"> objekty:</w:t>
      </w:r>
    </w:p>
    <w:p w:rsidR="00852D23" w:rsidRPr="00DE0125" w:rsidRDefault="00852D23" w:rsidP="00A7601D">
      <w:pPr>
        <w:pStyle w:val="NormlnIROP"/>
        <w:numPr>
          <w:ilvl w:val="0"/>
          <w:numId w:val="65"/>
        </w:numPr>
        <w:spacing w:after="0"/>
        <w:ind w:left="714" w:hanging="357"/>
        <w:rPr>
          <w:rFonts w:ascii="Arial" w:hAnsi="Arial" w:cs="Arial"/>
          <w:sz w:val="22"/>
          <w:u w:color="FFFFFF" w:themeColor="background1"/>
        </w:rPr>
      </w:pPr>
      <w:r w:rsidRPr="00DE0125">
        <w:rPr>
          <w:rFonts w:ascii="Arial" w:hAnsi="Arial" w:cs="Arial"/>
          <w:sz w:val="22"/>
          <w:u w:color="FFFFFF" w:themeColor="background1"/>
        </w:rPr>
        <w:t>kulturní památka nebo národní kulturní památka v souladu se zákonem č. 20/1987 Sb., o státní památkové péči v platném znění;</w:t>
      </w:r>
    </w:p>
    <w:p w:rsidR="00852D23" w:rsidRPr="00DE0125" w:rsidRDefault="00852D23" w:rsidP="00A7601D">
      <w:pPr>
        <w:pStyle w:val="NormlnIROP"/>
        <w:numPr>
          <w:ilvl w:val="0"/>
          <w:numId w:val="65"/>
        </w:numPr>
        <w:spacing w:after="0"/>
        <w:ind w:left="714" w:hanging="357"/>
        <w:rPr>
          <w:rFonts w:ascii="Arial" w:hAnsi="Arial" w:cs="Arial"/>
          <w:sz w:val="22"/>
          <w:u w:color="FFFFFF" w:themeColor="background1"/>
        </w:rPr>
      </w:pPr>
      <w:r w:rsidRPr="00DE0125">
        <w:rPr>
          <w:rFonts w:ascii="Arial" w:hAnsi="Arial" w:cs="Arial"/>
          <w:sz w:val="22"/>
          <w:u w:color="FFFFFF" w:themeColor="background1"/>
        </w:rPr>
        <w:t>hmotné a nehmotné kulturní dědictví na Seznamu nemateriálních statků tradiční lidové kultury ČR;</w:t>
      </w:r>
    </w:p>
    <w:p w:rsidR="00852D23" w:rsidRPr="00DE0125" w:rsidRDefault="00852D23" w:rsidP="00A7601D">
      <w:pPr>
        <w:pStyle w:val="NormlnIROP"/>
        <w:numPr>
          <w:ilvl w:val="0"/>
          <w:numId w:val="65"/>
        </w:numPr>
        <w:spacing w:after="0"/>
        <w:ind w:left="714" w:hanging="357"/>
        <w:rPr>
          <w:rFonts w:ascii="Arial" w:hAnsi="Arial" w:cs="Arial"/>
          <w:sz w:val="22"/>
          <w:u w:color="FFFFFF" w:themeColor="background1"/>
        </w:rPr>
      </w:pPr>
      <w:r w:rsidRPr="00DE0125">
        <w:rPr>
          <w:rFonts w:ascii="Arial" w:hAnsi="Arial" w:cs="Arial"/>
          <w:sz w:val="22"/>
          <w:u w:color="FFFFFF" w:themeColor="background1"/>
        </w:rPr>
        <w:t>kulturní dědictví v souladu se zákonem č. 122/2000 Sb., o ochraně sbírek muzejní povahy a o změně některých dalších zákonů, ve znění pozdějších předpisů;</w:t>
      </w:r>
    </w:p>
    <w:p w:rsidR="00852D23" w:rsidRPr="00DE0125" w:rsidRDefault="00852D23" w:rsidP="00A7601D">
      <w:pPr>
        <w:pStyle w:val="NormlnIROP"/>
        <w:numPr>
          <w:ilvl w:val="0"/>
          <w:numId w:val="65"/>
        </w:numPr>
        <w:spacing w:after="0"/>
        <w:ind w:left="714" w:hanging="357"/>
        <w:rPr>
          <w:rFonts w:ascii="Arial" w:hAnsi="Arial" w:cs="Arial"/>
          <w:sz w:val="22"/>
          <w:u w:color="FFFFFF" w:themeColor="background1"/>
        </w:rPr>
      </w:pPr>
      <w:r w:rsidRPr="00DE0125">
        <w:rPr>
          <w:rFonts w:ascii="Arial" w:hAnsi="Arial" w:cs="Arial"/>
          <w:sz w:val="22"/>
          <w:u w:color="FFFFFF" w:themeColor="background1"/>
        </w:rPr>
        <w:t>objekt s významnou historickou hodnotou pro daný region, město, obec.</w:t>
      </w:r>
    </w:p>
    <w:p w:rsidR="00852D23" w:rsidRPr="00DE0125" w:rsidRDefault="00852D23" w:rsidP="00BD1D34">
      <w:pPr>
        <w:pStyle w:val="NormlnIROP"/>
        <w:rPr>
          <w:rFonts w:ascii="Arial" w:hAnsi="Arial" w:cs="Arial"/>
          <w:sz w:val="22"/>
          <w:u w:color="FFFFFF" w:themeColor="background1"/>
        </w:rPr>
      </w:pPr>
    </w:p>
    <w:p w:rsidR="00852D23" w:rsidRPr="00DE0125" w:rsidRDefault="00852D23" w:rsidP="00BD1D34">
      <w:pPr>
        <w:autoSpaceDE w:val="0"/>
        <w:autoSpaceDN w:val="0"/>
        <w:adjustRightInd w:val="0"/>
        <w:rPr>
          <w:rFonts w:ascii="Arial" w:hAnsi="Arial" w:cs="Arial"/>
          <w:b/>
          <w:u w:color="FFFFFF" w:themeColor="background1"/>
        </w:rPr>
      </w:pPr>
      <w:r w:rsidRPr="00DE0125">
        <w:rPr>
          <w:rFonts w:ascii="Arial" w:hAnsi="Arial" w:cs="Arial"/>
          <w:b/>
          <w:u w:color="FFFFFF" w:themeColor="background1"/>
        </w:rPr>
        <w:t>Příklady podporovaných aktivit</w:t>
      </w:r>
    </w:p>
    <w:p w:rsidR="00852D23" w:rsidRPr="00DE0125" w:rsidRDefault="00852D23" w:rsidP="00BD1D34">
      <w:pPr>
        <w:jc w:val="left"/>
        <w:rPr>
          <w:rFonts w:ascii="Arial" w:hAnsi="Arial" w:cs="Arial"/>
          <w:u w:color="FFFFFF" w:themeColor="background1"/>
        </w:rPr>
      </w:pPr>
      <w:r w:rsidRPr="00DE0125">
        <w:rPr>
          <w:rFonts w:ascii="Arial" w:hAnsi="Arial" w:cs="Arial"/>
          <w:u w:color="FFFFFF" w:themeColor="background1"/>
        </w:rPr>
        <w:t>a)</w:t>
      </w:r>
    </w:p>
    <w:p w:rsidR="00852D23" w:rsidRPr="00DE0125" w:rsidRDefault="00852D23" w:rsidP="00A7601D">
      <w:pPr>
        <w:pStyle w:val="NormlnIROP"/>
        <w:numPr>
          <w:ilvl w:val="0"/>
          <w:numId w:val="65"/>
        </w:numPr>
        <w:spacing w:after="0"/>
        <w:ind w:left="714" w:hanging="357"/>
        <w:rPr>
          <w:rFonts w:ascii="Arial" w:hAnsi="Arial" w:cs="Arial"/>
          <w:sz w:val="22"/>
          <w:u w:color="FFFFFF" w:themeColor="background1"/>
        </w:rPr>
      </w:pPr>
      <w:r w:rsidRPr="00DE0125">
        <w:rPr>
          <w:rFonts w:ascii="Arial" w:hAnsi="Arial" w:cs="Arial"/>
          <w:sz w:val="22"/>
          <w:u w:color="FFFFFF" w:themeColor="background1"/>
        </w:rPr>
        <w:t>revitalizace a obnova kulturního dědictví, tj. památek, kulturně a historicky cenných, architektonicky a urbanisticky významných budov, revitalizace objektů technických (industriálních) památek za účelem jejich dalšího využití pro volnočasové aktivity a kulturní a kreativní odvětví, např. muzea, galerie, archivy, knihovny, divadla, operních domy a koncertních sály, vzdělávací, multifunkční a kulturně-komunitní centra apod.</w:t>
      </w:r>
    </w:p>
    <w:p w:rsidR="00852D23" w:rsidRPr="00DE0125" w:rsidRDefault="00852D23" w:rsidP="00A7601D">
      <w:pPr>
        <w:pStyle w:val="NormlnIROP"/>
        <w:numPr>
          <w:ilvl w:val="0"/>
          <w:numId w:val="65"/>
        </w:numPr>
        <w:spacing w:after="0"/>
        <w:ind w:left="714" w:hanging="357"/>
        <w:rPr>
          <w:rFonts w:ascii="Arial" w:hAnsi="Arial" w:cs="Arial"/>
          <w:sz w:val="22"/>
          <w:u w:color="FFFFFF" w:themeColor="background1"/>
        </w:rPr>
      </w:pPr>
      <w:r w:rsidRPr="00DE0125">
        <w:rPr>
          <w:rFonts w:ascii="Arial" w:hAnsi="Arial" w:cs="Arial"/>
          <w:sz w:val="22"/>
          <w:u w:color="FFFFFF" w:themeColor="background1"/>
        </w:rPr>
        <w:t xml:space="preserve">obnova a rekonstrukce dílen a technologického vybavení Nositelů tradice lidových řemesel, oceněných dle nařízení vlády č. 5/2003 Sb., o oceněních v oblasti kultury, ve znění pozdějších předpisů, s podporou udržení autentičnosti výroby; </w:t>
      </w:r>
    </w:p>
    <w:p w:rsidR="00852D23" w:rsidRPr="00DE0125" w:rsidRDefault="00852D23" w:rsidP="00A7601D">
      <w:pPr>
        <w:pStyle w:val="NormlnIROP"/>
        <w:numPr>
          <w:ilvl w:val="0"/>
          <w:numId w:val="65"/>
        </w:numPr>
        <w:spacing w:after="0"/>
        <w:ind w:left="714" w:hanging="357"/>
        <w:rPr>
          <w:rFonts w:ascii="Arial" w:hAnsi="Arial" w:cs="Arial"/>
          <w:sz w:val="22"/>
          <w:u w:color="FFFFFF" w:themeColor="background1"/>
        </w:rPr>
      </w:pPr>
      <w:r w:rsidRPr="00DE0125">
        <w:rPr>
          <w:rFonts w:ascii="Arial" w:hAnsi="Arial" w:cs="Arial"/>
          <w:sz w:val="22"/>
          <w:u w:color="FFFFFF" w:themeColor="background1"/>
        </w:rPr>
        <w:t>rekonstrukce památek lidové architektury a drobné lidové architektury s novými formami jejich využití, např. prodejny suvenýrů, prostory pro prezentaci tradičních řemesel, tradičních pokrmů, prostory k pořádání jarmarků, návštěvnická centra;</w:t>
      </w:r>
    </w:p>
    <w:p w:rsidR="00852D23" w:rsidRPr="00DE0125" w:rsidRDefault="00852D23" w:rsidP="00A7601D">
      <w:pPr>
        <w:pStyle w:val="NormlnIROP"/>
        <w:numPr>
          <w:ilvl w:val="0"/>
          <w:numId w:val="65"/>
        </w:numPr>
        <w:spacing w:after="0"/>
        <w:ind w:left="714" w:hanging="357"/>
        <w:rPr>
          <w:rFonts w:ascii="Arial" w:hAnsi="Arial" w:cs="Arial"/>
          <w:sz w:val="22"/>
          <w:u w:color="FFFFFF" w:themeColor="background1"/>
        </w:rPr>
      </w:pPr>
      <w:r w:rsidRPr="00DE0125">
        <w:rPr>
          <w:rFonts w:ascii="Arial" w:hAnsi="Arial" w:cs="Arial"/>
          <w:sz w:val="22"/>
          <w:u w:color="FFFFFF" w:themeColor="background1"/>
        </w:rPr>
        <w:t>zefektivnění kvality správy sbírek muzejní povahy a jejich dlouhodobé, bezpečné uchování (rekonstrukce, modernizace, úprava a vznik depozitářů pro muzejní a galerijní sbírky včetně inventarizace, determinace, třídění)</w:t>
      </w:r>
    </w:p>
    <w:p w:rsidR="00852D23" w:rsidRPr="00DE0125" w:rsidRDefault="00852D23" w:rsidP="00A7601D">
      <w:pPr>
        <w:pStyle w:val="NormlnIROP"/>
        <w:numPr>
          <w:ilvl w:val="0"/>
          <w:numId w:val="65"/>
        </w:numPr>
        <w:spacing w:after="0"/>
        <w:ind w:left="714" w:hanging="357"/>
        <w:rPr>
          <w:rFonts w:ascii="Arial" w:hAnsi="Arial" w:cs="Arial"/>
          <w:sz w:val="22"/>
          <w:u w:color="FFFFFF" w:themeColor="background1"/>
        </w:rPr>
      </w:pPr>
      <w:r w:rsidRPr="00DE0125">
        <w:rPr>
          <w:rFonts w:ascii="Arial" w:hAnsi="Arial" w:cs="Arial"/>
          <w:sz w:val="22"/>
          <w:u w:color="FFFFFF" w:themeColor="background1"/>
        </w:rPr>
        <w:t>rozvoj návštěvnické a veřejné infrastruktury vodní dopravy mimo síť TEN-T pro využití v cestovním ruchu;</w:t>
      </w:r>
    </w:p>
    <w:p w:rsidR="00852D23" w:rsidRPr="00DE0125" w:rsidRDefault="00852D23" w:rsidP="00A7601D">
      <w:pPr>
        <w:pStyle w:val="NormlnIROP"/>
        <w:numPr>
          <w:ilvl w:val="0"/>
          <w:numId w:val="65"/>
        </w:numPr>
        <w:spacing w:after="0"/>
        <w:ind w:left="714" w:hanging="357"/>
        <w:rPr>
          <w:rFonts w:ascii="Arial" w:hAnsi="Arial" w:cs="Arial"/>
          <w:sz w:val="22"/>
          <w:u w:color="FFFFFF" w:themeColor="background1"/>
        </w:rPr>
      </w:pPr>
      <w:r w:rsidRPr="00DE0125">
        <w:rPr>
          <w:rFonts w:ascii="Arial" w:hAnsi="Arial" w:cs="Arial"/>
          <w:sz w:val="22"/>
          <w:u w:color="FFFFFF" w:themeColor="background1"/>
        </w:rPr>
        <w:t>návštěvnická infrastruktura (naučné stezky, infocentra, WC, odpočívadla apod.) vyjma území CHKO</w:t>
      </w:r>
      <w:r w:rsidR="006A0508" w:rsidRPr="00DE0125">
        <w:rPr>
          <w:rFonts w:ascii="Arial" w:hAnsi="Arial" w:cs="Arial"/>
          <w:sz w:val="22"/>
          <w:u w:color="FFFFFF" w:themeColor="background1"/>
        </w:rPr>
        <w:t xml:space="preserve"> a</w:t>
      </w:r>
      <w:r w:rsidRPr="00DE0125">
        <w:rPr>
          <w:rFonts w:ascii="Arial" w:hAnsi="Arial" w:cs="Arial"/>
          <w:sz w:val="22"/>
          <w:u w:color="FFFFFF" w:themeColor="background1"/>
        </w:rPr>
        <w:t xml:space="preserve"> NP. Výjimku bude tvořit liniová stavba např. naučná stezka, která bude procházet katastrem obce i chráněným územím. </w:t>
      </w:r>
    </w:p>
    <w:p w:rsidR="005A7748" w:rsidRPr="00DE0125" w:rsidRDefault="005A7748" w:rsidP="00BD1D34">
      <w:pPr>
        <w:pStyle w:val="NormlnIROP"/>
        <w:spacing w:after="0"/>
        <w:ind w:left="357"/>
        <w:rPr>
          <w:rFonts w:ascii="Arial" w:hAnsi="Arial" w:cs="Arial"/>
          <w:sz w:val="22"/>
          <w:u w:color="FFFFFF" w:themeColor="background1"/>
        </w:rPr>
      </w:pPr>
    </w:p>
    <w:p w:rsidR="00852D23" w:rsidRPr="00DE0125" w:rsidRDefault="00852D23" w:rsidP="00BD1D34">
      <w:pPr>
        <w:pStyle w:val="NormlnIROP"/>
        <w:rPr>
          <w:rFonts w:ascii="Arial" w:hAnsi="Arial" w:cs="Arial"/>
          <w:sz w:val="22"/>
          <w:u w:color="FFFFFF" w:themeColor="background1"/>
        </w:rPr>
      </w:pPr>
      <w:r w:rsidRPr="00DE0125">
        <w:rPr>
          <w:rFonts w:ascii="Arial" w:hAnsi="Arial" w:cs="Arial"/>
          <w:sz w:val="22"/>
          <w:u w:color="FFFFFF" w:themeColor="background1"/>
        </w:rPr>
        <w:t>b) Propagace ČR jako destinace cestovního ruchu</w:t>
      </w:r>
    </w:p>
    <w:p w:rsidR="00852D23" w:rsidRPr="00DE0125" w:rsidRDefault="00852D23" w:rsidP="00A7601D">
      <w:pPr>
        <w:pStyle w:val="NormlnIROP"/>
        <w:numPr>
          <w:ilvl w:val="0"/>
          <w:numId w:val="65"/>
        </w:numPr>
        <w:spacing w:after="0"/>
        <w:ind w:left="714" w:hanging="357"/>
        <w:rPr>
          <w:rFonts w:ascii="Arial" w:hAnsi="Arial" w:cs="Arial"/>
          <w:sz w:val="22"/>
          <w:u w:color="FFFFFF" w:themeColor="background1"/>
        </w:rPr>
      </w:pPr>
      <w:r w:rsidRPr="00DE0125">
        <w:rPr>
          <w:rFonts w:ascii="Arial" w:hAnsi="Arial" w:cs="Arial"/>
          <w:sz w:val="22"/>
          <w:u w:color="FFFFFF" w:themeColor="background1"/>
        </w:rPr>
        <w:t>propagační kampaně ČR v zahraničí ve vazbě na tematické produkty (kulturní, aktivní, lázeňský, kongresový a incentivní cestovní ruch</w:t>
      </w:r>
    </w:p>
    <w:p w:rsidR="00852D23" w:rsidRPr="00DE0125" w:rsidRDefault="00852D23" w:rsidP="00A7601D">
      <w:pPr>
        <w:pStyle w:val="NormlnIROP"/>
        <w:numPr>
          <w:ilvl w:val="0"/>
          <w:numId w:val="65"/>
        </w:numPr>
        <w:spacing w:after="0"/>
        <w:ind w:left="714" w:hanging="357"/>
        <w:rPr>
          <w:rFonts w:ascii="Arial" w:hAnsi="Arial" w:cs="Arial"/>
          <w:sz w:val="22"/>
          <w:u w:color="FFFFFF" w:themeColor="background1"/>
        </w:rPr>
      </w:pPr>
      <w:r w:rsidRPr="00DE0125">
        <w:rPr>
          <w:rFonts w:ascii="Arial" w:hAnsi="Arial" w:cs="Arial"/>
          <w:sz w:val="22"/>
          <w:u w:color="FFFFFF" w:themeColor="background1"/>
        </w:rPr>
        <w:t xml:space="preserve">propagační kampaně kraje/turistických regionů domácím návštěvníkům a turistům  </w:t>
      </w:r>
    </w:p>
    <w:p w:rsidR="00852D23" w:rsidRPr="00DE0125" w:rsidRDefault="00852D23" w:rsidP="00BD1D34">
      <w:pPr>
        <w:autoSpaceDE w:val="0"/>
        <w:autoSpaceDN w:val="0"/>
        <w:adjustRightInd w:val="0"/>
        <w:rPr>
          <w:rFonts w:ascii="Arial" w:hAnsi="Arial" w:cs="Arial"/>
          <w:u w:color="FFFFFF" w:themeColor="background1"/>
        </w:rPr>
      </w:pPr>
    </w:p>
    <w:p w:rsidR="00852D23" w:rsidRPr="00DE0125" w:rsidRDefault="00852D23" w:rsidP="00BD1D34">
      <w:pPr>
        <w:pStyle w:val="NormlnIROP"/>
        <w:rPr>
          <w:rFonts w:ascii="Arial" w:hAnsi="Arial" w:cs="Arial"/>
          <w:sz w:val="22"/>
          <w:u w:color="FFFFFF" w:themeColor="background1"/>
        </w:rPr>
      </w:pPr>
      <w:r w:rsidRPr="00DE0125">
        <w:rPr>
          <w:rFonts w:ascii="Arial" w:hAnsi="Arial" w:cs="Arial"/>
          <w:sz w:val="22"/>
          <w:u w:color="FFFFFF" w:themeColor="background1"/>
        </w:rPr>
        <w:lastRenderedPageBreak/>
        <w:t xml:space="preserve">V rámci aktivit bude zásadní jasné definování výstupů z projektu a jejich rozsah a vazba na jednotlivé úrovně tj. celou republiky, kraj/kraje nebo minimálně turistický region. Projekty na propagaci jednotlivých měst/obcí/akcí nebudou podporovány. </w:t>
      </w:r>
    </w:p>
    <w:p w:rsidR="00852D23" w:rsidRPr="00DE0125" w:rsidRDefault="00852D23" w:rsidP="00BD1D34">
      <w:pPr>
        <w:pStyle w:val="NormlnIROP"/>
        <w:rPr>
          <w:rFonts w:ascii="Arial" w:hAnsi="Arial" w:cs="Arial"/>
          <w:sz w:val="22"/>
          <w:u w:color="FFFFFF" w:themeColor="background1"/>
        </w:rPr>
      </w:pPr>
      <w:r w:rsidRPr="00DE0125">
        <w:rPr>
          <w:rFonts w:ascii="Arial" w:hAnsi="Arial" w:cs="Arial"/>
          <w:sz w:val="22"/>
          <w:u w:color="FFFFFF" w:themeColor="background1"/>
        </w:rPr>
        <w:t>c) Informační podpora oboru cestovního ruchu</w:t>
      </w:r>
    </w:p>
    <w:p w:rsidR="00852D23" w:rsidRPr="00DE0125" w:rsidRDefault="00852D23" w:rsidP="00A7601D">
      <w:pPr>
        <w:pStyle w:val="NormlnIROP"/>
        <w:numPr>
          <w:ilvl w:val="0"/>
          <w:numId w:val="65"/>
        </w:numPr>
        <w:spacing w:after="0"/>
        <w:ind w:left="714" w:hanging="357"/>
        <w:rPr>
          <w:rFonts w:ascii="Arial" w:hAnsi="Arial" w:cs="Arial"/>
          <w:sz w:val="22"/>
          <w:u w:color="FFFFFF" w:themeColor="background1"/>
        </w:rPr>
      </w:pPr>
      <w:r w:rsidRPr="00DE0125">
        <w:rPr>
          <w:rFonts w:ascii="Arial" w:hAnsi="Arial" w:cs="Arial"/>
          <w:sz w:val="22"/>
          <w:u w:color="FFFFFF" w:themeColor="background1"/>
        </w:rPr>
        <w:t>statistická šetření, monitoring návštěvníků, marketingové výzkumy</w:t>
      </w:r>
      <w:r w:rsidR="006A0508" w:rsidRPr="00DE0125">
        <w:rPr>
          <w:rFonts w:ascii="Arial" w:hAnsi="Arial" w:cs="Arial"/>
          <w:sz w:val="22"/>
          <w:u w:color="FFFFFF" w:themeColor="background1"/>
        </w:rPr>
        <w:t>, technická normalizace v cestovním ruchu</w:t>
      </w:r>
    </w:p>
    <w:p w:rsidR="00852D23" w:rsidRPr="00DE0125" w:rsidRDefault="00852D23" w:rsidP="00BD1D34">
      <w:pPr>
        <w:pStyle w:val="NormlnIROP"/>
        <w:rPr>
          <w:rFonts w:ascii="Arial" w:hAnsi="Arial" w:cs="Arial"/>
          <w:b/>
          <w:iCs/>
          <w:sz w:val="22"/>
          <w:u w:color="FFFFFF" w:themeColor="background1"/>
        </w:rPr>
      </w:pPr>
      <w:r w:rsidRPr="00DE0125">
        <w:rPr>
          <w:rFonts w:ascii="Arial" w:hAnsi="Arial" w:cs="Arial"/>
          <w:sz w:val="22"/>
          <w:u w:color="FFFFFF" w:themeColor="background1"/>
        </w:rPr>
        <w:t xml:space="preserve">Pro rozhodování všech </w:t>
      </w:r>
      <w:proofErr w:type="spellStart"/>
      <w:r w:rsidRPr="00DE0125">
        <w:rPr>
          <w:rFonts w:ascii="Arial" w:hAnsi="Arial" w:cs="Arial"/>
          <w:sz w:val="22"/>
          <w:u w:color="FFFFFF" w:themeColor="background1"/>
        </w:rPr>
        <w:t>stakeholderů</w:t>
      </w:r>
      <w:proofErr w:type="spellEnd"/>
      <w:r w:rsidRPr="00DE0125">
        <w:rPr>
          <w:rFonts w:ascii="Arial" w:hAnsi="Arial" w:cs="Arial"/>
          <w:sz w:val="22"/>
          <w:u w:color="FFFFFF" w:themeColor="background1"/>
        </w:rPr>
        <w:t xml:space="preserve"> v oboru cestovního ruchu je nutné kontinuálně zajišťovat relevantní informace pro Satelitní účet cestovního ruchu, marketingový informační systém, monitoring návštěvníků v regionech apod</w:t>
      </w:r>
      <w:r w:rsidR="00DE0125">
        <w:rPr>
          <w:rFonts w:ascii="Arial" w:hAnsi="Arial" w:cs="Arial"/>
          <w:sz w:val="22"/>
          <w:u w:color="FFFFFF" w:themeColor="background1"/>
        </w:rPr>
        <w:t>.</w:t>
      </w:r>
    </w:p>
    <w:p w:rsidR="00852D23" w:rsidRPr="00DE0125" w:rsidRDefault="00852D23" w:rsidP="00BD1D34">
      <w:pPr>
        <w:rPr>
          <w:rFonts w:ascii="Arial" w:hAnsi="Arial" w:cs="Arial"/>
          <w:b/>
          <w:u w:color="FFFFFF" w:themeColor="background1"/>
        </w:rPr>
      </w:pPr>
      <w:r w:rsidRPr="00DE0125">
        <w:rPr>
          <w:rFonts w:ascii="Arial" w:hAnsi="Arial" w:cs="Arial"/>
          <w:b/>
          <w:u w:color="FFFFFF" w:themeColor="background1"/>
        </w:rPr>
        <w:t>Identifikace hlavních cílových skupin:</w:t>
      </w:r>
    </w:p>
    <w:p w:rsidR="00852D23" w:rsidRPr="00DE0125" w:rsidRDefault="00852D23" w:rsidP="00A7601D">
      <w:pPr>
        <w:pStyle w:val="NormlnIROP"/>
        <w:numPr>
          <w:ilvl w:val="0"/>
          <w:numId w:val="65"/>
        </w:numPr>
        <w:spacing w:after="0"/>
        <w:ind w:left="714" w:hanging="357"/>
        <w:rPr>
          <w:rFonts w:ascii="Arial" w:hAnsi="Arial" w:cs="Arial"/>
          <w:sz w:val="22"/>
          <w:u w:color="FFFFFF" w:themeColor="background1"/>
        </w:rPr>
      </w:pPr>
      <w:r w:rsidRPr="00DE0125">
        <w:rPr>
          <w:rFonts w:ascii="Arial" w:hAnsi="Arial" w:cs="Arial"/>
          <w:sz w:val="22"/>
          <w:u w:color="FFFFFF" w:themeColor="background1"/>
        </w:rPr>
        <w:t xml:space="preserve">Návštěvníci, turisté, subjekty působící v cestovním ruchu a kulturních službách, obyvatelé. </w:t>
      </w:r>
    </w:p>
    <w:p w:rsidR="00852D23" w:rsidRPr="00DE0125" w:rsidRDefault="00852D23" w:rsidP="00A7601D">
      <w:pPr>
        <w:pStyle w:val="NormlnIROP"/>
        <w:numPr>
          <w:ilvl w:val="0"/>
          <w:numId w:val="65"/>
        </w:numPr>
        <w:spacing w:after="0"/>
        <w:ind w:left="714" w:hanging="357"/>
        <w:rPr>
          <w:rFonts w:ascii="Arial" w:hAnsi="Arial" w:cs="Arial"/>
          <w:sz w:val="22"/>
          <w:u w:color="FFFFFF" w:themeColor="background1"/>
        </w:rPr>
      </w:pPr>
      <w:r w:rsidRPr="00DE0125">
        <w:rPr>
          <w:rFonts w:ascii="Arial" w:hAnsi="Arial" w:cs="Arial"/>
          <w:sz w:val="22"/>
          <w:u w:color="FFFFFF" w:themeColor="background1"/>
        </w:rPr>
        <w:t xml:space="preserve">Vlastníci a správci kulturního a přírodního dědictví. </w:t>
      </w:r>
    </w:p>
    <w:p w:rsidR="00EA5AEE" w:rsidRPr="00DE0125" w:rsidRDefault="00EA5AEE" w:rsidP="00BD1D34">
      <w:pPr>
        <w:rPr>
          <w:rFonts w:ascii="Arial" w:hAnsi="Arial" w:cs="Arial"/>
          <w:b/>
          <w:u w:color="FFFFFF" w:themeColor="background1"/>
        </w:rPr>
      </w:pPr>
    </w:p>
    <w:p w:rsidR="00852D23" w:rsidRPr="00DE0125" w:rsidRDefault="00852D23" w:rsidP="00BD1D34">
      <w:pPr>
        <w:rPr>
          <w:rFonts w:ascii="Arial" w:hAnsi="Arial" w:cs="Arial"/>
          <w:b/>
          <w:u w:color="FFFFFF" w:themeColor="background1"/>
        </w:rPr>
      </w:pPr>
      <w:r w:rsidRPr="00DE0125">
        <w:rPr>
          <w:rFonts w:ascii="Arial" w:hAnsi="Arial" w:cs="Arial"/>
          <w:b/>
          <w:u w:color="FFFFFF" w:themeColor="background1"/>
        </w:rPr>
        <w:t>Typy příjemců:</w:t>
      </w:r>
    </w:p>
    <w:p w:rsidR="00852D23" w:rsidRPr="00DE0125" w:rsidRDefault="00852D23" w:rsidP="00A7601D">
      <w:pPr>
        <w:pStyle w:val="NormlnIROP"/>
        <w:numPr>
          <w:ilvl w:val="0"/>
          <w:numId w:val="65"/>
        </w:numPr>
        <w:spacing w:after="0"/>
        <w:ind w:left="714" w:hanging="357"/>
        <w:rPr>
          <w:rFonts w:ascii="Arial" w:hAnsi="Arial" w:cs="Arial"/>
          <w:sz w:val="22"/>
          <w:u w:color="FFFFFF" w:themeColor="background1"/>
        </w:rPr>
      </w:pPr>
      <w:r w:rsidRPr="00DE0125">
        <w:rPr>
          <w:rFonts w:ascii="Arial" w:hAnsi="Arial" w:cs="Arial"/>
          <w:sz w:val="22"/>
          <w:u w:color="FFFFFF" w:themeColor="background1"/>
        </w:rPr>
        <w:t xml:space="preserve">Organizační složky státu </w:t>
      </w:r>
    </w:p>
    <w:p w:rsidR="00852D23" w:rsidRPr="00DE0125" w:rsidRDefault="00852D23" w:rsidP="00A7601D">
      <w:pPr>
        <w:pStyle w:val="NormlnIROP"/>
        <w:numPr>
          <w:ilvl w:val="0"/>
          <w:numId w:val="65"/>
        </w:numPr>
        <w:spacing w:after="0"/>
        <w:ind w:left="714" w:hanging="357"/>
        <w:rPr>
          <w:rFonts w:ascii="Arial" w:hAnsi="Arial" w:cs="Arial"/>
          <w:sz w:val="22"/>
          <w:u w:color="FFFFFF" w:themeColor="background1"/>
        </w:rPr>
      </w:pPr>
      <w:r w:rsidRPr="00DE0125">
        <w:rPr>
          <w:rFonts w:ascii="Arial" w:hAnsi="Arial" w:cs="Arial"/>
          <w:sz w:val="22"/>
          <w:u w:color="FFFFFF" w:themeColor="background1"/>
        </w:rPr>
        <w:t>Příspěvkové organizace organizačních složek státu</w:t>
      </w:r>
    </w:p>
    <w:p w:rsidR="00852D23" w:rsidRPr="00DE0125" w:rsidRDefault="00852D23" w:rsidP="00A7601D">
      <w:pPr>
        <w:pStyle w:val="NormlnIROP"/>
        <w:numPr>
          <w:ilvl w:val="0"/>
          <w:numId w:val="65"/>
        </w:numPr>
        <w:spacing w:after="0"/>
        <w:ind w:left="714" w:hanging="357"/>
        <w:rPr>
          <w:rFonts w:ascii="Arial" w:hAnsi="Arial" w:cs="Arial"/>
          <w:sz w:val="22"/>
          <w:u w:color="FFFFFF" w:themeColor="background1"/>
        </w:rPr>
      </w:pPr>
      <w:r w:rsidRPr="00DE0125">
        <w:rPr>
          <w:rFonts w:ascii="Arial" w:hAnsi="Arial" w:cs="Arial"/>
          <w:sz w:val="22"/>
          <w:u w:color="FFFFFF" w:themeColor="background1"/>
        </w:rPr>
        <w:t>Obce</w:t>
      </w:r>
    </w:p>
    <w:p w:rsidR="00852D23" w:rsidRPr="00DE0125" w:rsidRDefault="00852D23" w:rsidP="00A7601D">
      <w:pPr>
        <w:pStyle w:val="NormlnIROP"/>
        <w:numPr>
          <w:ilvl w:val="0"/>
          <w:numId w:val="65"/>
        </w:numPr>
        <w:spacing w:after="0"/>
        <w:ind w:left="714" w:hanging="357"/>
        <w:rPr>
          <w:rFonts w:ascii="Arial" w:hAnsi="Arial" w:cs="Arial"/>
          <w:sz w:val="22"/>
          <w:u w:color="FFFFFF" w:themeColor="background1"/>
        </w:rPr>
      </w:pPr>
      <w:r w:rsidRPr="00DE0125">
        <w:rPr>
          <w:rFonts w:ascii="Arial" w:hAnsi="Arial" w:cs="Arial"/>
          <w:sz w:val="22"/>
          <w:u w:color="FFFFFF" w:themeColor="background1"/>
        </w:rPr>
        <w:t>Kraje</w:t>
      </w:r>
    </w:p>
    <w:p w:rsidR="00852D23" w:rsidRPr="00DE0125" w:rsidRDefault="00852D23" w:rsidP="00A7601D">
      <w:pPr>
        <w:pStyle w:val="NormlnIROP"/>
        <w:numPr>
          <w:ilvl w:val="0"/>
          <w:numId w:val="65"/>
        </w:numPr>
        <w:spacing w:after="0"/>
        <w:ind w:left="714" w:hanging="357"/>
        <w:rPr>
          <w:rFonts w:ascii="Arial" w:hAnsi="Arial" w:cs="Arial"/>
          <w:sz w:val="22"/>
          <w:u w:color="FFFFFF" w:themeColor="background1"/>
        </w:rPr>
      </w:pPr>
      <w:r w:rsidRPr="00DE0125">
        <w:rPr>
          <w:rFonts w:ascii="Arial" w:hAnsi="Arial" w:cs="Arial"/>
          <w:sz w:val="22"/>
          <w:u w:color="FFFFFF" w:themeColor="background1"/>
        </w:rPr>
        <w:t>Dobrovolné svazky obcí,</w:t>
      </w:r>
    </w:p>
    <w:p w:rsidR="00852D23" w:rsidRPr="00DE0125" w:rsidRDefault="00852D23" w:rsidP="00A7601D">
      <w:pPr>
        <w:pStyle w:val="NormlnIROP"/>
        <w:numPr>
          <w:ilvl w:val="0"/>
          <w:numId w:val="65"/>
        </w:numPr>
        <w:spacing w:after="0"/>
        <w:ind w:left="714" w:hanging="357"/>
        <w:rPr>
          <w:rFonts w:ascii="Arial" w:hAnsi="Arial" w:cs="Arial"/>
          <w:sz w:val="22"/>
          <w:u w:color="FFFFFF" w:themeColor="background1"/>
        </w:rPr>
      </w:pPr>
      <w:r w:rsidRPr="00DE0125">
        <w:rPr>
          <w:rFonts w:ascii="Arial" w:hAnsi="Arial" w:cs="Arial"/>
          <w:sz w:val="22"/>
          <w:u w:color="FFFFFF" w:themeColor="background1"/>
        </w:rPr>
        <w:t>Organizace zřizované nebo zakládané dobrovolnými svazky obcí</w:t>
      </w:r>
    </w:p>
    <w:p w:rsidR="00852D23" w:rsidRPr="00DE0125" w:rsidRDefault="00852D23" w:rsidP="00A7601D">
      <w:pPr>
        <w:pStyle w:val="NormlnIROP"/>
        <w:numPr>
          <w:ilvl w:val="0"/>
          <w:numId w:val="65"/>
        </w:numPr>
        <w:spacing w:after="0"/>
        <w:ind w:left="714" w:hanging="357"/>
        <w:rPr>
          <w:rFonts w:ascii="Arial" w:hAnsi="Arial" w:cs="Arial"/>
          <w:sz w:val="22"/>
          <w:u w:color="FFFFFF" w:themeColor="background1"/>
        </w:rPr>
      </w:pPr>
      <w:r w:rsidRPr="00DE0125">
        <w:rPr>
          <w:rFonts w:ascii="Arial" w:hAnsi="Arial" w:cs="Arial"/>
          <w:sz w:val="22"/>
          <w:u w:color="FFFFFF" w:themeColor="background1"/>
        </w:rPr>
        <w:t>Organizace zřizované nebo zakládané kraji či obcemi</w:t>
      </w:r>
      <w:r w:rsidRPr="00DE0125">
        <w:rPr>
          <w:rFonts w:ascii="Arial" w:hAnsi="Arial" w:cs="Arial"/>
          <w:sz w:val="22"/>
          <w:u w:color="FFFFFF" w:themeColor="background1"/>
        </w:rPr>
        <w:footnoteReference w:id="11"/>
      </w:r>
      <w:r w:rsidRPr="00DE0125">
        <w:rPr>
          <w:rFonts w:ascii="Arial" w:hAnsi="Arial" w:cs="Arial"/>
          <w:sz w:val="22"/>
          <w:u w:color="FFFFFF" w:themeColor="background1"/>
        </w:rPr>
        <w:t xml:space="preserve"> </w:t>
      </w:r>
    </w:p>
    <w:p w:rsidR="00852D23" w:rsidRPr="00DE0125" w:rsidRDefault="00852D23" w:rsidP="00A7601D">
      <w:pPr>
        <w:pStyle w:val="NormlnIROP"/>
        <w:numPr>
          <w:ilvl w:val="0"/>
          <w:numId w:val="65"/>
        </w:numPr>
        <w:spacing w:after="0"/>
        <w:ind w:left="714" w:hanging="357"/>
        <w:rPr>
          <w:rFonts w:ascii="Arial" w:hAnsi="Arial" w:cs="Arial"/>
          <w:sz w:val="22"/>
          <w:u w:color="FFFFFF" w:themeColor="background1"/>
        </w:rPr>
      </w:pPr>
      <w:r w:rsidRPr="00DE0125">
        <w:rPr>
          <w:rFonts w:ascii="Arial" w:hAnsi="Arial" w:cs="Arial"/>
          <w:sz w:val="22"/>
          <w:u w:color="FFFFFF" w:themeColor="background1"/>
        </w:rPr>
        <w:t>Nestátní neziskové organizace (včetně církve)</w:t>
      </w:r>
    </w:p>
    <w:p w:rsidR="00852D23" w:rsidRPr="00DE0125" w:rsidRDefault="00852D23" w:rsidP="00A7601D">
      <w:pPr>
        <w:pStyle w:val="NormlnIROP"/>
        <w:numPr>
          <w:ilvl w:val="0"/>
          <w:numId w:val="65"/>
        </w:numPr>
        <w:spacing w:after="0"/>
        <w:ind w:left="714" w:hanging="357"/>
        <w:rPr>
          <w:rFonts w:ascii="Arial" w:hAnsi="Arial" w:cs="Arial"/>
          <w:sz w:val="22"/>
          <w:u w:color="FFFFFF" w:themeColor="background1"/>
        </w:rPr>
      </w:pPr>
      <w:r w:rsidRPr="00DE0125">
        <w:rPr>
          <w:rFonts w:ascii="Arial" w:hAnsi="Arial" w:cs="Arial"/>
          <w:sz w:val="22"/>
          <w:u w:color="FFFFFF" w:themeColor="background1"/>
        </w:rPr>
        <w:t>Organizace zřizované nebo zakládané církvemi</w:t>
      </w:r>
    </w:p>
    <w:p w:rsidR="00852D23" w:rsidRPr="00DE0125" w:rsidRDefault="00852D23" w:rsidP="00A7601D">
      <w:pPr>
        <w:pStyle w:val="NormlnIROP"/>
        <w:numPr>
          <w:ilvl w:val="0"/>
          <w:numId w:val="65"/>
        </w:numPr>
        <w:spacing w:after="0"/>
        <w:ind w:left="714" w:hanging="357"/>
        <w:rPr>
          <w:rFonts w:ascii="Arial" w:hAnsi="Arial" w:cs="Arial"/>
          <w:sz w:val="22"/>
          <w:u w:color="FFFFFF" w:themeColor="background1"/>
        </w:rPr>
      </w:pPr>
      <w:r w:rsidRPr="00DE0125">
        <w:rPr>
          <w:rFonts w:ascii="Arial" w:hAnsi="Arial" w:cs="Arial"/>
          <w:sz w:val="22"/>
          <w:u w:color="FFFFFF" w:themeColor="background1"/>
        </w:rPr>
        <w:t>Zájmová sdružení právnických osob</w:t>
      </w:r>
    </w:p>
    <w:p w:rsidR="00852D23" w:rsidRPr="00DE0125" w:rsidRDefault="00852D23" w:rsidP="00A7601D">
      <w:pPr>
        <w:pStyle w:val="NormlnIROP"/>
        <w:numPr>
          <w:ilvl w:val="0"/>
          <w:numId w:val="65"/>
        </w:numPr>
        <w:spacing w:after="0"/>
        <w:ind w:left="714" w:hanging="357"/>
        <w:rPr>
          <w:rFonts w:ascii="Arial" w:hAnsi="Arial" w:cs="Arial"/>
          <w:sz w:val="22"/>
          <w:u w:color="FFFFFF" w:themeColor="background1"/>
        </w:rPr>
      </w:pPr>
      <w:r w:rsidRPr="00DE0125">
        <w:rPr>
          <w:rFonts w:ascii="Arial" w:hAnsi="Arial" w:cs="Arial"/>
          <w:sz w:val="22"/>
          <w:u w:color="FFFFFF" w:themeColor="background1"/>
        </w:rPr>
        <w:t>Fyzická osoba</w:t>
      </w:r>
    </w:p>
    <w:p w:rsidR="00101842" w:rsidRPr="00DE0125" w:rsidRDefault="00101842" w:rsidP="00BD1D34">
      <w:pPr>
        <w:rPr>
          <w:rFonts w:ascii="Arial" w:hAnsi="Arial" w:cs="Arial"/>
          <w:b/>
          <w:u w:color="FFFFFF" w:themeColor="background1"/>
        </w:rPr>
      </w:pPr>
    </w:p>
    <w:p w:rsidR="00EA5AEE" w:rsidRPr="00DE0125" w:rsidRDefault="00852D23" w:rsidP="00BD1D34">
      <w:pPr>
        <w:rPr>
          <w:rFonts w:ascii="Arial" w:hAnsi="Arial" w:cs="Arial"/>
          <w:b/>
          <w:u w:color="FFFFFF" w:themeColor="background1"/>
        </w:rPr>
      </w:pPr>
      <w:r w:rsidRPr="00DE0125">
        <w:rPr>
          <w:rFonts w:ascii="Arial" w:hAnsi="Arial" w:cs="Arial"/>
          <w:b/>
          <w:u w:color="FFFFFF" w:themeColor="background1"/>
        </w:rPr>
        <w:t>Územní zaměření podpory:</w:t>
      </w:r>
    </w:p>
    <w:p w:rsidR="00852D23" w:rsidRPr="00DE0125" w:rsidRDefault="00852D23" w:rsidP="00BD1D34">
      <w:pPr>
        <w:rPr>
          <w:rFonts w:ascii="Arial" w:hAnsi="Arial" w:cs="Arial"/>
          <w:b/>
          <w:u w:color="FFFFFF" w:themeColor="background1"/>
        </w:rPr>
      </w:pPr>
      <w:r w:rsidRPr="00DE0125">
        <w:rPr>
          <w:rFonts w:ascii="Arial" w:hAnsi="Arial" w:cs="Arial"/>
          <w:u w:color="FFFFFF" w:themeColor="background1"/>
        </w:rPr>
        <w:t>Území všech krajů ČR (NUTS 3) kromě hl. m. Prahy.</w:t>
      </w:r>
    </w:p>
    <w:p w:rsidR="00EA5AEE" w:rsidRPr="00DE0125" w:rsidRDefault="00EA5AEE" w:rsidP="00BD1D34">
      <w:pPr>
        <w:rPr>
          <w:rFonts w:ascii="Arial" w:hAnsi="Arial" w:cs="Arial"/>
          <w:b/>
          <w:u w:color="FFFFFF" w:themeColor="background1"/>
        </w:rPr>
      </w:pPr>
    </w:p>
    <w:p w:rsidR="00852D23" w:rsidRPr="00DE0125" w:rsidRDefault="00852D23" w:rsidP="00BD1D34">
      <w:pPr>
        <w:rPr>
          <w:rFonts w:ascii="Arial" w:hAnsi="Arial" w:cs="Arial"/>
          <w:b/>
          <w:u w:color="FFFFFF" w:themeColor="background1"/>
        </w:rPr>
      </w:pPr>
      <w:r w:rsidRPr="00DE0125">
        <w:rPr>
          <w:rFonts w:ascii="Arial" w:hAnsi="Arial" w:cs="Arial"/>
          <w:b/>
          <w:u w:color="FFFFFF" w:themeColor="background1"/>
        </w:rPr>
        <w:t>Popis principů pro výběr operací</w:t>
      </w:r>
    </w:p>
    <w:p w:rsidR="00711933" w:rsidRPr="00DE0125" w:rsidRDefault="00EA5AEE" w:rsidP="00BD1D34">
      <w:pPr>
        <w:rPr>
          <w:rFonts w:ascii="Arial" w:hAnsi="Arial" w:cs="Arial"/>
          <w:u w:color="FFFFFF" w:themeColor="background1"/>
        </w:rPr>
      </w:pPr>
      <w:r w:rsidRPr="00DE0125">
        <w:rPr>
          <w:rFonts w:ascii="Arial" w:hAnsi="Arial" w:cs="Arial"/>
          <w:u w:color="FFFFFF" w:themeColor="background1"/>
        </w:rPr>
        <w:t>P</w:t>
      </w:r>
      <w:r w:rsidR="00711933" w:rsidRPr="00DE0125">
        <w:rPr>
          <w:rFonts w:ascii="Arial" w:hAnsi="Arial" w:cs="Arial"/>
          <w:u w:color="FFFFFF" w:themeColor="background1"/>
        </w:rPr>
        <w:t>rojekt spadá do schválené integrované strategie 6 ITI, IPRÚ, CLLD (MAS)</w:t>
      </w:r>
    </w:p>
    <w:p w:rsidR="00711933" w:rsidRPr="00DE0125" w:rsidRDefault="00EA5AEE" w:rsidP="00BD1D34">
      <w:pPr>
        <w:rPr>
          <w:rFonts w:ascii="Arial" w:hAnsi="Arial" w:cs="Arial"/>
          <w:u w:color="FFFFFF" w:themeColor="background1"/>
        </w:rPr>
      </w:pPr>
      <w:r w:rsidRPr="00DE0125">
        <w:rPr>
          <w:rFonts w:ascii="Arial" w:hAnsi="Arial" w:cs="Arial"/>
          <w:u w:color="FFFFFF" w:themeColor="background1"/>
        </w:rPr>
        <w:t>N</w:t>
      </w:r>
      <w:r w:rsidR="00711933" w:rsidRPr="00DE0125">
        <w:rPr>
          <w:rFonts w:ascii="Arial" w:hAnsi="Arial" w:cs="Arial"/>
          <w:u w:color="FFFFFF" w:themeColor="background1"/>
        </w:rPr>
        <w:t>ositel strategie/koncepce projekt doporučil k podpoře - aktivita a) b) c)</w:t>
      </w:r>
    </w:p>
    <w:p w:rsidR="00101842" w:rsidRPr="00DE0125" w:rsidRDefault="00101842" w:rsidP="00BD1D34">
      <w:pPr>
        <w:spacing w:before="60" w:after="60"/>
        <w:rPr>
          <w:rFonts w:ascii="Arial" w:hAnsi="Arial" w:cs="Arial"/>
          <w:b/>
          <w:iCs/>
          <w:u w:color="FFFFFF" w:themeColor="background1"/>
        </w:rPr>
      </w:pPr>
    </w:p>
    <w:p w:rsidR="00852D23" w:rsidRPr="00DE0125" w:rsidRDefault="00852D23" w:rsidP="00BD1D34">
      <w:pPr>
        <w:spacing w:before="60" w:after="60"/>
        <w:rPr>
          <w:rFonts w:ascii="Arial" w:hAnsi="Arial" w:cs="Arial"/>
          <w:b/>
          <w:iCs/>
          <w:u w:color="FFFFFF" w:themeColor="background1"/>
        </w:rPr>
      </w:pPr>
      <w:r w:rsidRPr="00DE0125">
        <w:rPr>
          <w:rFonts w:ascii="Arial" w:hAnsi="Arial" w:cs="Arial"/>
          <w:b/>
          <w:iCs/>
          <w:u w:color="FFFFFF" w:themeColor="background1"/>
        </w:rPr>
        <w:t>Plánované využití finančních nástrojů</w:t>
      </w:r>
    </w:p>
    <w:p w:rsidR="00711933" w:rsidRPr="00DE0125" w:rsidRDefault="005A7748" w:rsidP="00BD1D34">
      <w:pPr>
        <w:rPr>
          <w:rFonts w:ascii="Arial" w:hAnsi="Arial" w:cs="Arial"/>
          <w:u w:color="FFFFFF" w:themeColor="background1"/>
        </w:rPr>
      </w:pPr>
      <w:r w:rsidRPr="00DE0125">
        <w:rPr>
          <w:rFonts w:ascii="Arial" w:hAnsi="Arial" w:cs="Arial"/>
          <w:u w:color="FFFFFF" w:themeColor="background1"/>
        </w:rPr>
        <w:t>Individuální projekty</w:t>
      </w:r>
    </w:p>
    <w:p w:rsidR="00101842" w:rsidRPr="00DE0125" w:rsidRDefault="00101842" w:rsidP="00BD1D34">
      <w:pPr>
        <w:spacing w:before="60" w:after="60"/>
        <w:rPr>
          <w:rFonts w:ascii="Arial" w:hAnsi="Arial" w:cs="Arial"/>
          <w:b/>
          <w:iCs/>
          <w:u w:color="FFFFFF" w:themeColor="background1"/>
        </w:rPr>
      </w:pPr>
    </w:p>
    <w:p w:rsidR="00852D23" w:rsidRPr="00DE0125" w:rsidRDefault="00852D23" w:rsidP="00BD1D34">
      <w:pPr>
        <w:spacing w:before="60" w:after="60"/>
        <w:rPr>
          <w:rFonts w:ascii="Arial" w:hAnsi="Arial" w:cs="Arial"/>
          <w:b/>
          <w:iCs/>
          <w:u w:color="FFFFFF" w:themeColor="background1"/>
        </w:rPr>
      </w:pPr>
      <w:r w:rsidRPr="00DE0125">
        <w:rPr>
          <w:rFonts w:ascii="Arial" w:hAnsi="Arial" w:cs="Arial"/>
          <w:b/>
          <w:iCs/>
          <w:u w:color="FFFFFF" w:themeColor="background1"/>
        </w:rPr>
        <w:t>Specifikace velkých projektů</w:t>
      </w:r>
    </w:p>
    <w:p w:rsidR="00852D23" w:rsidRPr="00DE0125" w:rsidRDefault="00E3161F" w:rsidP="00BD1D34">
      <w:pPr>
        <w:spacing w:after="120"/>
        <w:rPr>
          <w:rFonts w:ascii="Arial" w:hAnsi="Arial" w:cs="Arial"/>
          <w:u w:color="FFFFFF" w:themeColor="background1"/>
        </w:rPr>
      </w:pPr>
      <w:r w:rsidRPr="00DE0125">
        <w:rPr>
          <w:rFonts w:ascii="Arial" w:hAnsi="Arial" w:cs="Arial"/>
          <w:u w:color="FFFFFF" w:themeColor="background1"/>
        </w:rPr>
        <w:t>Ve specifickém cíli nejsou plánovány žádné velké projekty definované podle nařízení.</w:t>
      </w:r>
    </w:p>
    <w:p w:rsidR="005A7748" w:rsidRPr="00DE0125" w:rsidRDefault="005A7748" w:rsidP="00DE0125">
      <w:pPr>
        <w:spacing w:before="60" w:after="60"/>
        <w:rPr>
          <w:rFonts w:ascii="Arial" w:hAnsi="Arial" w:cs="Arial"/>
          <w:b/>
          <w:iCs/>
          <w:u w:color="FFFFFF" w:themeColor="background1"/>
        </w:rPr>
        <w:sectPr w:rsidR="005A7748" w:rsidRPr="00DE0125" w:rsidSect="004006EA">
          <w:headerReference w:type="default" r:id="rId40"/>
          <w:pgSz w:w="11920" w:h="16840"/>
          <w:pgMar w:top="860" w:right="1200" w:bottom="1240" w:left="1200" w:header="0" w:footer="1045" w:gutter="0"/>
          <w:cols w:space="708"/>
        </w:sectPr>
      </w:pPr>
    </w:p>
    <w:p w:rsidR="00335994" w:rsidRPr="00940A87" w:rsidRDefault="009A7ED6" w:rsidP="00940A87">
      <w:pPr>
        <w:spacing w:before="60" w:after="60"/>
        <w:rPr>
          <w:rFonts w:ascii="Arial" w:hAnsi="Arial" w:cs="Arial"/>
          <w:b/>
          <w:iCs/>
          <w:u w:color="FFFFFF" w:themeColor="background1"/>
        </w:rPr>
      </w:pPr>
      <w:r w:rsidRPr="00B472F8">
        <w:rPr>
          <w:rFonts w:ascii="Arial" w:hAnsi="Arial" w:cs="Arial"/>
          <w:b/>
          <w:iCs/>
          <w:u w:color="FFFFFF" w:themeColor="background1"/>
        </w:rPr>
        <w:lastRenderedPageBreak/>
        <w:t>Indikátory výstupu</w:t>
      </w:r>
    </w:p>
    <w:p w:rsidR="00335994" w:rsidRPr="00B472F8" w:rsidRDefault="00335994"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001D19A8"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51</w:t>
      </w:r>
      <w:r w:rsidR="00E75FFF" w:rsidRPr="00B472F8">
        <w:rPr>
          <w:rFonts w:ascii="Arial" w:hAnsi="Arial"/>
          <w:noProof/>
          <w:sz w:val="18"/>
          <w:szCs w:val="18"/>
          <w:u w:color="FFFFFF" w:themeColor="background1"/>
        </w:rPr>
        <w:fldChar w:fldCharType="end"/>
      </w:r>
      <w:r w:rsidRPr="00B472F8">
        <w:rPr>
          <w:rFonts w:ascii="Arial" w:hAnsi="Arial"/>
          <w:sz w:val="18"/>
          <w:szCs w:val="18"/>
          <w:u w:color="FFFFFF" w:themeColor="background1"/>
        </w:rPr>
        <w:t xml:space="preserve">: Společné indikátory výstupu IP 6c </w:t>
      </w:r>
    </w:p>
    <w:tbl>
      <w:tblPr>
        <w:tblpPr w:leftFromText="180" w:rightFromText="180" w:vertAnchor="text" w:tblpY="10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3796"/>
        <w:gridCol w:w="2207"/>
        <w:gridCol w:w="1994"/>
        <w:gridCol w:w="2194"/>
        <w:gridCol w:w="2090"/>
        <w:gridCol w:w="1987"/>
      </w:tblGrid>
      <w:tr w:rsidR="00335994" w:rsidRPr="00B472F8" w:rsidTr="00641A5C">
        <w:trPr>
          <w:trHeight w:val="649"/>
        </w:trPr>
        <w:tc>
          <w:tcPr>
            <w:tcW w:w="655" w:type="dxa"/>
            <w:shd w:val="clear" w:color="auto" w:fill="auto"/>
          </w:tcPr>
          <w:p w:rsidR="00335994" w:rsidRPr="00B472F8" w:rsidRDefault="00335994" w:rsidP="00BD1D34">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ID</w:t>
            </w:r>
          </w:p>
        </w:tc>
        <w:tc>
          <w:tcPr>
            <w:tcW w:w="3609" w:type="dxa"/>
            <w:shd w:val="clear" w:color="auto" w:fill="auto"/>
          </w:tcPr>
          <w:p w:rsidR="00335994" w:rsidRPr="00B472F8" w:rsidRDefault="00335994" w:rsidP="00BD1D34">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Indikátor</w:t>
            </w:r>
          </w:p>
        </w:tc>
        <w:tc>
          <w:tcPr>
            <w:tcW w:w="2099" w:type="dxa"/>
            <w:shd w:val="clear" w:color="auto" w:fill="auto"/>
          </w:tcPr>
          <w:p w:rsidR="00335994" w:rsidRPr="00B472F8" w:rsidRDefault="00335994" w:rsidP="00BD1D34">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Měrná jednotka</w:t>
            </w:r>
          </w:p>
        </w:tc>
        <w:tc>
          <w:tcPr>
            <w:tcW w:w="1896" w:type="dxa"/>
            <w:shd w:val="clear" w:color="auto" w:fill="auto"/>
          </w:tcPr>
          <w:p w:rsidR="00335994" w:rsidRPr="00B472F8" w:rsidRDefault="00335994" w:rsidP="00BD1D34">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Fond</w:t>
            </w:r>
          </w:p>
        </w:tc>
        <w:tc>
          <w:tcPr>
            <w:tcW w:w="2086" w:type="dxa"/>
            <w:shd w:val="clear" w:color="auto" w:fill="auto"/>
          </w:tcPr>
          <w:p w:rsidR="00335994" w:rsidRPr="00B472F8" w:rsidRDefault="00335994" w:rsidP="00BD1D34">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Cílová hodnota (2023)</w:t>
            </w:r>
          </w:p>
        </w:tc>
        <w:tc>
          <w:tcPr>
            <w:tcW w:w="1987" w:type="dxa"/>
            <w:shd w:val="clear" w:color="auto" w:fill="auto"/>
          </w:tcPr>
          <w:p w:rsidR="00335994" w:rsidRPr="00B472F8" w:rsidRDefault="00335994" w:rsidP="00BD1D34">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Zdroj údajů</w:t>
            </w:r>
          </w:p>
        </w:tc>
        <w:tc>
          <w:tcPr>
            <w:tcW w:w="1889" w:type="dxa"/>
            <w:shd w:val="clear" w:color="auto" w:fill="auto"/>
          </w:tcPr>
          <w:p w:rsidR="00335994" w:rsidRPr="00B472F8" w:rsidRDefault="00335994" w:rsidP="00BD1D34">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Interval pro reportování</w:t>
            </w:r>
          </w:p>
        </w:tc>
      </w:tr>
      <w:tr w:rsidR="00335994" w:rsidRPr="00B472F8" w:rsidTr="00641A5C">
        <w:trPr>
          <w:trHeight w:val="559"/>
        </w:trPr>
        <w:tc>
          <w:tcPr>
            <w:tcW w:w="655" w:type="dxa"/>
            <w:shd w:val="clear" w:color="auto" w:fill="auto"/>
          </w:tcPr>
          <w:p w:rsidR="00335994" w:rsidRPr="00B472F8" w:rsidRDefault="00335994" w:rsidP="00BD1D34">
            <w:pPr>
              <w:jc w:val="left"/>
              <w:rPr>
                <w:rFonts w:ascii="Arial" w:hAnsi="Arial" w:cs="Arial"/>
                <w:sz w:val="18"/>
                <w:szCs w:val="18"/>
                <w:u w:color="FFFFFF" w:themeColor="background1"/>
              </w:rPr>
            </w:pPr>
          </w:p>
        </w:tc>
        <w:tc>
          <w:tcPr>
            <w:tcW w:w="3609" w:type="dxa"/>
            <w:shd w:val="clear" w:color="auto" w:fill="FFFFFF" w:themeFill="background1"/>
          </w:tcPr>
          <w:p w:rsidR="00335994" w:rsidRPr="00B472F8" w:rsidRDefault="006C742B" w:rsidP="00BD1D34">
            <w:pPr>
              <w:jc w:val="left"/>
              <w:rPr>
                <w:rFonts w:ascii="Arial" w:hAnsi="Arial" w:cs="Arial"/>
                <w:sz w:val="18"/>
                <w:szCs w:val="18"/>
                <w:u w:color="FFFFFF" w:themeColor="background1"/>
              </w:rPr>
            </w:pPr>
            <w:r w:rsidRPr="00B472F8">
              <w:rPr>
                <w:rFonts w:ascii="Arial" w:hAnsi="Arial" w:cs="Arial"/>
                <w:sz w:val="18"/>
                <w:szCs w:val="18"/>
                <w:u w:color="FFFFFF" w:themeColor="background1"/>
              </w:rPr>
              <w:t>X</w:t>
            </w:r>
          </w:p>
        </w:tc>
        <w:tc>
          <w:tcPr>
            <w:tcW w:w="2099" w:type="dxa"/>
            <w:shd w:val="clear" w:color="auto" w:fill="FFFFFF" w:themeFill="background1"/>
          </w:tcPr>
          <w:p w:rsidR="00335994" w:rsidRPr="00B472F8" w:rsidRDefault="00335994" w:rsidP="00BD1D34">
            <w:pPr>
              <w:jc w:val="left"/>
              <w:rPr>
                <w:rFonts w:ascii="Arial" w:hAnsi="Arial" w:cs="Arial"/>
                <w:sz w:val="18"/>
                <w:szCs w:val="18"/>
                <w:u w:color="FFFFFF" w:themeColor="background1"/>
              </w:rPr>
            </w:pPr>
          </w:p>
        </w:tc>
        <w:tc>
          <w:tcPr>
            <w:tcW w:w="1896" w:type="dxa"/>
          </w:tcPr>
          <w:p w:rsidR="00335994" w:rsidRPr="00B472F8" w:rsidRDefault="00335994" w:rsidP="00BD1D34">
            <w:pPr>
              <w:jc w:val="left"/>
              <w:rPr>
                <w:rFonts w:ascii="Arial" w:hAnsi="Arial" w:cs="Arial"/>
                <w:sz w:val="18"/>
                <w:szCs w:val="18"/>
                <w:u w:color="FFFFFF" w:themeColor="background1"/>
              </w:rPr>
            </w:pPr>
          </w:p>
        </w:tc>
        <w:tc>
          <w:tcPr>
            <w:tcW w:w="2086" w:type="dxa"/>
            <w:shd w:val="clear" w:color="auto" w:fill="auto"/>
          </w:tcPr>
          <w:p w:rsidR="00335994" w:rsidRPr="00B472F8" w:rsidRDefault="00335994" w:rsidP="00BD1D34">
            <w:pPr>
              <w:jc w:val="left"/>
              <w:rPr>
                <w:rFonts w:ascii="Arial" w:hAnsi="Arial" w:cs="Arial"/>
                <w:sz w:val="18"/>
                <w:szCs w:val="18"/>
                <w:u w:color="FFFFFF" w:themeColor="background1"/>
              </w:rPr>
            </w:pPr>
          </w:p>
        </w:tc>
        <w:tc>
          <w:tcPr>
            <w:tcW w:w="1987" w:type="dxa"/>
            <w:shd w:val="clear" w:color="auto" w:fill="auto"/>
          </w:tcPr>
          <w:p w:rsidR="00335994" w:rsidRPr="00B472F8" w:rsidRDefault="00335994" w:rsidP="00BD1D34">
            <w:pPr>
              <w:jc w:val="left"/>
              <w:rPr>
                <w:rFonts w:ascii="Arial" w:hAnsi="Arial" w:cs="Arial"/>
                <w:sz w:val="18"/>
                <w:szCs w:val="18"/>
                <w:u w:color="FFFFFF" w:themeColor="background1"/>
              </w:rPr>
            </w:pPr>
          </w:p>
        </w:tc>
        <w:tc>
          <w:tcPr>
            <w:tcW w:w="1889" w:type="dxa"/>
          </w:tcPr>
          <w:p w:rsidR="00335994" w:rsidRPr="00B472F8" w:rsidRDefault="00335994" w:rsidP="00BD1D34">
            <w:pPr>
              <w:jc w:val="left"/>
              <w:rPr>
                <w:rFonts w:ascii="Arial" w:hAnsi="Arial" w:cs="Arial"/>
                <w:sz w:val="18"/>
                <w:szCs w:val="18"/>
                <w:u w:color="FFFFFF" w:themeColor="background1"/>
              </w:rPr>
            </w:pPr>
          </w:p>
        </w:tc>
      </w:tr>
    </w:tbl>
    <w:p w:rsidR="00335994" w:rsidRPr="00B472F8" w:rsidRDefault="00335994" w:rsidP="00B472F8">
      <w:pPr>
        <w:jc w:val="left"/>
        <w:rPr>
          <w:rFonts w:ascii="Arial" w:hAnsi="Arial" w:cs="Arial"/>
          <w:b/>
          <w:sz w:val="18"/>
          <w:szCs w:val="18"/>
          <w:u w:color="FFFFFF" w:themeColor="background1"/>
        </w:rPr>
      </w:pPr>
    </w:p>
    <w:p w:rsidR="00335994" w:rsidRPr="00B472F8" w:rsidRDefault="00335994" w:rsidP="00B472F8">
      <w:pPr>
        <w:pStyle w:val="Tabulka-nzev"/>
        <w:rPr>
          <w:rFonts w:ascii="Arial" w:hAnsi="Arial"/>
          <w:sz w:val="18"/>
          <w:szCs w:val="18"/>
          <w:u w:color="FFFFFF" w:themeColor="background1"/>
        </w:rPr>
      </w:pPr>
      <w:bookmarkStart w:id="298" w:name="_Toc367091544"/>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001D19A8"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52</w:t>
      </w:r>
      <w:r w:rsidR="00E75FFF" w:rsidRPr="00B472F8">
        <w:rPr>
          <w:rFonts w:ascii="Arial" w:hAnsi="Arial"/>
          <w:noProof/>
          <w:sz w:val="18"/>
          <w:szCs w:val="18"/>
          <w:u w:color="FFFFFF" w:themeColor="background1"/>
        </w:rPr>
        <w:fldChar w:fldCharType="end"/>
      </w:r>
      <w:r w:rsidR="00940A87">
        <w:rPr>
          <w:rFonts w:ascii="Arial" w:hAnsi="Arial"/>
          <w:noProof/>
          <w:sz w:val="18"/>
          <w:szCs w:val="18"/>
          <w:u w:color="FFFFFF" w:themeColor="background1"/>
        </w:rPr>
        <w:t>:</w:t>
      </w:r>
      <w:r w:rsidRPr="00B472F8">
        <w:rPr>
          <w:rFonts w:ascii="Arial" w:hAnsi="Arial"/>
          <w:sz w:val="18"/>
          <w:szCs w:val="18"/>
          <w:u w:color="FFFFFF" w:themeColor="background1"/>
        </w:rPr>
        <w:t xml:space="preserve"> Specifické indikátory výstupu IP 6c</w:t>
      </w:r>
      <w:bookmarkEnd w:id="298"/>
    </w:p>
    <w:tbl>
      <w:tblPr>
        <w:tblpPr w:leftFromText="180" w:rightFromText="180" w:vertAnchor="text" w:tblpY="10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3796"/>
        <w:gridCol w:w="2207"/>
        <w:gridCol w:w="1994"/>
        <w:gridCol w:w="2194"/>
        <w:gridCol w:w="2090"/>
        <w:gridCol w:w="1987"/>
      </w:tblGrid>
      <w:tr w:rsidR="00335994" w:rsidRPr="00B472F8" w:rsidTr="00641A5C">
        <w:trPr>
          <w:trHeight w:val="649"/>
        </w:trPr>
        <w:tc>
          <w:tcPr>
            <w:tcW w:w="655" w:type="dxa"/>
            <w:shd w:val="clear" w:color="auto" w:fill="auto"/>
          </w:tcPr>
          <w:p w:rsidR="00335994" w:rsidRPr="00B472F8" w:rsidRDefault="00335994" w:rsidP="00BD1D34">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ID</w:t>
            </w:r>
          </w:p>
        </w:tc>
        <w:tc>
          <w:tcPr>
            <w:tcW w:w="3609" w:type="dxa"/>
            <w:shd w:val="clear" w:color="auto" w:fill="auto"/>
          </w:tcPr>
          <w:p w:rsidR="00335994" w:rsidRPr="00B472F8" w:rsidRDefault="00335994" w:rsidP="00BD1D34">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Indikátor</w:t>
            </w:r>
          </w:p>
        </w:tc>
        <w:tc>
          <w:tcPr>
            <w:tcW w:w="2099" w:type="dxa"/>
            <w:shd w:val="clear" w:color="auto" w:fill="auto"/>
          </w:tcPr>
          <w:p w:rsidR="00335994" w:rsidRPr="00B472F8" w:rsidRDefault="00335994" w:rsidP="00BD1D34">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Měrná jednotka</w:t>
            </w:r>
          </w:p>
        </w:tc>
        <w:tc>
          <w:tcPr>
            <w:tcW w:w="1896" w:type="dxa"/>
            <w:shd w:val="clear" w:color="auto" w:fill="auto"/>
          </w:tcPr>
          <w:p w:rsidR="00335994" w:rsidRPr="00B472F8" w:rsidRDefault="00335994" w:rsidP="00BD1D34">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Fond</w:t>
            </w:r>
          </w:p>
        </w:tc>
        <w:tc>
          <w:tcPr>
            <w:tcW w:w="2086" w:type="dxa"/>
            <w:shd w:val="clear" w:color="auto" w:fill="auto"/>
          </w:tcPr>
          <w:p w:rsidR="00335994" w:rsidRPr="00B472F8" w:rsidRDefault="00335994" w:rsidP="00BD1D34">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Cílová hodnota (2023)</w:t>
            </w:r>
          </w:p>
        </w:tc>
        <w:tc>
          <w:tcPr>
            <w:tcW w:w="1987" w:type="dxa"/>
            <w:shd w:val="clear" w:color="auto" w:fill="auto"/>
          </w:tcPr>
          <w:p w:rsidR="00335994" w:rsidRPr="00B472F8" w:rsidRDefault="00335994" w:rsidP="00BD1D34">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Zdroj údajů</w:t>
            </w:r>
          </w:p>
        </w:tc>
        <w:tc>
          <w:tcPr>
            <w:tcW w:w="1889" w:type="dxa"/>
            <w:shd w:val="clear" w:color="auto" w:fill="auto"/>
          </w:tcPr>
          <w:p w:rsidR="00335994" w:rsidRPr="00B472F8" w:rsidRDefault="00335994" w:rsidP="00BD1D34">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Interval pro reportování</w:t>
            </w:r>
          </w:p>
        </w:tc>
      </w:tr>
      <w:tr w:rsidR="00335994" w:rsidRPr="00B472F8" w:rsidTr="00641A5C">
        <w:trPr>
          <w:trHeight w:val="559"/>
        </w:trPr>
        <w:tc>
          <w:tcPr>
            <w:tcW w:w="655" w:type="dxa"/>
            <w:shd w:val="clear" w:color="auto" w:fill="auto"/>
          </w:tcPr>
          <w:p w:rsidR="00335994" w:rsidRPr="00B472F8" w:rsidRDefault="00335994" w:rsidP="00BD1D34">
            <w:pPr>
              <w:jc w:val="left"/>
              <w:rPr>
                <w:rFonts w:ascii="Arial" w:hAnsi="Arial" w:cs="Arial"/>
                <w:sz w:val="18"/>
                <w:szCs w:val="18"/>
                <w:u w:color="FFFFFF" w:themeColor="background1"/>
              </w:rPr>
            </w:pPr>
          </w:p>
        </w:tc>
        <w:tc>
          <w:tcPr>
            <w:tcW w:w="3609" w:type="dxa"/>
            <w:shd w:val="clear" w:color="auto" w:fill="auto"/>
          </w:tcPr>
          <w:p w:rsidR="00335994" w:rsidRPr="00B472F8" w:rsidRDefault="006C742B" w:rsidP="00BD1D34">
            <w:pPr>
              <w:jc w:val="left"/>
              <w:rPr>
                <w:rFonts w:ascii="Arial" w:hAnsi="Arial" w:cs="Arial"/>
                <w:sz w:val="18"/>
                <w:szCs w:val="18"/>
                <w:u w:color="FFFFFF" w:themeColor="background1"/>
              </w:rPr>
            </w:pPr>
            <w:r w:rsidRPr="00B472F8">
              <w:rPr>
                <w:rFonts w:ascii="Arial" w:hAnsi="Arial" w:cs="Arial"/>
                <w:sz w:val="18"/>
                <w:szCs w:val="18"/>
                <w:u w:color="FFFFFF" w:themeColor="background1"/>
              </w:rPr>
              <w:t>Počet realizací obnovy a rozvoje kulturního dědictví</w:t>
            </w:r>
          </w:p>
        </w:tc>
        <w:tc>
          <w:tcPr>
            <w:tcW w:w="2099" w:type="dxa"/>
            <w:shd w:val="clear" w:color="auto" w:fill="auto"/>
          </w:tcPr>
          <w:p w:rsidR="00335994" w:rsidRPr="00B472F8" w:rsidRDefault="006C742B" w:rsidP="00BD1D34">
            <w:pPr>
              <w:jc w:val="left"/>
              <w:rPr>
                <w:rFonts w:ascii="Arial" w:hAnsi="Arial" w:cs="Arial"/>
                <w:sz w:val="18"/>
                <w:szCs w:val="18"/>
                <w:u w:color="FFFFFF" w:themeColor="background1"/>
              </w:rPr>
            </w:pPr>
            <w:r w:rsidRPr="00B472F8">
              <w:rPr>
                <w:rFonts w:ascii="Arial" w:hAnsi="Arial" w:cs="Arial"/>
                <w:sz w:val="18"/>
                <w:szCs w:val="18"/>
                <w:u w:color="FFFFFF" w:themeColor="background1"/>
              </w:rPr>
              <w:t>Počet realizací</w:t>
            </w:r>
          </w:p>
        </w:tc>
        <w:tc>
          <w:tcPr>
            <w:tcW w:w="1896" w:type="dxa"/>
          </w:tcPr>
          <w:p w:rsidR="00335994" w:rsidRPr="00B472F8" w:rsidRDefault="00335994" w:rsidP="00BD1D34">
            <w:pPr>
              <w:jc w:val="left"/>
              <w:rPr>
                <w:rFonts w:ascii="Arial" w:hAnsi="Arial" w:cs="Arial"/>
                <w:sz w:val="18"/>
                <w:szCs w:val="18"/>
                <w:u w:color="FFFFFF" w:themeColor="background1"/>
              </w:rPr>
            </w:pPr>
          </w:p>
        </w:tc>
        <w:tc>
          <w:tcPr>
            <w:tcW w:w="2086" w:type="dxa"/>
            <w:shd w:val="clear" w:color="auto" w:fill="auto"/>
          </w:tcPr>
          <w:p w:rsidR="00335994" w:rsidRPr="00B472F8" w:rsidRDefault="00335994" w:rsidP="00BD1D34">
            <w:pPr>
              <w:jc w:val="left"/>
              <w:rPr>
                <w:rFonts w:ascii="Arial" w:hAnsi="Arial" w:cs="Arial"/>
                <w:sz w:val="18"/>
                <w:szCs w:val="18"/>
                <w:u w:color="FFFFFF" w:themeColor="background1"/>
              </w:rPr>
            </w:pPr>
          </w:p>
        </w:tc>
        <w:tc>
          <w:tcPr>
            <w:tcW w:w="1987" w:type="dxa"/>
            <w:shd w:val="clear" w:color="auto" w:fill="auto"/>
          </w:tcPr>
          <w:p w:rsidR="00335994" w:rsidRPr="00B472F8" w:rsidRDefault="00F13CDB" w:rsidP="00BD1D34">
            <w:pPr>
              <w:jc w:val="left"/>
              <w:rPr>
                <w:rFonts w:ascii="Arial" w:hAnsi="Arial" w:cs="Arial"/>
                <w:sz w:val="18"/>
                <w:szCs w:val="18"/>
                <w:u w:color="FFFFFF" w:themeColor="background1"/>
              </w:rPr>
            </w:pPr>
            <w:r w:rsidRPr="00B472F8">
              <w:rPr>
                <w:rFonts w:ascii="Arial" w:hAnsi="Arial" w:cs="Arial"/>
                <w:bCs/>
                <w:sz w:val="18"/>
                <w:szCs w:val="18"/>
                <w:u w:color="FFFFFF" w:themeColor="background1"/>
              </w:rPr>
              <w:t>příjemce</w:t>
            </w:r>
          </w:p>
        </w:tc>
        <w:tc>
          <w:tcPr>
            <w:tcW w:w="1889" w:type="dxa"/>
          </w:tcPr>
          <w:p w:rsidR="00335994" w:rsidRPr="00B472F8" w:rsidRDefault="00335994" w:rsidP="00BD1D34">
            <w:pPr>
              <w:jc w:val="left"/>
              <w:rPr>
                <w:rFonts w:ascii="Arial" w:hAnsi="Arial" w:cs="Arial"/>
                <w:sz w:val="18"/>
                <w:szCs w:val="18"/>
                <w:u w:color="FFFFFF" w:themeColor="background1"/>
              </w:rPr>
            </w:pPr>
          </w:p>
        </w:tc>
      </w:tr>
      <w:tr w:rsidR="006C742B" w:rsidRPr="00B472F8" w:rsidTr="00641A5C">
        <w:trPr>
          <w:trHeight w:val="559"/>
        </w:trPr>
        <w:tc>
          <w:tcPr>
            <w:tcW w:w="655" w:type="dxa"/>
            <w:shd w:val="clear" w:color="auto" w:fill="auto"/>
          </w:tcPr>
          <w:p w:rsidR="006C742B" w:rsidRPr="00B472F8" w:rsidRDefault="006C742B" w:rsidP="00BD1D34">
            <w:pPr>
              <w:jc w:val="left"/>
              <w:rPr>
                <w:rFonts w:ascii="Arial" w:hAnsi="Arial" w:cs="Arial"/>
                <w:sz w:val="18"/>
                <w:szCs w:val="18"/>
                <w:u w:color="FFFFFF" w:themeColor="background1"/>
              </w:rPr>
            </w:pPr>
          </w:p>
        </w:tc>
        <w:tc>
          <w:tcPr>
            <w:tcW w:w="3609" w:type="dxa"/>
            <w:shd w:val="clear" w:color="auto" w:fill="auto"/>
          </w:tcPr>
          <w:p w:rsidR="006C742B" w:rsidRPr="00B472F8" w:rsidRDefault="006C742B" w:rsidP="00BD1D34">
            <w:pPr>
              <w:jc w:val="left"/>
              <w:rPr>
                <w:rFonts w:ascii="Arial" w:hAnsi="Arial" w:cs="Arial"/>
                <w:sz w:val="18"/>
                <w:szCs w:val="18"/>
                <w:u w:color="FFFFFF" w:themeColor="background1"/>
              </w:rPr>
            </w:pPr>
            <w:r w:rsidRPr="00B472F8">
              <w:rPr>
                <w:rFonts w:ascii="Arial" w:hAnsi="Arial" w:cs="Arial"/>
                <w:sz w:val="18"/>
                <w:szCs w:val="18"/>
                <w:u w:color="FFFFFF" w:themeColor="background1"/>
              </w:rPr>
              <w:t>Počet realizací rozvoje návštěvnické infrastruktury</w:t>
            </w:r>
          </w:p>
        </w:tc>
        <w:tc>
          <w:tcPr>
            <w:tcW w:w="2099" w:type="dxa"/>
            <w:shd w:val="clear" w:color="auto" w:fill="auto"/>
          </w:tcPr>
          <w:p w:rsidR="006C742B" w:rsidRPr="00B472F8" w:rsidRDefault="00F13CDB" w:rsidP="00BD1D34">
            <w:pPr>
              <w:jc w:val="left"/>
              <w:rPr>
                <w:rFonts w:ascii="Arial" w:hAnsi="Arial" w:cs="Arial"/>
                <w:sz w:val="18"/>
                <w:szCs w:val="18"/>
                <w:u w:color="FFFFFF" w:themeColor="background1"/>
              </w:rPr>
            </w:pPr>
            <w:r w:rsidRPr="00B472F8">
              <w:rPr>
                <w:rFonts w:ascii="Arial" w:hAnsi="Arial" w:cs="Arial"/>
                <w:sz w:val="18"/>
                <w:szCs w:val="18"/>
                <w:u w:color="FFFFFF" w:themeColor="background1"/>
              </w:rPr>
              <w:t>Počet realizací</w:t>
            </w:r>
          </w:p>
        </w:tc>
        <w:tc>
          <w:tcPr>
            <w:tcW w:w="1896" w:type="dxa"/>
          </w:tcPr>
          <w:p w:rsidR="006C742B" w:rsidRPr="00B472F8" w:rsidRDefault="006C742B" w:rsidP="00BD1D34">
            <w:pPr>
              <w:jc w:val="left"/>
              <w:rPr>
                <w:rFonts w:ascii="Arial" w:hAnsi="Arial" w:cs="Arial"/>
                <w:sz w:val="18"/>
                <w:szCs w:val="18"/>
                <w:u w:color="FFFFFF" w:themeColor="background1"/>
              </w:rPr>
            </w:pPr>
          </w:p>
        </w:tc>
        <w:tc>
          <w:tcPr>
            <w:tcW w:w="2086" w:type="dxa"/>
            <w:shd w:val="clear" w:color="auto" w:fill="auto"/>
          </w:tcPr>
          <w:p w:rsidR="006C742B" w:rsidRPr="00B472F8" w:rsidRDefault="006C742B" w:rsidP="00BD1D34">
            <w:pPr>
              <w:jc w:val="left"/>
              <w:rPr>
                <w:rFonts w:ascii="Arial" w:hAnsi="Arial" w:cs="Arial"/>
                <w:sz w:val="18"/>
                <w:szCs w:val="18"/>
                <w:u w:color="FFFFFF" w:themeColor="background1"/>
              </w:rPr>
            </w:pPr>
          </w:p>
        </w:tc>
        <w:tc>
          <w:tcPr>
            <w:tcW w:w="1987" w:type="dxa"/>
            <w:shd w:val="clear" w:color="auto" w:fill="auto"/>
          </w:tcPr>
          <w:p w:rsidR="006C742B" w:rsidRPr="00B472F8" w:rsidRDefault="00F13CDB" w:rsidP="00BD1D34">
            <w:pPr>
              <w:jc w:val="left"/>
              <w:rPr>
                <w:rFonts w:ascii="Arial" w:hAnsi="Arial" w:cs="Arial"/>
                <w:sz w:val="18"/>
                <w:szCs w:val="18"/>
                <w:u w:color="FFFFFF" w:themeColor="background1"/>
              </w:rPr>
            </w:pPr>
            <w:r w:rsidRPr="00B472F8">
              <w:rPr>
                <w:rFonts w:ascii="Arial" w:hAnsi="Arial" w:cs="Arial"/>
                <w:bCs/>
                <w:sz w:val="18"/>
                <w:szCs w:val="18"/>
                <w:u w:color="FFFFFF" w:themeColor="background1"/>
              </w:rPr>
              <w:t>příjemce</w:t>
            </w:r>
          </w:p>
        </w:tc>
        <w:tc>
          <w:tcPr>
            <w:tcW w:w="1889" w:type="dxa"/>
          </w:tcPr>
          <w:p w:rsidR="006C742B" w:rsidRPr="00B472F8" w:rsidRDefault="006C742B" w:rsidP="00BD1D34">
            <w:pPr>
              <w:jc w:val="left"/>
              <w:rPr>
                <w:rFonts w:ascii="Arial" w:hAnsi="Arial" w:cs="Arial"/>
                <w:sz w:val="18"/>
                <w:szCs w:val="18"/>
                <w:u w:color="FFFFFF" w:themeColor="background1"/>
              </w:rPr>
            </w:pPr>
          </w:p>
        </w:tc>
      </w:tr>
      <w:tr w:rsidR="006C742B" w:rsidRPr="00B472F8" w:rsidTr="00641A5C">
        <w:trPr>
          <w:trHeight w:val="559"/>
        </w:trPr>
        <w:tc>
          <w:tcPr>
            <w:tcW w:w="655" w:type="dxa"/>
            <w:shd w:val="clear" w:color="auto" w:fill="auto"/>
          </w:tcPr>
          <w:p w:rsidR="006C742B" w:rsidRPr="00B472F8" w:rsidRDefault="006C742B" w:rsidP="00BD1D34">
            <w:pPr>
              <w:jc w:val="left"/>
              <w:rPr>
                <w:rFonts w:ascii="Arial" w:hAnsi="Arial" w:cs="Arial"/>
                <w:sz w:val="18"/>
                <w:szCs w:val="18"/>
                <w:u w:color="FFFFFF" w:themeColor="background1"/>
              </w:rPr>
            </w:pPr>
          </w:p>
        </w:tc>
        <w:tc>
          <w:tcPr>
            <w:tcW w:w="3609" w:type="dxa"/>
            <w:shd w:val="clear" w:color="auto" w:fill="auto"/>
          </w:tcPr>
          <w:p w:rsidR="006C742B" w:rsidRPr="00B472F8" w:rsidRDefault="00F13CDB" w:rsidP="00BD1D34">
            <w:pPr>
              <w:jc w:val="left"/>
              <w:rPr>
                <w:rFonts w:ascii="Arial" w:hAnsi="Arial" w:cs="Arial"/>
                <w:sz w:val="18"/>
                <w:szCs w:val="18"/>
                <w:u w:color="FFFFFF" w:themeColor="background1"/>
              </w:rPr>
            </w:pPr>
            <w:r w:rsidRPr="00B472F8">
              <w:rPr>
                <w:rFonts w:ascii="Arial" w:hAnsi="Arial" w:cs="Arial"/>
                <w:sz w:val="18"/>
                <w:szCs w:val="18"/>
                <w:u w:color="FFFFFF" w:themeColor="background1"/>
              </w:rPr>
              <w:t>Počet realizací směřujících k propagaci a poznání přírodního a kulturního dědictví</w:t>
            </w:r>
          </w:p>
        </w:tc>
        <w:tc>
          <w:tcPr>
            <w:tcW w:w="2099" w:type="dxa"/>
            <w:shd w:val="clear" w:color="auto" w:fill="auto"/>
          </w:tcPr>
          <w:p w:rsidR="006C742B" w:rsidRPr="00B472F8" w:rsidRDefault="00F13CDB" w:rsidP="00BD1D34">
            <w:pPr>
              <w:jc w:val="left"/>
              <w:rPr>
                <w:rFonts w:ascii="Arial" w:hAnsi="Arial" w:cs="Arial"/>
                <w:sz w:val="18"/>
                <w:szCs w:val="18"/>
                <w:u w:color="FFFFFF" w:themeColor="background1"/>
              </w:rPr>
            </w:pPr>
            <w:r w:rsidRPr="00B472F8">
              <w:rPr>
                <w:rFonts w:ascii="Arial" w:hAnsi="Arial" w:cs="Arial"/>
                <w:sz w:val="18"/>
                <w:szCs w:val="18"/>
                <w:u w:color="FFFFFF" w:themeColor="background1"/>
              </w:rPr>
              <w:t>Počet realizací</w:t>
            </w:r>
          </w:p>
        </w:tc>
        <w:tc>
          <w:tcPr>
            <w:tcW w:w="1896" w:type="dxa"/>
          </w:tcPr>
          <w:p w:rsidR="006C742B" w:rsidRPr="00B472F8" w:rsidRDefault="006C742B" w:rsidP="00BD1D34">
            <w:pPr>
              <w:jc w:val="left"/>
              <w:rPr>
                <w:rFonts w:ascii="Arial" w:hAnsi="Arial" w:cs="Arial"/>
                <w:sz w:val="18"/>
                <w:szCs w:val="18"/>
                <w:u w:color="FFFFFF" w:themeColor="background1"/>
              </w:rPr>
            </w:pPr>
          </w:p>
        </w:tc>
        <w:tc>
          <w:tcPr>
            <w:tcW w:w="2086" w:type="dxa"/>
            <w:shd w:val="clear" w:color="auto" w:fill="auto"/>
          </w:tcPr>
          <w:p w:rsidR="006C742B" w:rsidRPr="00B472F8" w:rsidRDefault="006C742B" w:rsidP="00BD1D34">
            <w:pPr>
              <w:jc w:val="left"/>
              <w:rPr>
                <w:rFonts w:ascii="Arial" w:hAnsi="Arial" w:cs="Arial"/>
                <w:sz w:val="18"/>
                <w:szCs w:val="18"/>
                <w:u w:color="FFFFFF" w:themeColor="background1"/>
              </w:rPr>
            </w:pPr>
          </w:p>
        </w:tc>
        <w:tc>
          <w:tcPr>
            <w:tcW w:w="1987" w:type="dxa"/>
            <w:shd w:val="clear" w:color="auto" w:fill="auto"/>
          </w:tcPr>
          <w:p w:rsidR="006C742B" w:rsidRPr="00B472F8" w:rsidRDefault="00F13CDB" w:rsidP="00BD1D34">
            <w:pPr>
              <w:jc w:val="left"/>
              <w:rPr>
                <w:rFonts w:ascii="Arial" w:hAnsi="Arial" w:cs="Arial"/>
                <w:sz w:val="18"/>
                <w:szCs w:val="18"/>
                <w:u w:color="FFFFFF" w:themeColor="background1"/>
              </w:rPr>
            </w:pPr>
            <w:r w:rsidRPr="00B472F8">
              <w:rPr>
                <w:rFonts w:ascii="Arial" w:hAnsi="Arial" w:cs="Arial"/>
                <w:bCs/>
                <w:sz w:val="18"/>
                <w:szCs w:val="18"/>
                <w:u w:color="FFFFFF" w:themeColor="background1"/>
              </w:rPr>
              <w:t>příjemce</w:t>
            </w:r>
          </w:p>
        </w:tc>
        <w:tc>
          <w:tcPr>
            <w:tcW w:w="1889" w:type="dxa"/>
          </w:tcPr>
          <w:p w:rsidR="006C742B" w:rsidRPr="00B472F8" w:rsidRDefault="006C742B" w:rsidP="00BD1D34">
            <w:pPr>
              <w:jc w:val="left"/>
              <w:rPr>
                <w:rFonts w:ascii="Arial" w:hAnsi="Arial" w:cs="Arial"/>
                <w:sz w:val="18"/>
                <w:szCs w:val="18"/>
                <w:u w:color="FFFFFF" w:themeColor="background1"/>
              </w:rPr>
            </w:pPr>
          </w:p>
        </w:tc>
      </w:tr>
      <w:tr w:rsidR="00F13CDB" w:rsidRPr="00B472F8" w:rsidTr="00641A5C">
        <w:trPr>
          <w:trHeight w:val="559"/>
        </w:trPr>
        <w:tc>
          <w:tcPr>
            <w:tcW w:w="655" w:type="dxa"/>
            <w:shd w:val="clear" w:color="auto" w:fill="auto"/>
          </w:tcPr>
          <w:p w:rsidR="00F13CDB" w:rsidRPr="00B472F8" w:rsidRDefault="00F13CDB" w:rsidP="00BD1D34">
            <w:pPr>
              <w:jc w:val="left"/>
              <w:rPr>
                <w:rFonts w:ascii="Arial" w:hAnsi="Arial" w:cs="Arial"/>
                <w:sz w:val="18"/>
                <w:szCs w:val="18"/>
                <w:u w:color="FFFFFF" w:themeColor="background1"/>
              </w:rPr>
            </w:pPr>
          </w:p>
        </w:tc>
        <w:tc>
          <w:tcPr>
            <w:tcW w:w="3609" w:type="dxa"/>
            <w:shd w:val="clear" w:color="auto" w:fill="auto"/>
          </w:tcPr>
          <w:p w:rsidR="00F13CDB" w:rsidRPr="00B472F8" w:rsidRDefault="00F13CDB" w:rsidP="00BD1D34">
            <w:pPr>
              <w:jc w:val="left"/>
              <w:rPr>
                <w:rFonts w:ascii="Arial" w:hAnsi="Arial" w:cs="Arial"/>
                <w:sz w:val="18"/>
                <w:szCs w:val="18"/>
                <w:u w:color="FFFFFF" w:themeColor="background1"/>
              </w:rPr>
            </w:pPr>
            <w:r w:rsidRPr="00B472F8">
              <w:rPr>
                <w:rFonts w:ascii="Arial" w:hAnsi="Arial" w:cs="Arial"/>
                <w:sz w:val="18"/>
                <w:szCs w:val="18"/>
                <w:u w:color="FFFFFF" w:themeColor="background1"/>
              </w:rPr>
              <w:t xml:space="preserve">Počet realizovaných šetření v rámci volnočasového a kulturního vyžití a cestovního ruchu  </w:t>
            </w:r>
          </w:p>
        </w:tc>
        <w:tc>
          <w:tcPr>
            <w:tcW w:w="2099" w:type="dxa"/>
            <w:shd w:val="clear" w:color="auto" w:fill="auto"/>
          </w:tcPr>
          <w:p w:rsidR="00F13CDB" w:rsidRPr="00B472F8" w:rsidRDefault="00F13CDB" w:rsidP="00BD1D34">
            <w:pPr>
              <w:jc w:val="left"/>
              <w:rPr>
                <w:rFonts w:ascii="Arial" w:hAnsi="Arial" w:cs="Arial"/>
                <w:sz w:val="18"/>
                <w:szCs w:val="18"/>
                <w:u w:color="FFFFFF" w:themeColor="background1"/>
              </w:rPr>
            </w:pPr>
            <w:r w:rsidRPr="00B472F8">
              <w:rPr>
                <w:rFonts w:ascii="Arial" w:hAnsi="Arial" w:cs="Arial"/>
                <w:sz w:val="18"/>
                <w:szCs w:val="18"/>
                <w:u w:color="FFFFFF" w:themeColor="background1"/>
              </w:rPr>
              <w:t>Počet šetření</w:t>
            </w:r>
          </w:p>
        </w:tc>
        <w:tc>
          <w:tcPr>
            <w:tcW w:w="1896" w:type="dxa"/>
          </w:tcPr>
          <w:p w:rsidR="00F13CDB" w:rsidRPr="00B472F8" w:rsidRDefault="00F13CDB" w:rsidP="00BD1D34">
            <w:pPr>
              <w:jc w:val="left"/>
              <w:rPr>
                <w:rFonts w:ascii="Arial" w:hAnsi="Arial" w:cs="Arial"/>
                <w:sz w:val="18"/>
                <w:szCs w:val="18"/>
                <w:u w:color="FFFFFF" w:themeColor="background1"/>
              </w:rPr>
            </w:pPr>
          </w:p>
        </w:tc>
        <w:tc>
          <w:tcPr>
            <w:tcW w:w="2086" w:type="dxa"/>
            <w:shd w:val="clear" w:color="auto" w:fill="auto"/>
          </w:tcPr>
          <w:p w:rsidR="00F13CDB" w:rsidRPr="00B472F8" w:rsidRDefault="00F13CDB" w:rsidP="00BD1D34">
            <w:pPr>
              <w:jc w:val="left"/>
              <w:rPr>
                <w:rFonts w:ascii="Arial" w:hAnsi="Arial" w:cs="Arial"/>
                <w:sz w:val="18"/>
                <w:szCs w:val="18"/>
                <w:u w:color="FFFFFF" w:themeColor="background1"/>
              </w:rPr>
            </w:pPr>
          </w:p>
        </w:tc>
        <w:tc>
          <w:tcPr>
            <w:tcW w:w="1987" w:type="dxa"/>
            <w:shd w:val="clear" w:color="auto" w:fill="auto"/>
          </w:tcPr>
          <w:p w:rsidR="00F13CDB" w:rsidRPr="00B472F8" w:rsidRDefault="00F13CDB" w:rsidP="00BD1D34">
            <w:pPr>
              <w:jc w:val="left"/>
              <w:rPr>
                <w:rFonts w:ascii="Arial" w:hAnsi="Arial" w:cs="Arial"/>
                <w:sz w:val="18"/>
                <w:szCs w:val="18"/>
                <w:u w:color="FFFFFF" w:themeColor="background1"/>
              </w:rPr>
            </w:pPr>
            <w:r w:rsidRPr="00B472F8">
              <w:rPr>
                <w:rFonts w:ascii="Arial" w:hAnsi="Arial" w:cs="Arial"/>
                <w:bCs/>
                <w:sz w:val="18"/>
                <w:szCs w:val="18"/>
                <w:u w:color="FFFFFF" w:themeColor="background1"/>
              </w:rPr>
              <w:t>příjemce</w:t>
            </w:r>
          </w:p>
        </w:tc>
        <w:tc>
          <w:tcPr>
            <w:tcW w:w="1889" w:type="dxa"/>
          </w:tcPr>
          <w:p w:rsidR="00F13CDB" w:rsidRPr="00B472F8" w:rsidRDefault="00F13CDB" w:rsidP="00BD1D34">
            <w:pPr>
              <w:jc w:val="left"/>
              <w:rPr>
                <w:rFonts w:ascii="Arial" w:hAnsi="Arial" w:cs="Arial"/>
                <w:sz w:val="18"/>
                <w:szCs w:val="18"/>
                <w:u w:color="FFFFFF" w:themeColor="background1"/>
              </w:rPr>
            </w:pPr>
          </w:p>
        </w:tc>
      </w:tr>
    </w:tbl>
    <w:p w:rsidR="00335994" w:rsidRPr="00B472F8" w:rsidRDefault="00335994" w:rsidP="00B472F8">
      <w:pPr>
        <w:rPr>
          <w:rFonts w:ascii="Arial" w:hAnsi="Arial" w:cs="Arial"/>
          <w:sz w:val="18"/>
          <w:szCs w:val="18"/>
          <w:u w:color="FFFFFF" w:themeColor="background1"/>
        </w:rPr>
      </w:pPr>
    </w:p>
    <w:p w:rsidR="00532C97" w:rsidRPr="00B472F8" w:rsidRDefault="00532C97" w:rsidP="00B472F8">
      <w:pPr>
        <w:spacing w:after="120"/>
        <w:rPr>
          <w:rFonts w:ascii="Arial" w:hAnsi="Arial" w:cs="Arial"/>
          <w:bCs/>
          <w:i/>
          <w:iCs/>
          <w:sz w:val="18"/>
          <w:szCs w:val="18"/>
          <w:u w:color="FFFFFF" w:themeColor="background1"/>
        </w:rPr>
      </w:pPr>
    </w:p>
    <w:p w:rsidR="005A7748" w:rsidRPr="00B472F8" w:rsidRDefault="005A7748" w:rsidP="00B472F8">
      <w:pPr>
        <w:spacing w:after="120"/>
        <w:rPr>
          <w:rFonts w:ascii="Arial" w:hAnsi="Arial" w:cs="Arial"/>
          <w:i/>
          <w:sz w:val="20"/>
          <w:szCs w:val="20"/>
          <w:u w:color="FFFFFF" w:themeColor="background1"/>
        </w:rPr>
        <w:sectPr w:rsidR="005A7748" w:rsidRPr="00B472F8" w:rsidSect="005A7748">
          <w:pgSz w:w="16840" w:h="11920" w:orient="landscape"/>
          <w:pgMar w:top="1200" w:right="860" w:bottom="1200" w:left="1240" w:header="0" w:footer="1045" w:gutter="0"/>
          <w:cols w:space="708"/>
          <w:docGrid w:linePitch="299"/>
        </w:sectPr>
      </w:pPr>
    </w:p>
    <w:p w:rsidR="00A96FAD" w:rsidRPr="00B472F8" w:rsidRDefault="00A96FAD" w:rsidP="00B472F8">
      <w:pPr>
        <w:pStyle w:val="Nadpis2-IP"/>
        <w:rPr>
          <w:u w:color="FFFFFF" w:themeColor="background1"/>
        </w:rPr>
      </w:pPr>
      <w:bookmarkStart w:id="299" w:name="_Toc373824114"/>
      <w:bookmarkStart w:id="300" w:name="_Toc373824830"/>
      <w:bookmarkStart w:id="301" w:name="_Toc373825187"/>
      <w:r w:rsidRPr="00B472F8">
        <w:rPr>
          <w:u w:color="FFFFFF" w:themeColor="background1"/>
        </w:rPr>
        <w:lastRenderedPageBreak/>
        <w:t xml:space="preserve">INVESTIČNÍ PRIORITA </w:t>
      </w:r>
      <w:r w:rsidR="0028398B" w:rsidRPr="00B472F8">
        <w:rPr>
          <w:u w:color="FFFFFF" w:themeColor="background1"/>
        </w:rPr>
        <w:t>11</w:t>
      </w:r>
      <w:r w:rsidRPr="00B472F8">
        <w:rPr>
          <w:u w:color="FFFFFF" w:themeColor="background1"/>
        </w:rPr>
        <w:t xml:space="preserve"> prioritní osy 3: </w:t>
      </w:r>
      <w:r w:rsidR="00A82F28" w:rsidRPr="00B472F8">
        <w:rPr>
          <w:u w:color="FFFFFF" w:themeColor="background1"/>
        </w:rPr>
        <w:t>Zvyšování institucionální kapacity a zlepšování účinnosti veřejné správy prostřednictvím posilování institucionální kapacity a účinnosti orgánů veřejné správy a veřejných služeb souvisejících s prováděním ERFF, jež přispívají k realizaci opatření podporovaných z ESF v oblasti institucionální kapacity a účinnosti veřejné správy</w:t>
      </w:r>
      <w:bookmarkEnd w:id="299"/>
      <w:bookmarkEnd w:id="300"/>
      <w:bookmarkEnd w:id="301"/>
    </w:p>
    <w:p w:rsidR="00A96FAD" w:rsidRPr="00B472F8" w:rsidRDefault="00A96FAD" w:rsidP="00B472F8">
      <w:pPr>
        <w:pStyle w:val="Nadpis3"/>
        <w:rPr>
          <w:color w:val="auto"/>
          <w:u w:color="FFFFFF" w:themeColor="background1"/>
        </w:rPr>
      </w:pPr>
      <w:r w:rsidRPr="00B472F8">
        <w:rPr>
          <w:color w:val="auto"/>
          <w:u w:color="FFFFFF" w:themeColor="background1"/>
        </w:rPr>
        <w:t xml:space="preserve"> </w:t>
      </w:r>
      <w:bookmarkStart w:id="302" w:name="_Toc373824115"/>
      <w:bookmarkStart w:id="303" w:name="_Toc373824831"/>
      <w:bookmarkStart w:id="304" w:name="_Toc373825188"/>
      <w:r w:rsidRPr="00B472F8">
        <w:rPr>
          <w:color w:val="auto"/>
          <w:u w:color="FFFFFF" w:themeColor="background1"/>
        </w:rPr>
        <w:t>Specifické cíle odpovídající investiční prioritě</w:t>
      </w:r>
      <w:r w:rsidR="00094F13" w:rsidRPr="00B472F8">
        <w:rPr>
          <w:color w:val="auto"/>
          <w:u w:color="FFFFFF" w:themeColor="background1"/>
        </w:rPr>
        <w:t xml:space="preserve"> 11</w:t>
      </w:r>
      <w:r w:rsidRPr="00B472F8">
        <w:rPr>
          <w:color w:val="auto"/>
          <w:u w:color="FFFFFF" w:themeColor="background1"/>
        </w:rPr>
        <w:t xml:space="preserve"> a předpokládané výsledky</w:t>
      </w:r>
      <w:bookmarkEnd w:id="302"/>
      <w:bookmarkEnd w:id="303"/>
      <w:bookmarkEnd w:id="304"/>
    </w:p>
    <w:p w:rsidR="00A96FAD" w:rsidRPr="00940A87" w:rsidRDefault="00A96FAD" w:rsidP="00BD1D34">
      <w:pPr>
        <w:spacing w:after="120"/>
        <w:rPr>
          <w:rFonts w:ascii="Arial" w:hAnsi="Arial" w:cs="Arial"/>
          <w:b/>
          <w:u w:color="FFFFFF" w:themeColor="background1"/>
        </w:rPr>
      </w:pPr>
      <w:r w:rsidRPr="00940A87">
        <w:rPr>
          <w:rFonts w:ascii="Arial" w:hAnsi="Arial" w:cs="Arial"/>
          <w:b/>
          <w:u w:color="FFFFFF" w:themeColor="background1"/>
        </w:rPr>
        <w:t>SPECIFICKÝ CÍL 3.</w:t>
      </w:r>
      <w:r w:rsidR="00DD4000" w:rsidRPr="00940A87">
        <w:rPr>
          <w:rFonts w:ascii="Arial" w:hAnsi="Arial" w:cs="Arial"/>
          <w:b/>
          <w:u w:color="FFFFFF" w:themeColor="background1"/>
        </w:rPr>
        <w:t>2</w:t>
      </w:r>
      <w:r w:rsidRPr="00940A87">
        <w:rPr>
          <w:rFonts w:ascii="Arial" w:hAnsi="Arial" w:cs="Arial"/>
          <w:b/>
          <w:u w:color="FFFFFF" w:themeColor="background1"/>
        </w:rPr>
        <w:t xml:space="preserve">: </w:t>
      </w:r>
      <w:r w:rsidR="00DD4000" w:rsidRPr="00940A87">
        <w:rPr>
          <w:rFonts w:ascii="Arial" w:hAnsi="Arial" w:cs="Arial"/>
          <w:b/>
          <w:u w:color="FFFFFF" w:themeColor="background1"/>
        </w:rPr>
        <w:t>Podpora pořizování a uplatňování dokumentů územního rozvoje</w:t>
      </w:r>
    </w:p>
    <w:p w:rsidR="00360120" w:rsidRPr="00940A87" w:rsidRDefault="00360120" w:rsidP="00BD1D34">
      <w:pPr>
        <w:pStyle w:val="NormlnIROP"/>
        <w:rPr>
          <w:rFonts w:ascii="Arial" w:hAnsi="Arial" w:cs="Arial"/>
          <w:sz w:val="22"/>
          <w:u w:color="FFFFFF" w:themeColor="background1"/>
        </w:rPr>
      </w:pPr>
      <w:r w:rsidRPr="00940A87">
        <w:rPr>
          <w:rFonts w:ascii="Arial" w:hAnsi="Arial" w:cs="Arial"/>
          <w:sz w:val="22"/>
          <w:u w:color="FFFFFF" w:themeColor="background1"/>
        </w:rPr>
        <w:t xml:space="preserve">Cílem je rozvíjet synergické efekty, koordinaci a dostupnost dokumentů veřejné správy zaměřených na územní rozvoj, podporovat komplexní přístupy k  řešení území, zvyšovat schopnost území reagovat např. na rizikový vývoj hospodářství, důsledky změn klimatu, měnící se požadavky na veřejnou infrastrukturu související s demografickými změnami. </w:t>
      </w:r>
    </w:p>
    <w:p w:rsidR="00360120" w:rsidRPr="00940A87" w:rsidRDefault="00360120" w:rsidP="00BD1D34">
      <w:pPr>
        <w:pStyle w:val="NormlnIROP"/>
        <w:rPr>
          <w:rFonts w:ascii="Arial" w:hAnsi="Arial" w:cs="Arial"/>
          <w:sz w:val="22"/>
          <w:u w:color="FFFFFF" w:themeColor="background1"/>
        </w:rPr>
      </w:pPr>
      <w:r w:rsidRPr="00940A87">
        <w:rPr>
          <w:rFonts w:ascii="Arial" w:hAnsi="Arial" w:cs="Arial"/>
          <w:sz w:val="22"/>
          <w:u w:color="FFFFFF" w:themeColor="background1"/>
        </w:rPr>
        <w:t xml:space="preserve">Územně plánovací dokumenty určují jasná pravidla pro umisťování investičních záměrů v území a pro rozhodování veřejné správy. Zvyšují kvalitu, rychlost a transparentnost rozhodování o území, přináší výraznou časovou </w:t>
      </w:r>
      <w:r w:rsidR="00E14346" w:rsidRPr="00940A87">
        <w:rPr>
          <w:rFonts w:ascii="Arial" w:hAnsi="Arial" w:cs="Arial"/>
          <w:sz w:val="22"/>
          <w:u w:color="FFFFFF" w:themeColor="background1"/>
        </w:rPr>
        <w:t>a</w:t>
      </w:r>
      <w:r w:rsidRPr="00940A87">
        <w:rPr>
          <w:rFonts w:ascii="Arial" w:hAnsi="Arial" w:cs="Arial"/>
          <w:sz w:val="22"/>
          <w:u w:color="FFFFFF" w:themeColor="background1"/>
        </w:rPr>
        <w:t xml:space="preserve"> finanční úsporu a zefektivňují výkon veřejné správy. Bude podpořena větší provázanost rozhodování s územním dopadem. Napomáhá se předcházení střetům v území a zajištění větší kvality rozhodování o území.</w:t>
      </w:r>
    </w:p>
    <w:p w:rsidR="00360120" w:rsidRPr="00940A87" w:rsidRDefault="00360120" w:rsidP="00BD1D34">
      <w:pPr>
        <w:pStyle w:val="NormlnIROP"/>
        <w:rPr>
          <w:rFonts w:ascii="Arial" w:hAnsi="Arial" w:cs="Arial"/>
          <w:sz w:val="22"/>
          <w:u w:color="FFFFFF" w:themeColor="background1"/>
        </w:rPr>
      </w:pPr>
      <w:r w:rsidRPr="00940A87">
        <w:rPr>
          <w:rFonts w:ascii="Arial" w:hAnsi="Arial" w:cs="Arial"/>
          <w:sz w:val="22"/>
          <w:u w:color="FFFFFF" w:themeColor="background1"/>
        </w:rPr>
        <w:t xml:space="preserve">Cíl je zaměřen na zvýšení podpory zpracování (pořízení) příslušných územně plánovacích dokumentací dle platného stavebního zákona. </w:t>
      </w:r>
    </w:p>
    <w:p w:rsidR="00A96FAD" w:rsidRPr="00940A87" w:rsidRDefault="00360120" w:rsidP="00BD1D34">
      <w:pPr>
        <w:pStyle w:val="NormlnIROP"/>
        <w:rPr>
          <w:rFonts w:ascii="Arial" w:hAnsi="Arial" w:cs="Arial"/>
          <w:sz w:val="22"/>
          <w:u w:color="FFFFFF" w:themeColor="background1"/>
        </w:rPr>
      </w:pPr>
      <w:r w:rsidRPr="00940A87">
        <w:rPr>
          <w:rFonts w:ascii="Arial" w:hAnsi="Arial" w:cs="Arial"/>
          <w:bCs/>
          <w:sz w:val="22"/>
          <w:u w:color="FFFFFF" w:themeColor="background1"/>
        </w:rPr>
        <w:t>Cílem územního plánování je vytvářet předpoklady pro výstavbu a pro udržitelný rozvoj území, spočívající ve vyváženém vztahu podmínek pro příznivé životní prostředí, pro hospodářský rozvoj a pro soudržnost společenství obyvatel území a který uspokojuje potřeby současné generace, aniž by ohrožoval podmínky života generací budoucích (§ 18 stavebního zákona).</w:t>
      </w:r>
    </w:p>
    <w:p w:rsidR="00F451CF" w:rsidRPr="00B472F8" w:rsidRDefault="00F451CF" w:rsidP="00B472F8">
      <w:pPr>
        <w:pStyle w:val="NormlnIROP"/>
        <w:rPr>
          <w:szCs w:val="20"/>
          <w:u w:color="FFFFFF" w:themeColor="background1"/>
        </w:rPr>
        <w:sectPr w:rsidR="00F451CF" w:rsidRPr="00B472F8" w:rsidSect="004006EA">
          <w:pgSz w:w="11920" w:h="16840"/>
          <w:pgMar w:top="860" w:right="1200" w:bottom="1240" w:left="1200" w:header="0" w:footer="1045" w:gutter="0"/>
          <w:cols w:space="708"/>
        </w:sectPr>
      </w:pPr>
    </w:p>
    <w:p w:rsidR="00360120" w:rsidRPr="00B472F8" w:rsidRDefault="00360120"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lastRenderedPageBreak/>
        <w:t xml:space="preserve">Tabulka </w:t>
      </w:r>
      <w:r w:rsidR="00E75FFF" w:rsidRPr="00B472F8">
        <w:rPr>
          <w:rFonts w:ascii="Arial" w:hAnsi="Arial"/>
          <w:sz w:val="18"/>
          <w:szCs w:val="18"/>
          <w:u w:color="FFFFFF" w:themeColor="background1"/>
        </w:rPr>
        <w:fldChar w:fldCharType="begin"/>
      </w:r>
      <w:r w:rsidR="001D19A8"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53</w:t>
      </w:r>
      <w:r w:rsidR="00E75FFF" w:rsidRPr="00B472F8">
        <w:rPr>
          <w:rFonts w:ascii="Arial" w:hAnsi="Arial"/>
          <w:noProof/>
          <w:sz w:val="18"/>
          <w:szCs w:val="18"/>
          <w:u w:color="FFFFFF" w:themeColor="background1"/>
        </w:rPr>
        <w:fldChar w:fldCharType="end"/>
      </w:r>
      <w:r w:rsidR="00940A87">
        <w:rPr>
          <w:rFonts w:ascii="Arial" w:hAnsi="Arial"/>
          <w:noProof/>
          <w:sz w:val="18"/>
          <w:szCs w:val="18"/>
          <w:u w:color="FFFFFF" w:themeColor="background1"/>
        </w:rPr>
        <w:t>:</w:t>
      </w:r>
      <w:r w:rsidRPr="00B472F8">
        <w:rPr>
          <w:rFonts w:ascii="Arial" w:hAnsi="Arial"/>
          <w:sz w:val="18"/>
          <w:szCs w:val="18"/>
          <w:u w:color="FFFFFF" w:themeColor="background1"/>
        </w:rPr>
        <w:t xml:space="preserve"> Specifické indikátory výsledku SC 3.2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ook w:val="04A0"/>
      </w:tblPr>
      <w:tblGrid>
        <w:gridCol w:w="1768"/>
        <w:gridCol w:w="1937"/>
        <w:gridCol w:w="1930"/>
        <w:gridCol w:w="1818"/>
        <w:gridCol w:w="1336"/>
        <w:gridCol w:w="1821"/>
        <w:gridCol w:w="1824"/>
        <w:gridCol w:w="1787"/>
      </w:tblGrid>
      <w:tr w:rsidR="00360120" w:rsidRPr="00B472F8" w:rsidTr="00641A5C">
        <w:trPr>
          <w:trHeight w:val="758"/>
          <w:jc w:val="center"/>
        </w:trPr>
        <w:tc>
          <w:tcPr>
            <w:tcW w:w="14221" w:type="dxa"/>
            <w:gridSpan w:val="8"/>
            <w:shd w:val="clear" w:color="auto" w:fill="auto"/>
          </w:tcPr>
          <w:p w:rsidR="00360120" w:rsidRPr="00B472F8" w:rsidRDefault="00360120" w:rsidP="008062DE">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SC 3.2</w:t>
            </w:r>
          </w:p>
        </w:tc>
      </w:tr>
      <w:tr w:rsidR="00360120" w:rsidRPr="00B472F8" w:rsidTr="00641A5C">
        <w:trPr>
          <w:trHeight w:val="758"/>
          <w:jc w:val="center"/>
        </w:trPr>
        <w:tc>
          <w:tcPr>
            <w:tcW w:w="1768" w:type="dxa"/>
            <w:shd w:val="clear" w:color="auto" w:fill="auto"/>
          </w:tcPr>
          <w:p w:rsidR="00360120" w:rsidRPr="00B472F8" w:rsidRDefault="00360120" w:rsidP="008062DE">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ID</w:t>
            </w:r>
          </w:p>
        </w:tc>
        <w:tc>
          <w:tcPr>
            <w:tcW w:w="1937" w:type="dxa"/>
            <w:shd w:val="clear" w:color="auto" w:fill="auto"/>
          </w:tcPr>
          <w:p w:rsidR="00360120" w:rsidRPr="00B472F8" w:rsidRDefault="00360120" w:rsidP="008062DE">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Indikátor</w:t>
            </w:r>
          </w:p>
        </w:tc>
        <w:tc>
          <w:tcPr>
            <w:tcW w:w="1930" w:type="dxa"/>
            <w:shd w:val="clear" w:color="auto" w:fill="auto"/>
          </w:tcPr>
          <w:p w:rsidR="00360120" w:rsidRPr="00B472F8" w:rsidRDefault="00360120" w:rsidP="008062DE">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Měrná jednotka</w:t>
            </w:r>
          </w:p>
        </w:tc>
        <w:tc>
          <w:tcPr>
            <w:tcW w:w="1818" w:type="dxa"/>
            <w:shd w:val="clear" w:color="auto" w:fill="auto"/>
          </w:tcPr>
          <w:p w:rsidR="00360120" w:rsidRPr="00B472F8" w:rsidRDefault="00360120" w:rsidP="008062DE">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Výchozí hodnota</w:t>
            </w:r>
          </w:p>
        </w:tc>
        <w:tc>
          <w:tcPr>
            <w:tcW w:w="1336" w:type="dxa"/>
            <w:shd w:val="clear" w:color="auto" w:fill="auto"/>
          </w:tcPr>
          <w:p w:rsidR="00360120" w:rsidRPr="00B472F8" w:rsidRDefault="00360120" w:rsidP="008062DE">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Výchozí rok</w:t>
            </w:r>
          </w:p>
        </w:tc>
        <w:tc>
          <w:tcPr>
            <w:tcW w:w="1821" w:type="dxa"/>
            <w:shd w:val="clear" w:color="auto" w:fill="auto"/>
          </w:tcPr>
          <w:p w:rsidR="00360120" w:rsidRPr="00B472F8" w:rsidRDefault="00360120" w:rsidP="008062DE">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Cílová hodnota (2023)</w:t>
            </w:r>
          </w:p>
        </w:tc>
        <w:tc>
          <w:tcPr>
            <w:tcW w:w="1824" w:type="dxa"/>
            <w:shd w:val="clear" w:color="auto" w:fill="auto"/>
          </w:tcPr>
          <w:p w:rsidR="00360120" w:rsidRPr="00B472F8" w:rsidRDefault="00360120" w:rsidP="008062DE">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Zdroj údajů</w:t>
            </w:r>
          </w:p>
        </w:tc>
        <w:tc>
          <w:tcPr>
            <w:tcW w:w="1787" w:type="dxa"/>
            <w:shd w:val="clear" w:color="auto" w:fill="auto"/>
          </w:tcPr>
          <w:p w:rsidR="00360120" w:rsidRPr="00B472F8" w:rsidRDefault="00360120" w:rsidP="008062DE">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Frekvence sledování</w:t>
            </w:r>
          </w:p>
        </w:tc>
      </w:tr>
      <w:tr w:rsidR="00360120" w:rsidRPr="00B472F8" w:rsidTr="00641A5C">
        <w:trPr>
          <w:trHeight w:val="877"/>
          <w:jc w:val="center"/>
        </w:trPr>
        <w:tc>
          <w:tcPr>
            <w:tcW w:w="1768" w:type="dxa"/>
            <w:shd w:val="clear" w:color="auto" w:fill="auto"/>
          </w:tcPr>
          <w:p w:rsidR="00360120" w:rsidRPr="00B472F8" w:rsidRDefault="00360120" w:rsidP="008062DE">
            <w:pPr>
              <w:jc w:val="left"/>
              <w:rPr>
                <w:rFonts w:ascii="Arial" w:hAnsi="Arial" w:cs="Arial"/>
                <w:sz w:val="18"/>
                <w:szCs w:val="18"/>
                <w:u w:color="FFFFFF" w:themeColor="background1"/>
              </w:rPr>
            </w:pPr>
          </w:p>
        </w:tc>
        <w:tc>
          <w:tcPr>
            <w:tcW w:w="1937" w:type="dxa"/>
            <w:shd w:val="clear" w:color="auto" w:fill="auto"/>
          </w:tcPr>
          <w:p w:rsidR="00360120" w:rsidRPr="00B472F8" w:rsidRDefault="00904EB2" w:rsidP="008062DE">
            <w:pPr>
              <w:jc w:val="left"/>
              <w:rPr>
                <w:rFonts w:ascii="Arial" w:hAnsi="Arial" w:cs="Arial"/>
                <w:sz w:val="18"/>
                <w:szCs w:val="18"/>
                <w:u w:color="FFFFFF" w:themeColor="background1"/>
              </w:rPr>
            </w:pPr>
            <w:r w:rsidRPr="00B472F8">
              <w:rPr>
                <w:rFonts w:ascii="Arial" w:hAnsi="Arial" w:cs="Arial"/>
                <w:sz w:val="18"/>
                <w:szCs w:val="18"/>
                <w:u w:color="FFFFFF" w:themeColor="background1"/>
              </w:rPr>
              <w:t>Plocha území pokrytá novým územním, regulačním plánem a územní studií</w:t>
            </w:r>
          </w:p>
        </w:tc>
        <w:tc>
          <w:tcPr>
            <w:tcW w:w="1930" w:type="dxa"/>
            <w:shd w:val="clear" w:color="auto" w:fill="auto"/>
          </w:tcPr>
          <w:p w:rsidR="00360120" w:rsidRPr="00B472F8" w:rsidRDefault="00360120" w:rsidP="008062DE">
            <w:pPr>
              <w:jc w:val="left"/>
              <w:rPr>
                <w:rFonts w:ascii="Arial" w:hAnsi="Arial" w:cs="Arial"/>
                <w:sz w:val="18"/>
                <w:szCs w:val="18"/>
                <w:u w:color="FFFFFF" w:themeColor="background1"/>
              </w:rPr>
            </w:pPr>
            <w:r w:rsidRPr="00B472F8">
              <w:rPr>
                <w:rFonts w:ascii="Arial" w:hAnsi="Arial" w:cs="Arial"/>
                <w:sz w:val="18"/>
                <w:szCs w:val="18"/>
                <w:u w:color="FFFFFF" w:themeColor="background1"/>
              </w:rPr>
              <w:t>km</w:t>
            </w:r>
            <w:r w:rsidRPr="00B472F8">
              <w:rPr>
                <w:rFonts w:ascii="Arial" w:hAnsi="Arial" w:cs="Arial"/>
                <w:sz w:val="18"/>
                <w:szCs w:val="18"/>
                <w:u w:color="FFFFFF" w:themeColor="background1"/>
                <w:vertAlign w:val="superscript"/>
              </w:rPr>
              <w:t>2</w:t>
            </w:r>
          </w:p>
        </w:tc>
        <w:tc>
          <w:tcPr>
            <w:tcW w:w="1818" w:type="dxa"/>
            <w:shd w:val="clear" w:color="auto" w:fill="auto"/>
          </w:tcPr>
          <w:p w:rsidR="00360120" w:rsidRPr="00B472F8" w:rsidRDefault="00360120" w:rsidP="008062DE">
            <w:pPr>
              <w:jc w:val="left"/>
              <w:rPr>
                <w:rFonts w:ascii="Arial" w:hAnsi="Arial" w:cs="Arial"/>
                <w:sz w:val="18"/>
                <w:szCs w:val="18"/>
                <w:u w:color="FFFFFF" w:themeColor="background1"/>
              </w:rPr>
            </w:pPr>
          </w:p>
        </w:tc>
        <w:tc>
          <w:tcPr>
            <w:tcW w:w="1336" w:type="dxa"/>
            <w:shd w:val="clear" w:color="auto" w:fill="auto"/>
          </w:tcPr>
          <w:p w:rsidR="00360120" w:rsidRPr="00B472F8" w:rsidRDefault="00360120" w:rsidP="008062DE">
            <w:pPr>
              <w:jc w:val="left"/>
              <w:rPr>
                <w:rFonts w:ascii="Arial" w:hAnsi="Arial" w:cs="Arial"/>
                <w:sz w:val="18"/>
                <w:szCs w:val="18"/>
                <w:u w:color="FFFFFF" w:themeColor="background1"/>
              </w:rPr>
            </w:pPr>
          </w:p>
        </w:tc>
        <w:tc>
          <w:tcPr>
            <w:tcW w:w="1821" w:type="dxa"/>
            <w:shd w:val="clear" w:color="auto" w:fill="auto"/>
          </w:tcPr>
          <w:p w:rsidR="00360120" w:rsidRPr="00B472F8" w:rsidRDefault="00360120" w:rsidP="008062DE">
            <w:pPr>
              <w:jc w:val="left"/>
              <w:rPr>
                <w:rFonts w:ascii="Arial" w:hAnsi="Arial" w:cs="Arial"/>
                <w:sz w:val="18"/>
                <w:szCs w:val="18"/>
                <w:u w:color="FFFFFF" w:themeColor="background1"/>
              </w:rPr>
            </w:pPr>
          </w:p>
        </w:tc>
        <w:tc>
          <w:tcPr>
            <w:tcW w:w="1824" w:type="dxa"/>
            <w:shd w:val="clear" w:color="auto" w:fill="auto"/>
          </w:tcPr>
          <w:p w:rsidR="00360120" w:rsidRPr="00B472F8" w:rsidRDefault="00061A1D" w:rsidP="008062DE">
            <w:pPr>
              <w:jc w:val="left"/>
              <w:rPr>
                <w:rFonts w:ascii="Arial" w:hAnsi="Arial" w:cs="Arial"/>
                <w:sz w:val="18"/>
                <w:szCs w:val="18"/>
                <w:u w:color="FFFFFF" w:themeColor="background1"/>
              </w:rPr>
            </w:pPr>
            <w:r w:rsidRPr="00B472F8">
              <w:rPr>
                <w:rFonts w:ascii="Arial" w:hAnsi="Arial" w:cs="Arial"/>
                <w:bCs/>
                <w:sz w:val="18"/>
                <w:szCs w:val="18"/>
                <w:u w:color="FFFFFF" w:themeColor="background1"/>
              </w:rPr>
              <w:t>příjemce</w:t>
            </w:r>
          </w:p>
        </w:tc>
        <w:tc>
          <w:tcPr>
            <w:tcW w:w="1787" w:type="dxa"/>
            <w:shd w:val="clear" w:color="auto" w:fill="auto"/>
          </w:tcPr>
          <w:p w:rsidR="00360120" w:rsidRPr="00B472F8" w:rsidRDefault="00360120" w:rsidP="008062DE">
            <w:pPr>
              <w:jc w:val="left"/>
              <w:rPr>
                <w:rFonts w:ascii="Arial" w:hAnsi="Arial" w:cs="Arial"/>
                <w:sz w:val="18"/>
                <w:szCs w:val="18"/>
                <w:u w:color="FFFFFF" w:themeColor="background1"/>
              </w:rPr>
            </w:pPr>
          </w:p>
        </w:tc>
      </w:tr>
    </w:tbl>
    <w:p w:rsidR="00360120" w:rsidRPr="00B472F8" w:rsidRDefault="00360120" w:rsidP="00B472F8">
      <w:pPr>
        <w:spacing w:after="120"/>
        <w:rPr>
          <w:rFonts w:ascii="Arial" w:hAnsi="Arial" w:cs="Arial"/>
          <w:sz w:val="18"/>
          <w:szCs w:val="18"/>
          <w:u w:color="FFFFFF" w:themeColor="background1"/>
        </w:rPr>
      </w:pPr>
    </w:p>
    <w:p w:rsidR="00360120" w:rsidRPr="00B472F8" w:rsidRDefault="00360120" w:rsidP="00B472F8">
      <w:pPr>
        <w:rPr>
          <w:u w:color="FFFFFF" w:themeColor="background1"/>
        </w:rPr>
        <w:sectPr w:rsidR="00360120" w:rsidRPr="00B472F8" w:rsidSect="00641A5C">
          <w:pgSz w:w="16839" w:h="11907" w:orient="landscape" w:code="9"/>
          <w:pgMar w:top="1417" w:right="1417" w:bottom="1417" w:left="1417" w:header="709" w:footer="709" w:gutter="0"/>
          <w:cols w:space="708"/>
          <w:docGrid w:linePitch="360"/>
        </w:sectPr>
      </w:pPr>
    </w:p>
    <w:p w:rsidR="00A96FAD" w:rsidRPr="00B472F8" w:rsidRDefault="00A96FAD" w:rsidP="00B472F8">
      <w:pPr>
        <w:pStyle w:val="TextNOK"/>
        <w:spacing w:before="60" w:after="60" w:line="312" w:lineRule="auto"/>
        <w:rPr>
          <w:rFonts w:cs="Arial"/>
          <w:iCs/>
          <w:szCs w:val="20"/>
          <w:u w:color="FFFFFF" w:themeColor="background1"/>
        </w:rPr>
      </w:pPr>
      <w:r w:rsidRPr="00B472F8">
        <w:rPr>
          <w:noProof/>
          <w:szCs w:val="20"/>
          <w:u w:color="FFFFFF" w:themeColor="background1"/>
        </w:rPr>
        <w:lastRenderedPageBreak/>
        <w:drawing>
          <wp:anchor distT="0" distB="0" distL="114300" distR="114300" simplePos="0" relativeHeight="251656192" behindDoc="1" locked="0" layoutInCell="1" allowOverlap="1">
            <wp:simplePos x="0" y="0"/>
            <wp:positionH relativeFrom="page">
              <wp:posOffset>7245985</wp:posOffset>
            </wp:positionH>
            <wp:positionV relativeFrom="page">
              <wp:posOffset>2442845</wp:posOffset>
            </wp:positionV>
            <wp:extent cx="48895" cy="48895"/>
            <wp:effectExtent l="19050" t="0" r="8255" b="0"/>
            <wp:wrapNone/>
            <wp:docPr id="14" name="obrázek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32" cstate="print"/>
                    <a:srcRect/>
                    <a:stretch>
                      <a:fillRect/>
                    </a:stretch>
                  </pic:blipFill>
                  <pic:spPr bwMode="auto">
                    <a:xfrm>
                      <a:off x="0" y="0"/>
                      <a:ext cx="48895" cy="48895"/>
                    </a:xfrm>
                    <a:prstGeom prst="rect">
                      <a:avLst/>
                    </a:prstGeom>
                    <a:noFill/>
                  </pic:spPr>
                </pic:pic>
              </a:graphicData>
            </a:graphic>
          </wp:anchor>
        </w:drawing>
      </w:r>
    </w:p>
    <w:p w:rsidR="00A96FAD" w:rsidRPr="00B472F8" w:rsidRDefault="00A96FAD" w:rsidP="00B472F8">
      <w:pPr>
        <w:pStyle w:val="Nadpis3"/>
        <w:rPr>
          <w:color w:val="auto"/>
          <w:u w:color="FFFFFF" w:themeColor="background1"/>
        </w:rPr>
      </w:pPr>
      <w:r w:rsidRPr="00B472F8">
        <w:rPr>
          <w:color w:val="auto"/>
          <w:u w:color="FFFFFF" w:themeColor="background1"/>
        </w:rPr>
        <w:t xml:space="preserve"> </w:t>
      </w:r>
      <w:bookmarkStart w:id="305" w:name="_Toc373824116"/>
      <w:bookmarkStart w:id="306" w:name="_Toc373824832"/>
      <w:bookmarkStart w:id="307" w:name="_Toc373825189"/>
      <w:r w:rsidR="00287CD8" w:rsidRPr="00B472F8">
        <w:rPr>
          <w:color w:val="auto"/>
          <w:u w:color="FFFFFF" w:themeColor="background1"/>
        </w:rPr>
        <w:t>Popis typů a příkladů</w:t>
      </w:r>
      <w:r w:rsidRPr="00B472F8">
        <w:rPr>
          <w:color w:val="auto"/>
          <w:u w:color="FFFFFF" w:themeColor="background1"/>
        </w:rPr>
        <w:t xml:space="preserve"> aktivit, které budou podporovány v rámci investiční priority </w:t>
      </w:r>
      <w:r w:rsidR="00C72061" w:rsidRPr="00B472F8">
        <w:rPr>
          <w:color w:val="auto"/>
          <w:u w:color="FFFFFF" w:themeColor="background1"/>
        </w:rPr>
        <w:t>11</w:t>
      </w:r>
      <w:bookmarkEnd w:id="305"/>
      <w:bookmarkEnd w:id="306"/>
      <w:bookmarkEnd w:id="307"/>
    </w:p>
    <w:p w:rsidR="009B373C" w:rsidRPr="00687C36" w:rsidRDefault="009B373C" w:rsidP="008062DE">
      <w:pPr>
        <w:pStyle w:val="NormlnIROP"/>
        <w:rPr>
          <w:rFonts w:ascii="Arial" w:hAnsi="Arial" w:cs="Arial"/>
          <w:b/>
          <w:sz w:val="22"/>
          <w:u w:color="FFFFFF" w:themeColor="background1"/>
        </w:rPr>
      </w:pPr>
      <w:r w:rsidRPr="00687C36">
        <w:rPr>
          <w:rFonts w:ascii="Arial" w:hAnsi="Arial" w:cs="Arial"/>
          <w:b/>
          <w:sz w:val="22"/>
          <w:u w:color="FFFFFF" w:themeColor="background1"/>
        </w:rPr>
        <w:t>Popis typů a příkladů financovaných aktivit a</w:t>
      </w:r>
      <w:r w:rsidR="00687C36" w:rsidRPr="00687C36">
        <w:rPr>
          <w:rFonts w:ascii="Arial" w:hAnsi="Arial" w:cs="Arial"/>
          <w:b/>
          <w:sz w:val="22"/>
          <w:u w:color="FFFFFF" w:themeColor="background1"/>
        </w:rPr>
        <w:t xml:space="preserve"> jejich očekávaný příspěvek ke </w:t>
      </w:r>
      <w:r w:rsidRPr="00687C36">
        <w:rPr>
          <w:rFonts w:ascii="Arial" w:hAnsi="Arial" w:cs="Arial"/>
          <w:b/>
          <w:sz w:val="22"/>
          <w:u w:color="FFFFFF" w:themeColor="background1"/>
        </w:rPr>
        <w:t>SC</w:t>
      </w:r>
    </w:p>
    <w:p w:rsidR="009B373C" w:rsidRPr="00687C36" w:rsidRDefault="009B373C" w:rsidP="008062DE">
      <w:pPr>
        <w:pStyle w:val="NormlnIROP"/>
        <w:rPr>
          <w:rFonts w:ascii="Arial" w:hAnsi="Arial" w:cs="Arial"/>
          <w:sz w:val="22"/>
          <w:u w:color="FFFFFF" w:themeColor="background1"/>
        </w:rPr>
      </w:pPr>
      <w:r w:rsidRPr="00687C36">
        <w:rPr>
          <w:rFonts w:ascii="Arial" w:hAnsi="Arial" w:cs="Arial"/>
          <w:sz w:val="22"/>
          <w:u w:color="FFFFFF" w:themeColor="background1"/>
        </w:rPr>
        <w:t>Podpora zpracování:</w:t>
      </w:r>
    </w:p>
    <w:p w:rsidR="009B373C" w:rsidRPr="00687C36" w:rsidRDefault="009B373C" w:rsidP="00A7601D">
      <w:pPr>
        <w:pStyle w:val="NormlnIROP"/>
        <w:numPr>
          <w:ilvl w:val="0"/>
          <w:numId w:val="67"/>
        </w:numPr>
        <w:spacing w:after="0"/>
        <w:ind w:left="714" w:hanging="357"/>
        <w:rPr>
          <w:rFonts w:ascii="Arial" w:hAnsi="Arial" w:cs="Arial"/>
          <w:sz w:val="22"/>
          <w:u w:color="FFFFFF" w:themeColor="background1"/>
        </w:rPr>
      </w:pPr>
      <w:r w:rsidRPr="00687C36">
        <w:rPr>
          <w:rFonts w:ascii="Arial" w:hAnsi="Arial" w:cs="Arial"/>
          <w:sz w:val="22"/>
          <w:u w:color="FFFFFF" w:themeColor="background1"/>
        </w:rPr>
        <w:t>územních plánů,</w:t>
      </w:r>
    </w:p>
    <w:p w:rsidR="009B373C" w:rsidRPr="00687C36" w:rsidRDefault="009B373C" w:rsidP="00A7601D">
      <w:pPr>
        <w:pStyle w:val="NormlnIROP"/>
        <w:numPr>
          <w:ilvl w:val="0"/>
          <w:numId w:val="67"/>
        </w:numPr>
        <w:spacing w:after="0"/>
        <w:ind w:left="714" w:hanging="357"/>
        <w:rPr>
          <w:rFonts w:ascii="Arial" w:hAnsi="Arial" w:cs="Arial"/>
          <w:sz w:val="22"/>
          <w:u w:color="FFFFFF" w:themeColor="background1"/>
        </w:rPr>
      </w:pPr>
      <w:r w:rsidRPr="00687C36">
        <w:rPr>
          <w:rFonts w:ascii="Arial" w:hAnsi="Arial" w:cs="Arial"/>
          <w:sz w:val="22"/>
          <w:u w:color="FFFFFF" w:themeColor="background1"/>
        </w:rPr>
        <w:t>regulačních plánů,</w:t>
      </w:r>
    </w:p>
    <w:p w:rsidR="009B373C" w:rsidRPr="00687C36" w:rsidRDefault="009B373C" w:rsidP="00A7601D">
      <w:pPr>
        <w:pStyle w:val="NormlnIROP"/>
        <w:numPr>
          <w:ilvl w:val="0"/>
          <w:numId w:val="67"/>
        </w:numPr>
        <w:spacing w:after="0"/>
        <w:ind w:left="714" w:hanging="357"/>
        <w:rPr>
          <w:rFonts w:ascii="Arial" w:hAnsi="Arial" w:cs="Arial"/>
          <w:sz w:val="22"/>
          <w:u w:color="FFFFFF" w:themeColor="background1"/>
        </w:rPr>
      </w:pPr>
      <w:r w:rsidRPr="00687C36">
        <w:rPr>
          <w:rFonts w:ascii="Arial" w:hAnsi="Arial" w:cs="Arial"/>
          <w:sz w:val="22"/>
          <w:u w:color="FFFFFF" w:themeColor="background1"/>
        </w:rPr>
        <w:t>územních studií, podporujících např. polycentrický rozvoj území, spolupráci měst a obcí při využívání veřejné infrastruktury, při společném řešení problémů krajiny, snižování potenciálních rizik a ohrožení přírodními katastrofami.</w:t>
      </w:r>
    </w:p>
    <w:p w:rsidR="006A0508" w:rsidRPr="00687C36" w:rsidRDefault="006A0508" w:rsidP="008062DE">
      <w:pPr>
        <w:pStyle w:val="NormlnIROP"/>
        <w:spacing w:after="0"/>
        <w:rPr>
          <w:rFonts w:ascii="Arial" w:hAnsi="Arial" w:cs="Arial"/>
          <w:sz w:val="22"/>
          <w:u w:color="FFFFFF" w:themeColor="background1"/>
        </w:rPr>
      </w:pPr>
    </w:p>
    <w:p w:rsidR="009B373C" w:rsidRPr="00687C36" w:rsidRDefault="009B373C" w:rsidP="008062DE">
      <w:pPr>
        <w:pStyle w:val="NormlnIROP"/>
        <w:spacing w:after="0"/>
        <w:rPr>
          <w:rFonts w:ascii="Arial" w:hAnsi="Arial" w:cs="Arial"/>
          <w:b/>
          <w:sz w:val="22"/>
          <w:u w:color="FFFFFF" w:themeColor="background1"/>
        </w:rPr>
      </w:pPr>
      <w:r w:rsidRPr="00687C36">
        <w:rPr>
          <w:rFonts w:ascii="Arial" w:hAnsi="Arial" w:cs="Arial"/>
          <w:b/>
          <w:sz w:val="22"/>
          <w:u w:color="FFFFFF" w:themeColor="background1"/>
        </w:rPr>
        <w:t>Veřejná podpora:</w:t>
      </w:r>
    </w:p>
    <w:p w:rsidR="007F539B" w:rsidRPr="00687C36" w:rsidRDefault="007F539B" w:rsidP="008062DE">
      <w:pPr>
        <w:pStyle w:val="NormlnIROP"/>
        <w:rPr>
          <w:rFonts w:ascii="Arial" w:hAnsi="Arial" w:cs="Arial"/>
          <w:sz w:val="22"/>
          <w:u w:color="FFFFFF" w:themeColor="background1"/>
        </w:rPr>
      </w:pPr>
      <w:r w:rsidRPr="00687C36">
        <w:rPr>
          <w:rFonts w:ascii="Arial" w:hAnsi="Arial" w:cs="Arial"/>
          <w:sz w:val="22"/>
          <w:u w:color="FFFFFF" w:themeColor="background1"/>
        </w:rPr>
        <w:t xml:space="preserve">Není poskytována veřejná podpora. </w:t>
      </w:r>
    </w:p>
    <w:p w:rsidR="009B373C" w:rsidRPr="00687C36" w:rsidRDefault="009B373C" w:rsidP="008062DE">
      <w:pPr>
        <w:rPr>
          <w:rFonts w:ascii="Arial" w:hAnsi="Arial" w:cs="Arial"/>
          <w:b/>
          <w:u w:color="FFFFFF" w:themeColor="background1"/>
        </w:rPr>
      </w:pPr>
      <w:r w:rsidRPr="00687C36">
        <w:rPr>
          <w:rFonts w:ascii="Arial" w:hAnsi="Arial" w:cs="Arial"/>
          <w:b/>
          <w:u w:color="FFFFFF" w:themeColor="background1"/>
        </w:rPr>
        <w:t>Identifikace hlavních cílových skupin:</w:t>
      </w:r>
    </w:p>
    <w:p w:rsidR="007F539B" w:rsidRPr="00687C36" w:rsidRDefault="007F539B" w:rsidP="008062DE">
      <w:pPr>
        <w:pStyle w:val="NormlnIROP"/>
        <w:rPr>
          <w:rFonts w:ascii="Arial" w:hAnsi="Arial" w:cs="Arial"/>
          <w:sz w:val="22"/>
          <w:u w:color="FFFFFF" w:themeColor="background1"/>
        </w:rPr>
      </w:pPr>
      <w:r w:rsidRPr="00687C36">
        <w:rPr>
          <w:rFonts w:ascii="Arial" w:hAnsi="Arial" w:cs="Arial"/>
          <w:sz w:val="22"/>
          <w:u w:color="FFFFFF" w:themeColor="background1"/>
        </w:rPr>
        <w:t>Územně samosprávné celky  - obce, kraje</w:t>
      </w:r>
    </w:p>
    <w:p w:rsidR="009B373C" w:rsidRPr="00687C36" w:rsidRDefault="009B373C" w:rsidP="008062DE">
      <w:pPr>
        <w:rPr>
          <w:rFonts w:ascii="Arial" w:hAnsi="Arial" w:cs="Arial"/>
          <w:b/>
          <w:u w:color="FFFFFF" w:themeColor="background1"/>
        </w:rPr>
      </w:pPr>
      <w:r w:rsidRPr="00687C36">
        <w:rPr>
          <w:rFonts w:ascii="Arial" w:hAnsi="Arial" w:cs="Arial"/>
          <w:b/>
          <w:u w:color="FFFFFF" w:themeColor="background1"/>
        </w:rPr>
        <w:t>Typy příjemců:</w:t>
      </w:r>
    </w:p>
    <w:p w:rsidR="007F539B" w:rsidRPr="00687C36" w:rsidRDefault="007F539B" w:rsidP="00A7601D">
      <w:pPr>
        <w:pStyle w:val="NormlnIROP"/>
        <w:numPr>
          <w:ilvl w:val="0"/>
          <w:numId w:val="67"/>
        </w:numPr>
        <w:spacing w:after="0"/>
        <w:ind w:left="714" w:hanging="357"/>
        <w:rPr>
          <w:rFonts w:ascii="Arial" w:hAnsi="Arial" w:cs="Arial"/>
          <w:sz w:val="22"/>
          <w:u w:color="FFFFFF" w:themeColor="background1"/>
        </w:rPr>
      </w:pPr>
      <w:r w:rsidRPr="00687C36">
        <w:rPr>
          <w:rFonts w:ascii="Arial" w:hAnsi="Arial" w:cs="Arial"/>
          <w:sz w:val="22"/>
          <w:u w:color="FFFFFF" w:themeColor="background1"/>
        </w:rPr>
        <w:t xml:space="preserve">Kraje </w:t>
      </w:r>
    </w:p>
    <w:p w:rsidR="007F539B" w:rsidRPr="00687C36" w:rsidRDefault="007F539B" w:rsidP="00A7601D">
      <w:pPr>
        <w:pStyle w:val="NormlnIROP"/>
        <w:numPr>
          <w:ilvl w:val="0"/>
          <w:numId w:val="67"/>
        </w:numPr>
        <w:spacing w:after="0"/>
        <w:ind w:left="714" w:hanging="357"/>
        <w:rPr>
          <w:rFonts w:ascii="Arial" w:hAnsi="Arial" w:cs="Arial"/>
          <w:sz w:val="22"/>
          <w:u w:color="FFFFFF" w:themeColor="background1"/>
        </w:rPr>
      </w:pPr>
      <w:r w:rsidRPr="00687C36">
        <w:rPr>
          <w:rFonts w:ascii="Arial" w:hAnsi="Arial" w:cs="Arial"/>
          <w:sz w:val="22"/>
          <w:u w:color="FFFFFF" w:themeColor="background1"/>
        </w:rPr>
        <w:t xml:space="preserve">Obce </w:t>
      </w:r>
    </w:p>
    <w:p w:rsidR="00A573B0" w:rsidRPr="00687C36" w:rsidRDefault="00A573B0" w:rsidP="008062DE">
      <w:pPr>
        <w:rPr>
          <w:rFonts w:ascii="Arial" w:hAnsi="Arial" w:cs="Arial"/>
          <w:b/>
          <w:u w:color="FFFFFF" w:themeColor="background1"/>
        </w:rPr>
      </w:pPr>
    </w:p>
    <w:p w:rsidR="009B373C" w:rsidRPr="00687C36" w:rsidRDefault="009B373C" w:rsidP="008062DE">
      <w:pPr>
        <w:rPr>
          <w:rFonts w:ascii="Arial" w:hAnsi="Arial" w:cs="Arial"/>
          <w:b/>
          <w:u w:color="FFFFFF" w:themeColor="background1"/>
        </w:rPr>
      </w:pPr>
      <w:r w:rsidRPr="00687C36">
        <w:rPr>
          <w:rFonts w:ascii="Arial" w:hAnsi="Arial" w:cs="Arial"/>
          <w:b/>
          <w:u w:color="FFFFFF" w:themeColor="background1"/>
        </w:rPr>
        <w:t>Územní zaměření podpory:</w:t>
      </w:r>
    </w:p>
    <w:p w:rsidR="007F539B" w:rsidRPr="00687C36" w:rsidRDefault="007F539B" w:rsidP="008062DE">
      <w:pPr>
        <w:pStyle w:val="NormlnIROP"/>
        <w:rPr>
          <w:rFonts w:ascii="Arial" w:hAnsi="Arial" w:cs="Arial"/>
          <w:sz w:val="22"/>
          <w:u w:color="FFFFFF" w:themeColor="background1"/>
        </w:rPr>
      </w:pPr>
      <w:r w:rsidRPr="00687C36">
        <w:rPr>
          <w:rFonts w:ascii="Arial" w:hAnsi="Arial" w:cs="Arial"/>
          <w:sz w:val="22"/>
          <w:u w:color="FFFFFF" w:themeColor="background1"/>
        </w:rPr>
        <w:t>Podpora bude směřována do všech krajů ČR s výjimkou území hl. m. Prahy.</w:t>
      </w:r>
    </w:p>
    <w:p w:rsidR="009B373C" w:rsidRPr="00687C36" w:rsidRDefault="009B373C" w:rsidP="008062DE">
      <w:pPr>
        <w:rPr>
          <w:rFonts w:ascii="Arial" w:hAnsi="Arial" w:cs="Arial"/>
          <w:b/>
          <w:u w:color="FFFFFF" w:themeColor="background1"/>
        </w:rPr>
      </w:pPr>
      <w:r w:rsidRPr="00687C36">
        <w:rPr>
          <w:rFonts w:ascii="Arial" w:hAnsi="Arial" w:cs="Arial"/>
          <w:b/>
          <w:u w:color="FFFFFF" w:themeColor="background1"/>
        </w:rPr>
        <w:t>Popis principů pro výběr operací</w:t>
      </w:r>
    </w:p>
    <w:p w:rsidR="007F539B" w:rsidRPr="00687C36" w:rsidRDefault="007F539B" w:rsidP="008062DE">
      <w:pPr>
        <w:pStyle w:val="NormlnIROP"/>
        <w:rPr>
          <w:rFonts w:ascii="Arial" w:hAnsi="Arial" w:cs="Arial"/>
          <w:sz w:val="22"/>
          <w:u w:color="FFFFFF" w:themeColor="background1"/>
        </w:rPr>
      </w:pPr>
      <w:r w:rsidRPr="00687C36">
        <w:rPr>
          <w:rFonts w:ascii="Arial" w:hAnsi="Arial" w:cs="Arial"/>
          <w:sz w:val="22"/>
          <w:u w:color="FFFFFF" w:themeColor="background1"/>
        </w:rPr>
        <w:t>Z níže uvedených principů budou vycházet výběrová kritéria.</w:t>
      </w:r>
    </w:p>
    <w:p w:rsidR="007F539B" w:rsidRPr="00687C36" w:rsidRDefault="007F539B" w:rsidP="008062DE">
      <w:pPr>
        <w:pStyle w:val="NormlnIROP"/>
        <w:rPr>
          <w:rFonts w:ascii="Arial" w:hAnsi="Arial" w:cs="Arial"/>
          <w:sz w:val="22"/>
          <w:u w:color="FFFFFF" w:themeColor="background1"/>
        </w:rPr>
      </w:pPr>
      <w:r w:rsidRPr="00687C36">
        <w:rPr>
          <w:rFonts w:ascii="Arial" w:hAnsi="Arial" w:cs="Arial"/>
          <w:sz w:val="22"/>
          <w:u w:color="FFFFFF" w:themeColor="background1"/>
        </w:rPr>
        <w:t>1. zpracování územních plánů (ÚP)</w:t>
      </w:r>
    </w:p>
    <w:p w:rsidR="007F539B" w:rsidRPr="00687C36" w:rsidRDefault="007F539B" w:rsidP="00A7601D">
      <w:pPr>
        <w:pStyle w:val="NormlnIROP"/>
        <w:numPr>
          <w:ilvl w:val="0"/>
          <w:numId w:val="67"/>
        </w:numPr>
        <w:spacing w:after="0"/>
        <w:ind w:left="714" w:hanging="357"/>
        <w:rPr>
          <w:rFonts w:ascii="Arial" w:hAnsi="Arial" w:cs="Arial"/>
          <w:sz w:val="22"/>
          <w:u w:color="FFFFFF" w:themeColor="background1"/>
        </w:rPr>
      </w:pPr>
      <w:r w:rsidRPr="00687C36">
        <w:rPr>
          <w:rFonts w:ascii="Arial" w:hAnsi="Arial" w:cs="Arial"/>
          <w:sz w:val="22"/>
          <w:u w:color="FFFFFF" w:themeColor="background1"/>
        </w:rPr>
        <w:t>Podpora se bude prioritně zaměřovat na rozvojové oblasti a osy, specifické oblasti, rozvojové záměry vymezené v Politice územního rozvoje ČR a zpřesněné nebo vymezené zásadami územního rozvoje krajů a území ohrožené potenciálními riziky a přírodními katastrofami.</w:t>
      </w:r>
    </w:p>
    <w:p w:rsidR="007F539B" w:rsidRPr="00687C36" w:rsidRDefault="007F539B" w:rsidP="00A7601D">
      <w:pPr>
        <w:pStyle w:val="NormlnIROP"/>
        <w:numPr>
          <w:ilvl w:val="0"/>
          <w:numId w:val="67"/>
        </w:numPr>
        <w:spacing w:after="0"/>
        <w:ind w:left="714" w:hanging="357"/>
        <w:rPr>
          <w:rFonts w:ascii="Arial" w:hAnsi="Arial" w:cs="Arial"/>
          <w:sz w:val="22"/>
          <w:u w:color="FFFFFF" w:themeColor="background1"/>
        </w:rPr>
      </w:pPr>
      <w:r w:rsidRPr="00687C36">
        <w:rPr>
          <w:rFonts w:ascii="Arial" w:hAnsi="Arial" w:cs="Arial"/>
          <w:sz w:val="22"/>
          <w:u w:color="FFFFFF" w:themeColor="background1"/>
        </w:rPr>
        <w:t>Podpora bude možná i v rámci hospodářsky problémových regionů vymezených ve Strategii regionálního rozvoje ČR.</w:t>
      </w:r>
    </w:p>
    <w:p w:rsidR="007F539B" w:rsidRPr="00687C36" w:rsidRDefault="007F539B" w:rsidP="008062DE">
      <w:pPr>
        <w:pStyle w:val="NormlnIROP"/>
        <w:rPr>
          <w:rFonts w:ascii="Arial" w:hAnsi="Arial" w:cs="Arial"/>
          <w:sz w:val="22"/>
          <w:u w:color="FFFFFF" w:themeColor="background1"/>
        </w:rPr>
      </w:pPr>
      <w:r w:rsidRPr="00687C36">
        <w:rPr>
          <w:rFonts w:ascii="Arial" w:hAnsi="Arial" w:cs="Arial"/>
          <w:sz w:val="22"/>
          <w:u w:color="FFFFFF" w:themeColor="background1"/>
        </w:rPr>
        <w:t>2. zpracování územních studií (ÚS)</w:t>
      </w:r>
    </w:p>
    <w:p w:rsidR="007F539B" w:rsidRPr="00687C36" w:rsidRDefault="007F539B" w:rsidP="00A7601D">
      <w:pPr>
        <w:numPr>
          <w:ilvl w:val="0"/>
          <w:numId w:val="46"/>
        </w:numPr>
        <w:spacing w:after="200"/>
        <w:rPr>
          <w:rFonts w:ascii="Arial" w:hAnsi="Arial" w:cs="Arial"/>
          <w:u w:color="FFFFFF" w:themeColor="background1"/>
        </w:rPr>
      </w:pPr>
      <w:r w:rsidRPr="00687C36">
        <w:rPr>
          <w:rFonts w:ascii="Arial" w:hAnsi="Arial" w:cs="Arial"/>
          <w:u w:color="FFFFFF" w:themeColor="background1"/>
        </w:rPr>
        <w:t>ÚS bude zahrnovat vždy území více obcí, rozsah dle zaměření.</w:t>
      </w:r>
    </w:p>
    <w:p w:rsidR="007F539B" w:rsidRPr="00687C36" w:rsidRDefault="007F539B" w:rsidP="008062DE">
      <w:pPr>
        <w:pStyle w:val="NormlnIROP"/>
        <w:spacing w:after="0"/>
        <w:ind w:left="714"/>
        <w:rPr>
          <w:rFonts w:ascii="Arial" w:hAnsi="Arial" w:cs="Arial"/>
          <w:sz w:val="22"/>
          <w:u w:color="FFFFFF" w:themeColor="background1"/>
        </w:rPr>
      </w:pPr>
      <w:r w:rsidRPr="00687C36">
        <w:rPr>
          <w:rFonts w:ascii="Arial" w:hAnsi="Arial" w:cs="Arial"/>
          <w:sz w:val="22"/>
          <w:u w:color="FFFFFF" w:themeColor="background1"/>
        </w:rPr>
        <w:t xml:space="preserve">a) řešící koncepci veřejné infrastruktury </w:t>
      </w:r>
      <w:proofErr w:type="spellStart"/>
      <w:r w:rsidRPr="00687C36">
        <w:rPr>
          <w:rFonts w:ascii="Arial" w:hAnsi="Arial" w:cs="Arial"/>
          <w:sz w:val="22"/>
          <w:u w:color="FFFFFF" w:themeColor="background1"/>
        </w:rPr>
        <w:t>nadmístního</w:t>
      </w:r>
      <w:proofErr w:type="spellEnd"/>
      <w:r w:rsidRPr="00687C36">
        <w:rPr>
          <w:rFonts w:ascii="Arial" w:hAnsi="Arial" w:cs="Arial"/>
          <w:sz w:val="22"/>
          <w:u w:color="FFFFFF" w:themeColor="background1"/>
        </w:rPr>
        <w:t xml:space="preserve"> významu, zahrnující infrastrukturu dopravní, technickou, občanského vybavení a veřejná prostranství (tj. zaměřené na podporu polycentrické sídelní struktury, dostupnosti, vztahů město venkov, centrum a </w:t>
      </w:r>
      <w:r w:rsidRPr="00687C36">
        <w:rPr>
          <w:rFonts w:ascii="Arial" w:hAnsi="Arial" w:cs="Arial"/>
          <w:sz w:val="22"/>
          <w:u w:color="FFFFFF" w:themeColor="background1"/>
        </w:rPr>
        <w:lastRenderedPageBreak/>
        <w:t>zázemí), která by měla poskytovat služby nejen obci, na jejímž území je umístěna, ale i obyvatelům okolních obcí. Cílem je hospodárné využívání této infrastruktury.</w:t>
      </w:r>
    </w:p>
    <w:p w:rsidR="007F539B" w:rsidRPr="00687C36" w:rsidRDefault="007F539B" w:rsidP="008062DE">
      <w:pPr>
        <w:pStyle w:val="NormlnIROP"/>
        <w:spacing w:after="0"/>
        <w:ind w:left="714"/>
        <w:rPr>
          <w:rFonts w:ascii="Arial" w:hAnsi="Arial" w:cs="Arial"/>
          <w:sz w:val="22"/>
          <w:u w:color="FFFFFF" w:themeColor="background1"/>
        </w:rPr>
      </w:pPr>
      <w:r w:rsidRPr="00687C36">
        <w:rPr>
          <w:rFonts w:ascii="Arial" w:hAnsi="Arial" w:cs="Arial"/>
          <w:sz w:val="22"/>
          <w:u w:color="FFFFFF" w:themeColor="background1"/>
        </w:rPr>
        <w:t>b) řešící krajinu (koncepce uspořádání krajiny a snižování rizik dopadů klimatických změn, zejm. opatření na udržení vody v krajině, protipovodňová opatření), zohlednění Evropské úmluvy o krajině, rozvíjení a ochrana historického a kulturního dědictví, kterým krajina ve své různorodosti a jedinečnosti je.</w:t>
      </w:r>
    </w:p>
    <w:p w:rsidR="007F539B" w:rsidRPr="00687C36" w:rsidRDefault="007F539B" w:rsidP="008062DE">
      <w:pPr>
        <w:pStyle w:val="NormlnIROP"/>
        <w:rPr>
          <w:rFonts w:ascii="Arial" w:hAnsi="Arial" w:cs="Arial"/>
          <w:sz w:val="22"/>
          <w:u w:color="FFFFFF" w:themeColor="background1"/>
        </w:rPr>
      </w:pPr>
      <w:r w:rsidRPr="00687C36">
        <w:rPr>
          <w:rFonts w:ascii="Arial" w:hAnsi="Arial" w:cs="Arial"/>
          <w:sz w:val="22"/>
          <w:u w:color="FFFFFF" w:themeColor="background1"/>
        </w:rPr>
        <w:t>3. zpracování regulačních plánů (RP)</w:t>
      </w:r>
    </w:p>
    <w:p w:rsidR="007F539B" w:rsidRPr="00687C36" w:rsidRDefault="007F539B" w:rsidP="00A7601D">
      <w:pPr>
        <w:pStyle w:val="NormlnIROP"/>
        <w:numPr>
          <w:ilvl w:val="0"/>
          <w:numId w:val="67"/>
        </w:numPr>
        <w:spacing w:after="0"/>
        <w:ind w:left="714" w:hanging="357"/>
        <w:rPr>
          <w:rFonts w:ascii="Arial" w:hAnsi="Arial" w:cs="Arial"/>
          <w:sz w:val="22"/>
          <w:u w:color="FFFFFF" w:themeColor="background1"/>
        </w:rPr>
      </w:pPr>
      <w:r w:rsidRPr="00687C36">
        <w:rPr>
          <w:rFonts w:ascii="Arial" w:hAnsi="Arial" w:cs="Arial"/>
          <w:sz w:val="22"/>
          <w:u w:color="FFFFFF" w:themeColor="background1"/>
        </w:rPr>
        <w:t>RP z podnětu pro památkové rezervace a zóny, nebo plochy v CHKO a národním parku, kde je třeba podrobnější regulace území kvůli zvýšenému tlaku na koordinaci veřejných zájmů.</w:t>
      </w:r>
    </w:p>
    <w:p w:rsidR="009B373C" w:rsidRPr="00687C36" w:rsidRDefault="009B373C" w:rsidP="008062DE">
      <w:pPr>
        <w:spacing w:before="60" w:after="60"/>
        <w:rPr>
          <w:rFonts w:ascii="Arial" w:hAnsi="Arial" w:cs="Arial"/>
          <w:b/>
          <w:iCs/>
          <w:u w:color="FFFFFF" w:themeColor="background1"/>
        </w:rPr>
      </w:pPr>
      <w:r w:rsidRPr="00687C36">
        <w:rPr>
          <w:rFonts w:ascii="Arial" w:hAnsi="Arial" w:cs="Arial"/>
          <w:b/>
          <w:iCs/>
          <w:u w:color="FFFFFF" w:themeColor="background1"/>
        </w:rPr>
        <w:t>Plánované využití finančních nástrojů</w:t>
      </w:r>
    </w:p>
    <w:p w:rsidR="007F539B" w:rsidRPr="00687C36" w:rsidRDefault="007F539B" w:rsidP="008062DE">
      <w:pPr>
        <w:pStyle w:val="NormlnIROP"/>
        <w:rPr>
          <w:rFonts w:ascii="Arial" w:hAnsi="Arial" w:cs="Arial"/>
          <w:sz w:val="22"/>
          <w:u w:color="FFFFFF" w:themeColor="background1"/>
        </w:rPr>
      </w:pPr>
      <w:r w:rsidRPr="00687C36">
        <w:rPr>
          <w:rFonts w:ascii="Arial" w:hAnsi="Arial" w:cs="Arial"/>
          <w:sz w:val="22"/>
          <w:u w:color="FFFFFF" w:themeColor="background1"/>
        </w:rPr>
        <w:t>Individuální projekty</w:t>
      </w:r>
    </w:p>
    <w:p w:rsidR="009B373C" w:rsidRPr="00687C36" w:rsidRDefault="009B373C" w:rsidP="008062DE">
      <w:pPr>
        <w:spacing w:before="60" w:after="60"/>
        <w:rPr>
          <w:rFonts w:ascii="Arial" w:hAnsi="Arial" w:cs="Arial"/>
          <w:b/>
          <w:iCs/>
          <w:u w:color="FFFFFF" w:themeColor="background1"/>
        </w:rPr>
      </w:pPr>
      <w:r w:rsidRPr="00687C36">
        <w:rPr>
          <w:rFonts w:ascii="Arial" w:hAnsi="Arial" w:cs="Arial"/>
          <w:b/>
          <w:iCs/>
          <w:u w:color="FFFFFF" w:themeColor="background1"/>
        </w:rPr>
        <w:t>Specifikace velkých projektů</w:t>
      </w:r>
    </w:p>
    <w:p w:rsidR="009B373C" w:rsidRPr="00687C36" w:rsidRDefault="00E3161F" w:rsidP="008062DE">
      <w:pPr>
        <w:spacing w:after="120"/>
        <w:rPr>
          <w:rFonts w:ascii="Arial" w:hAnsi="Arial" w:cs="Arial"/>
          <w:u w:color="FFFFFF" w:themeColor="background1"/>
        </w:rPr>
      </w:pPr>
      <w:r w:rsidRPr="00687C36">
        <w:rPr>
          <w:rFonts w:ascii="Arial" w:hAnsi="Arial" w:cs="Arial"/>
          <w:u w:color="FFFFFF" w:themeColor="background1"/>
        </w:rPr>
        <w:t>Ve specifickém cíli nejsou plánovány žádné velké projekty definované podle nařízení.</w:t>
      </w:r>
    </w:p>
    <w:p w:rsidR="00F4222B" w:rsidRPr="00687C36" w:rsidRDefault="00F4222B" w:rsidP="008062DE">
      <w:pPr>
        <w:spacing w:after="120"/>
        <w:rPr>
          <w:rFonts w:ascii="Arial" w:hAnsi="Arial" w:cs="Arial"/>
          <w:u w:color="FFFFFF" w:themeColor="background1"/>
        </w:rPr>
      </w:pPr>
    </w:p>
    <w:p w:rsidR="009B373C" w:rsidRPr="00B472F8" w:rsidRDefault="009B373C" w:rsidP="008062DE">
      <w:pPr>
        <w:spacing w:after="120"/>
        <w:rPr>
          <w:rFonts w:ascii="Arial" w:hAnsi="Arial" w:cs="Arial"/>
          <w:sz w:val="20"/>
          <w:szCs w:val="20"/>
          <w:u w:color="FFFFFF" w:themeColor="background1"/>
        </w:rPr>
        <w:sectPr w:rsidR="009B373C" w:rsidRPr="00B472F8" w:rsidSect="004006EA">
          <w:headerReference w:type="default" r:id="rId41"/>
          <w:pgSz w:w="11920" w:h="16840"/>
          <w:pgMar w:top="860" w:right="1200" w:bottom="1240" w:left="1200" w:header="0" w:footer="1045" w:gutter="0"/>
          <w:cols w:space="708"/>
        </w:sectPr>
      </w:pPr>
    </w:p>
    <w:p w:rsidR="00A96FAD" w:rsidRPr="00B472F8" w:rsidRDefault="009A7ED6" w:rsidP="00B472F8">
      <w:pPr>
        <w:spacing w:before="60" w:after="60"/>
        <w:rPr>
          <w:rFonts w:ascii="Arial" w:hAnsi="Arial" w:cs="Arial"/>
          <w:b/>
          <w:iCs/>
          <w:u w:color="FFFFFF" w:themeColor="background1"/>
        </w:rPr>
      </w:pPr>
      <w:r w:rsidRPr="00B472F8">
        <w:rPr>
          <w:rFonts w:ascii="Arial" w:hAnsi="Arial" w:cs="Arial"/>
          <w:b/>
          <w:iCs/>
          <w:u w:color="FFFFFF" w:themeColor="background1"/>
        </w:rPr>
        <w:lastRenderedPageBreak/>
        <w:t>Indikátory výstupu</w:t>
      </w:r>
    </w:p>
    <w:p w:rsidR="00BC203C" w:rsidRPr="00B472F8" w:rsidRDefault="00BC203C"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001D19A8"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54</w:t>
      </w:r>
      <w:r w:rsidR="00E75FFF" w:rsidRPr="00B472F8">
        <w:rPr>
          <w:rFonts w:ascii="Arial" w:hAnsi="Arial"/>
          <w:noProof/>
          <w:sz w:val="18"/>
          <w:szCs w:val="18"/>
          <w:u w:color="FFFFFF" w:themeColor="background1"/>
        </w:rPr>
        <w:fldChar w:fldCharType="end"/>
      </w:r>
      <w:r w:rsidRPr="00B472F8">
        <w:rPr>
          <w:rFonts w:ascii="Arial" w:hAnsi="Arial"/>
          <w:sz w:val="18"/>
          <w:szCs w:val="18"/>
          <w:u w:color="FFFFFF" w:themeColor="background1"/>
        </w:rPr>
        <w:t xml:space="preserve">:Společné indikátory výstupu IP 11 </w:t>
      </w:r>
    </w:p>
    <w:tbl>
      <w:tblPr>
        <w:tblpPr w:leftFromText="180" w:rightFromText="180" w:vertAnchor="text" w:tblpY="10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5"/>
        <w:gridCol w:w="3609"/>
        <w:gridCol w:w="2099"/>
        <w:gridCol w:w="1896"/>
        <w:gridCol w:w="2086"/>
        <w:gridCol w:w="1987"/>
        <w:gridCol w:w="1889"/>
      </w:tblGrid>
      <w:tr w:rsidR="00BC203C" w:rsidRPr="00B472F8" w:rsidTr="00641A5C">
        <w:trPr>
          <w:trHeight w:val="649"/>
        </w:trPr>
        <w:tc>
          <w:tcPr>
            <w:tcW w:w="655" w:type="dxa"/>
            <w:shd w:val="clear" w:color="auto" w:fill="auto"/>
          </w:tcPr>
          <w:p w:rsidR="00BC203C" w:rsidRPr="00B472F8" w:rsidRDefault="00BC203C" w:rsidP="008062DE">
            <w:pPr>
              <w:jc w:val="center"/>
              <w:rPr>
                <w:rFonts w:ascii="Arial" w:hAnsi="Arial" w:cs="Arial"/>
                <w:b/>
                <w:sz w:val="18"/>
                <w:szCs w:val="18"/>
                <w:u w:color="FFFFFF" w:themeColor="background1"/>
              </w:rPr>
            </w:pPr>
            <w:r w:rsidRPr="00B472F8">
              <w:rPr>
                <w:rFonts w:ascii="Arial" w:hAnsi="Arial" w:cs="Arial"/>
                <w:b/>
                <w:sz w:val="18"/>
                <w:szCs w:val="18"/>
                <w:u w:color="FFFFFF" w:themeColor="background1"/>
              </w:rPr>
              <w:t>ID</w:t>
            </w:r>
          </w:p>
        </w:tc>
        <w:tc>
          <w:tcPr>
            <w:tcW w:w="3609" w:type="dxa"/>
            <w:shd w:val="clear" w:color="auto" w:fill="auto"/>
          </w:tcPr>
          <w:p w:rsidR="00BC203C" w:rsidRPr="00B472F8" w:rsidRDefault="00BC203C" w:rsidP="008062DE">
            <w:pPr>
              <w:jc w:val="center"/>
              <w:rPr>
                <w:rFonts w:ascii="Arial" w:hAnsi="Arial" w:cs="Arial"/>
                <w:b/>
                <w:sz w:val="18"/>
                <w:szCs w:val="18"/>
                <w:u w:color="FFFFFF" w:themeColor="background1"/>
              </w:rPr>
            </w:pPr>
            <w:r w:rsidRPr="00B472F8">
              <w:rPr>
                <w:rFonts w:ascii="Arial" w:hAnsi="Arial" w:cs="Arial"/>
                <w:b/>
                <w:sz w:val="18"/>
                <w:szCs w:val="18"/>
                <w:u w:color="FFFFFF" w:themeColor="background1"/>
              </w:rPr>
              <w:t>Indikátor</w:t>
            </w:r>
          </w:p>
        </w:tc>
        <w:tc>
          <w:tcPr>
            <w:tcW w:w="2099" w:type="dxa"/>
            <w:shd w:val="clear" w:color="auto" w:fill="FFFFFF" w:themeFill="background1"/>
          </w:tcPr>
          <w:p w:rsidR="00BC203C" w:rsidRPr="00B472F8" w:rsidRDefault="00BC203C" w:rsidP="008062DE">
            <w:pPr>
              <w:jc w:val="center"/>
              <w:rPr>
                <w:rFonts w:ascii="Arial" w:hAnsi="Arial" w:cs="Arial"/>
                <w:b/>
                <w:sz w:val="18"/>
                <w:szCs w:val="18"/>
                <w:u w:color="FFFFFF" w:themeColor="background1"/>
              </w:rPr>
            </w:pPr>
            <w:r w:rsidRPr="00B472F8">
              <w:rPr>
                <w:rFonts w:ascii="Arial" w:hAnsi="Arial" w:cs="Arial"/>
                <w:b/>
                <w:sz w:val="18"/>
                <w:szCs w:val="18"/>
                <w:u w:color="FFFFFF" w:themeColor="background1"/>
              </w:rPr>
              <w:t>Měrná jednotka</w:t>
            </w:r>
          </w:p>
        </w:tc>
        <w:tc>
          <w:tcPr>
            <w:tcW w:w="1896" w:type="dxa"/>
            <w:shd w:val="clear" w:color="auto" w:fill="FFFFFF" w:themeFill="background1"/>
          </w:tcPr>
          <w:p w:rsidR="00BC203C" w:rsidRPr="00B472F8" w:rsidRDefault="00BC203C" w:rsidP="008062DE">
            <w:pPr>
              <w:jc w:val="center"/>
              <w:rPr>
                <w:rFonts w:ascii="Arial" w:hAnsi="Arial" w:cs="Arial"/>
                <w:b/>
                <w:sz w:val="18"/>
                <w:szCs w:val="18"/>
                <w:u w:color="FFFFFF" w:themeColor="background1"/>
              </w:rPr>
            </w:pPr>
            <w:r w:rsidRPr="00B472F8">
              <w:rPr>
                <w:rFonts w:ascii="Arial" w:hAnsi="Arial" w:cs="Arial"/>
                <w:b/>
                <w:sz w:val="18"/>
                <w:szCs w:val="18"/>
                <w:u w:color="FFFFFF" w:themeColor="background1"/>
              </w:rPr>
              <w:t>Fond</w:t>
            </w:r>
          </w:p>
        </w:tc>
        <w:tc>
          <w:tcPr>
            <w:tcW w:w="2086" w:type="dxa"/>
            <w:shd w:val="clear" w:color="auto" w:fill="FFFFFF" w:themeFill="background1"/>
          </w:tcPr>
          <w:p w:rsidR="00BC203C" w:rsidRPr="00B472F8" w:rsidRDefault="00BC203C" w:rsidP="008062DE">
            <w:pPr>
              <w:jc w:val="center"/>
              <w:rPr>
                <w:rFonts w:ascii="Arial" w:hAnsi="Arial" w:cs="Arial"/>
                <w:b/>
                <w:sz w:val="18"/>
                <w:szCs w:val="18"/>
                <w:u w:color="FFFFFF" w:themeColor="background1"/>
              </w:rPr>
            </w:pPr>
            <w:r w:rsidRPr="00B472F8">
              <w:rPr>
                <w:rFonts w:ascii="Arial" w:hAnsi="Arial" w:cs="Arial"/>
                <w:b/>
                <w:sz w:val="18"/>
                <w:szCs w:val="18"/>
                <w:u w:color="FFFFFF" w:themeColor="background1"/>
              </w:rPr>
              <w:t>Cílová hodnota (2023)</w:t>
            </w:r>
          </w:p>
        </w:tc>
        <w:tc>
          <w:tcPr>
            <w:tcW w:w="1987" w:type="dxa"/>
            <w:shd w:val="clear" w:color="auto" w:fill="FFFFFF" w:themeFill="background1"/>
          </w:tcPr>
          <w:p w:rsidR="00BC203C" w:rsidRPr="00B472F8" w:rsidRDefault="00BC203C" w:rsidP="008062DE">
            <w:pPr>
              <w:jc w:val="center"/>
              <w:rPr>
                <w:rFonts w:ascii="Arial" w:hAnsi="Arial" w:cs="Arial"/>
                <w:b/>
                <w:sz w:val="18"/>
                <w:szCs w:val="18"/>
                <w:u w:color="FFFFFF" w:themeColor="background1"/>
              </w:rPr>
            </w:pPr>
            <w:r w:rsidRPr="00B472F8">
              <w:rPr>
                <w:rFonts w:ascii="Arial" w:hAnsi="Arial" w:cs="Arial"/>
                <w:b/>
                <w:sz w:val="18"/>
                <w:szCs w:val="18"/>
                <w:u w:color="FFFFFF" w:themeColor="background1"/>
              </w:rPr>
              <w:t>Zdroj údajů</w:t>
            </w:r>
          </w:p>
        </w:tc>
        <w:tc>
          <w:tcPr>
            <w:tcW w:w="1889" w:type="dxa"/>
            <w:shd w:val="clear" w:color="auto" w:fill="FFFFFF" w:themeFill="background1"/>
          </w:tcPr>
          <w:p w:rsidR="00BC203C" w:rsidRPr="00B472F8" w:rsidRDefault="00BC203C" w:rsidP="008062DE">
            <w:pPr>
              <w:jc w:val="center"/>
              <w:rPr>
                <w:rFonts w:ascii="Arial" w:hAnsi="Arial" w:cs="Arial"/>
                <w:b/>
                <w:sz w:val="18"/>
                <w:szCs w:val="18"/>
                <w:u w:color="FFFFFF" w:themeColor="background1"/>
              </w:rPr>
            </w:pPr>
            <w:r w:rsidRPr="00B472F8">
              <w:rPr>
                <w:rFonts w:ascii="Arial" w:hAnsi="Arial" w:cs="Arial"/>
                <w:b/>
                <w:sz w:val="18"/>
                <w:szCs w:val="18"/>
                <w:u w:color="FFFFFF" w:themeColor="background1"/>
              </w:rPr>
              <w:t>Interval pro reportování</w:t>
            </w:r>
          </w:p>
        </w:tc>
      </w:tr>
      <w:tr w:rsidR="00BC203C" w:rsidRPr="00B472F8" w:rsidTr="00641A5C">
        <w:trPr>
          <w:trHeight w:val="559"/>
        </w:trPr>
        <w:tc>
          <w:tcPr>
            <w:tcW w:w="655" w:type="dxa"/>
            <w:shd w:val="clear" w:color="auto" w:fill="auto"/>
          </w:tcPr>
          <w:p w:rsidR="00BC203C" w:rsidRPr="00B472F8" w:rsidRDefault="00BC203C" w:rsidP="008062DE">
            <w:pPr>
              <w:rPr>
                <w:rFonts w:ascii="Arial" w:hAnsi="Arial" w:cs="Arial"/>
                <w:sz w:val="18"/>
                <w:szCs w:val="18"/>
                <w:u w:color="FFFFFF" w:themeColor="background1"/>
              </w:rPr>
            </w:pPr>
          </w:p>
        </w:tc>
        <w:tc>
          <w:tcPr>
            <w:tcW w:w="3609" w:type="dxa"/>
            <w:shd w:val="clear" w:color="auto" w:fill="FFFFFF" w:themeFill="background1"/>
          </w:tcPr>
          <w:p w:rsidR="00BC203C" w:rsidRPr="00B472F8" w:rsidRDefault="00904EB2" w:rsidP="008062DE">
            <w:pPr>
              <w:jc w:val="left"/>
              <w:rPr>
                <w:rFonts w:ascii="Arial" w:hAnsi="Arial" w:cs="Arial"/>
                <w:sz w:val="18"/>
                <w:szCs w:val="18"/>
                <w:u w:color="FFFFFF" w:themeColor="background1"/>
              </w:rPr>
            </w:pPr>
            <w:r w:rsidRPr="00B472F8">
              <w:rPr>
                <w:rFonts w:ascii="Arial" w:hAnsi="Arial" w:cs="Arial"/>
                <w:sz w:val="18"/>
                <w:szCs w:val="18"/>
                <w:u w:color="FFFFFF" w:themeColor="background1"/>
              </w:rPr>
              <w:t>X</w:t>
            </w:r>
          </w:p>
        </w:tc>
        <w:tc>
          <w:tcPr>
            <w:tcW w:w="2099" w:type="dxa"/>
            <w:shd w:val="clear" w:color="auto" w:fill="FFFFFF" w:themeFill="background1"/>
          </w:tcPr>
          <w:p w:rsidR="00BC203C" w:rsidRPr="00B472F8" w:rsidRDefault="00BC203C" w:rsidP="008062DE">
            <w:pPr>
              <w:jc w:val="center"/>
              <w:rPr>
                <w:rFonts w:ascii="Arial" w:hAnsi="Arial" w:cs="Arial"/>
                <w:sz w:val="18"/>
                <w:szCs w:val="18"/>
                <w:u w:color="FFFFFF" w:themeColor="background1"/>
              </w:rPr>
            </w:pPr>
          </w:p>
        </w:tc>
        <w:tc>
          <w:tcPr>
            <w:tcW w:w="1896" w:type="dxa"/>
            <w:shd w:val="clear" w:color="auto" w:fill="FFFFFF" w:themeFill="background1"/>
          </w:tcPr>
          <w:p w:rsidR="00BC203C" w:rsidRPr="00B472F8" w:rsidRDefault="00BC203C" w:rsidP="008062DE">
            <w:pPr>
              <w:rPr>
                <w:rFonts w:ascii="Arial" w:hAnsi="Arial" w:cs="Arial"/>
                <w:sz w:val="18"/>
                <w:szCs w:val="18"/>
                <w:u w:color="FFFFFF" w:themeColor="background1"/>
              </w:rPr>
            </w:pPr>
          </w:p>
        </w:tc>
        <w:tc>
          <w:tcPr>
            <w:tcW w:w="2086" w:type="dxa"/>
            <w:shd w:val="clear" w:color="auto" w:fill="FFFFFF" w:themeFill="background1"/>
          </w:tcPr>
          <w:p w:rsidR="00BC203C" w:rsidRPr="00B472F8" w:rsidRDefault="00BC203C" w:rsidP="008062DE">
            <w:pPr>
              <w:rPr>
                <w:rFonts w:ascii="Arial" w:hAnsi="Arial" w:cs="Arial"/>
                <w:sz w:val="18"/>
                <w:szCs w:val="18"/>
                <w:u w:color="FFFFFF" w:themeColor="background1"/>
              </w:rPr>
            </w:pPr>
          </w:p>
        </w:tc>
        <w:tc>
          <w:tcPr>
            <w:tcW w:w="1987" w:type="dxa"/>
            <w:shd w:val="clear" w:color="auto" w:fill="FFFFFF" w:themeFill="background1"/>
          </w:tcPr>
          <w:p w:rsidR="00BC203C" w:rsidRPr="00B472F8" w:rsidRDefault="00BC203C" w:rsidP="008062DE">
            <w:pPr>
              <w:rPr>
                <w:rFonts w:ascii="Arial" w:hAnsi="Arial" w:cs="Arial"/>
                <w:sz w:val="18"/>
                <w:szCs w:val="18"/>
                <w:u w:color="FFFFFF" w:themeColor="background1"/>
              </w:rPr>
            </w:pPr>
          </w:p>
        </w:tc>
        <w:tc>
          <w:tcPr>
            <w:tcW w:w="1889" w:type="dxa"/>
            <w:shd w:val="clear" w:color="auto" w:fill="FFFFFF" w:themeFill="background1"/>
          </w:tcPr>
          <w:p w:rsidR="00BC203C" w:rsidRPr="00B472F8" w:rsidRDefault="00BC203C" w:rsidP="008062DE">
            <w:pPr>
              <w:rPr>
                <w:rFonts w:ascii="Arial" w:hAnsi="Arial" w:cs="Arial"/>
                <w:sz w:val="18"/>
                <w:szCs w:val="18"/>
                <w:u w:color="FFFFFF" w:themeColor="background1"/>
              </w:rPr>
            </w:pPr>
          </w:p>
        </w:tc>
      </w:tr>
    </w:tbl>
    <w:p w:rsidR="00BC203C" w:rsidRPr="00B472F8" w:rsidRDefault="00BC203C" w:rsidP="00B472F8">
      <w:pPr>
        <w:rPr>
          <w:rFonts w:ascii="Arial" w:hAnsi="Arial" w:cs="Arial"/>
          <w:sz w:val="18"/>
          <w:szCs w:val="18"/>
          <w:u w:color="FFFFFF" w:themeColor="background1"/>
        </w:rPr>
      </w:pPr>
    </w:p>
    <w:p w:rsidR="00BC203C" w:rsidRPr="00B472F8" w:rsidRDefault="00BC203C"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001D19A8"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55</w:t>
      </w:r>
      <w:r w:rsidR="00E75FFF" w:rsidRPr="00B472F8">
        <w:rPr>
          <w:rFonts w:ascii="Arial" w:hAnsi="Arial"/>
          <w:noProof/>
          <w:sz w:val="18"/>
          <w:szCs w:val="18"/>
          <w:u w:color="FFFFFF" w:themeColor="background1"/>
        </w:rPr>
        <w:fldChar w:fldCharType="end"/>
      </w:r>
      <w:r w:rsidR="00687C36">
        <w:rPr>
          <w:rFonts w:ascii="Arial" w:hAnsi="Arial"/>
          <w:noProof/>
          <w:sz w:val="18"/>
          <w:szCs w:val="18"/>
          <w:u w:color="FFFFFF" w:themeColor="background1"/>
        </w:rPr>
        <w:t>:</w:t>
      </w:r>
      <w:r w:rsidRPr="00B472F8">
        <w:rPr>
          <w:rFonts w:ascii="Arial" w:hAnsi="Arial"/>
          <w:sz w:val="18"/>
          <w:szCs w:val="18"/>
          <w:u w:color="FFFFFF" w:themeColor="background1"/>
        </w:rPr>
        <w:t xml:space="preserve"> Specifické indikátory výstupu IP 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3490"/>
        <w:gridCol w:w="2150"/>
        <w:gridCol w:w="2133"/>
        <w:gridCol w:w="1875"/>
        <w:gridCol w:w="1875"/>
        <w:gridCol w:w="2032"/>
      </w:tblGrid>
      <w:tr w:rsidR="00BC203C" w:rsidRPr="00687C36" w:rsidTr="00641A5C">
        <w:trPr>
          <w:trHeight w:val="640"/>
          <w:jc w:val="center"/>
        </w:trPr>
        <w:tc>
          <w:tcPr>
            <w:tcW w:w="666" w:type="dxa"/>
            <w:shd w:val="clear" w:color="auto" w:fill="auto"/>
          </w:tcPr>
          <w:p w:rsidR="00BC203C" w:rsidRPr="00687C36" w:rsidRDefault="00BC203C" w:rsidP="008062DE">
            <w:pPr>
              <w:jc w:val="center"/>
              <w:rPr>
                <w:rFonts w:ascii="Arial" w:hAnsi="Arial" w:cs="Arial"/>
                <w:b/>
                <w:sz w:val="18"/>
                <w:szCs w:val="18"/>
                <w:u w:color="FFFFFF" w:themeColor="background1"/>
              </w:rPr>
            </w:pPr>
            <w:r w:rsidRPr="00687C36">
              <w:rPr>
                <w:rFonts w:ascii="Arial" w:hAnsi="Arial" w:cs="Arial"/>
                <w:b/>
                <w:sz w:val="18"/>
                <w:szCs w:val="18"/>
                <w:u w:color="FFFFFF" w:themeColor="background1"/>
              </w:rPr>
              <w:t>ID</w:t>
            </w:r>
          </w:p>
        </w:tc>
        <w:tc>
          <w:tcPr>
            <w:tcW w:w="3490" w:type="dxa"/>
            <w:shd w:val="clear" w:color="auto" w:fill="auto"/>
          </w:tcPr>
          <w:p w:rsidR="00BC203C" w:rsidRPr="00687C36" w:rsidRDefault="00BC203C" w:rsidP="008062DE">
            <w:pPr>
              <w:jc w:val="center"/>
              <w:rPr>
                <w:rFonts w:ascii="Arial" w:hAnsi="Arial" w:cs="Arial"/>
                <w:b/>
                <w:sz w:val="18"/>
                <w:szCs w:val="18"/>
                <w:u w:color="FFFFFF" w:themeColor="background1"/>
              </w:rPr>
            </w:pPr>
            <w:r w:rsidRPr="00687C36">
              <w:rPr>
                <w:rFonts w:ascii="Arial" w:hAnsi="Arial" w:cs="Arial"/>
                <w:b/>
                <w:sz w:val="18"/>
                <w:szCs w:val="18"/>
                <w:u w:color="FFFFFF" w:themeColor="background1"/>
              </w:rPr>
              <w:t>Indikátor</w:t>
            </w:r>
          </w:p>
        </w:tc>
        <w:tc>
          <w:tcPr>
            <w:tcW w:w="2150" w:type="dxa"/>
            <w:shd w:val="clear" w:color="auto" w:fill="auto"/>
          </w:tcPr>
          <w:p w:rsidR="00BC203C" w:rsidRPr="00687C36" w:rsidRDefault="00BC203C" w:rsidP="008062DE">
            <w:pPr>
              <w:jc w:val="center"/>
              <w:rPr>
                <w:rFonts w:ascii="Arial" w:hAnsi="Arial" w:cs="Arial"/>
                <w:b/>
                <w:sz w:val="18"/>
                <w:szCs w:val="18"/>
                <w:u w:color="FFFFFF" w:themeColor="background1"/>
              </w:rPr>
            </w:pPr>
            <w:r w:rsidRPr="00687C36">
              <w:rPr>
                <w:rFonts w:ascii="Arial" w:hAnsi="Arial" w:cs="Arial"/>
                <w:b/>
                <w:sz w:val="18"/>
                <w:szCs w:val="18"/>
                <w:u w:color="FFFFFF" w:themeColor="background1"/>
              </w:rPr>
              <w:t>Měrná jednotka</w:t>
            </w:r>
          </w:p>
        </w:tc>
        <w:tc>
          <w:tcPr>
            <w:tcW w:w="2133" w:type="dxa"/>
            <w:shd w:val="clear" w:color="auto" w:fill="auto"/>
          </w:tcPr>
          <w:p w:rsidR="00BC203C" w:rsidRPr="00687C36" w:rsidRDefault="00BC203C" w:rsidP="008062DE">
            <w:pPr>
              <w:jc w:val="center"/>
              <w:rPr>
                <w:rFonts w:ascii="Arial" w:hAnsi="Arial" w:cs="Arial"/>
                <w:b/>
                <w:sz w:val="18"/>
                <w:szCs w:val="18"/>
                <w:u w:color="FFFFFF" w:themeColor="background1"/>
              </w:rPr>
            </w:pPr>
            <w:r w:rsidRPr="00687C36">
              <w:rPr>
                <w:rFonts w:ascii="Arial" w:hAnsi="Arial" w:cs="Arial"/>
                <w:b/>
                <w:sz w:val="18"/>
                <w:szCs w:val="18"/>
                <w:u w:color="FFFFFF" w:themeColor="background1"/>
              </w:rPr>
              <w:t>Fond</w:t>
            </w:r>
          </w:p>
        </w:tc>
        <w:tc>
          <w:tcPr>
            <w:tcW w:w="1875" w:type="dxa"/>
          </w:tcPr>
          <w:p w:rsidR="00BC203C" w:rsidRPr="00687C36" w:rsidRDefault="00BC203C" w:rsidP="008062DE">
            <w:pPr>
              <w:jc w:val="center"/>
              <w:rPr>
                <w:rFonts w:ascii="Arial" w:hAnsi="Arial" w:cs="Arial"/>
                <w:b/>
                <w:sz w:val="18"/>
                <w:szCs w:val="18"/>
                <w:u w:color="FFFFFF" w:themeColor="background1"/>
              </w:rPr>
            </w:pPr>
            <w:r w:rsidRPr="00687C36">
              <w:rPr>
                <w:rFonts w:ascii="Arial" w:hAnsi="Arial" w:cs="Arial"/>
                <w:b/>
                <w:sz w:val="18"/>
                <w:szCs w:val="18"/>
                <w:u w:color="FFFFFF" w:themeColor="background1"/>
              </w:rPr>
              <w:t>Cílová hodnota (2023)</w:t>
            </w:r>
          </w:p>
        </w:tc>
        <w:tc>
          <w:tcPr>
            <w:tcW w:w="1875" w:type="dxa"/>
          </w:tcPr>
          <w:p w:rsidR="00BC203C" w:rsidRPr="00687C36" w:rsidRDefault="00BC203C" w:rsidP="008062DE">
            <w:pPr>
              <w:jc w:val="center"/>
              <w:rPr>
                <w:rFonts w:ascii="Arial" w:hAnsi="Arial" w:cs="Arial"/>
                <w:b/>
                <w:sz w:val="18"/>
                <w:szCs w:val="18"/>
                <w:u w:color="FFFFFF" w:themeColor="background1"/>
              </w:rPr>
            </w:pPr>
            <w:r w:rsidRPr="00687C36">
              <w:rPr>
                <w:rFonts w:ascii="Arial" w:hAnsi="Arial" w:cs="Arial"/>
                <w:b/>
                <w:sz w:val="18"/>
                <w:szCs w:val="18"/>
                <w:u w:color="FFFFFF" w:themeColor="background1"/>
              </w:rPr>
              <w:t>Zdroj údajů</w:t>
            </w:r>
          </w:p>
        </w:tc>
        <w:tc>
          <w:tcPr>
            <w:tcW w:w="2032" w:type="dxa"/>
            <w:shd w:val="clear" w:color="auto" w:fill="FFFFFF" w:themeFill="background1"/>
          </w:tcPr>
          <w:p w:rsidR="00BC203C" w:rsidRPr="00687C36" w:rsidRDefault="00BC203C" w:rsidP="008062DE">
            <w:pPr>
              <w:jc w:val="center"/>
              <w:rPr>
                <w:rFonts w:ascii="Arial" w:hAnsi="Arial" w:cs="Arial"/>
                <w:b/>
                <w:sz w:val="18"/>
                <w:szCs w:val="18"/>
                <w:u w:color="FFFFFF" w:themeColor="background1"/>
              </w:rPr>
            </w:pPr>
            <w:r w:rsidRPr="00687C36">
              <w:rPr>
                <w:rFonts w:ascii="Arial" w:hAnsi="Arial" w:cs="Arial"/>
                <w:b/>
                <w:sz w:val="18"/>
                <w:szCs w:val="18"/>
                <w:u w:color="FFFFFF" w:themeColor="background1"/>
              </w:rPr>
              <w:t>Interval pro reportování</w:t>
            </w:r>
          </w:p>
        </w:tc>
      </w:tr>
      <w:tr w:rsidR="00061A1D" w:rsidRPr="00687C36" w:rsidTr="00641A5C">
        <w:trPr>
          <w:trHeight w:val="327"/>
          <w:jc w:val="center"/>
        </w:trPr>
        <w:tc>
          <w:tcPr>
            <w:tcW w:w="666" w:type="dxa"/>
            <w:shd w:val="clear" w:color="auto" w:fill="auto"/>
          </w:tcPr>
          <w:p w:rsidR="00061A1D" w:rsidRPr="00687C36" w:rsidRDefault="00061A1D" w:rsidP="008062DE">
            <w:pPr>
              <w:rPr>
                <w:rFonts w:ascii="Arial" w:hAnsi="Arial" w:cs="Arial"/>
                <w:sz w:val="18"/>
                <w:szCs w:val="18"/>
                <w:u w:color="FFFFFF" w:themeColor="background1"/>
              </w:rPr>
            </w:pPr>
          </w:p>
        </w:tc>
        <w:tc>
          <w:tcPr>
            <w:tcW w:w="3490" w:type="dxa"/>
            <w:shd w:val="clear" w:color="auto" w:fill="FFFFFF" w:themeFill="background1"/>
          </w:tcPr>
          <w:p w:rsidR="00061A1D" w:rsidRPr="00687C36" w:rsidRDefault="00061A1D" w:rsidP="008062DE">
            <w:pPr>
              <w:pStyle w:val="TextMetodika"/>
              <w:spacing w:before="0" w:after="0"/>
              <w:jc w:val="left"/>
              <w:rPr>
                <w:sz w:val="18"/>
                <w:szCs w:val="18"/>
                <w:u w:color="FFFFFF" w:themeColor="background1"/>
              </w:rPr>
            </w:pPr>
            <w:r w:rsidRPr="00687C36">
              <w:rPr>
                <w:sz w:val="18"/>
                <w:szCs w:val="18"/>
                <w:u w:color="FFFFFF" w:themeColor="background1"/>
              </w:rPr>
              <w:t>Plocha území pokrytá novým územním plánem</w:t>
            </w:r>
          </w:p>
        </w:tc>
        <w:tc>
          <w:tcPr>
            <w:tcW w:w="2150" w:type="dxa"/>
            <w:shd w:val="clear" w:color="auto" w:fill="FFFFFF" w:themeFill="background1"/>
          </w:tcPr>
          <w:p w:rsidR="00061A1D" w:rsidRPr="00687C36" w:rsidRDefault="00061A1D" w:rsidP="008062DE">
            <w:pPr>
              <w:jc w:val="left"/>
              <w:rPr>
                <w:rFonts w:ascii="Arial" w:hAnsi="Arial" w:cs="Arial"/>
                <w:sz w:val="18"/>
                <w:szCs w:val="18"/>
                <w:u w:color="FFFFFF" w:themeColor="background1"/>
              </w:rPr>
            </w:pPr>
            <w:r w:rsidRPr="00687C36">
              <w:rPr>
                <w:rFonts w:ascii="Arial" w:hAnsi="Arial" w:cs="Arial"/>
                <w:sz w:val="18"/>
                <w:szCs w:val="18"/>
                <w:u w:color="FFFFFF" w:themeColor="background1"/>
              </w:rPr>
              <w:t>km2</w:t>
            </w:r>
          </w:p>
        </w:tc>
        <w:tc>
          <w:tcPr>
            <w:tcW w:w="2133" w:type="dxa"/>
            <w:shd w:val="clear" w:color="auto" w:fill="auto"/>
          </w:tcPr>
          <w:p w:rsidR="00061A1D" w:rsidRPr="00687C36" w:rsidRDefault="00061A1D" w:rsidP="008062DE">
            <w:pPr>
              <w:rPr>
                <w:rFonts w:ascii="Arial" w:hAnsi="Arial" w:cs="Arial"/>
                <w:sz w:val="18"/>
                <w:szCs w:val="18"/>
                <w:u w:color="FFFFFF" w:themeColor="background1"/>
              </w:rPr>
            </w:pPr>
          </w:p>
        </w:tc>
        <w:tc>
          <w:tcPr>
            <w:tcW w:w="1875" w:type="dxa"/>
          </w:tcPr>
          <w:p w:rsidR="00061A1D" w:rsidRPr="00687C36" w:rsidRDefault="00061A1D" w:rsidP="008062DE">
            <w:pPr>
              <w:rPr>
                <w:rFonts w:ascii="Arial" w:hAnsi="Arial" w:cs="Arial"/>
                <w:sz w:val="18"/>
                <w:szCs w:val="18"/>
                <w:u w:color="FFFFFF" w:themeColor="background1"/>
              </w:rPr>
            </w:pPr>
          </w:p>
        </w:tc>
        <w:tc>
          <w:tcPr>
            <w:tcW w:w="1875" w:type="dxa"/>
          </w:tcPr>
          <w:p w:rsidR="00061A1D" w:rsidRPr="00687C36" w:rsidRDefault="00061A1D" w:rsidP="008062DE">
            <w:pPr>
              <w:rPr>
                <w:u w:color="FFFFFF" w:themeColor="background1"/>
              </w:rPr>
            </w:pPr>
            <w:r w:rsidRPr="00687C36">
              <w:rPr>
                <w:rFonts w:ascii="Arial" w:hAnsi="Arial" w:cs="Arial"/>
                <w:bCs/>
                <w:sz w:val="18"/>
                <w:szCs w:val="18"/>
                <w:u w:color="FFFFFF" w:themeColor="background1"/>
              </w:rPr>
              <w:t>příjemce</w:t>
            </w:r>
          </w:p>
        </w:tc>
        <w:tc>
          <w:tcPr>
            <w:tcW w:w="2032" w:type="dxa"/>
            <w:shd w:val="clear" w:color="auto" w:fill="FFFFFF" w:themeFill="background1"/>
          </w:tcPr>
          <w:p w:rsidR="00061A1D" w:rsidRPr="00687C36" w:rsidRDefault="00061A1D" w:rsidP="008062DE">
            <w:pPr>
              <w:rPr>
                <w:rFonts w:ascii="Arial" w:hAnsi="Arial" w:cs="Arial"/>
                <w:sz w:val="18"/>
                <w:szCs w:val="18"/>
                <w:u w:color="FFFFFF" w:themeColor="background1"/>
              </w:rPr>
            </w:pPr>
          </w:p>
        </w:tc>
      </w:tr>
      <w:tr w:rsidR="00061A1D" w:rsidRPr="00687C36" w:rsidTr="00641A5C">
        <w:trPr>
          <w:trHeight w:val="327"/>
          <w:jc w:val="center"/>
        </w:trPr>
        <w:tc>
          <w:tcPr>
            <w:tcW w:w="666" w:type="dxa"/>
            <w:shd w:val="clear" w:color="auto" w:fill="auto"/>
          </w:tcPr>
          <w:p w:rsidR="00061A1D" w:rsidRPr="00687C36" w:rsidRDefault="00061A1D" w:rsidP="008062DE">
            <w:pPr>
              <w:rPr>
                <w:rFonts w:ascii="Arial" w:hAnsi="Arial" w:cs="Arial"/>
                <w:sz w:val="18"/>
                <w:szCs w:val="18"/>
                <w:u w:color="FFFFFF" w:themeColor="background1"/>
              </w:rPr>
            </w:pPr>
          </w:p>
        </w:tc>
        <w:tc>
          <w:tcPr>
            <w:tcW w:w="3490" w:type="dxa"/>
            <w:shd w:val="clear" w:color="auto" w:fill="FFFFFF" w:themeFill="background1"/>
          </w:tcPr>
          <w:p w:rsidR="00061A1D" w:rsidRPr="00687C36" w:rsidRDefault="00061A1D" w:rsidP="008062DE">
            <w:pPr>
              <w:jc w:val="left"/>
              <w:rPr>
                <w:rFonts w:ascii="Arial" w:hAnsi="Arial" w:cs="Arial"/>
                <w:sz w:val="18"/>
                <w:szCs w:val="18"/>
                <w:u w:color="FFFFFF" w:themeColor="background1"/>
              </w:rPr>
            </w:pPr>
            <w:r w:rsidRPr="00687C36">
              <w:rPr>
                <w:rFonts w:ascii="Arial" w:hAnsi="Arial" w:cs="Arial"/>
                <w:sz w:val="18"/>
                <w:szCs w:val="18"/>
                <w:u w:color="FFFFFF" w:themeColor="background1"/>
              </w:rPr>
              <w:t>Plocha území pokrytá novým regulačním plánem</w:t>
            </w:r>
          </w:p>
        </w:tc>
        <w:tc>
          <w:tcPr>
            <w:tcW w:w="2150" w:type="dxa"/>
            <w:shd w:val="clear" w:color="auto" w:fill="FFFFFF" w:themeFill="background1"/>
          </w:tcPr>
          <w:p w:rsidR="00061A1D" w:rsidRPr="00687C36" w:rsidRDefault="00061A1D" w:rsidP="008062DE">
            <w:pPr>
              <w:jc w:val="left"/>
              <w:rPr>
                <w:rFonts w:ascii="Arial" w:hAnsi="Arial" w:cs="Arial"/>
                <w:u w:color="FFFFFF" w:themeColor="background1"/>
              </w:rPr>
            </w:pPr>
            <w:r w:rsidRPr="00687C36">
              <w:rPr>
                <w:rFonts w:ascii="Arial" w:hAnsi="Arial" w:cs="Arial"/>
                <w:sz w:val="18"/>
                <w:szCs w:val="18"/>
                <w:u w:color="FFFFFF" w:themeColor="background1"/>
              </w:rPr>
              <w:t>km2</w:t>
            </w:r>
          </w:p>
        </w:tc>
        <w:tc>
          <w:tcPr>
            <w:tcW w:w="2133" w:type="dxa"/>
            <w:shd w:val="clear" w:color="auto" w:fill="auto"/>
          </w:tcPr>
          <w:p w:rsidR="00061A1D" w:rsidRPr="00687C36" w:rsidRDefault="00061A1D" w:rsidP="008062DE">
            <w:pPr>
              <w:rPr>
                <w:rFonts w:ascii="Arial" w:hAnsi="Arial" w:cs="Arial"/>
                <w:sz w:val="18"/>
                <w:szCs w:val="18"/>
                <w:u w:color="FFFFFF" w:themeColor="background1"/>
              </w:rPr>
            </w:pPr>
          </w:p>
        </w:tc>
        <w:tc>
          <w:tcPr>
            <w:tcW w:w="1875" w:type="dxa"/>
          </w:tcPr>
          <w:p w:rsidR="00061A1D" w:rsidRPr="00687C36" w:rsidRDefault="00061A1D" w:rsidP="008062DE">
            <w:pPr>
              <w:rPr>
                <w:rFonts w:ascii="Arial" w:hAnsi="Arial" w:cs="Arial"/>
                <w:sz w:val="18"/>
                <w:szCs w:val="18"/>
                <w:u w:color="FFFFFF" w:themeColor="background1"/>
              </w:rPr>
            </w:pPr>
          </w:p>
        </w:tc>
        <w:tc>
          <w:tcPr>
            <w:tcW w:w="1875" w:type="dxa"/>
          </w:tcPr>
          <w:p w:rsidR="00061A1D" w:rsidRPr="00687C36" w:rsidRDefault="00061A1D" w:rsidP="008062DE">
            <w:pPr>
              <w:rPr>
                <w:u w:color="FFFFFF" w:themeColor="background1"/>
              </w:rPr>
            </w:pPr>
            <w:r w:rsidRPr="00687C36">
              <w:rPr>
                <w:rFonts w:ascii="Arial" w:hAnsi="Arial" w:cs="Arial"/>
                <w:bCs/>
                <w:sz w:val="18"/>
                <w:szCs w:val="18"/>
                <w:u w:color="FFFFFF" w:themeColor="background1"/>
              </w:rPr>
              <w:t>příjemce</w:t>
            </w:r>
          </w:p>
        </w:tc>
        <w:tc>
          <w:tcPr>
            <w:tcW w:w="2032" w:type="dxa"/>
            <w:shd w:val="clear" w:color="auto" w:fill="FFFFFF" w:themeFill="background1"/>
          </w:tcPr>
          <w:p w:rsidR="00061A1D" w:rsidRPr="00687C36" w:rsidRDefault="00061A1D" w:rsidP="008062DE">
            <w:pPr>
              <w:rPr>
                <w:rFonts w:ascii="Arial" w:hAnsi="Arial" w:cs="Arial"/>
                <w:sz w:val="18"/>
                <w:szCs w:val="18"/>
                <w:u w:color="FFFFFF" w:themeColor="background1"/>
              </w:rPr>
            </w:pPr>
          </w:p>
        </w:tc>
      </w:tr>
      <w:tr w:rsidR="00061A1D" w:rsidRPr="00687C36" w:rsidTr="00641A5C">
        <w:trPr>
          <w:trHeight w:val="327"/>
          <w:jc w:val="center"/>
        </w:trPr>
        <w:tc>
          <w:tcPr>
            <w:tcW w:w="666" w:type="dxa"/>
            <w:shd w:val="clear" w:color="auto" w:fill="auto"/>
          </w:tcPr>
          <w:p w:rsidR="00061A1D" w:rsidRPr="00687C36" w:rsidRDefault="00061A1D" w:rsidP="008062DE">
            <w:pPr>
              <w:rPr>
                <w:rFonts w:ascii="Arial" w:hAnsi="Arial" w:cs="Arial"/>
                <w:sz w:val="18"/>
                <w:szCs w:val="18"/>
                <w:u w:color="FFFFFF" w:themeColor="background1"/>
              </w:rPr>
            </w:pPr>
          </w:p>
        </w:tc>
        <w:tc>
          <w:tcPr>
            <w:tcW w:w="3490" w:type="dxa"/>
            <w:shd w:val="clear" w:color="auto" w:fill="FFFFFF" w:themeFill="background1"/>
          </w:tcPr>
          <w:p w:rsidR="00061A1D" w:rsidRPr="00687C36" w:rsidRDefault="00061A1D" w:rsidP="008062DE">
            <w:pPr>
              <w:jc w:val="left"/>
              <w:rPr>
                <w:rFonts w:ascii="Arial" w:hAnsi="Arial" w:cs="Arial"/>
                <w:sz w:val="18"/>
                <w:szCs w:val="18"/>
                <w:u w:color="FFFFFF" w:themeColor="background1"/>
              </w:rPr>
            </w:pPr>
            <w:r w:rsidRPr="00687C36">
              <w:rPr>
                <w:rFonts w:ascii="Arial" w:hAnsi="Arial" w:cs="Arial"/>
                <w:sz w:val="18"/>
                <w:szCs w:val="18"/>
                <w:u w:color="FFFFFF" w:themeColor="background1"/>
              </w:rPr>
              <w:t>Plocha území pokrytá novou územní studií - krajina</w:t>
            </w:r>
          </w:p>
        </w:tc>
        <w:tc>
          <w:tcPr>
            <w:tcW w:w="2150" w:type="dxa"/>
            <w:shd w:val="clear" w:color="auto" w:fill="FFFFFF" w:themeFill="background1"/>
          </w:tcPr>
          <w:p w:rsidR="00061A1D" w:rsidRPr="00687C36" w:rsidRDefault="00061A1D" w:rsidP="008062DE">
            <w:pPr>
              <w:jc w:val="left"/>
              <w:rPr>
                <w:rFonts w:ascii="Arial" w:hAnsi="Arial" w:cs="Arial"/>
                <w:u w:color="FFFFFF" w:themeColor="background1"/>
              </w:rPr>
            </w:pPr>
            <w:r w:rsidRPr="00687C36">
              <w:rPr>
                <w:rFonts w:ascii="Arial" w:hAnsi="Arial" w:cs="Arial"/>
                <w:sz w:val="18"/>
                <w:szCs w:val="18"/>
                <w:u w:color="FFFFFF" w:themeColor="background1"/>
              </w:rPr>
              <w:t>km2</w:t>
            </w:r>
          </w:p>
        </w:tc>
        <w:tc>
          <w:tcPr>
            <w:tcW w:w="2133" w:type="dxa"/>
            <w:shd w:val="clear" w:color="auto" w:fill="auto"/>
          </w:tcPr>
          <w:p w:rsidR="00061A1D" w:rsidRPr="00687C36" w:rsidRDefault="00061A1D" w:rsidP="008062DE">
            <w:pPr>
              <w:rPr>
                <w:rFonts w:ascii="Arial" w:hAnsi="Arial" w:cs="Arial"/>
                <w:sz w:val="18"/>
                <w:szCs w:val="18"/>
                <w:u w:color="FFFFFF" w:themeColor="background1"/>
              </w:rPr>
            </w:pPr>
          </w:p>
        </w:tc>
        <w:tc>
          <w:tcPr>
            <w:tcW w:w="1875" w:type="dxa"/>
          </w:tcPr>
          <w:p w:rsidR="00061A1D" w:rsidRPr="00687C36" w:rsidRDefault="00061A1D" w:rsidP="008062DE">
            <w:pPr>
              <w:rPr>
                <w:rFonts w:ascii="Arial" w:hAnsi="Arial" w:cs="Arial"/>
                <w:sz w:val="18"/>
                <w:szCs w:val="18"/>
                <w:u w:color="FFFFFF" w:themeColor="background1"/>
              </w:rPr>
            </w:pPr>
          </w:p>
        </w:tc>
        <w:tc>
          <w:tcPr>
            <w:tcW w:w="1875" w:type="dxa"/>
          </w:tcPr>
          <w:p w:rsidR="00061A1D" w:rsidRPr="00687C36" w:rsidRDefault="00061A1D" w:rsidP="008062DE">
            <w:pPr>
              <w:rPr>
                <w:u w:color="FFFFFF" w:themeColor="background1"/>
              </w:rPr>
            </w:pPr>
            <w:r w:rsidRPr="00687C36">
              <w:rPr>
                <w:rFonts w:ascii="Arial" w:hAnsi="Arial" w:cs="Arial"/>
                <w:bCs/>
                <w:sz w:val="18"/>
                <w:szCs w:val="18"/>
                <w:u w:color="FFFFFF" w:themeColor="background1"/>
              </w:rPr>
              <w:t>příjemce</w:t>
            </w:r>
          </w:p>
        </w:tc>
        <w:tc>
          <w:tcPr>
            <w:tcW w:w="2032" w:type="dxa"/>
            <w:shd w:val="clear" w:color="auto" w:fill="FFFFFF" w:themeFill="background1"/>
          </w:tcPr>
          <w:p w:rsidR="00061A1D" w:rsidRPr="00687C36" w:rsidRDefault="00061A1D" w:rsidP="008062DE">
            <w:pPr>
              <w:rPr>
                <w:rFonts w:ascii="Arial" w:hAnsi="Arial" w:cs="Arial"/>
                <w:sz w:val="18"/>
                <w:szCs w:val="18"/>
                <w:u w:color="FFFFFF" w:themeColor="background1"/>
              </w:rPr>
            </w:pPr>
          </w:p>
        </w:tc>
      </w:tr>
      <w:tr w:rsidR="00061A1D" w:rsidRPr="00687C36" w:rsidTr="00641A5C">
        <w:trPr>
          <w:trHeight w:val="327"/>
          <w:jc w:val="center"/>
        </w:trPr>
        <w:tc>
          <w:tcPr>
            <w:tcW w:w="666" w:type="dxa"/>
            <w:shd w:val="clear" w:color="auto" w:fill="auto"/>
          </w:tcPr>
          <w:p w:rsidR="00061A1D" w:rsidRPr="00687C36" w:rsidRDefault="00061A1D" w:rsidP="008062DE">
            <w:pPr>
              <w:rPr>
                <w:rFonts w:ascii="Arial" w:hAnsi="Arial" w:cs="Arial"/>
                <w:sz w:val="18"/>
                <w:szCs w:val="18"/>
                <w:u w:color="FFFFFF" w:themeColor="background1"/>
              </w:rPr>
            </w:pPr>
          </w:p>
        </w:tc>
        <w:tc>
          <w:tcPr>
            <w:tcW w:w="3490" w:type="dxa"/>
            <w:shd w:val="clear" w:color="auto" w:fill="FFFFFF" w:themeFill="background1"/>
          </w:tcPr>
          <w:p w:rsidR="00061A1D" w:rsidRPr="00687C36" w:rsidRDefault="00061A1D" w:rsidP="008062DE">
            <w:pPr>
              <w:jc w:val="left"/>
              <w:rPr>
                <w:rFonts w:ascii="Arial" w:hAnsi="Arial" w:cs="Arial"/>
                <w:sz w:val="18"/>
                <w:szCs w:val="18"/>
                <w:u w:color="FFFFFF" w:themeColor="background1"/>
              </w:rPr>
            </w:pPr>
            <w:r w:rsidRPr="00687C36">
              <w:rPr>
                <w:rFonts w:ascii="Arial" w:hAnsi="Arial" w:cs="Arial"/>
                <w:sz w:val="18"/>
                <w:szCs w:val="18"/>
                <w:u w:color="FFFFFF" w:themeColor="background1"/>
              </w:rPr>
              <w:t>Plocha území pokrytá novou územní studií - veřejná infrastruktura</w:t>
            </w:r>
          </w:p>
        </w:tc>
        <w:tc>
          <w:tcPr>
            <w:tcW w:w="2150" w:type="dxa"/>
            <w:shd w:val="clear" w:color="auto" w:fill="FFFFFF" w:themeFill="background1"/>
          </w:tcPr>
          <w:p w:rsidR="00061A1D" w:rsidRPr="00687C36" w:rsidRDefault="00061A1D" w:rsidP="008062DE">
            <w:pPr>
              <w:jc w:val="left"/>
              <w:rPr>
                <w:rFonts w:ascii="Arial" w:hAnsi="Arial" w:cs="Arial"/>
                <w:u w:color="FFFFFF" w:themeColor="background1"/>
              </w:rPr>
            </w:pPr>
            <w:r w:rsidRPr="00687C36">
              <w:rPr>
                <w:rFonts w:ascii="Arial" w:hAnsi="Arial" w:cs="Arial"/>
                <w:sz w:val="18"/>
                <w:szCs w:val="18"/>
                <w:u w:color="FFFFFF" w:themeColor="background1"/>
              </w:rPr>
              <w:t>km2</w:t>
            </w:r>
          </w:p>
        </w:tc>
        <w:tc>
          <w:tcPr>
            <w:tcW w:w="2133" w:type="dxa"/>
            <w:shd w:val="clear" w:color="auto" w:fill="auto"/>
          </w:tcPr>
          <w:p w:rsidR="00061A1D" w:rsidRPr="00687C36" w:rsidRDefault="00061A1D" w:rsidP="008062DE">
            <w:pPr>
              <w:rPr>
                <w:rFonts w:ascii="Arial" w:hAnsi="Arial" w:cs="Arial"/>
                <w:sz w:val="18"/>
                <w:szCs w:val="18"/>
                <w:u w:color="FFFFFF" w:themeColor="background1"/>
              </w:rPr>
            </w:pPr>
          </w:p>
        </w:tc>
        <w:tc>
          <w:tcPr>
            <w:tcW w:w="1875" w:type="dxa"/>
          </w:tcPr>
          <w:p w:rsidR="00061A1D" w:rsidRPr="00687C36" w:rsidRDefault="00061A1D" w:rsidP="008062DE">
            <w:pPr>
              <w:rPr>
                <w:rFonts w:ascii="Arial" w:hAnsi="Arial" w:cs="Arial"/>
                <w:sz w:val="18"/>
                <w:szCs w:val="18"/>
                <w:u w:color="FFFFFF" w:themeColor="background1"/>
              </w:rPr>
            </w:pPr>
          </w:p>
        </w:tc>
        <w:tc>
          <w:tcPr>
            <w:tcW w:w="1875" w:type="dxa"/>
          </w:tcPr>
          <w:p w:rsidR="00061A1D" w:rsidRPr="00687C36" w:rsidRDefault="00061A1D" w:rsidP="008062DE">
            <w:pPr>
              <w:rPr>
                <w:u w:color="FFFFFF" w:themeColor="background1"/>
              </w:rPr>
            </w:pPr>
            <w:r w:rsidRPr="00687C36">
              <w:rPr>
                <w:rFonts w:ascii="Arial" w:hAnsi="Arial" w:cs="Arial"/>
                <w:bCs/>
                <w:sz w:val="18"/>
                <w:szCs w:val="18"/>
                <w:u w:color="FFFFFF" w:themeColor="background1"/>
              </w:rPr>
              <w:t>příjemce</w:t>
            </w:r>
          </w:p>
        </w:tc>
        <w:tc>
          <w:tcPr>
            <w:tcW w:w="2032" w:type="dxa"/>
            <w:shd w:val="clear" w:color="auto" w:fill="FFFFFF" w:themeFill="background1"/>
          </w:tcPr>
          <w:p w:rsidR="00061A1D" w:rsidRPr="00687C36" w:rsidRDefault="00061A1D" w:rsidP="008062DE">
            <w:pPr>
              <w:rPr>
                <w:rFonts w:ascii="Arial" w:hAnsi="Arial" w:cs="Arial"/>
                <w:sz w:val="18"/>
                <w:szCs w:val="18"/>
                <w:u w:color="FFFFFF" w:themeColor="background1"/>
              </w:rPr>
            </w:pPr>
          </w:p>
        </w:tc>
      </w:tr>
      <w:tr w:rsidR="00061A1D" w:rsidRPr="00687C36" w:rsidTr="00641A5C">
        <w:trPr>
          <w:trHeight w:val="327"/>
          <w:jc w:val="center"/>
        </w:trPr>
        <w:tc>
          <w:tcPr>
            <w:tcW w:w="666" w:type="dxa"/>
            <w:shd w:val="clear" w:color="auto" w:fill="auto"/>
          </w:tcPr>
          <w:p w:rsidR="00061A1D" w:rsidRPr="00687C36" w:rsidRDefault="00061A1D" w:rsidP="008062DE">
            <w:pPr>
              <w:rPr>
                <w:rFonts w:ascii="Arial" w:hAnsi="Arial" w:cs="Arial"/>
                <w:sz w:val="18"/>
                <w:szCs w:val="18"/>
                <w:u w:color="FFFFFF" w:themeColor="background1"/>
              </w:rPr>
            </w:pPr>
          </w:p>
        </w:tc>
        <w:tc>
          <w:tcPr>
            <w:tcW w:w="3490" w:type="dxa"/>
            <w:shd w:val="clear" w:color="auto" w:fill="FFFFFF" w:themeFill="background1"/>
          </w:tcPr>
          <w:p w:rsidR="00061A1D" w:rsidRPr="00687C36" w:rsidRDefault="00061A1D" w:rsidP="008062DE">
            <w:pPr>
              <w:jc w:val="left"/>
              <w:rPr>
                <w:rFonts w:ascii="Arial" w:hAnsi="Arial" w:cs="Arial"/>
                <w:sz w:val="18"/>
                <w:szCs w:val="18"/>
                <w:u w:color="FFFFFF" w:themeColor="background1"/>
              </w:rPr>
            </w:pPr>
            <w:r w:rsidRPr="00687C36">
              <w:rPr>
                <w:rFonts w:ascii="Arial" w:hAnsi="Arial" w:cs="Arial"/>
                <w:sz w:val="18"/>
                <w:szCs w:val="18"/>
                <w:u w:color="FFFFFF" w:themeColor="background1"/>
              </w:rPr>
              <w:t>Počet nových územních plánů, regulačních plánů a územních studií</w:t>
            </w:r>
          </w:p>
        </w:tc>
        <w:tc>
          <w:tcPr>
            <w:tcW w:w="2150" w:type="dxa"/>
            <w:shd w:val="clear" w:color="auto" w:fill="FFFFFF" w:themeFill="background1"/>
          </w:tcPr>
          <w:p w:rsidR="00061A1D" w:rsidRPr="00687C36" w:rsidRDefault="00061A1D" w:rsidP="008062DE">
            <w:pPr>
              <w:jc w:val="left"/>
              <w:rPr>
                <w:rFonts w:ascii="Arial" w:hAnsi="Arial" w:cs="Arial"/>
                <w:u w:color="FFFFFF" w:themeColor="background1"/>
              </w:rPr>
            </w:pPr>
            <w:r w:rsidRPr="00687C36">
              <w:rPr>
                <w:rFonts w:ascii="Arial" w:hAnsi="Arial" w:cs="Arial"/>
                <w:sz w:val="18"/>
                <w:szCs w:val="18"/>
                <w:u w:color="FFFFFF" w:themeColor="background1"/>
              </w:rPr>
              <w:t>Počet dokumentů</w:t>
            </w:r>
          </w:p>
        </w:tc>
        <w:tc>
          <w:tcPr>
            <w:tcW w:w="2133" w:type="dxa"/>
            <w:shd w:val="clear" w:color="auto" w:fill="auto"/>
          </w:tcPr>
          <w:p w:rsidR="00061A1D" w:rsidRPr="00687C36" w:rsidRDefault="00061A1D" w:rsidP="008062DE">
            <w:pPr>
              <w:rPr>
                <w:rFonts w:ascii="Arial" w:hAnsi="Arial" w:cs="Arial"/>
                <w:sz w:val="18"/>
                <w:szCs w:val="18"/>
                <w:u w:color="FFFFFF" w:themeColor="background1"/>
              </w:rPr>
            </w:pPr>
          </w:p>
        </w:tc>
        <w:tc>
          <w:tcPr>
            <w:tcW w:w="1875" w:type="dxa"/>
          </w:tcPr>
          <w:p w:rsidR="00061A1D" w:rsidRPr="00687C36" w:rsidRDefault="00061A1D" w:rsidP="008062DE">
            <w:pPr>
              <w:rPr>
                <w:rFonts w:ascii="Arial" w:hAnsi="Arial" w:cs="Arial"/>
                <w:sz w:val="18"/>
                <w:szCs w:val="18"/>
                <w:u w:color="FFFFFF" w:themeColor="background1"/>
              </w:rPr>
            </w:pPr>
          </w:p>
        </w:tc>
        <w:tc>
          <w:tcPr>
            <w:tcW w:w="1875" w:type="dxa"/>
          </w:tcPr>
          <w:p w:rsidR="00061A1D" w:rsidRPr="00687C36" w:rsidRDefault="00061A1D" w:rsidP="008062DE">
            <w:pPr>
              <w:rPr>
                <w:u w:color="FFFFFF" w:themeColor="background1"/>
              </w:rPr>
            </w:pPr>
            <w:r w:rsidRPr="00687C36">
              <w:rPr>
                <w:rFonts w:ascii="Arial" w:hAnsi="Arial" w:cs="Arial"/>
                <w:bCs/>
                <w:sz w:val="18"/>
                <w:szCs w:val="18"/>
                <w:u w:color="FFFFFF" w:themeColor="background1"/>
              </w:rPr>
              <w:t>příjemce</w:t>
            </w:r>
          </w:p>
        </w:tc>
        <w:tc>
          <w:tcPr>
            <w:tcW w:w="2032" w:type="dxa"/>
            <w:shd w:val="clear" w:color="auto" w:fill="FFFFFF" w:themeFill="background1"/>
          </w:tcPr>
          <w:p w:rsidR="00061A1D" w:rsidRPr="00687C36" w:rsidRDefault="00061A1D" w:rsidP="008062DE">
            <w:pPr>
              <w:rPr>
                <w:rFonts w:ascii="Arial" w:hAnsi="Arial" w:cs="Arial"/>
                <w:sz w:val="18"/>
                <w:szCs w:val="18"/>
                <w:u w:color="FFFFFF" w:themeColor="background1"/>
              </w:rPr>
            </w:pPr>
          </w:p>
        </w:tc>
      </w:tr>
      <w:tr w:rsidR="00061A1D" w:rsidRPr="00687C36" w:rsidTr="00641A5C">
        <w:trPr>
          <w:trHeight w:val="327"/>
          <w:jc w:val="center"/>
        </w:trPr>
        <w:tc>
          <w:tcPr>
            <w:tcW w:w="666" w:type="dxa"/>
            <w:shd w:val="clear" w:color="auto" w:fill="auto"/>
          </w:tcPr>
          <w:p w:rsidR="00061A1D" w:rsidRPr="00687C36" w:rsidRDefault="00061A1D" w:rsidP="008062DE">
            <w:pPr>
              <w:rPr>
                <w:rFonts w:ascii="Arial" w:hAnsi="Arial" w:cs="Arial"/>
                <w:sz w:val="18"/>
                <w:szCs w:val="18"/>
                <w:u w:color="FFFFFF" w:themeColor="background1"/>
              </w:rPr>
            </w:pPr>
          </w:p>
        </w:tc>
        <w:tc>
          <w:tcPr>
            <w:tcW w:w="3490" w:type="dxa"/>
            <w:shd w:val="clear" w:color="auto" w:fill="FFFFFF" w:themeFill="background1"/>
          </w:tcPr>
          <w:p w:rsidR="00061A1D" w:rsidRPr="00687C36" w:rsidRDefault="00061A1D" w:rsidP="008062DE">
            <w:pPr>
              <w:jc w:val="left"/>
              <w:rPr>
                <w:rFonts w:ascii="Arial" w:hAnsi="Arial" w:cs="Arial"/>
                <w:sz w:val="18"/>
                <w:szCs w:val="18"/>
                <w:u w:color="FFFFFF" w:themeColor="background1"/>
              </w:rPr>
            </w:pPr>
            <w:r w:rsidRPr="00687C36">
              <w:rPr>
                <w:rFonts w:ascii="Arial" w:hAnsi="Arial" w:cs="Arial"/>
                <w:sz w:val="18"/>
                <w:szCs w:val="18"/>
                <w:u w:color="FFFFFF" w:themeColor="background1"/>
              </w:rPr>
              <w:t xml:space="preserve">Počet nových územních plánů </w:t>
            </w:r>
          </w:p>
        </w:tc>
        <w:tc>
          <w:tcPr>
            <w:tcW w:w="2150" w:type="dxa"/>
            <w:shd w:val="clear" w:color="auto" w:fill="FFFFFF" w:themeFill="background1"/>
          </w:tcPr>
          <w:p w:rsidR="00061A1D" w:rsidRPr="00687C36" w:rsidRDefault="00061A1D" w:rsidP="008062DE">
            <w:pPr>
              <w:jc w:val="left"/>
              <w:rPr>
                <w:rFonts w:ascii="Arial" w:hAnsi="Arial" w:cs="Arial"/>
                <w:sz w:val="18"/>
                <w:szCs w:val="18"/>
                <w:u w:color="FFFFFF" w:themeColor="background1"/>
              </w:rPr>
            </w:pPr>
            <w:r w:rsidRPr="00687C36">
              <w:rPr>
                <w:rFonts w:ascii="Arial" w:hAnsi="Arial" w:cs="Arial"/>
                <w:sz w:val="18"/>
                <w:szCs w:val="18"/>
                <w:u w:color="FFFFFF" w:themeColor="background1"/>
              </w:rPr>
              <w:t>Počet plánů</w:t>
            </w:r>
          </w:p>
        </w:tc>
        <w:tc>
          <w:tcPr>
            <w:tcW w:w="2133" w:type="dxa"/>
            <w:shd w:val="clear" w:color="auto" w:fill="auto"/>
          </w:tcPr>
          <w:p w:rsidR="00061A1D" w:rsidRPr="00687C36" w:rsidRDefault="00061A1D" w:rsidP="008062DE">
            <w:pPr>
              <w:rPr>
                <w:rFonts w:ascii="Arial" w:hAnsi="Arial" w:cs="Arial"/>
                <w:sz w:val="18"/>
                <w:szCs w:val="18"/>
                <w:u w:color="FFFFFF" w:themeColor="background1"/>
              </w:rPr>
            </w:pPr>
          </w:p>
        </w:tc>
        <w:tc>
          <w:tcPr>
            <w:tcW w:w="1875" w:type="dxa"/>
          </w:tcPr>
          <w:p w:rsidR="00061A1D" w:rsidRPr="00687C36" w:rsidRDefault="00061A1D" w:rsidP="008062DE">
            <w:pPr>
              <w:rPr>
                <w:rFonts w:ascii="Arial" w:hAnsi="Arial" w:cs="Arial"/>
                <w:sz w:val="18"/>
                <w:szCs w:val="18"/>
                <w:u w:color="FFFFFF" w:themeColor="background1"/>
              </w:rPr>
            </w:pPr>
          </w:p>
        </w:tc>
        <w:tc>
          <w:tcPr>
            <w:tcW w:w="1875" w:type="dxa"/>
          </w:tcPr>
          <w:p w:rsidR="00061A1D" w:rsidRPr="00687C36" w:rsidRDefault="00061A1D" w:rsidP="008062DE">
            <w:pPr>
              <w:rPr>
                <w:u w:color="FFFFFF" w:themeColor="background1"/>
              </w:rPr>
            </w:pPr>
            <w:r w:rsidRPr="00687C36">
              <w:rPr>
                <w:rFonts w:ascii="Arial" w:hAnsi="Arial" w:cs="Arial"/>
                <w:bCs/>
                <w:sz w:val="18"/>
                <w:szCs w:val="18"/>
                <w:u w:color="FFFFFF" w:themeColor="background1"/>
              </w:rPr>
              <w:t>příjemce</w:t>
            </w:r>
          </w:p>
        </w:tc>
        <w:tc>
          <w:tcPr>
            <w:tcW w:w="2032" w:type="dxa"/>
            <w:shd w:val="clear" w:color="auto" w:fill="FFFFFF" w:themeFill="background1"/>
          </w:tcPr>
          <w:p w:rsidR="00061A1D" w:rsidRPr="00687C36" w:rsidRDefault="00061A1D" w:rsidP="008062DE">
            <w:pPr>
              <w:rPr>
                <w:rFonts w:ascii="Arial" w:hAnsi="Arial" w:cs="Arial"/>
                <w:sz w:val="18"/>
                <w:szCs w:val="18"/>
                <w:u w:color="FFFFFF" w:themeColor="background1"/>
              </w:rPr>
            </w:pPr>
          </w:p>
        </w:tc>
      </w:tr>
      <w:tr w:rsidR="00061A1D" w:rsidRPr="00687C36" w:rsidTr="00641A5C">
        <w:trPr>
          <w:trHeight w:val="327"/>
          <w:jc w:val="center"/>
        </w:trPr>
        <w:tc>
          <w:tcPr>
            <w:tcW w:w="666" w:type="dxa"/>
            <w:shd w:val="clear" w:color="auto" w:fill="auto"/>
          </w:tcPr>
          <w:p w:rsidR="00061A1D" w:rsidRPr="00687C36" w:rsidRDefault="00061A1D" w:rsidP="008062DE">
            <w:pPr>
              <w:rPr>
                <w:rFonts w:ascii="Arial" w:hAnsi="Arial" w:cs="Arial"/>
                <w:sz w:val="18"/>
                <w:szCs w:val="18"/>
                <w:u w:color="FFFFFF" w:themeColor="background1"/>
              </w:rPr>
            </w:pPr>
          </w:p>
        </w:tc>
        <w:tc>
          <w:tcPr>
            <w:tcW w:w="3490" w:type="dxa"/>
            <w:shd w:val="clear" w:color="auto" w:fill="FFFFFF" w:themeFill="background1"/>
          </w:tcPr>
          <w:p w:rsidR="00061A1D" w:rsidRPr="00687C36" w:rsidRDefault="00061A1D" w:rsidP="008062DE">
            <w:pPr>
              <w:jc w:val="left"/>
              <w:rPr>
                <w:rFonts w:ascii="Arial" w:hAnsi="Arial" w:cs="Arial"/>
                <w:sz w:val="18"/>
                <w:szCs w:val="18"/>
                <w:u w:color="FFFFFF" w:themeColor="background1"/>
              </w:rPr>
            </w:pPr>
            <w:r w:rsidRPr="00687C36">
              <w:rPr>
                <w:rFonts w:ascii="Arial" w:hAnsi="Arial" w:cs="Arial"/>
                <w:sz w:val="18"/>
                <w:szCs w:val="18"/>
                <w:u w:color="FFFFFF" w:themeColor="background1"/>
              </w:rPr>
              <w:t>Počet nových regulačních plánů</w:t>
            </w:r>
          </w:p>
        </w:tc>
        <w:tc>
          <w:tcPr>
            <w:tcW w:w="2150" w:type="dxa"/>
            <w:shd w:val="clear" w:color="auto" w:fill="FFFFFF" w:themeFill="background1"/>
          </w:tcPr>
          <w:p w:rsidR="00061A1D" w:rsidRPr="00687C36" w:rsidRDefault="00061A1D" w:rsidP="008062DE">
            <w:pPr>
              <w:jc w:val="left"/>
              <w:rPr>
                <w:rFonts w:ascii="Arial" w:hAnsi="Arial" w:cs="Arial"/>
                <w:sz w:val="18"/>
                <w:szCs w:val="18"/>
                <w:u w:color="FFFFFF" w:themeColor="background1"/>
              </w:rPr>
            </w:pPr>
            <w:r w:rsidRPr="00687C36">
              <w:rPr>
                <w:rFonts w:ascii="Arial" w:hAnsi="Arial" w:cs="Arial"/>
                <w:sz w:val="18"/>
                <w:szCs w:val="18"/>
                <w:u w:color="FFFFFF" w:themeColor="background1"/>
              </w:rPr>
              <w:t>Počet plánů</w:t>
            </w:r>
          </w:p>
        </w:tc>
        <w:tc>
          <w:tcPr>
            <w:tcW w:w="2133" w:type="dxa"/>
            <w:shd w:val="clear" w:color="auto" w:fill="auto"/>
          </w:tcPr>
          <w:p w:rsidR="00061A1D" w:rsidRPr="00687C36" w:rsidRDefault="00061A1D" w:rsidP="008062DE">
            <w:pPr>
              <w:rPr>
                <w:rFonts w:ascii="Arial" w:hAnsi="Arial" w:cs="Arial"/>
                <w:sz w:val="18"/>
                <w:szCs w:val="18"/>
                <w:u w:color="FFFFFF" w:themeColor="background1"/>
              </w:rPr>
            </w:pPr>
          </w:p>
        </w:tc>
        <w:tc>
          <w:tcPr>
            <w:tcW w:w="1875" w:type="dxa"/>
          </w:tcPr>
          <w:p w:rsidR="00061A1D" w:rsidRPr="00687C36" w:rsidRDefault="00061A1D" w:rsidP="008062DE">
            <w:pPr>
              <w:rPr>
                <w:rFonts w:ascii="Arial" w:hAnsi="Arial" w:cs="Arial"/>
                <w:sz w:val="18"/>
                <w:szCs w:val="18"/>
                <w:u w:color="FFFFFF" w:themeColor="background1"/>
              </w:rPr>
            </w:pPr>
          </w:p>
        </w:tc>
        <w:tc>
          <w:tcPr>
            <w:tcW w:w="1875" w:type="dxa"/>
          </w:tcPr>
          <w:p w:rsidR="00061A1D" w:rsidRPr="00687C36" w:rsidRDefault="00061A1D" w:rsidP="008062DE">
            <w:pPr>
              <w:rPr>
                <w:u w:color="FFFFFF" w:themeColor="background1"/>
              </w:rPr>
            </w:pPr>
            <w:r w:rsidRPr="00687C36">
              <w:rPr>
                <w:rFonts w:ascii="Arial" w:hAnsi="Arial" w:cs="Arial"/>
                <w:bCs/>
                <w:sz w:val="18"/>
                <w:szCs w:val="18"/>
                <w:u w:color="FFFFFF" w:themeColor="background1"/>
              </w:rPr>
              <w:t>příjemce</w:t>
            </w:r>
          </w:p>
        </w:tc>
        <w:tc>
          <w:tcPr>
            <w:tcW w:w="2032" w:type="dxa"/>
            <w:shd w:val="clear" w:color="auto" w:fill="FFFFFF" w:themeFill="background1"/>
          </w:tcPr>
          <w:p w:rsidR="00061A1D" w:rsidRPr="00687C36" w:rsidRDefault="00061A1D" w:rsidP="008062DE">
            <w:pPr>
              <w:rPr>
                <w:rFonts w:ascii="Arial" w:hAnsi="Arial" w:cs="Arial"/>
                <w:sz w:val="18"/>
                <w:szCs w:val="18"/>
                <w:u w:color="FFFFFF" w:themeColor="background1"/>
              </w:rPr>
            </w:pPr>
          </w:p>
        </w:tc>
      </w:tr>
      <w:tr w:rsidR="00061A1D" w:rsidRPr="00687C36" w:rsidTr="00641A5C">
        <w:trPr>
          <w:trHeight w:val="327"/>
          <w:jc w:val="center"/>
        </w:trPr>
        <w:tc>
          <w:tcPr>
            <w:tcW w:w="666" w:type="dxa"/>
            <w:shd w:val="clear" w:color="auto" w:fill="auto"/>
          </w:tcPr>
          <w:p w:rsidR="00061A1D" w:rsidRPr="00687C36" w:rsidRDefault="00061A1D" w:rsidP="008062DE">
            <w:pPr>
              <w:rPr>
                <w:rFonts w:ascii="Arial" w:hAnsi="Arial" w:cs="Arial"/>
                <w:sz w:val="18"/>
                <w:szCs w:val="18"/>
                <w:u w:color="FFFFFF" w:themeColor="background1"/>
              </w:rPr>
            </w:pPr>
          </w:p>
        </w:tc>
        <w:tc>
          <w:tcPr>
            <w:tcW w:w="3490" w:type="dxa"/>
            <w:shd w:val="clear" w:color="auto" w:fill="FFFFFF" w:themeFill="background1"/>
          </w:tcPr>
          <w:p w:rsidR="00061A1D" w:rsidRPr="00687C36" w:rsidRDefault="00061A1D" w:rsidP="008062DE">
            <w:pPr>
              <w:pStyle w:val="TextMetodika"/>
              <w:spacing w:before="0" w:after="0"/>
              <w:jc w:val="left"/>
              <w:rPr>
                <w:sz w:val="18"/>
                <w:szCs w:val="18"/>
                <w:u w:color="FFFFFF" w:themeColor="background1"/>
              </w:rPr>
            </w:pPr>
            <w:r w:rsidRPr="00687C36">
              <w:rPr>
                <w:sz w:val="18"/>
                <w:szCs w:val="18"/>
                <w:u w:color="FFFFFF" w:themeColor="background1"/>
              </w:rPr>
              <w:t>Počet nových územních studií - krajina</w:t>
            </w:r>
          </w:p>
        </w:tc>
        <w:tc>
          <w:tcPr>
            <w:tcW w:w="2150" w:type="dxa"/>
            <w:shd w:val="clear" w:color="auto" w:fill="FFFFFF" w:themeFill="background1"/>
          </w:tcPr>
          <w:p w:rsidR="00061A1D" w:rsidRPr="00687C36" w:rsidRDefault="00061A1D" w:rsidP="008062DE">
            <w:pPr>
              <w:jc w:val="left"/>
              <w:rPr>
                <w:rFonts w:ascii="Arial" w:hAnsi="Arial" w:cs="Arial"/>
                <w:sz w:val="18"/>
                <w:szCs w:val="18"/>
                <w:u w:color="FFFFFF" w:themeColor="background1"/>
              </w:rPr>
            </w:pPr>
            <w:r w:rsidRPr="00687C36">
              <w:rPr>
                <w:rFonts w:ascii="Arial" w:hAnsi="Arial" w:cs="Arial"/>
                <w:sz w:val="18"/>
                <w:szCs w:val="18"/>
                <w:u w:color="FFFFFF" w:themeColor="background1"/>
              </w:rPr>
              <w:t>Počet studií</w:t>
            </w:r>
          </w:p>
        </w:tc>
        <w:tc>
          <w:tcPr>
            <w:tcW w:w="2133" w:type="dxa"/>
            <w:shd w:val="clear" w:color="auto" w:fill="auto"/>
          </w:tcPr>
          <w:p w:rsidR="00061A1D" w:rsidRPr="00687C36" w:rsidRDefault="00061A1D" w:rsidP="008062DE">
            <w:pPr>
              <w:rPr>
                <w:rFonts w:ascii="Arial" w:hAnsi="Arial" w:cs="Arial"/>
                <w:sz w:val="18"/>
                <w:szCs w:val="18"/>
                <w:u w:color="FFFFFF" w:themeColor="background1"/>
              </w:rPr>
            </w:pPr>
          </w:p>
        </w:tc>
        <w:tc>
          <w:tcPr>
            <w:tcW w:w="1875" w:type="dxa"/>
          </w:tcPr>
          <w:p w:rsidR="00061A1D" w:rsidRPr="00687C36" w:rsidRDefault="00061A1D" w:rsidP="008062DE">
            <w:pPr>
              <w:rPr>
                <w:rFonts w:ascii="Arial" w:hAnsi="Arial" w:cs="Arial"/>
                <w:sz w:val="18"/>
                <w:szCs w:val="18"/>
                <w:u w:color="FFFFFF" w:themeColor="background1"/>
              </w:rPr>
            </w:pPr>
          </w:p>
        </w:tc>
        <w:tc>
          <w:tcPr>
            <w:tcW w:w="1875" w:type="dxa"/>
          </w:tcPr>
          <w:p w:rsidR="00061A1D" w:rsidRPr="00687C36" w:rsidRDefault="00061A1D" w:rsidP="008062DE">
            <w:pPr>
              <w:rPr>
                <w:u w:color="FFFFFF" w:themeColor="background1"/>
              </w:rPr>
            </w:pPr>
            <w:r w:rsidRPr="00687C36">
              <w:rPr>
                <w:rFonts w:ascii="Arial" w:hAnsi="Arial" w:cs="Arial"/>
                <w:bCs/>
                <w:sz w:val="18"/>
                <w:szCs w:val="18"/>
                <w:u w:color="FFFFFF" w:themeColor="background1"/>
              </w:rPr>
              <w:t>příjemce</w:t>
            </w:r>
          </w:p>
        </w:tc>
        <w:tc>
          <w:tcPr>
            <w:tcW w:w="2032" w:type="dxa"/>
            <w:shd w:val="clear" w:color="auto" w:fill="FFFFFF" w:themeFill="background1"/>
          </w:tcPr>
          <w:p w:rsidR="00061A1D" w:rsidRPr="00687C36" w:rsidRDefault="00061A1D" w:rsidP="008062DE">
            <w:pPr>
              <w:rPr>
                <w:rFonts w:ascii="Arial" w:hAnsi="Arial" w:cs="Arial"/>
                <w:sz w:val="18"/>
                <w:szCs w:val="18"/>
                <w:u w:color="FFFFFF" w:themeColor="background1"/>
              </w:rPr>
            </w:pPr>
          </w:p>
        </w:tc>
      </w:tr>
      <w:tr w:rsidR="00061A1D" w:rsidRPr="00687C36" w:rsidTr="00641A5C">
        <w:trPr>
          <w:trHeight w:val="327"/>
          <w:jc w:val="center"/>
        </w:trPr>
        <w:tc>
          <w:tcPr>
            <w:tcW w:w="666" w:type="dxa"/>
            <w:shd w:val="clear" w:color="auto" w:fill="auto"/>
          </w:tcPr>
          <w:p w:rsidR="00061A1D" w:rsidRPr="00687C36" w:rsidRDefault="00061A1D" w:rsidP="008062DE">
            <w:pPr>
              <w:rPr>
                <w:rFonts w:ascii="Arial" w:hAnsi="Arial" w:cs="Arial"/>
                <w:sz w:val="18"/>
                <w:szCs w:val="18"/>
                <w:u w:color="FFFFFF" w:themeColor="background1"/>
              </w:rPr>
            </w:pPr>
          </w:p>
        </w:tc>
        <w:tc>
          <w:tcPr>
            <w:tcW w:w="3490" w:type="dxa"/>
            <w:shd w:val="clear" w:color="auto" w:fill="FFFFFF" w:themeFill="background1"/>
          </w:tcPr>
          <w:p w:rsidR="00061A1D" w:rsidRPr="00687C36" w:rsidRDefault="00061A1D" w:rsidP="008062DE">
            <w:pPr>
              <w:pStyle w:val="TextMetodika"/>
              <w:spacing w:before="0" w:after="0"/>
              <w:jc w:val="left"/>
              <w:rPr>
                <w:sz w:val="18"/>
                <w:szCs w:val="18"/>
                <w:u w:color="FFFFFF" w:themeColor="background1"/>
              </w:rPr>
            </w:pPr>
            <w:r w:rsidRPr="00687C36">
              <w:rPr>
                <w:sz w:val="18"/>
                <w:szCs w:val="18"/>
                <w:u w:color="FFFFFF" w:themeColor="background1"/>
              </w:rPr>
              <w:t>Počet nových územních studií - veřejná infrastruktura</w:t>
            </w:r>
          </w:p>
        </w:tc>
        <w:tc>
          <w:tcPr>
            <w:tcW w:w="2150" w:type="dxa"/>
            <w:shd w:val="clear" w:color="auto" w:fill="FFFFFF" w:themeFill="background1"/>
          </w:tcPr>
          <w:p w:rsidR="00061A1D" w:rsidRPr="00687C36" w:rsidRDefault="00061A1D" w:rsidP="008062DE">
            <w:pPr>
              <w:jc w:val="left"/>
              <w:rPr>
                <w:rFonts w:ascii="Arial" w:hAnsi="Arial" w:cs="Arial"/>
                <w:sz w:val="18"/>
                <w:szCs w:val="18"/>
                <w:u w:color="FFFFFF" w:themeColor="background1"/>
              </w:rPr>
            </w:pPr>
            <w:r w:rsidRPr="00687C36">
              <w:rPr>
                <w:rFonts w:ascii="Arial" w:hAnsi="Arial" w:cs="Arial"/>
                <w:sz w:val="18"/>
                <w:szCs w:val="18"/>
                <w:u w:color="FFFFFF" w:themeColor="background1"/>
              </w:rPr>
              <w:t>Počet studií</w:t>
            </w:r>
          </w:p>
        </w:tc>
        <w:tc>
          <w:tcPr>
            <w:tcW w:w="2133" w:type="dxa"/>
            <w:shd w:val="clear" w:color="auto" w:fill="auto"/>
          </w:tcPr>
          <w:p w:rsidR="00061A1D" w:rsidRPr="00687C36" w:rsidRDefault="00061A1D" w:rsidP="008062DE">
            <w:pPr>
              <w:rPr>
                <w:rFonts w:ascii="Arial" w:hAnsi="Arial" w:cs="Arial"/>
                <w:sz w:val="18"/>
                <w:szCs w:val="18"/>
                <w:u w:color="FFFFFF" w:themeColor="background1"/>
              </w:rPr>
            </w:pPr>
          </w:p>
        </w:tc>
        <w:tc>
          <w:tcPr>
            <w:tcW w:w="1875" w:type="dxa"/>
          </w:tcPr>
          <w:p w:rsidR="00061A1D" w:rsidRPr="00687C36" w:rsidRDefault="00061A1D" w:rsidP="008062DE">
            <w:pPr>
              <w:rPr>
                <w:rFonts w:ascii="Arial" w:hAnsi="Arial" w:cs="Arial"/>
                <w:sz w:val="18"/>
                <w:szCs w:val="18"/>
                <w:u w:color="FFFFFF" w:themeColor="background1"/>
              </w:rPr>
            </w:pPr>
          </w:p>
        </w:tc>
        <w:tc>
          <w:tcPr>
            <w:tcW w:w="1875" w:type="dxa"/>
          </w:tcPr>
          <w:p w:rsidR="00061A1D" w:rsidRPr="00687C36" w:rsidRDefault="00061A1D" w:rsidP="008062DE">
            <w:pPr>
              <w:rPr>
                <w:u w:color="FFFFFF" w:themeColor="background1"/>
              </w:rPr>
            </w:pPr>
            <w:r w:rsidRPr="00687C36">
              <w:rPr>
                <w:rFonts w:ascii="Arial" w:hAnsi="Arial" w:cs="Arial"/>
                <w:bCs/>
                <w:sz w:val="18"/>
                <w:szCs w:val="18"/>
                <w:u w:color="FFFFFF" w:themeColor="background1"/>
              </w:rPr>
              <w:t>příjemce</w:t>
            </w:r>
          </w:p>
        </w:tc>
        <w:tc>
          <w:tcPr>
            <w:tcW w:w="2032" w:type="dxa"/>
            <w:shd w:val="clear" w:color="auto" w:fill="FFFFFF" w:themeFill="background1"/>
          </w:tcPr>
          <w:p w:rsidR="00061A1D" w:rsidRPr="00687C36" w:rsidRDefault="00061A1D" w:rsidP="008062DE">
            <w:pPr>
              <w:rPr>
                <w:rFonts w:ascii="Arial" w:hAnsi="Arial" w:cs="Arial"/>
                <w:sz w:val="18"/>
                <w:szCs w:val="18"/>
                <w:u w:color="FFFFFF" w:themeColor="background1"/>
              </w:rPr>
            </w:pPr>
          </w:p>
        </w:tc>
      </w:tr>
    </w:tbl>
    <w:p w:rsidR="00BC203C" w:rsidRPr="00B472F8" w:rsidRDefault="00BC203C" w:rsidP="00B472F8">
      <w:pPr>
        <w:rPr>
          <w:rFonts w:ascii="Arial" w:hAnsi="Arial" w:cs="Arial"/>
          <w:sz w:val="18"/>
          <w:szCs w:val="18"/>
          <w:u w:color="FFFFFF" w:themeColor="background1"/>
        </w:rPr>
      </w:pPr>
    </w:p>
    <w:p w:rsidR="00BC203C" w:rsidRPr="00B472F8" w:rsidRDefault="00BC203C" w:rsidP="00B472F8">
      <w:pPr>
        <w:rPr>
          <w:u w:color="FFFFFF" w:themeColor="background1"/>
        </w:rPr>
        <w:sectPr w:rsidR="00BC203C" w:rsidRPr="00B472F8" w:rsidSect="00641A5C">
          <w:pgSz w:w="16839" w:h="11907" w:orient="landscape" w:code="9"/>
          <w:pgMar w:top="1417" w:right="1417" w:bottom="1417" w:left="1417" w:header="709" w:footer="709" w:gutter="0"/>
          <w:cols w:space="708"/>
          <w:docGrid w:linePitch="360"/>
        </w:sectPr>
      </w:pPr>
    </w:p>
    <w:p w:rsidR="00A96FAD" w:rsidRPr="00687C36" w:rsidRDefault="00687C36" w:rsidP="00687C36">
      <w:pPr>
        <w:pStyle w:val="Nadpis2-IP"/>
        <w:rPr>
          <w:u w:color="FFFFFF" w:themeColor="background1"/>
        </w:rPr>
      </w:pPr>
      <w:bookmarkStart w:id="308" w:name="_Toc373824117"/>
      <w:bookmarkStart w:id="309" w:name="_Toc373824833"/>
      <w:bookmarkStart w:id="310" w:name="_Toc373825190"/>
      <w:r w:rsidRPr="00B472F8">
        <w:rPr>
          <w:u w:color="FFFFFF" w:themeColor="background1"/>
        </w:rPr>
        <w:lastRenderedPageBreak/>
        <w:t>INVESTIČNÍ PRIORITA 2c prioritní osy 3: Posilování aplikací v oblasti ICT určených pro elektronickou veřejnou správu, elektronické učení, začlenění do informační společnosti, elektronickou kulturu a elektronické zdravotnictví</w:t>
      </w:r>
      <w:bookmarkEnd w:id="308"/>
      <w:bookmarkEnd w:id="309"/>
      <w:bookmarkEnd w:id="310"/>
    </w:p>
    <w:p w:rsidR="00A96FAD" w:rsidRPr="00B472F8" w:rsidRDefault="00A96FAD" w:rsidP="00B472F8">
      <w:pPr>
        <w:pStyle w:val="Nadpis3"/>
        <w:rPr>
          <w:color w:val="auto"/>
          <w:u w:color="FFFFFF" w:themeColor="background1"/>
        </w:rPr>
      </w:pPr>
      <w:bookmarkStart w:id="311" w:name="_Toc373824118"/>
      <w:bookmarkStart w:id="312" w:name="_Toc373824834"/>
      <w:bookmarkStart w:id="313" w:name="_Toc373825191"/>
      <w:r w:rsidRPr="00B472F8">
        <w:rPr>
          <w:color w:val="auto"/>
          <w:u w:color="FFFFFF" w:themeColor="background1"/>
        </w:rPr>
        <w:t xml:space="preserve">Specifické cíle odpovídající investiční prioritě </w:t>
      </w:r>
      <w:r w:rsidR="00F1410B" w:rsidRPr="00B472F8">
        <w:rPr>
          <w:color w:val="auto"/>
          <w:u w:color="FFFFFF" w:themeColor="background1"/>
        </w:rPr>
        <w:t>2c a</w:t>
      </w:r>
      <w:r w:rsidRPr="00B472F8">
        <w:rPr>
          <w:color w:val="auto"/>
          <w:u w:color="FFFFFF" w:themeColor="background1"/>
        </w:rPr>
        <w:t xml:space="preserve"> předpokládané výsledky</w:t>
      </w:r>
      <w:bookmarkEnd w:id="311"/>
      <w:bookmarkEnd w:id="312"/>
      <w:bookmarkEnd w:id="313"/>
    </w:p>
    <w:p w:rsidR="00506677" w:rsidRPr="00687C36" w:rsidRDefault="00506677" w:rsidP="00B472F8">
      <w:pPr>
        <w:spacing w:after="120"/>
        <w:rPr>
          <w:rFonts w:ascii="Arial" w:hAnsi="Arial" w:cs="Arial"/>
          <w:b/>
          <w:u w:color="FFFFFF" w:themeColor="background1"/>
        </w:rPr>
      </w:pPr>
      <w:r w:rsidRPr="00687C36">
        <w:rPr>
          <w:rFonts w:ascii="Arial" w:hAnsi="Arial" w:cs="Arial"/>
          <w:b/>
          <w:u w:color="FFFFFF" w:themeColor="background1"/>
        </w:rPr>
        <w:t>SPECIFICKÝ CÍL 3.3: Zvyšování efektivity a transparentnosti veřejné správy prostřednictvím rozvoje využití a kvality systémů ICT</w:t>
      </w:r>
    </w:p>
    <w:p w:rsidR="00314DA3" w:rsidRPr="00687C36" w:rsidRDefault="00314DA3" w:rsidP="00B472F8">
      <w:pPr>
        <w:pStyle w:val="NormlnIROP"/>
        <w:rPr>
          <w:rFonts w:ascii="Arial" w:hAnsi="Arial" w:cs="Arial"/>
          <w:sz w:val="22"/>
          <w:u w:color="FFFFFF" w:themeColor="background1"/>
        </w:rPr>
      </w:pPr>
      <w:r w:rsidRPr="00687C36">
        <w:rPr>
          <w:rFonts w:ascii="Arial" w:hAnsi="Arial" w:cs="Arial"/>
          <w:sz w:val="22"/>
          <w:u w:color="FFFFFF" w:themeColor="background1"/>
        </w:rPr>
        <w:t>Cílem je do roku 2020 dosáhnout koordinovaného propojení a sdílení informací a dat veřejné správy, úplného elektronického podání a to především formou rozvoje služeb nad základními registry a existujícími agendovými informačními systémy. Dále bude cílem do konce programového období zajistit specifick</w:t>
      </w:r>
      <w:r w:rsidR="00E14346" w:rsidRPr="00687C36">
        <w:rPr>
          <w:rFonts w:ascii="Arial" w:hAnsi="Arial" w:cs="Arial"/>
          <w:sz w:val="22"/>
          <w:u w:color="FFFFFF" w:themeColor="background1"/>
        </w:rPr>
        <w:t>é</w:t>
      </w:r>
      <w:r w:rsidRPr="00687C36">
        <w:rPr>
          <w:rFonts w:ascii="Arial" w:hAnsi="Arial" w:cs="Arial"/>
          <w:sz w:val="22"/>
          <w:u w:color="FFFFFF" w:themeColor="background1"/>
        </w:rPr>
        <w:t xml:space="preserve"> informační systém</w:t>
      </w:r>
      <w:r w:rsidR="00E14346" w:rsidRPr="00687C36">
        <w:rPr>
          <w:rFonts w:ascii="Arial" w:hAnsi="Arial" w:cs="Arial"/>
          <w:sz w:val="22"/>
          <w:u w:color="FFFFFF" w:themeColor="background1"/>
        </w:rPr>
        <w:t>y</w:t>
      </w:r>
      <w:r w:rsidRPr="00687C36">
        <w:rPr>
          <w:rFonts w:ascii="Arial" w:hAnsi="Arial" w:cs="Arial"/>
          <w:sz w:val="22"/>
          <w:u w:color="FFFFFF" w:themeColor="background1"/>
        </w:rPr>
        <w:t xml:space="preserve"> pro potřeby veřejné správy a složek IZS, dosáhnout existence funkčních datových center veřejné správy a vysoké kvality služeb. Neméně významným cílem je naplnění standardů kybernetické bezpečnosti všech úřadů veřejné správy a zajištění efektivního využívání moderního radiokomunikačního systému složek IZS.</w:t>
      </w:r>
    </w:p>
    <w:p w:rsidR="00314DA3" w:rsidRPr="00687C36" w:rsidRDefault="00E14346" w:rsidP="00B472F8">
      <w:pPr>
        <w:pStyle w:val="NormlnIROP"/>
        <w:rPr>
          <w:rFonts w:ascii="Arial" w:hAnsi="Arial" w:cs="Arial"/>
          <w:sz w:val="22"/>
          <w:u w:color="FFFFFF" w:themeColor="background1"/>
        </w:rPr>
      </w:pPr>
      <w:r w:rsidRPr="00687C36">
        <w:rPr>
          <w:rFonts w:ascii="Arial" w:hAnsi="Arial" w:cs="Arial"/>
          <w:sz w:val="22"/>
          <w:u w:color="FFFFFF" w:themeColor="background1"/>
        </w:rPr>
        <w:t>S</w:t>
      </w:r>
      <w:r w:rsidR="00314DA3" w:rsidRPr="00687C36">
        <w:rPr>
          <w:rFonts w:ascii="Arial" w:hAnsi="Arial" w:cs="Arial"/>
          <w:sz w:val="22"/>
          <w:u w:color="FFFFFF" w:themeColor="background1"/>
        </w:rPr>
        <w:t xml:space="preserve">pecifický cíl se zaměřuje na posílení výkonnosti a transparentnosti orgánů veřejné správy, na národní i mezinárodní úrovni prostřednictvím rozvoje a využití ICT systémů, </w:t>
      </w:r>
      <w:r w:rsidRPr="00687C36">
        <w:rPr>
          <w:rFonts w:ascii="Arial" w:hAnsi="Arial" w:cs="Arial"/>
          <w:sz w:val="22"/>
          <w:u w:color="FFFFFF" w:themeColor="background1"/>
        </w:rPr>
        <w:t xml:space="preserve">a </w:t>
      </w:r>
      <w:r w:rsidR="00314DA3" w:rsidRPr="00687C36">
        <w:rPr>
          <w:rFonts w:ascii="Arial" w:hAnsi="Arial" w:cs="Arial"/>
          <w:sz w:val="22"/>
          <w:u w:color="FFFFFF" w:themeColor="background1"/>
        </w:rPr>
        <w:t xml:space="preserve">na posílení efektivity složek IZS. </w:t>
      </w:r>
    </w:p>
    <w:p w:rsidR="00314DA3" w:rsidRPr="00687C36" w:rsidRDefault="00314DA3" w:rsidP="00B472F8">
      <w:pPr>
        <w:pStyle w:val="NormlnIROP"/>
        <w:rPr>
          <w:rFonts w:ascii="Arial" w:hAnsi="Arial" w:cs="Arial"/>
          <w:sz w:val="22"/>
          <w:u w:color="FFFFFF" w:themeColor="background1"/>
        </w:rPr>
      </w:pPr>
      <w:r w:rsidRPr="00687C36">
        <w:rPr>
          <w:rFonts w:ascii="Arial" w:hAnsi="Arial" w:cs="Arial"/>
          <w:sz w:val="22"/>
          <w:u w:color="FFFFFF" w:themeColor="background1"/>
        </w:rPr>
        <w:t>Stanovené priority jsou v souladu s cílem zvýšit konkurenceschopnost ČR v oblasti výkonu institucí, jak na místní, tak na centrální úrovni, kdy snížení byrokratické zátěže a zpřístupnění veřejných informací vytváří lepší podmínky pro podnikatelský sektor a občany.</w:t>
      </w:r>
    </w:p>
    <w:p w:rsidR="00314DA3" w:rsidRPr="00B472F8" w:rsidRDefault="00314DA3" w:rsidP="00B472F8">
      <w:pPr>
        <w:pStyle w:val="NormlnIROP"/>
        <w:rPr>
          <w:rFonts w:ascii="Arial" w:hAnsi="Arial" w:cs="Arial"/>
          <w:sz w:val="22"/>
          <w:u w:color="FFFFFF" w:themeColor="background1"/>
        </w:rPr>
        <w:sectPr w:rsidR="00314DA3" w:rsidRPr="00B472F8" w:rsidSect="00442C2C">
          <w:pgSz w:w="11907" w:h="16839" w:code="9"/>
          <w:pgMar w:top="1417" w:right="1417" w:bottom="1417" w:left="1417" w:header="709" w:footer="709" w:gutter="0"/>
          <w:cols w:space="708"/>
          <w:docGrid w:linePitch="360"/>
        </w:sectPr>
      </w:pPr>
    </w:p>
    <w:p w:rsidR="00314DA3" w:rsidRPr="00B472F8" w:rsidRDefault="00314DA3"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lastRenderedPageBreak/>
        <w:t xml:space="preserve">Tabulka </w:t>
      </w:r>
      <w:r w:rsidR="00E75FFF" w:rsidRPr="00B472F8">
        <w:rPr>
          <w:rFonts w:ascii="Arial" w:hAnsi="Arial"/>
          <w:sz w:val="18"/>
          <w:szCs w:val="18"/>
          <w:u w:color="FFFFFF" w:themeColor="background1"/>
        </w:rPr>
        <w:fldChar w:fldCharType="begin"/>
      </w:r>
      <w:r w:rsidR="001D19A8"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56</w:t>
      </w:r>
      <w:r w:rsidR="00E75FFF" w:rsidRPr="00B472F8">
        <w:rPr>
          <w:rFonts w:ascii="Arial" w:hAnsi="Arial"/>
          <w:noProof/>
          <w:sz w:val="18"/>
          <w:szCs w:val="18"/>
          <w:u w:color="FFFFFF" w:themeColor="background1"/>
        </w:rPr>
        <w:fldChar w:fldCharType="end"/>
      </w:r>
      <w:r w:rsidR="00687C36">
        <w:rPr>
          <w:rFonts w:ascii="Arial" w:hAnsi="Arial"/>
          <w:noProof/>
          <w:sz w:val="18"/>
          <w:szCs w:val="18"/>
          <w:u w:color="FFFFFF" w:themeColor="background1"/>
        </w:rPr>
        <w:t>:</w:t>
      </w:r>
      <w:r w:rsidRPr="00B472F8">
        <w:rPr>
          <w:rFonts w:ascii="Arial" w:hAnsi="Arial"/>
          <w:sz w:val="18"/>
          <w:szCs w:val="18"/>
          <w:u w:color="FFFFFF" w:themeColor="background1"/>
        </w:rPr>
        <w:t xml:space="preserve"> Specifické indikátory výsledku SC 3.3</w:t>
      </w:r>
    </w:p>
    <w:tbl>
      <w:tblPr>
        <w:tblW w:w="5000"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1526"/>
        <w:gridCol w:w="3010"/>
        <w:gridCol w:w="1959"/>
        <w:gridCol w:w="1846"/>
        <w:gridCol w:w="1357"/>
        <w:gridCol w:w="1849"/>
        <w:gridCol w:w="1852"/>
        <w:gridCol w:w="1817"/>
      </w:tblGrid>
      <w:tr w:rsidR="00314DA3" w:rsidRPr="00687C36" w:rsidTr="006A0508">
        <w:trPr>
          <w:trHeight w:val="457"/>
          <w:jc w:val="center"/>
        </w:trPr>
        <w:tc>
          <w:tcPr>
            <w:tcW w:w="15216" w:type="dxa"/>
            <w:gridSpan w:val="8"/>
            <w:tcBorders>
              <w:top w:val="single" w:sz="4" w:space="0" w:color="auto"/>
              <w:left w:val="single" w:sz="4" w:space="0" w:color="auto"/>
              <w:bottom w:val="single" w:sz="4" w:space="0" w:color="auto"/>
              <w:right w:val="single" w:sz="4" w:space="0" w:color="auto"/>
            </w:tcBorders>
            <w:shd w:val="clear" w:color="auto" w:fill="auto"/>
          </w:tcPr>
          <w:p w:rsidR="00314DA3" w:rsidRPr="0032347D" w:rsidRDefault="00314DA3" w:rsidP="0032347D">
            <w:pPr>
              <w:jc w:val="left"/>
              <w:rPr>
                <w:rFonts w:ascii="Arial" w:hAnsi="Arial" w:cs="Arial"/>
                <w:b/>
                <w:sz w:val="18"/>
                <w:szCs w:val="18"/>
                <w:u w:color="FFFFFF" w:themeColor="background1"/>
              </w:rPr>
            </w:pPr>
            <w:r w:rsidRPr="0032347D">
              <w:rPr>
                <w:rFonts w:ascii="Arial" w:hAnsi="Arial" w:cs="Arial"/>
                <w:b/>
                <w:sz w:val="18"/>
                <w:szCs w:val="18"/>
                <w:u w:color="FFFFFF" w:themeColor="background1"/>
              </w:rPr>
              <w:t>SC 3.3</w:t>
            </w:r>
          </w:p>
        </w:tc>
      </w:tr>
      <w:tr w:rsidR="00314DA3" w:rsidRPr="00687C36" w:rsidTr="006A0508">
        <w:trPr>
          <w:trHeight w:val="764"/>
          <w:jc w:val="center"/>
        </w:trPr>
        <w:tc>
          <w:tcPr>
            <w:tcW w:w="1526" w:type="dxa"/>
            <w:tcBorders>
              <w:top w:val="single" w:sz="4" w:space="0" w:color="auto"/>
              <w:left w:val="single" w:sz="4" w:space="0" w:color="auto"/>
              <w:bottom w:val="single" w:sz="4" w:space="0" w:color="auto"/>
              <w:right w:val="single" w:sz="4" w:space="0" w:color="auto"/>
            </w:tcBorders>
            <w:shd w:val="clear" w:color="auto" w:fill="auto"/>
          </w:tcPr>
          <w:p w:rsidR="00314DA3" w:rsidRPr="0032347D" w:rsidRDefault="00314DA3" w:rsidP="0032347D">
            <w:pPr>
              <w:jc w:val="left"/>
              <w:rPr>
                <w:rFonts w:ascii="Arial" w:hAnsi="Arial" w:cs="Arial"/>
                <w:b/>
                <w:sz w:val="18"/>
                <w:szCs w:val="18"/>
                <w:u w:color="FFFFFF" w:themeColor="background1"/>
              </w:rPr>
            </w:pPr>
            <w:r w:rsidRPr="0032347D">
              <w:rPr>
                <w:rFonts w:ascii="Arial" w:hAnsi="Arial" w:cs="Arial"/>
                <w:b/>
                <w:sz w:val="18"/>
                <w:szCs w:val="18"/>
                <w:u w:color="FFFFFF" w:themeColor="background1"/>
              </w:rPr>
              <w:t>ID</w:t>
            </w:r>
          </w:p>
        </w:tc>
        <w:tc>
          <w:tcPr>
            <w:tcW w:w="3010" w:type="dxa"/>
            <w:tcBorders>
              <w:top w:val="single" w:sz="4" w:space="0" w:color="auto"/>
              <w:left w:val="single" w:sz="4" w:space="0" w:color="auto"/>
              <w:bottom w:val="single" w:sz="4" w:space="0" w:color="auto"/>
              <w:right w:val="single" w:sz="4" w:space="0" w:color="auto"/>
            </w:tcBorders>
            <w:shd w:val="clear" w:color="auto" w:fill="auto"/>
          </w:tcPr>
          <w:p w:rsidR="00314DA3" w:rsidRPr="0032347D" w:rsidRDefault="00314DA3" w:rsidP="0032347D">
            <w:pPr>
              <w:jc w:val="left"/>
              <w:rPr>
                <w:rFonts w:ascii="Arial" w:hAnsi="Arial" w:cs="Arial"/>
                <w:b/>
                <w:sz w:val="18"/>
                <w:szCs w:val="18"/>
                <w:u w:color="FFFFFF" w:themeColor="background1"/>
              </w:rPr>
            </w:pPr>
            <w:r w:rsidRPr="0032347D">
              <w:rPr>
                <w:rFonts w:ascii="Arial" w:hAnsi="Arial" w:cs="Arial"/>
                <w:b/>
                <w:sz w:val="18"/>
                <w:szCs w:val="18"/>
                <w:u w:color="FFFFFF" w:themeColor="background1"/>
              </w:rPr>
              <w:t>Indikátor</w:t>
            </w:r>
          </w:p>
        </w:tc>
        <w:tc>
          <w:tcPr>
            <w:tcW w:w="1959" w:type="dxa"/>
            <w:tcBorders>
              <w:top w:val="single" w:sz="4" w:space="0" w:color="auto"/>
              <w:left w:val="single" w:sz="4" w:space="0" w:color="auto"/>
              <w:bottom w:val="single" w:sz="4" w:space="0" w:color="auto"/>
              <w:right w:val="single" w:sz="4" w:space="0" w:color="auto"/>
            </w:tcBorders>
            <w:shd w:val="clear" w:color="auto" w:fill="auto"/>
          </w:tcPr>
          <w:p w:rsidR="00314DA3" w:rsidRPr="0032347D" w:rsidRDefault="00314DA3" w:rsidP="0032347D">
            <w:pPr>
              <w:jc w:val="left"/>
              <w:rPr>
                <w:rFonts w:ascii="Arial" w:hAnsi="Arial" w:cs="Arial"/>
                <w:b/>
                <w:sz w:val="18"/>
                <w:szCs w:val="18"/>
                <w:u w:color="FFFFFF" w:themeColor="background1"/>
              </w:rPr>
            </w:pPr>
            <w:r w:rsidRPr="0032347D">
              <w:rPr>
                <w:rFonts w:ascii="Arial" w:hAnsi="Arial" w:cs="Arial"/>
                <w:b/>
                <w:sz w:val="18"/>
                <w:szCs w:val="18"/>
                <w:u w:color="FFFFFF" w:themeColor="background1"/>
              </w:rPr>
              <w:t>Měrná jednotka</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314DA3" w:rsidRPr="0032347D" w:rsidRDefault="00314DA3" w:rsidP="0032347D">
            <w:pPr>
              <w:jc w:val="left"/>
              <w:rPr>
                <w:rFonts w:ascii="Arial" w:hAnsi="Arial" w:cs="Arial"/>
                <w:b/>
                <w:sz w:val="18"/>
                <w:szCs w:val="18"/>
                <w:u w:color="FFFFFF" w:themeColor="background1"/>
              </w:rPr>
            </w:pPr>
            <w:r w:rsidRPr="0032347D">
              <w:rPr>
                <w:rFonts w:ascii="Arial" w:hAnsi="Arial" w:cs="Arial"/>
                <w:b/>
                <w:sz w:val="18"/>
                <w:szCs w:val="18"/>
                <w:u w:color="FFFFFF" w:themeColor="background1"/>
              </w:rPr>
              <w:t>Výchozí hodnota</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314DA3" w:rsidRPr="0032347D" w:rsidRDefault="00314DA3" w:rsidP="0032347D">
            <w:pPr>
              <w:jc w:val="left"/>
              <w:rPr>
                <w:rFonts w:ascii="Arial" w:hAnsi="Arial" w:cs="Arial"/>
                <w:b/>
                <w:sz w:val="18"/>
                <w:szCs w:val="18"/>
                <w:u w:color="FFFFFF" w:themeColor="background1"/>
              </w:rPr>
            </w:pPr>
            <w:r w:rsidRPr="0032347D">
              <w:rPr>
                <w:rFonts w:ascii="Arial" w:hAnsi="Arial" w:cs="Arial"/>
                <w:b/>
                <w:sz w:val="18"/>
                <w:szCs w:val="18"/>
                <w:u w:color="FFFFFF" w:themeColor="background1"/>
              </w:rPr>
              <w:t>Výchozí rok</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314DA3" w:rsidRPr="0032347D" w:rsidRDefault="00314DA3" w:rsidP="0032347D">
            <w:pPr>
              <w:jc w:val="left"/>
              <w:rPr>
                <w:rFonts w:ascii="Arial" w:hAnsi="Arial" w:cs="Arial"/>
                <w:b/>
                <w:sz w:val="18"/>
                <w:szCs w:val="18"/>
                <w:u w:color="FFFFFF" w:themeColor="background1"/>
              </w:rPr>
            </w:pPr>
            <w:r w:rsidRPr="0032347D">
              <w:rPr>
                <w:rFonts w:ascii="Arial" w:hAnsi="Arial" w:cs="Arial"/>
                <w:b/>
                <w:sz w:val="18"/>
                <w:szCs w:val="18"/>
                <w:u w:color="FFFFFF" w:themeColor="background1"/>
              </w:rPr>
              <w:t>Cílová hodnota (2023)</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314DA3" w:rsidRPr="0032347D" w:rsidRDefault="00314DA3" w:rsidP="0032347D">
            <w:pPr>
              <w:jc w:val="left"/>
              <w:rPr>
                <w:rFonts w:ascii="Arial" w:hAnsi="Arial" w:cs="Arial"/>
                <w:b/>
                <w:sz w:val="18"/>
                <w:szCs w:val="18"/>
                <w:u w:color="FFFFFF" w:themeColor="background1"/>
              </w:rPr>
            </w:pPr>
            <w:r w:rsidRPr="0032347D">
              <w:rPr>
                <w:rFonts w:ascii="Arial" w:hAnsi="Arial" w:cs="Arial"/>
                <w:b/>
                <w:sz w:val="18"/>
                <w:szCs w:val="18"/>
                <w:u w:color="FFFFFF" w:themeColor="background1"/>
              </w:rPr>
              <w:t>Zdroj údajů</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314DA3" w:rsidRPr="0032347D" w:rsidRDefault="00314DA3" w:rsidP="0032347D">
            <w:pPr>
              <w:jc w:val="left"/>
              <w:rPr>
                <w:rFonts w:ascii="Arial" w:hAnsi="Arial" w:cs="Arial"/>
                <w:b/>
                <w:sz w:val="18"/>
                <w:szCs w:val="18"/>
                <w:u w:color="FFFFFF" w:themeColor="background1"/>
              </w:rPr>
            </w:pPr>
            <w:r w:rsidRPr="0032347D">
              <w:rPr>
                <w:rFonts w:ascii="Arial" w:hAnsi="Arial" w:cs="Arial"/>
                <w:b/>
                <w:sz w:val="18"/>
                <w:szCs w:val="18"/>
                <w:u w:color="FFFFFF" w:themeColor="background1"/>
              </w:rPr>
              <w:t>Frekvence sledování</w:t>
            </w:r>
          </w:p>
        </w:tc>
      </w:tr>
      <w:tr w:rsidR="00B34E66" w:rsidRPr="00687C36" w:rsidTr="006A0508">
        <w:trPr>
          <w:trHeight w:val="884"/>
          <w:jc w:val="center"/>
        </w:trPr>
        <w:tc>
          <w:tcPr>
            <w:tcW w:w="1526"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jc w:val="left"/>
              <w:rPr>
                <w:rFonts w:ascii="Arial" w:hAnsi="Arial" w:cs="Arial"/>
                <w:sz w:val="18"/>
                <w:szCs w:val="18"/>
                <w:u w:color="FFFFFF" w:themeColor="background1"/>
              </w:rPr>
            </w:pPr>
          </w:p>
        </w:tc>
        <w:tc>
          <w:tcPr>
            <w:tcW w:w="3010"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pStyle w:val="TextMetodika"/>
              <w:spacing w:before="0" w:after="0"/>
              <w:jc w:val="left"/>
              <w:rPr>
                <w:sz w:val="18"/>
                <w:szCs w:val="18"/>
                <w:u w:color="FFFFFF" w:themeColor="background1"/>
              </w:rPr>
            </w:pPr>
            <w:r w:rsidRPr="0032347D">
              <w:rPr>
                <w:sz w:val="18"/>
                <w:szCs w:val="18"/>
                <w:u w:color="FFFFFF" w:themeColor="background1"/>
              </w:rPr>
              <w:t>Nárůst počtu uživatelů přistupujících do informačních systémů veřejné správy</w:t>
            </w:r>
          </w:p>
        </w:tc>
        <w:tc>
          <w:tcPr>
            <w:tcW w:w="1959"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pStyle w:val="TextMetodika"/>
              <w:spacing w:before="0" w:after="0"/>
              <w:jc w:val="left"/>
              <w:rPr>
                <w:sz w:val="18"/>
                <w:szCs w:val="18"/>
                <w:u w:color="FFFFFF" w:themeColor="background1"/>
              </w:rPr>
            </w:pPr>
            <w:r w:rsidRPr="0032347D">
              <w:rPr>
                <w:sz w:val="18"/>
                <w:szCs w:val="18"/>
                <w:u w:color="FFFFFF" w:themeColor="background1"/>
              </w:rPr>
              <w:t>Počet uživatelů</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jc w:val="left"/>
              <w:rPr>
                <w:rFonts w:ascii="Arial" w:hAnsi="Arial" w:cs="Arial"/>
                <w:sz w:val="18"/>
                <w:szCs w:val="18"/>
                <w:u w:color="FFFFFF" w:themeColor="background1"/>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jc w:val="left"/>
              <w:rPr>
                <w:rFonts w:ascii="Arial" w:hAnsi="Arial" w:cs="Arial"/>
                <w:sz w:val="18"/>
                <w:szCs w:val="18"/>
                <w:u w:color="FFFFFF" w:themeColor="background1"/>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jc w:val="left"/>
              <w:rPr>
                <w:rFonts w:ascii="Arial" w:hAnsi="Arial" w:cs="Arial"/>
                <w:sz w:val="18"/>
                <w:szCs w:val="18"/>
                <w:u w:color="FFFFFF" w:themeColor="background1"/>
              </w:rPr>
            </w:pP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jc w:val="left"/>
              <w:rPr>
                <w:rFonts w:ascii="Arial" w:hAnsi="Arial" w:cs="Arial"/>
                <w:sz w:val="18"/>
                <w:szCs w:val="18"/>
                <w:u w:color="FFFFFF" w:themeColor="background1"/>
              </w:rPr>
            </w:pPr>
            <w:r w:rsidRPr="0032347D">
              <w:rPr>
                <w:rFonts w:ascii="Arial" w:hAnsi="Arial" w:cs="Arial"/>
                <w:bCs/>
                <w:sz w:val="18"/>
                <w:szCs w:val="18"/>
                <w:u w:color="FFFFFF" w:themeColor="background1"/>
              </w:rPr>
              <w:t>příjemce</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jc w:val="left"/>
              <w:rPr>
                <w:rFonts w:ascii="Arial" w:hAnsi="Arial" w:cs="Arial"/>
                <w:sz w:val="18"/>
                <w:szCs w:val="18"/>
                <w:u w:color="FFFFFF" w:themeColor="background1"/>
              </w:rPr>
            </w:pPr>
          </w:p>
        </w:tc>
      </w:tr>
      <w:tr w:rsidR="00B34E66" w:rsidRPr="00687C36" w:rsidTr="006A0508">
        <w:trPr>
          <w:trHeight w:val="884"/>
          <w:jc w:val="center"/>
        </w:trPr>
        <w:tc>
          <w:tcPr>
            <w:tcW w:w="1526"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jc w:val="left"/>
              <w:rPr>
                <w:rFonts w:ascii="Arial" w:hAnsi="Arial" w:cs="Arial"/>
                <w:sz w:val="18"/>
                <w:szCs w:val="18"/>
                <w:u w:color="FFFFFF" w:themeColor="background1"/>
              </w:rPr>
            </w:pPr>
          </w:p>
        </w:tc>
        <w:tc>
          <w:tcPr>
            <w:tcW w:w="3010"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pStyle w:val="TextMetodika"/>
              <w:spacing w:before="0" w:after="0"/>
              <w:jc w:val="left"/>
              <w:rPr>
                <w:sz w:val="18"/>
                <w:szCs w:val="18"/>
                <w:u w:color="FFFFFF" w:themeColor="background1"/>
              </w:rPr>
            </w:pPr>
            <w:r w:rsidRPr="0032347D">
              <w:rPr>
                <w:sz w:val="18"/>
                <w:szCs w:val="18"/>
                <w:u w:color="FFFFFF" w:themeColor="background1"/>
              </w:rPr>
              <w:t>Úspora provozních nákladů na datové komunikační sítě veřejné správy</w:t>
            </w:r>
          </w:p>
        </w:tc>
        <w:tc>
          <w:tcPr>
            <w:tcW w:w="1959"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pStyle w:val="TextMetodika"/>
              <w:spacing w:before="0" w:after="0"/>
              <w:jc w:val="left"/>
              <w:rPr>
                <w:sz w:val="18"/>
                <w:szCs w:val="18"/>
                <w:u w:color="FFFFFF" w:themeColor="background1"/>
              </w:rPr>
            </w:pPr>
            <w:r w:rsidRPr="0032347D">
              <w:rPr>
                <w:sz w:val="18"/>
                <w:szCs w:val="18"/>
                <w:u w:color="FFFFFF" w:themeColor="background1"/>
              </w:rPr>
              <w:t>Kč/km</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jc w:val="left"/>
              <w:rPr>
                <w:rFonts w:ascii="Arial" w:hAnsi="Arial" w:cs="Arial"/>
                <w:sz w:val="18"/>
                <w:szCs w:val="18"/>
                <w:u w:color="FFFFFF" w:themeColor="background1"/>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jc w:val="left"/>
              <w:rPr>
                <w:rFonts w:ascii="Arial" w:hAnsi="Arial" w:cs="Arial"/>
                <w:sz w:val="18"/>
                <w:szCs w:val="18"/>
                <w:u w:color="FFFFFF" w:themeColor="background1"/>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jc w:val="left"/>
              <w:rPr>
                <w:rFonts w:ascii="Arial" w:hAnsi="Arial" w:cs="Arial"/>
                <w:sz w:val="18"/>
                <w:szCs w:val="18"/>
                <w:u w:color="FFFFFF" w:themeColor="background1"/>
              </w:rPr>
            </w:pP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jc w:val="left"/>
              <w:rPr>
                <w:rFonts w:ascii="Arial" w:hAnsi="Arial" w:cs="Arial"/>
                <w:sz w:val="18"/>
                <w:szCs w:val="18"/>
                <w:u w:color="FFFFFF" w:themeColor="background1"/>
              </w:rPr>
            </w:pPr>
            <w:r w:rsidRPr="0032347D">
              <w:rPr>
                <w:rFonts w:ascii="Arial" w:hAnsi="Arial" w:cs="Arial"/>
                <w:bCs/>
                <w:sz w:val="18"/>
                <w:szCs w:val="18"/>
                <w:u w:color="FFFFFF" w:themeColor="background1"/>
              </w:rPr>
              <w:t>příjemce</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jc w:val="left"/>
              <w:rPr>
                <w:rFonts w:ascii="Arial" w:hAnsi="Arial" w:cs="Arial"/>
                <w:sz w:val="18"/>
                <w:szCs w:val="18"/>
                <w:u w:color="FFFFFF" w:themeColor="background1"/>
              </w:rPr>
            </w:pPr>
          </w:p>
        </w:tc>
      </w:tr>
      <w:tr w:rsidR="00B34E66" w:rsidRPr="00687C36" w:rsidTr="006A0508">
        <w:trPr>
          <w:trHeight w:val="884"/>
          <w:jc w:val="center"/>
        </w:trPr>
        <w:tc>
          <w:tcPr>
            <w:tcW w:w="1526"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jc w:val="left"/>
              <w:rPr>
                <w:rFonts w:ascii="Arial" w:hAnsi="Arial" w:cs="Arial"/>
                <w:sz w:val="18"/>
                <w:szCs w:val="18"/>
                <w:u w:color="FFFFFF" w:themeColor="background1"/>
              </w:rPr>
            </w:pPr>
          </w:p>
        </w:tc>
        <w:tc>
          <w:tcPr>
            <w:tcW w:w="3010"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pStyle w:val="TextMetodika"/>
              <w:spacing w:before="0" w:after="0"/>
              <w:jc w:val="left"/>
              <w:rPr>
                <w:sz w:val="18"/>
                <w:szCs w:val="18"/>
                <w:u w:color="FFFFFF" w:themeColor="background1"/>
              </w:rPr>
            </w:pPr>
            <w:r w:rsidRPr="0032347D">
              <w:rPr>
                <w:sz w:val="18"/>
                <w:szCs w:val="18"/>
                <w:u w:color="FFFFFF" w:themeColor="background1"/>
              </w:rPr>
              <w:t>Navýšení kapacity pro současně zpracovávané a ukládané objemy dat veřejné správy a složek IZS</w:t>
            </w:r>
          </w:p>
        </w:tc>
        <w:tc>
          <w:tcPr>
            <w:tcW w:w="1959"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pStyle w:val="TextMetodika"/>
              <w:spacing w:before="0" w:after="0"/>
              <w:jc w:val="left"/>
              <w:rPr>
                <w:sz w:val="18"/>
                <w:szCs w:val="18"/>
                <w:u w:color="FFFFFF" w:themeColor="background1"/>
              </w:rPr>
            </w:pPr>
            <w:r w:rsidRPr="0032347D">
              <w:rPr>
                <w:sz w:val="18"/>
                <w:szCs w:val="18"/>
                <w:u w:color="FFFFFF" w:themeColor="background1"/>
              </w:rPr>
              <w:t>TB</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jc w:val="left"/>
              <w:rPr>
                <w:rFonts w:ascii="Arial" w:hAnsi="Arial" w:cs="Arial"/>
                <w:sz w:val="18"/>
                <w:szCs w:val="18"/>
                <w:u w:color="FFFFFF" w:themeColor="background1"/>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jc w:val="left"/>
              <w:rPr>
                <w:rFonts w:ascii="Arial" w:hAnsi="Arial" w:cs="Arial"/>
                <w:sz w:val="18"/>
                <w:szCs w:val="18"/>
                <w:u w:color="FFFFFF" w:themeColor="background1"/>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jc w:val="left"/>
              <w:rPr>
                <w:rFonts w:ascii="Arial" w:hAnsi="Arial" w:cs="Arial"/>
                <w:sz w:val="18"/>
                <w:szCs w:val="18"/>
                <w:u w:color="FFFFFF" w:themeColor="background1"/>
              </w:rPr>
            </w:pP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jc w:val="left"/>
              <w:rPr>
                <w:rFonts w:ascii="Arial" w:hAnsi="Arial" w:cs="Arial"/>
                <w:sz w:val="18"/>
                <w:szCs w:val="18"/>
                <w:u w:color="FFFFFF" w:themeColor="background1"/>
              </w:rPr>
            </w:pPr>
            <w:r w:rsidRPr="0032347D">
              <w:rPr>
                <w:rFonts w:ascii="Arial" w:hAnsi="Arial" w:cs="Arial"/>
                <w:bCs/>
                <w:sz w:val="18"/>
                <w:szCs w:val="18"/>
                <w:u w:color="FFFFFF" w:themeColor="background1"/>
              </w:rPr>
              <w:t>příjemce</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jc w:val="left"/>
              <w:rPr>
                <w:rFonts w:ascii="Arial" w:hAnsi="Arial" w:cs="Arial"/>
                <w:sz w:val="18"/>
                <w:szCs w:val="18"/>
                <w:u w:color="FFFFFF" w:themeColor="background1"/>
              </w:rPr>
            </w:pPr>
          </w:p>
        </w:tc>
      </w:tr>
      <w:tr w:rsidR="00B34E66" w:rsidRPr="00687C36" w:rsidTr="006A0508">
        <w:trPr>
          <w:trHeight w:val="884"/>
          <w:jc w:val="center"/>
        </w:trPr>
        <w:tc>
          <w:tcPr>
            <w:tcW w:w="1526"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jc w:val="left"/>
              <w:rPr>
                <w:rFonts w:ascii="Arial" w:hAnsi="Arial" w:cs="Arial"/>
                <w:sz w:val="18"/>
                <w:szCs w:val="18"/>
                <w:u w:color="FFFFFF" w:themeColor="background1"/>
              </w:rPr>
            </w:pPr>
          </w:p>
        </w:tc>
        <w:tc>
          <w:tcPr>
            <w:tcW w:w="3010"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pStyle w:val="TextMetodika"/>
              <w:spacing w:before="0" w:after="0"/>
              <w:jc w:val="left"/>
              <w:rPr>
                <w:sz w:val="18"/>
                <w:szCs w:val="18"/>
                <w:u w:color="FFFFFF" w:themeColor="background1"/>
              </w:rPr>
            </w:pPr>
            <w:r w:rsidRPr="0032347D">
              <w:rPr>
                <w:sz w:val="18"/>
                <w:szCs w:val="18"/>
                <w:u w:color="FFFFFF" w:themeColor="background1"/>
              </w:rPr>
              <w:t>Nárůst objemu otevřených konvertovaných/archivovaných dat</w:t>
            </w:r>
          </w:p>
        </w:tc>
        <w:tc>
          <w:tcPr>
            <w:tcW w:w="1959"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pStyle w:val="TextMetodika"/>
              <w:spacing w:before="0" w:after="0"/>
              <w:jc w:val="left"/>
              <w:rPr>
                <w:sz w:val="18"/>
                <w:szCs w:val="18"/>
                <w:u w:color="FFFFFF" w:themeColor="background1"/>
              </w:rPr>
            </w:pPr>
            <w:r w:rsidRPr="0032347D">
              <w:rPr>
                <w:sz w:val="18"/>
                <w:szCs w:val="18"/>
                <w:u w:color="FFFFFF" w:themeColor="background1"/>
              </w:rPr>
              <w:t>TB</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jc w:val="left"/>
              <w:rPr>
                <w:rFonts w:ascii="Arial" w:hAnsi="Arial" w:cs="Arial"/>
                <w:sz w:val="18"/>
                <w:szCs w:val="18"/>
                <w:u w:color="FFFFFF" w:themeColor="background1"/>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jc w:val="left"/>
              <w:rPr>
                <w:rFonts w:ascii="Arial" w:hAnsi="Arial" w:cs="Arial"/>
                <w:sz w:val="18"/>
                <w:szCs w:val="18"/>
                <w:u w:color="FFFFFF" w:themeColor="background1"/>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jc w:val="left"/>
              <w:rPr>
                <w:rFonts w:ascii="Arial" w:hAnsi="Arial" w:cs="Arial"/>
                <w:sz w:val="18"/>
                <w:szCs w:val="18"/>
                <w:u w:color="FFFFFF" w:themeColor="background1"/>
              </w:rPr>
            </w:pP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jc w:val="left"/>
              <w:rPr>
                <w:rFonts w:ascii="Arial" w:hAnsi="Arial" w:cs="Arial"/>
                <w:sz w:val="18"/>
                <w:szCs w:val="18"/>
                <w:u w:color="FFFFFF" w:themeColor="background1"/>
              </w:rPr>
            </w:pPr>
            <w:r w:rsidRPr="0032347D">
              <w:rPr>
                <w:rFonts w:ascii="Arial" w:hAnsi="Arial" w:cs="Arial"/>
                <w:bCs/>
                <w:sz w:val="18"/>
                <w:szCs w:val="18"/>
                <w:u w:color="FFFFFF" w:themeColor="background1"/>
              </w:rPr>
              <w:t>příjemce</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jc w:val="left"/>
              <w:rPr>
                <w:rFonts w:ascii="Arial" w:hAnsi="Arial" w:cs="Arial"/>
                <w:sz w:val="18"/>
                <w:szCs w:val="18"/>
                <w:u w:color="FFFFFF" w:themeColor="background1"/>
              </w:rPr>
            </w:pPr>
          </w:p>
        </w:tc>
      </w:tr>
      <w:tr w:rsidR="00B34E66" w:rsidRPr="00687C36" w:rsidTr="006A0508">
        <w:trPr>
          <w:trHeight w:val="884"/>
          <w:jc w:val="center"/>
        </w:trPr>
        <w:tc>
          <w:tcPr>
            <w:tcW w:w="1526"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jc w:val="left"/>
              <w:rPr>
                <w:rFonts w:ascii="Arial" w:hAnsi="Arial" w:cs="Arial"/>
                <w:sz w:val="18"/>
                <w:szCs w:val="18"/>
                <w:u w:color="FFFFFF" w:themeColor="background1"/>
              </w:rPr>
            </w:pPr>
          </w:p>
        </w:tc>
        <w:tc>
          <w:tcPr>
            <w:tcW w:w="3010"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pStyle w:val="TextMetodika"/>
              <w:spacing w:before="0" w:after="0"/>
              <w:jc w:val="left"/>
              <w:rPr>
                <w:sz w:val="18"/>
                <w:szCs w:val="18"/>
                <w:u w:color="FFFFFF" w:themeColor="background1"/>
              </w:rPr>
            </w:pPr>
            <w:r w:rsidRPr="0032347D">
              <w:rPr>
                <w:sz w:val="18"/>
                <w:szCs w:val="18"/>
                <w:u w:color="FFFFFF" w:themeColor="background1"/>
              </w:rPr>
              <w:t>Počet nových uživatelů využívající systém ověřování elektronické identity</w:t>
            </w:r>
          </w:p>
        </w:tc>
        <w:tc>
          <w:tcPr>
            <w:tcW w:w="1959"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pStyle w:val="TextMetodika"/>
              <w:spacing w:before="0" w:after="0"/>
              <w:jc w:val="left"/>
              <w:rPr>
                <w:sz w:val="18"/>
                <w:szCs w:val="18"/>
                <w:u w:color="FFFFFF" w:themeColor="background1"/>
              </w:rPr>
            </w:pPr>
            <w:r w:rsidRPr="0032347D">
              <w:rPr>
                <w:sz w:val="18"/>
                <w:szCs w:val="18"/>
                <w:u w:color="FFFFFF" w:themeColor="background1"/>
              </w:rPr>
              <w:t>Počet uživatelů</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jc w:val="left"/>
              <w:rPr>
                <w:rFonts w:ascii="Arial" w:hAnsi="Arial" w:cs="Arial"/>
                <w:sz w:val="18"/>
                <w:szCs w:val="18"/>
                <w:u w:color="FFFFFF" w:themeColor="background1"/>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jc w:val="left"/>
              <w:rPr>
                <w:rFonts w:ascii="Arial" w:hAnsi="Arial" w:cs="Arial"/>
                <w:sz w:val="18"/>
                <w:szCs w:val="18"/>
                <w:u w:color="FFFFFF" w:themeColor="background1"/>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jc w:val="left"/>
              <w:rPr>
                <w:rFonts w:ascii="Arial" w:hAnsi="Arial" w:cs="Arial"/>
                <w:sz w:val="18"/>
                <w:szCs w:val="18"/>
                <w:u w:color="FFFFFF" w:themeColor="background1"/>
              </w:rPr>
            </w:pP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jc w:val="left"/>
              <w:rPr>
                <w:rFonts w:ascii="Arial" w:hAnsi="Arial" w:cs="Arial"/>
                <w:sz w:val="18"/>
                <w:szCs w:val="18"/>
                <w:u w:color="FFFFFF" w:themeColor="background1"/>
              </w:rPr>
            </w:pPr>
            <w:r w:rsidRPr="0032347D">
              <w:rPr>
                <w:rFonts w:ascii="Arial" w:hAnsi="Arial" w:cs="Arial"/>
                <w:bCs/>
                <w:sz w:val="18"/>
                <w:szCs w:val="18"/>
                <w:u w:color="FFFFFF" w:themeColor="background1"/>
              </w:rPr>
              <w:t>příjemce</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jc w:val="left"/>
              <w:rPr>
                <w:rFonts w:ascii="Arial" w:hAnsi="Arial" w:cs="Arial"/>
                <w:sz w:val="18"/>
                <w:szCs w:val="18"/>
                <w:u w:color="FFFFFF" w:themeColor="background1"/>
              </w:rPr>
            </w:pPr>
          </w:p>
        </w:tc>
      </w:tr>
      <w:tr w:rsidR="00B34E66" w:rsidRPr="00687C36" w:rsidTr="006A0508">
        <w:trPr>
          <w:trHeight w:val="884"/>
          <w:jc w:val="center"/>
        </w:trPr>
        <w:tc>
          <w:tcPr>
            <w:tcW w:w="1526"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jc w:val="left"/>
              <w:rPr>
                <w:rFonts w:ascii="Arial" w:hAnsi="Arial" w:cs="Arial"/>
                <w:sz w:val="18"/>
                <w:szCs w:val="18"/>
                <w:u w:color="FFFFFF" w:themeColor="background1"/>
              </w:rPr>
            </w:pPr>
          </w:p>
        </w:tc>
        <w:tc>
          <w:tcPr>
            <w:tcW w:w="3010"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pStyle w:val="TextMetodika"/>
              <w:spacing w:before="0" w:after="0"/>
              <w:jc w:val="left"/>
              <w:rPr>
                <w:sz w:val="18"/>
                <w:szCs w:val="18"/>
                <w:u w:color="FFFFFF" w:themeColor="background1"/>
              </w:rPr>
            </w:pPr>
            <w:r w:rsidRPr="0032347D">
              <w:rPr>
                <w:sz w:val="18"/>
                <w:szCs w:val="18"/>
                <w:u w:color="FFFFFF" w:themeColor="background1"/>
              </w:rPr>
              <w:t>Počet uživatelů, kteří byli nově napojeni do systému Pegas</w:t>
            </w:r>
          </w:p>
        </w:tc>
        <w:tc>
          <w:tcPr>
            <w:tcW w:w="1959"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pStyle w:val="TextMetodika"/>
              <w:spacing w:before="0" w:after="0"/>
              <w:jc w:val="left"/>
              <w:rPr>
                <w:sz w:val="18"/>
                <w:szCs w:val="18"/>
                <w:u w:color="FFFFFF" w:themeColor="background1"/>
              </w:rPr>
            </w:pPr>
            <w:r w:rsidRPr="0032347D">
              <w:rPr>
                <w:sz w:val="18"/>
                <w:szCs w:val="18"/>
                <w:u w:color="FFFFFF" w:themeColor="background1"/>
              </w:rPr>
              <w:t>Počet uživatelů</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jc w:val="left"/>
              <w:rPr>
                <w:rFonts w:ascii="Arial" w:hAnsi="Arial" w:cs="Arial"/>
                <w:sz w:val="18"/>
                <w:szCs w:val="18"/>
                <w:u w:color="FFFFFF" w:themeColor="background1"/>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jc w:val="left"/>
              <w:rPr>
                <w:rFonts w:ascii="Arial" w:hAnsi="Arial" w:cs="Arial"/>
                <w:sz w:val="18"/>
                <w:szCs w:val="18"/>
                <w:u w:color="FFFFFF" w:themeColor="background1"/>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jc w:val="left"/>
              <w:rPr>
                <w:rFonts w:ascii="Arial" w:hAnsi="Arial" w:cs="Arial"/>
                <w:sz w:val="18"/>
                <w:szCs w:val="18"/>
                <w:u w:color="FFFFFF" w:themeColor="background1"/>
              </w:rPr>
            </w:pP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jc w:val="left"/>
              <w:rPr>
                <w:rFonts w:ascii="Arial" w:hAnsi="Arial" w:cs="Arial"/>
                <w:sz w:val="18"/>
                <w:szCs w:val="18"/>
                <w:u w:color="FFFFFF" w:themeColor="background1"/>
              </w:rPr>
            </w:pPr>
            <w:r w:rsidRPr="0032347D">
              <w:rPr>
                <w:rFonts w:ascii="Arial" w:hAnsi="Arial" w:cs="Arial"/>
                <w:bCs/>
                <w:sz w:val="18"/>
                <w:szCs w:val="18"/>
                <w:u w:color="FFFFFF" w:themeColor="background1"/>
              </w:rPr>
              <w:t>příjemce</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jc w:val="left"/>
              <w:rPr>
                <w:rFonts w:ascii="Arial" w:hAnsi="Arial" w:cs="Arial"/>
                <w:sz w:val="18"/>
                <w:szCs w:val="18"/>
                <w:u w:color="FFFFFF" w:themeColor="background1"/>
              </w:rPr>
            </w:pPr>
          </w:p>
        </w:tc>
      </w:tr>
      <w:tr w:rsidR="00B34E66" w:rsidRPr="00687C36" w:rsidTr="006A0508">
        <w:trPr>
          <w:trHeight w:val="281"/>
          <w:jc w:val="center"/>
        </w:trPr>
        <w:tc>
          <w:tcPr>
            <w:tcW w:w="1526"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jc w:val="left"/>
              <w:rPr>
                <w:rFonts w:ascii="Arial" w:hAnsi="Arial" w:cs="Arial"/>
                <w:sz w:val="18"/>
                <w:szCs w:val="18"/>
                <w:u w:color="FFFFFF" w:themeColor="background1"/>
              </w:rPr>
            </w:pPr>
          </w:p>
        </w:tc>
        <w:tc>
          <w:tcPr>
            <w:tcW w:w="3010"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pStyle w:val="TextMetodika"/>
              <w:spacing w:before="0" w:after="0"/>
              <w:jc w:val="left"/>
              <w:rPr>
                <w:sz w:val="18"/>
                <w:szCs w:val="18"/>
                <w:u w:color="FFFFFF" w:themeColor="background1"/>
              </w:rPr>
            </w:pPr>
            <w:r w:rsidRPr="0032347D">
              <w:rPr>
                <w:sz w:val="18"/>
                <w:szCs w:val="18"/>
                <w:u w:color="FFFFFF" w:themeColor="background1"/>
              </w:rPr>
              <w:t>Podíl orgánů veřejné správy zabezpečených v souladu se standardy kybernetické bezpečnosti</w:t>
            </w:r>
          </w:p>
        </w:tc>
        <w:tc>
          <w:tcPr>
            <w:tcW w:w="1959"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pStyle w:val="TextMetodika"/>
              <w:spacing w:before="0" w:after="0"/>
              <w:jc w:val="left"/>
              <w:rPr>
                <w:sz w:val="18"/>
                <w:szCs w:val="18"/>
                <w:u w:color="FFFFFF" w:themeColor="background1"/>
              </w:rPr>
            </w:pPr>
            <w:r w:rsidRPr="0032347D">
              <w:rPr>
                <w:sz w:val="18"/>
                <w:szCs w:val="18"/>
                <w:u w:color="FFFFFF" w:themeColor="background1"/>
              </w:rPr>
              <w:t>%</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jc w:val="left"/>
              <w:rPr>
                <w:rFonts w:ascii="Arial" w:hAnsi="Arial" w:cs="Arial"/>
                <w:sz w:val="18"/>
                <w:szCs w:val="18"/>
                <w:u w:color="FFFFFF" w:themeColor="background1"/>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jc w:val="left"/>
              <w:rPr>
                <w:rFonts w:ascii="Arial" w:hAnsi="Arial" w:cs="Arial"/>
                <w:sz w:val="18"/>
                <w:szCs w:val="18"/>
                <w:u w:color="FFFFFF" w:themeColor="background1"/>
              </w:rPr>
            </w:pP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jc w:val="left"/>
              <w:rPr>
                <w:rFonts w:ascii="Arial" w:hAnsi="Arial" w:cs="Arial"/>
                <w:sz w:val="18"/>
                <w:szCs w:val="18"/>
                <w:u w:color="FFFFFF" w:themeColor="background1"/>
              </w:rPr>
            </w:pP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jc w:val="left"/>
              <w:rPr>
                <w:rFonts w:ascii="Arial" w:hAnsi="Arial" w:cs="Arial"/>
                <w:bCs/>
                <w:sz w:val="18"/>
                <w:szCs w:val="18"/>
                <w:u w:color="FFFFFF" w:themeColor="background1"/>
              </w:rPr>
            </w:pPr>
            <w:r w:rsidRPr="0032347D">
              <w:rPr>
                <w:rFonts w:ascii="Arial" w:hAnsi="Arial" w:cs="Arial"/>
                <w:bCs/>
                <w:sz w:val="18"/>
                <w:szCs w:val="18"/>
                <w:u w:color="FFFFFF" w:themeColor="background1"/>
              </w:rPr>
              <w:t>příjemce</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B34E66" w:rsidRPr="0032347D" w:rsidRDefault="00B34E66" w:rsidP="0032347D">
            <w:pPr>
              <w:jc w:val="left"/>
              <w:rPr>
                <w:rFonts w:ascii="Arial" w:hAnsi="Arial" w:cs="Arial"/>
                <w:sz w:val="18"/>
                <w:szCs w:val="18"/>
                <w:u w:color="FFFFFF" w:themeColor="background1"/>
              </w:rPr>
            </w:pPr>
          </w:p>
        </w:tc>
      </w:tr>
    </w:tbl>
    <w:p w:rsidR="00A96FAD" w:rsidRPr="00B472F8" w:rsidRDefault="00A96FAD" w:rsidP="00B472F8">
      <w:pPr>
        <w:pStyle w:val="TextNOK"/>
        <w:spacing w:before="60" w:after="60" w:line="312" w:lineRule="auto"/>
        <w:rPr>
          <w:rFonts w:cs="Arial"/>
          <w:sz w:val="18"/>
          <w:szCs w:val="18"/>
          <w:u w:color="FFFFFF" w:themeColor="background1"/>
        </w:rPr>
      </w:pPr>
    </w:p>
    <w:p w:rsidR="00A96FAD" w:rsidRPr="00B472F8" w:rsidRDefault="00A96FAD" w:rsidP="00B472F8">
      <w:pPr>
        <w:pStyle w:val="TextNOK"/>
        <w:spacing w:before="60" w:after="60" w:line="312" w:lineRule="auto"/>
        <w:rPr>
          <w:szCs w:val="20"/>
          <w:u w:color="FFFFFF" w:themeColor="background1"/>
        </w:rPr>
        <w:sectPr w:rsidR="00A96FAD" w:rsidRPr="00B472F8">
          <w:headerReference w:type="default" r:id="rId42"/>
          <w:pgSz w:w="16840" w:h="11920" w:orient="landscape"/>
          <w:pgMar w:top="860" w:right="920" w:bottom="1240" w:left="920" w:header="634" w:footer="1041" w:gutter="0"/>
          <w:cols w:space="708"/>
        </w:sectPr>
      </w:pPr>
    </w:p>
    <w:p w:rsidR="00A96FAD" w:rsidRPr="00B472F8" w:rsidRDefault="00287CD8" w:rsidP="00B472F8">
      <w:pPr>
        <w:pStyle w:val="Nadpis3"/>
        <w:rPr>
          <w:color w:val="auto"/>
          <w:u w:color="FFFFFF" w:themeColor="background1"/>
        </w:rPr>
      </w:pPr>
      <w:bookmarkStart w:id="314" w:name="_Toc373824119"/>
      <w:bookmarkStart w:id="315" w:name="_Toc373824835"/>
      <w:bookmarkStart w:id="316" w:name="_Toc373825192"/>
      <w:r w:rsidRPr="00B472F8">
        <w:rPr>
          <w:color w:val="auto"/>
          <w:u w:color="FFFFFF" w:themeColor="background1"/>
        </w:rPr>
        <w:lastRenderedPageBreak/>
        <w:t>Popis typů a příkladů</w:t>
      </w:r>
      <w:r w:rsidR="00A96FAD" w:rsidRPr="00B472F8">
        <w:rPr>
          <w:color w:val="auto"/>
          <w:u w:color="FFFFFF" w:themeColor="background1"/>
        </w:rPr>
        <w:t xml:space="preserve"> aktivit, které budou podporovány v rámci investiční priority </w:t>
      </w:r>
      <w:r w:rsidR="00AA5C6A" w:rsidRPr="00B472F8">
        <w:rPr>
          <w:color w:val="auto"/>
          <w:u w:color="FFFFFF" w:themeColor="background1"/>
        </w:rPr>
        <w:t>2c</w:t>
      </w:r>
      <w:bookmarkEnd w:id="314"/>
      <w:bookmarkEnd w:id="315"/>
      <w:bookmarkEnd w:id="316"/>
    </w:p>
    <w:p w:rsidR="003B5D3B" w:rsidRPr="006E1C33" w:rsidRDefault="003B5D3B" w:rsidP="0032347D">
      <w:pPr>
        <w:pStyle w:val="NormlnIROP"/>
        <w:rPr>
          <w:rFonts w:ascii="Arial" w:hAnsi="Arial" w:cs="Arial"/>
          <w:b/>
          <w:sz w:val="22"/>
          <w:u w:color="FFFFFF" w:themeColor="background1"/>
        </w:rPr>
      </w:pPr>
      <w:r w:rsidRPr="006E1C33">
        <w:rPr>
          <w:rFonts w:ascii="Arial" w:hAnsi="Arial" w:cs="Arial"/>
          <w:b/>
          <w:sz w:val="22"/>
          <w:u w:color="FFFFFF" w:themeColor="background1"/>
        </w:rPr>
        <w:t>Popis typů a příkladů financovaných aktivit a jejich očekávaný příspěvek ke SC</w:t>
      </w:r>
    </w:p>
    <w:p w:rsidR="00A7601D" w:rsidRPr="00A7601D" w:rsidRDefault="00A7601D" w:rsidP="00A7601D">
      <w:pPr>
        <w:pStyle w:val="Odstavecseseznamem"/>
        <w:numPr>
          <w:ilvl w:val="0"/>
          <w:numId w:val="85"/>
        </w:numPr>
        <w:spacing w:after="200" w:line="276" w:lineRule="auto"/>
        <w:contextualSpacing/>
        <w:rPr>
          <w:rFonts w:ascii="Arial" w:hAnsi="Arial" w:cs="Arial"/>
          <w:sz w:val="22"/>
          <w:szCs w:val="22"/>
        </w:rPr>
      </w:pPr>
      <w:r w:rsidRPr="00A7601D">
        <w:rPr>
          <w:rFonts w:ascii="Arial" w:hAnsi="Arial" w:cs="Arial"/>
          <w:b/>
          <w:sz w:val="22"/>
          <w:szCs w:val="22"/>
        </w:rPr>
        <w:t xml:space="preserve">eGovernment, infrastruktura a informační a komunikační systémy veřejné správy </w:t>
      </w:r>
    </w:p>
    <w:p w:rsidR="00A7601D" w:rsidRPr="00A7601D" w:rsidRDefault="00A7601D" w:rsidP="00A7601D">
      <w:pPr>
        <w:pStyle w:val="Odstavecseseznamem"/>
        <w:numPr>
          <w:ilvl w:val="0"/>
          <w:numId w:val="43"/>
        </w:numPr>
        <w:spacing w:after="200" w:line="276" w:lineRule="auto"/>
        <w:contextualSpacing/>
        <w:rPr>
          <w:rFonts w:ascii="Arial" w:hAnsi="Arial" w:cs="Arial"/>
          <w:sz w:val="22"/>
          <w:szCs w:val="22"/>
        </w:rPr>
      </w:pPr>
      <w:r w:rsidRPr="00A7601D">
        <w:rPr>
          <w:rFonts w:ascii="Arial" w:hAnsi="Arial" w:cs="Arial"/>
          <w:sz w:val="22"/>
          <w:szCs w:val="22"/>
        </w:rPr>
        <w:t xml:space="preserve">další rozšíření, propojení, konsolidace datového fondu veřejné správy a jeho efektivní využívání dle jednotlivých agend za pomoci inteligentních aplikací, které bude založeno na principu sdílení jednou pořízených dat za účelem zajištění jejich přístupnosti dalším subjektům veřejné správy i mimo ni (např. </w:t>
      </w:r>
      <w:proofErr w:type="spellStart"/>
      <w:r w:rsidRPr="00A7601D">
        <w:rPr>
          <w:rFonts w:ascii="Arial" w:hAnsi="Arial" w:cs="Arial"/>
          <w:sz w:val="22"/>
          <w:szCs w:val="22"/>
        </w:rPr>
        <w:t>eCulture</w:t>
      </w:r>
      <w:proofErr w:type="spellEnd"/>
      <w:r w:rsidRPr="00A7601D">
        <w:rPr>
          <w:rFonts w:ascii="Arial" w:hAnsi="Arial" w:cs="Arial"/>
          <w:sz w:val="22"/>
          <w:szCs w:val="22"/>
        </w:rPr>
        <w:t xml:space="preserve">, </w:t>
      </w:r>
      <w:proofErr w:type="spellStart"/>
      <w:r w:rsidRPr="00A7601D">
        <w:rPr>
          <w:rFonts w:ascii="Arial" w:hAnsi="Arial" w:cs="Arial"/>
          <w:sz w:val="22"/>
          <w:szCs w:val="22"/>
        </w:rPr>
        <w:t>eHealth</w:t>
      </w:r>
      <w:proofErr w:type="spellEnd"/>
      <w:r w:rsidRPr="00A7601D">
        <w:rPr>
          <w:rFonts w:ascii="Arial" w:hAnsi="Arial" w:cs="Arial"/>
          <w:sz w:val="22"/>
          <w:szCs w:val="22"/>
        </w:rPr>
        <w:t xml:space="preserve">, </w:t>
      </w:r>
      <w:proofErr w:type="spellStart"/>
      <w:r w:rsidRPr="00A7601D">
        <w:rPr>
          <w:rFonts w:ascii="Arial" w:hAnsi="Arial" w:cs="Arial"/>
          <w:sz w:val="22"/>
          <w:szCs w:val="22"/>
        </w:rPr>
        <w:t>eJustice</w:t>
      </w:r>
      <w:proofErr w:type="spellEnd"/>
      <w:r w:rsidRPr="00A7601D">
        <w:rPr>
          <w:rFonts w:ascii="Arial" w:hAnsi="Arial" w:cs="Arial"/>
          <w:sz w:val="22"/>
          <w:szCs w:val="22"/>
        </w:rPr>
        <w:t>, elektronické identifikace a autorizace);</w:t>
      </w:r>
    </w:p>
    <w:p w:rsidR="00A7601D" w:rsidRPr="00A7601D" w:rsidRDefault="00A7601D" w:rsidP="00A7601D">
      <w:pPr>
        <w:pStyle w:val="Odstavecseseznamem"/>
        <w:numPr>
          <w:ilvl w:val="0"/>
          <w:numId w:val="43"/>
        </w:numPr>
        <w:spacing w:after="200" w:line="276" w:lineRule="auto"/>
        <w:contextualSpacing/>
        <w:rPr>
          <w:rFonts w:ascii="Arial" w:hAnsi="Arial" w:cs="Arial"/>
          <w:sz w:val="22"/>
          <w:szCs w:val="22"/>
        </w:rPr>
      </w:pPr>
      <w:r w:rsidRPr="00A7601D">
        <w:rPr>
          <w:rFonts w:ascii="Arial" w:hAnsi="Arial" w:cs="Arial"/>
          <w:sz w:val="22"/>
          <w:szCs w:val="22"/>
        </w:rPr>
        <w:t xml:space="preserve">výstavba datových sítí a úložišť veřejné správy; </w:t>
      </w:r>
    </w:p>
    <w:p w:rsidR="00A7601D" w:rsidRPr="00A7601D" w:rsidRDefault="00A7601D" w:rsidP="00A7601D">
      <w:pPr>
        <w:pStyle w:val="Odstavecseseznamem"/>
        <w:numPr>
          <w:ilvl w:val="0"/>
          <w:numId w:val="43"/>
        </w:numPr>
        <w:spacing w:after="200" w:line="276" w:lineRule="auto"/>
        <w:contextualSpacing/>
        <w:rPr>
          <w:rFonts w:ascii="Arial" w:hAnsi="Arial" w:cs="Arial"/>
          <w:sz w:val="22"/>
          <w:szCs w:val="22"/>
        </w:rPr>
      </w:pPr>
      <w:r w:rsidRPr="00A7601D">
        <w:rPr>
          <w:rFonts w:ascii="Arial" w:hAnsi="Arial" w:cs="Arial"/>
          <w:sz w:val="22"/>
          <w:szCs w:val="22"/>
        </w:rPr>
        <w:t>rozvoj, integrace a sjednocení informačních a komunikačních systémů pro specifické potřeby veřejné správy a složek IZS;</w:t>
      </w:r>
    </w:p>
    <w:p w:rsidR="00A7601D" w:rsidRPr="00A7601D" w:rsidRDefault="00A7601D" w:rsidP="00A7601D">
      <w:pPr>
        <w:pStyle w:val="Odstavecseseznamem"/>
        <w:rPr>
          <w:rFonts w:ascii="Arial" w:hAnsi="Arial" w:cs="Arial"/>
          <w:sz w:val="22"/>
          <w:szCs w:val="22"/>
        </w:rPr>
      </w:pPr>
    </w:p>
    <w:p w:rsidR="00A7601D" w:rsidRPr="00A7601D" w:rsidRDefault="00A7601D" w:rsidP="00A7601D">
      <w:pPr>
        <w:pStyle w:val="Odstavecseseznamem"/>
        <w:ind w:left="360"/>
        <w:rPr>
          <w:rFonts w:ascii="Arial" w:hAnsi="Arial" w:cs="Arial"/>
          <w:sz w:val="22"/>
          <w:szCs w:val="22"/>
        </w:rPr>
      </w:pPr>
    </w:p>
    <w:p w:rsidR="00A7601D" w:rsidRPr="00A7601D" w:rsidRDefault="00A7601D" w:rsidP="00A7601D">
      <w:pPr>
        <w:pStyle w:val="Odstavecseseznamem"/>
        <w:numPr>
          <w:ilvl w:val="0"/>
          <w:numId w:val="85"/>
        </w:numPr>
        <w:spacing w:after="200" w:line="276" w:lineRule="auto"/>
        <w:contextualSpacing/>
        <w:rPr>
          <w:rFonts w:ascii="Arial" w:hAnsi="Arial" w:cs="Arial"/>
          <w:b/>
          <w:sz w:val="22"/>
          <w:szCs w:val="22"/>
        </w:rPr>
      </w:pPr>
      <w:r w:rsidRPr="00A7601D">
        <w:rPr>
          <w:rFonts w:ascii="Arial" w:hAnsi="Arial" w:cs="Arial"/>
          <w:b/>
          <w:sz w:val="22"/>
          <w:szCs w:val="22"/>
        </w:rPr>
        <w:t>zpřístupnění dat pro občany, podnikatelský sektor a veřejnou správu</w:t>
      </w:r>
    </w:p>
    <w:p w:rsidR="00A7601D" w:rsidRPr="00A7601D" w:rsidRDefault="00A7601D" w:rsidP="00A7601D">
      <w:pPr>
        <w:pStyle w:val="Odstavecseseznamem"/>
        <w:numPr>
          <w:ilvl w:val="0"/>
          <w:numId w:val="86"/>
        </w:numPr>
        <w:spacing w:after="200" w:line="276" w:lineRule="auto"/>
        <w:ind w:left="720"/>
        <w:contextualSpacing/>
        <w:rPr>
          <w:rFonts w:ascii="Arial" w:hAnsi="Arial" w:cs="Arial"/>
          <w:sz w:val="22"/>
          <w:szCs w:val="22"/>
        </w:rPr>
      </w:pPr>
      <w:r w:rsidRPr="00A7601D">
        <w:rPr>
          <w:rFonts w:ascii="Arial" w:hAnsi="Arial" w:cs="Arial"/>
          <w:sz w:val="22"/>
          <w:szCs w:val="22"/>
        </w:rPr>
        <w:t>další rozvoj, sdílení, publikace dat na principu „open data“, konverze a archivace dokumentů pro potřeby dalších uživatelů (včetně osob se specifickými potřebami) i mimo sektor veřejné správy;</w:t>
      </w:r>
    </w:p>
    <w:p w:rsidR="00A7601D" w:rsidRPr="00A7601D" w:rsidRDefault="00A7601D" w:rsidP="00A7601D">
      <w:pPr>
        <w:pStyle w:val="Odstavecseseznamem"/>
        <w:rPr>
          <w:rFonts w:ascii="Arial" w:hAnsi="Arial" w:cs="Arial"/>
          <w:sz w:val="22"/>
          <w:szCs w:val="22"/>
        </w:rPr>
      </w:pPr>
    </w:p>
    <w:p w:rsidR="00A7601D" w:rsidRPr="00A7601D" w:rsidRDefault="00A7601D" w:rsidP="00A7601D">
      <w:pPr>
        <w:pStyle w:val="Odstavecseseznamem"/>
        <w:numPr>
          <w:ilvl w:val="0"/>
          <w:numId w:val="85"/>
        </w:numPr>
        <w:spacing w:after="200" w:line="276" w:lineRule="auto"/>
        <w:contextualSpacing/>
        <w:rPr>
          <w:rFonts w:ascii="Arial" w:hAnsi="Arial" w:cs="Arial"/>
          <w:sz w:val="22"/>
          <w:szCs w:val="22"/>
        </w:rPr>
      </w:pPr>
      <w:r w:rsidRPr="00A7601D">
        <w:rPr>
          <w:rFonts w:ascii="Arial" w:hAnsi="Arial" w:cs="Arial"/>
          <w:b/>
          <w:sz w:val="22"/>
          <w:szCs w:val="22"/>
        </w:rPr>
        <w:t>kybernetická bezpečnost</w:t>
      </w:r>
    </w:p>
    <w:p w:rsidR="00A7601D" w:rsidRPr="00A7601D" w:rsidRDefault="00A7601D" w:rsidP="00A7601D">
      <w:pPr>
        <w:pStyle w:val="Odstavecseseznamem"/>
        <w:numPr>
          <w:ilvl w:val="0"/>
          <w:numId w:val="87"/>
        </w:numPr>
        <w:spacing w:after="200" w:line="276" w:lineRule="auto"/>
        <w:contextualSpacing/>
        <w:rPr>
          <w:rFonts w:ascii="Arial" w:hAnsi="Arial" w:cs="Arial"/>
          <w:sz w:val="22"/>
          <w:szCs w:val="22"/>
        </w:rPr>
      </w:pPr>
      <w:r w:rsidRPr="00A7601D">
        <w:rPr>
          <w:rFonts w:ascii="Arial" w:hAnsi="Arial" w:cs="Arial"/>
          <w:sz w:val="22"/>
          <w:szCs w:val="22"/>
        </w:rPr>
        <w:t>podpora vzniku a vybavenosti orgánů veřejné správy pro potřeby ochrany infrastruktury ICT pro zajištění řízeného a bezpečného sdílení dat v rámci veřejné správy a složek IZS v souladu se standardy kybernetické bezpečnosti.</w:t>
      </w:r>
    </w:p>
    <w:p w:rsidR="00AA5C6A" w:rsidRPr="006E1C33" w:rsidRDefault="00AA5C6A" w:rsidP="0032347D">
      <w:pPr>
        <w:pStyle w:val="NormlnIROP"/>
        <w:spacing w:after="0"/>
        <w:ind w:left="357"/>
        <w:rPr>
          <w:rFonts w:ascii="Arial" w:hAnsi="Arial" w:cs="Arial"/>
          <w:sz w:val="22"/>
          <w:u w:color="FFFFFF" w:themeColor="background1"/>
        </w:rPr>
      </w:pPr>
    </w:p>
    <w:p w:rsidR="003B5D3B" w:rsidRPr="006E1C33" w:rsidRDefault="003B5D3B" w:rsidP="0032347D">
      <w:pPr>
        <w:rPr>
          <w:rFonts w:ascii="Arial" w:hAnsi="Arial" w:cs="Arial"/>
          <w:b/>
          <w:u w:color="FFFFFF" w:themeColor="background1"/>
        </w:rPr>
      </w:pPr>
      <w:r w:rsidRPr="006E1C33">
        <w:rPr>
          <w:rFonts w:ascii="Arial" w:hAnsi="Arial" w:cs="Arial"/>
          <w:b/>
          <w:u w:color="FFFFFF" w:themeColor="background1"/>
        </w:rPr>
        <w:t>Identifikace hlavních cílových skupin:</w:t>
      </w:r>
    </w:p>
    <w:p w:rsidR="00A51476" w:rsidRPr="006E1C33" w:rsidRDefault="00A51476" w:rsidP="0032347D">
      <w:pPr>
        <w:pStyle w:val="NormlnIROP"/>
        <w:rPr>
          <w:rFonts w:ascii="Arial" w:hAnsi="Arial" w:cs="Arial"/>
          <w:sz w:val="22"/>
          <w:u w:color="FFFFFF" w:themeColor="background1"/>
        </w:rPr>
      </w:pPr>
      <w:r w:rsidRPr="006E1C33">
        <w:rPr>
          <w:rFonts w:ascii="Arial" w:hAnsi="Arial" w:cs="Arial"/>
          <w:sz w:val="22"/>
          <w:u w:color="FFFFFF" w:themeColor="background1"/>
        </w:rPr>
        <w:t>Občané, podnikatelé a zaměstnanci ve veřejné správě a samosprávě</w:t>
      </w:r>
    </w:p>
    <w:p w:rsidR="003B5D3B" w:rsidRPr="006E1C33" w:rsidRDefault="003B5D3B" w:rsidP="0032347D">
      <w:pPr>
        <w:rPr>
          <w:rFonts w:ascii="Arial" w:hAnsi="Arial" w:cs="Arial"/>
          <w:b/>
          <w:u w:color="FFFFFF" w:themeColor="background1"/>
        </w:rPr>
      </w:pPr>
      <w:r w:rsidRPr="006E1C33">
        <w:rPr>
          <w:rFonts w:ascii="Arial" w:hAnsi="Arial" w:cs="Arial"/>
          <w:b/>
          <w:u w:color="FFFFFF" w:themeColor="background1"/>
        </w:rPr>
        <w:t>Typy příjemců:</w:t>
      </w:r>
    </w:p>
    <w:p w:rsidR="00A51476" w:rsidRPr="006E1C33" w:rsidRDefault="00A51476" w:rsidP="00A7601D">
      <w:pPr>
        <w:pStyle w:val="NormlnIROP"/>
        <w:numPr>
          <w:ilvl w:val="0"/>
          <w:numId w:val="67"/>
        </w:numPr>
        <w:spacing w:after="0"/>
        <w:ind w:left="714" w:hanging="357"/>
        <w:rPr>
          <w:rFonts w:ascii="Arial" w:hAnsi="Arial" w:cs="Arial"/>
          <w:sz w:val="22"/>
          <w:u w:color="FFFFFF" w:themeColor="background1"/>
        </w:rPr>
      </w:pPr>
      <w:r w:rsidRPr="006E1C33">
        <w:rPr>
          <w:rFonts w:ascii="Arial" w:hAnsi="Arial" w:cs="Arial"/>
          <w:sz w:val="22"/>
          <w:u w:color="FFFFFF" w:themeColor="background1"/>
        </w:rPr>
        <w:t>Organizační složky státu</w:t>
      </w:r>
    </w:p>
    <w:p w:rsidR="00A51476" w:rsidRPr="006E1C33" w:rsidRDefault="00A51476" w:rsidP="00A7601D">
      <w:pPr>
        <w:pStyle w:val="NormlnIROP"/>
        <w:numPr>
          <w:ilvl w:val="0"/>
          <w:numId w:val="67"/>
        </w:numPr>
        <w:spacing w:after="0"/>
        <w:ind w:left="714" w:hanging="357"/>
        <w:rPr>
          <w:rFonts w:ascii="Arial" w:hAnsi="Arial" w:cs="Arial"/>
          <w:sz w:val="22"/>
          <w:u w:color="FFFFFF" w:themeColor="background1"/>
        </w:rPr>
      </w:pPr>
      <w:r w:rsidRPr="006E1C33">
        <w:rPr>
          <w:rFonts w:ascii="Arial" w:hAnsi="Arial" w:cs="Arial"/>
          <w:sz w:val="22"/>
          <w:u w:color="FFFFFF" w:themeColor="background1"/>
        </w:rPr>
        <w:t>Státní organizace</w:t>
      </w:r>
    </w:p>
    <w:p w:rsidR="00A51476" w:rsidRPr="006E1C33" w:rsidRDefault="00A51476" w:rsidP="00A7601D">
      <w:pPr>
        <w:pStyle w:val="NormlnIROP"/>
        <w:numPr>
          <w:ilvl w:val="0"/>
          <w:numId w:val="67"/>
        </w:numPr>
        <w:spacing w:after="0"/>
        <w:ind w:left="714" w:hanging="357"/>
        <w:rPr>
          <w:rFonts w:ascii="Arial" w:hAnsi="Arial" w:cs="Arial"/>
          <w:sz w:val="22"/>
          <w:u w:color="FFFFFF" w:themeColor="background1"/>
        </w:rPr>
      </w:pPr>
      <w:r w:rsidRPr="006E1C33">
        <w:rPr>
          <w:rFonts w:ascii="Arial" w:hAnsi="Arial" w:cs="Arial"/>
          <w:sz w:val="22"/>
          <w:u w:color="FFFFFF" w:themeColor="background1"/>
        </w:rPr>
        <w:t>Příspěvkové organizace organizačních složek státu</w:t>
      </w:r>
    </w:p>
    <w:p w:rsidR="00A51476" w:rsidRPr="006E1C33" w:rsidRDefault="00A51476" w:rsidP="00A7601D">
      <w:pPr>
        <w:pStyle w:val="NormlnIROP"/>
        <w:numPr>
          <w:ilvl w:val="0"/>
          <w:numId w:val="67"/>
        </w:numPr>
        <w:spacing w:after="0"/>
        <w:ind w:left="714" w:hanging="357"/>
        <w:rPr>
          <w:rFonts w:ascii="Arial" w:hAnsi="Arial" w:cs="Arial"/>
          <w:sz w:val="22"/>
          <w:u w:color="FFFFFF" w:themeColor="background1"/>
        </w:rPr>
      </w:pPr>
      <w:r w:rsidRPr="006E1C33">
        <w:rPr>
          <w:rFonts w:ascii="Arial" w:hAnsi="Arial" w:cs="Arial"/>
          <w:sz w:val="22"/>
          <w:u w:color="FFFFFF" w:themeColor="background1"/>
        </w:rPr>
        <w:t>Kraje a organizace zřizované nebo zakládané kraji</w:t>
      </w:r>
    </w:p>
    <w:p w:rsidR="00A51476" w:rsidRPr="006E1C33" w:rsidRDefault="00A51476" w:rsidP="00A7601D">
      <w:pPr>
        <w:pStyle w:val="NormlnIROP"/>
        <w:numPr>
          <w:ilvl w:val="0"/>
          <w:numId w:val="67"/>
        </w:numPr>
        <w:spacing w:after="0"/>
        <w:ind w:left="714" w:hanging="357"/>
        <w:rPr>
          <w:rFonts w:ascii="Arial" w:hAnsi="Arial" w:cs="Arial"/>
          <w:sz w:val="22"/>
          <w:u w:color="FFFFFF" w:themeColor="background1"/>
        </w:rPr>
      </w:pPr>
      <w:r w:rsidRPr="006E1C33">
        <w:rPr>
          <w:rFonts w:ascii="Arial" w:hAnsi="Arial" w:cs="Arial"/>
          <w:sz w:val="22"/>
          <w:u w:color="FFFFFF" w:themeColor="background1"/>
        </w:rPr>
        <w:t>Obce a organizace zřizované nebo zakládané obcemi</w:t>
      </w:r>
    </w:p>
    <w:p w:rsidR="00A51476" w:rsidRPr="006E1C33" w:rsidRDefault="00A51476" w:rsidP="0032347D">
      <w:pPr>
        <w:rPr>
          <w:rFonts w:ascii="Arial" w:hAnsi="Arial" w:cs="Arial"/>
          <w:b/>
          <w:u w:color="FFFFFF" w:themeColor="background1"/>
        </w:rPr>
      </w:pPr>
    </w:p>
    <w:p w:rsidR="003B5D3B" w:rsidRPr="006E1C33" w:rsidRDefault="003B5D3B" w:rsidP="0032347D">
      <w:pPr>
        <w:rPr>
          <w:rFonts w:ascii="Arial" w:hAnsi="Arial" w:cs="Arial"/>
          <w:b/>
          <w:u w:color="FFFFFF" w:themeColor="background1"/>
        </w:rPr>
      </w:pPr>
      <w:r w:rsidRPr="006E1C33">
        <w:rPr>
          <w:rFonts w:ascii="Arial" w:hAnsi="Arial" w:cs="Arial"/>
          <w:b/>
          <w:u w:color="FFFFFF" w:themeColor="background1"/>
        </w:rPr>
        <w:t>Územní zaměření podpory:</w:t>
      </w:r>
    </w:p>
    <w:p w:rsidR="00A51476" w:rsidRPr="006E1C33" w:rsidRDefault="00A51476" w:rsidP="0032347D">
      <w:pPr>
        <w:pStyle w:val="NormlnIROP"/>
        <w:rPr>
          <w:rFonts w:ascii="Arial" w:hAnsi="Arial" w:cs="Arial"/>
          <w:sz w:val="22"/>
          <w:u w:color="FFFFFF" w:themeColor="background1"/>
        </w:rPr>
      </w:pPr>
      <w:r w:rsidRPr="006E1C33">
        <w:rPr>
          <w:rFonts w:ascii="Arial" w:hAnsi="Arial" w:cs="Arial"/>
          <w:sz w:val="22"/>
          <w:u w:color="FFFFFF" w:themeColor="background1"/>
        </w:rPr>
        <w:t>Území celé ČR včetně území hl. m. Prahy</w:t>
      </w:r>
    </w:p>
    <w:p w:rsidR="003B5D3B" w:rsidRPr="006E1C33" w:rsidRDefault="003B5D3B" w:rsidP="0032347D">
      <w:pPr>
        <w:rPr>
          <w:rFonts w:ascii="Arial" w:hAnsi="Arial" w:cs="Arial"/>
          <w:b/>
          <w:u w:color="FFFFFF" w:themeColor="background1"/>
        </w:rPr>
      </w:pPr>
      <w:r w:rsidRPr="006E1C33">
        <w:rPr>
          <w:rFonts w:ascii="Arial" w:hAnsi="Arial" w:cs="Arial"/>
          <w:b/>
          <w:u w:color="FFFFFF" w:themeColor="background1"/>
        </w:rPr>
        <w:t>Popis principů pro výběr operací</w:t>
      </w:r>
    </w:p>
    <w:p w:rsidR="00A51476" w:rsidRPr="006E1C33" w:rsidRDefault="00A51476" w:rsidP="0032347D">
      <w:pPr>
        <w:spacing w:before="60" w:after="60"/>
        <w:rPr>
          <w:rFonts w:ascii="Arial" w:hAnsi="Arial" w:cs="Arial"/>
          <w:b/>
          <w:iCs/>
          <w:u w:color="FFFFFF" w:themeColor="background1"/>
        </w:rPr>
      </w:pPr>
    </w:p>
    <w:p w:rsidR="003B5D3B" w:rsidRPr="006E1C33" w:rsidRDefault="003B5D3B" w:rsidP="0032347D">
      <w:pPr>
        <w:spacing w:before="60" w:after="60"/>
        <w:rPr>
          <w:rFonts w:ascii="Arial" w:hAnsi="Arial" w:cs="Arial"/>
          <w:b/>
          <w:iCs/>
          <w:u w:color="FFFFFF" w:themeColor="background1"/>
        </w:rPr>
      </w:pPr>
      <w:r w:rsidRPr="006E1C33">
        <w:rPr>
          <w:rFonts w:ascii="Arial" w:hAnsi="Arial" w:cs="Arial"/>
          <w:b/>
          <w:iCs/>
          <w:u w:color="FFFFFF" w:themeColor="background1"/>
        </w:rPr>
        <w:t>Plánované využití finančních nástrojů</w:t>
      </w:r>
    </w:p>
    <w:p w:rsidR="00A51476" w:rsidRPr="006E1C33" w:rsidRDefault="00A51476" w:rsidP="0032347D">
      <w:pPr>
        <w:rPr>
          <w:rFonts w:ascii="Arial" w:hAnsi="Arial" w:cs="Arial"/>
          <w:u w:color="FFFFFF" w:themeColor="background1"/>
        </w:rPr>
      </w:pPr>
      <w:r w:rsidRPr="006E1C33">
        <w:rPr>
          <w:rFonts w:ascii="Arial" w:hAnsi="Arial" w:cs="Arial"/>
          <w:u w:color="FFFFFF" w:themeColor="background1"/>
        </w:rPr>
        <w:t>Individuální projekty</w:t>
      </w:r>
    </w:p>
    <w:p w:rsidR="00A51476" w:rsidRPr="006E1C33" w:rsidRDefault="00A51476" w:rsidP="0032347D">
      <w:pPr>
        <w:spacing w:before="60" w:after="60"/>
        <w:rPr>
          <w:rFonts w:ascii="Arial" w:hAnsi="Arial" w:cs="Arial"/>
          <w:b/>
          <w:iCs/>
          <w:u w:color="FFFFFF" w:themeColor="background1"/>
        </w:rPr>
      </w:pPr>
    </w:p>
    <w:p w:rsidR="003B5D3B" w:rsidRPr="006E1C33" w:rsidRDefault="003B5D3B" w:rsidP="0032347D">
      <w:pPr>
        <w:spacing w:before="60" w:after="60"/>
        <w:rPr>
          <w:rFonts w:ascii="Arial" w:hAnsi="Arial" w:cs="Arial"/>
          <w:b/>
          <w:iCs/>
          <w:u w:color="FFFFFF" w:themeColor="background1"/>
        </w:rPr>
      </w:pPr>
      <w:r w:rsidRPr="006E1C33">
        <w:rPr>
          <w:rFonts w:ascii="Arial" w:hAnsi="Arial" w:cs="Arial"/>
          <w:b/>
          <w:iCs/>
          <w:u w:color="FFFFFF" w:themeColor="background1"/>
        </w:rPr>
        <w:lastRenderedPageBreak/>
        <w:t>Specifikace velkých projektů</w:t>
      </w:r>
    </w:p>
    <w:p w:rsidR="003B5D3B" w:rsidRPr="006E1C33" w:rsidRDefault="00E3161F" w:rsidP="0032347D">
      <w:pPr>
        <w:spacing w:after="120"/>
        <w:rPr>
          <w:rFonts w:ascii="Arial" w:hAnsi="Arial" w:cs="Arial"/>
          <w:u w:color="FFFFFF" w:themeColor="background1"/>
        </w:rPr>
      </w:pPr>
      <w:r w:rsidRPr="006E1C33">
        <w:rPr>
          <w:rFonts w:ascii="Arial" w:hAnsi="Arial" w:cs="Arial"/>
          <w:u w:color="FFFFFF" w:themeColor="background1"/>
        </w:rPr>
        <w:t>Ve specifickém cíli nejsou plánovány velké projekty definované podle nařízení.</w:t>
      </w:r>
    </w:p>
    <w:p w:rsidR="003B5D3B" w:rsidRPr="006E1C33" w:rsidRDefault="003B5D3B" w:rsidP="0032347D">
      <w:pPr>
        <w:rPr>
          <w:rFonts w:ascii="Arial" w:hAnsi="Arial" w:cs="Arial"/>
          <w:b/>
          <w:u w:color="FFFFFF" w:themeColor="background1"/>
        </w:rPr>
      </w:pPr>
    </w:p>
    <w:p w:rsidR="003B5D3B" w:rsidRPr="00B472F8" w:rsidRDefault="003B5D3B" w:rsidP="00B472F8">
      <w:pPr>
        <w:spacing w:after="120"/>
        <w:rPr>
          <w:rFonts w:ascii="Arial" w:hAnsi="Arial" w:cs="Arial"/>
          <w:sz w:val="20"/>
          <w:szCs w:val="20"/>
          <w:u w:color="FFFFFF" w:themeColor="background1"/>
        </w:rPr>
        <w:sectPr w:rsidR="003B5D3B" w:rsidRPr="00B472F8" w:rsidSect="008A6F12">
          <w:pgSz w:w="11907" w:h="16840" w:code="9"/>
          <w:pgMar w:top="1418" w:right="1418" w:bottom="1418" w:left="993" w:header="709" w:footer="709" w:gutter="0"/>
          <w:cols w:space="708"/>
          <w:docGrid w:linePitch="360"/>
        </w:sectPr>
      </w:pPr>
    </w:p>
    <w:p w:rsidR="00A96FAD" w:rsidRPr="00B472F8" w:rsidRDefault="009A7ED6" w:rsidP="00B472F8">
      <w:pPr>
        <w:spacing w:before="60" w:after="60"/>
        <w:rPr>
          <w:rFonts w:ascii="Arial" w:hAnsi="Arial" w:cs="Arial"/>
          <w:b/>
          <w:iCs/>
          <w:u w:color="FFFFFF" w:themeColor="background1"/>
        </w:rPr>
      </w:pPr>
      <w:r w:rsidRPr="00B472F8">
        <w:rPr>
          <w:rFonts w:ascii="Arial" w:hAnsi="Arial" w:cs="Arial"/>
          <w:b/>
          <w:iCs/>
          <w:u w:color="FFFFFF" w:themeColor="background1"/>
        </w:rPr>
        <w:lastRenderedPageBreak/>
        <w:t>Indikátory výstupu</w:t>
      </w:r>
    </w:p>
    <w:p w:rsidR="00A6100C" w:rsidRPr="00B472F8" w:rsidRDefault="00A6100C"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001D19A8"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57</w:t>
      </w:r>
      <w:r w:rsidR="00E75FFF" w:rsidRPr="00B472F8">
        <w:rPr>
          <w:rFonts w:ascii="Arial" w:hAnsi="Arial"/>
          <w:noProof/>
          <w:sz w:val="18"/>
          <w:szCs w:val="18"/>
          <w:u w:color="FFFFFF" w:themeColor="background1"/>
        </w:rPr>
        <w:fldChar w:fldCharType="end"/>
      </w:r>
      <w:r w:rsidRPr="00B472F8">
        <w:rPr>
          <w:rFonts w:ascii="Arial" w:hAnsi="Arial"/>
          <w:sz w:val="18"/>
          <w:szCs w:val="18"/>
          <w:u w:color="FFFFFF" w:themeColor="background1"/>
        </w:rPr>
        <w:t>: Společné indikátory výstupu IP 2c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
        <w:gridCol w:w="4900"/>
        <w:gridCol w:w="1842"/>
        <w:gridCol w:w="1985"/>
        <w:gridCol w:w="2410"/>
        <w:gridCol w:w="2346"/>
      </w:tblGrid>
      <w:tr w:rsidR="00F47BA0" w:rsidRPr="00B472F8" w:rsidTr="00F47BA0">
        <w:trPr>
          <w:trHeight w:val="686"/>
          <w:jc w:val="center"/>
        </w:trPr>
        <w:tc>
          <w:tcPr>
            <w:tcW w:w="737" w:type="dxa"/>
            <w:shd w:val="clear" w:color="auto" w:fill="auto"/>
          </w:tcPr>
          <w:p w:rsidR="00341EE1" w:rsidRPr="00B472F8" w:rsidRDefault="00341EE1" w:rsidP="0032347D">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ID</w:t>
            </w:r>
          </w:p>
        </w:tc>
        <w:tc>
          <w:tcPr>
            <w:tcW w:w="4900" w:type="dxa"/>
            <w:shd w:val="clear" w:color="auto" w:fill="auto"/>
          </w:tcPr>
          <w:p w:rsidR="00341EE1" w:rsidRPr="00B472F8" w:rsidRDefault="00341EE1" w:rsidP="0032347D">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Indikátor</w:t>
            </w:r>
          </w:p>
        </w:tc>
        <w:tc>
          <w:tcPr>
            <w:tcW w:w="1842" w:type="dxa"/>
            <w:shd w:val="clear" w:color="auto" w:fill="auto"/>
          </w:tcPr>
          <w:p w:rsidR="00341EE1" w:rsidRPr="00B472F8" w:rsidRDefault="00341EE1" w:rsidP="0032347D">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Jednotka</w:t>
            </w:r>
          </w:p>
        </w:tc>
        <w:tc>
          <w:tcPr>
            <w:tcW w:w="1985" w:type="dxa"/>
          </w:tcPr>
          <w:p w:rsidR="00341EE1" w:rsidRPr="00B472F8" w:rsidRDefault="00341EE1" w:rsidP="0032347D">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Kategorie regionu</w:t>
            </w:r>
          </w:p>
        </w:tc>
        <w:tc>
          <w:tcPr>
            <w:tcW w:w="2410" w:type="dxa"/>
            <w:shd w:val="clear" w:color="auto" w:fill="auto"/>
          </w:tcPr>
          <w:p w:rsidR="00341EE1" w:rsidRPr="00B472F8" w:rsidRDefault="00341EE1" w:rsidP="0032347D">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Cílová hodnota</w:t>
            </w:r>
          </w:p>
        </w:tc>
        <w:tc>
          <w:tcPr>
            <w:tcW w:w="2346" w:type="dxa"/>
            <w:shd w:val="clear" w:color="auto" w:fill="auto"/>
          </w:tcPr>
          <w:p w:rsidR="00341EE1" w:rsidRPr="00B472F8" w:rsidRDefault="00341EE1" w:rsidP="0032347D">
            <w:pPr>
              <w:jc w:val="left"/>
              <w:rPr>
                <w:rFonts w:ascii="Arial" w:hAnsi="Arial" w:cs="Arial"/>
                <w:b/>
                <w:sz w:val="18"/>
                <w:szCs w:val="18"/>
                <w:u w:color="FFFFFF" w:themeColor="background1"/>
              </w:rPr>
            </w:pPr>
            <w:r w:rsidRPr="00B472F8">
              <w:rPr>
                <w:rFonts w:ascii="Arial" w:hAnsi="Arial" w:cs="Arial"/>
                <w:b/>
                <w:sz w:val="18"/>
                <w:szCs w:val="18"/>
                <w:u w:color="FFFFFF" w:themeColor="background1"/>
              </w:rPr>
              <w:t>Zdroj dat</w:t>
            </w:r>
          </w:p>
        </w:tc>
      </w:tr>
      <w:tr w:rsidR="00F47BA0" w:rsidRPr="00B472F8" w:rsidTr="00F47BA0">
        <w:trPr>
          <w:trHeight w:val="591"/>
          <w:jc w:val="center"/>
        </w:trPr>
        <w:tc>
          <w:tcPr>
            <w:tcW w:w="737" w:type="dxa"/>
            <w:shd w:val="clear" w:color="auto" w:fill="auto"/>
          </w:tcPr>
          <w:p w:rsidR="00341EE1" w:rsidRPr="00B472F8" w:rsidRDefault="00341EE1" w:rsidP="0032347D">
            <w:pPr>
              <w:jc w:val="left"/>
              <w:rPr>
                <w:rFonts w:ascii="Arial" w:hAnsi="Arial" w:cs="Arial"/>
                <w:sz w:val="18"/>
                <w:szCs w:val="18"/>
                <w:u w:color="FFFFFF" w:themeColor="background1"/>
              </w:rPr>
            </w:pPr>
          </w:p>
        </w:tc>
        <w:tc>
          <w:tcPr>
            <w:tcW w:w="4900" w:type="dxa"/>
            <w:shd w:val="clear" w:color="auto" w:fill="auto"/>
          </w:tcPr>
          <w:p w:rsidR="00341EE1" w:rsidRPr="00B472F8" w:rsidRDefault="007F4A61" w:rsidP="0032347D">
            <w:pPr>
              <w:jc w:val="left"/>
              <w:rPr>
                <w:rFonts w:ascii="Arial" w:hAnsi="Arial" w:cs="Arial"/>
                <w:sz w:val="18"/>
                <w:szCs w:val="18"/>
                <w:u w:color="FFFFFF" w:themeColor="background1"/>
              </w:rPr>
            </w:pPr>
            <w:r w:rsidRPr="00B472F8">
              <w:rPr>
                <w:rFonts w:ascii="Arial" w:hAnsi="Arial" w:cs="Arial"/>
                <w:sz w:val="18"/>
                <w:szCs w:val="18"/>
                <w:u w:color="FFFFFF" w:themeColor="background1"/>
              </w:rPr>
              <w:t>X</w:t>
            </w:r>
          </w:p>
        </w:tc>
        <w:tc>
          <w:tcPr>
            <w:tcW w:w="1842" w:type="dxa"/>
            <w:shd w:val="clear" w:color="auto" w:fill="auto"/>
          </w:tcPr>
          <w:p w:rsidR="00341EE1" w:rsidRPr="00B472F8" w:rsidRDefault="00341EE1" w:rsidP="0032347D">
            <w:pPr>
              <w:jc w:val="left"/>
              <w:rPr>
                <w:rFonts w:ascii="Arial" w:hAnsi="Arial" w:cs="Arial"/>
                <w:sz w:val="18"/>
                <w:szCs w:val="18"/>
                <w:u w:color="FFFFFF" w:themeColor="background1"/>
              </w:rPr>
            </w:pPr>
          </w:p>
        </w:tc>
        <w:tc>
          <w:tcPr>
            <w:tcW w:w="1985" w:type="dxa"/>
          </w:tcPr>
          <w:p w:rsidR="00341EE1" w:rsidRPr="00B472F8" w:rsidRDefault="00341EE1" w:rsidP="0032347D">
            <w:pPr>
              <w:jc w:val="left"/>
              <w:rPr>
                <w:rFonts w:ascii="Arial" w:hAnsi="Arial" w:cs="Arial"/>
                <w:sz w:val="18"/>
                <w:szCs w:val="18"/>
                <w:u w:color="FFFFFF" w:themeColor="background1"/>
              </w:rPr>
            </w:pPr>
          </w:p>
        </w:tc>
        <w:tc>
          <w:tcPr>
            <w:tcW w:w="2410" w:type="dxa"/>
            <w:shd w:val="clear" w:color="auto" w:fill="auto"/>
          </w:tcPr>
          <w:p w:rsidR="00341EE1" w:rsidRPr="00B472F8" w:rsidRDefault="00341EE1" w:rsidP="0032347D">
            <w:pPr>
              <w:jc w:val="left"/>
              <w:rPr>
                <w:rFonts w:ascii="Arial" w:hAnsi="Arial" w:cs="Arial"/>
                <w:sz w:val="18"/>
                <w:szCs w:val="18"/>
                <w:u w:color="FFFFFF" w:themeColor="background1"/>
              </w:rPr>
            </w:pPr>
          </w:p>
        </w:tc>
        <w:tc>
          <w:tcPr>
            <w:tcW w:w="2346" w:type="dxa"/>
            <w:shd w:val="clear" w:color="auto" w:fill="auto"/>
          </w:tcPr>
          <w:p w:rsidR="00341EE1" w:rsidRPr="00B472F8" w:rsidRDefault="00341EE1" w:rsidP="0032347D">
            <w:pPr>
              <w:jc w:val="left"/>
              <w:rPr>
                <w:rFonts w:ascii="Arial" w:hAnsi="Arial" w:cs="Arial"/>
                <w:sz w:val="18"/>
                <w:szCs w:val="18"/>
                <w:u w:color="FFFFFF" w:themeColor="background1"/>
              </w:rPr>
            </w:pPr>
          </w:p>
        </w:tc>
      </w:tr>
    </w:tbl>
    <w:p w:rsidR="00A6100C" w:rsidRPr="00B472F8" w:rsidRDefault="00A6100C" w:rsidP="00B472F8">
      <w:pPr>
        <w:jc w:val="left"/>
        <w:rPr>
          <w:rFonts w:ascii="Arial" w:hAnsi="Arial" w:cs="Arial"/>
          <w:sz w:val="18"/>
          <w:szCs w:val="18"/>
          <w:u w:color="FFFFFF" w:themeColor="background1"/>
        </w:rPr>
      </w:pPr>
    </w:p>
    <w:p w:rsidR="00A6100C" w:rsidRPr="00B472F8" w:rsidRDefault="00A6100C"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001D19A8"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58</w:t>
      </w:r>
      <w:r w:rsidR="00E75FFF" w:rsidRPr="00B472F8">
        <w:rPr>
          <w:rFonts w:ascii="Arial" w:hAnsi="Arial"/>
          <w:noProof/>
          <w:sz w:val="18"/>
          <w:szCs w:val="18"/>
          <w:u w:color="FFFFFF" w:themeColor="background1"/>
        </w:rPr>
        <w:fldChar w:fldCharType="end"/>
      </w:r>
      <w:r w:rsidR="006E1C33">
        <w:rPr>
          <w:rFonts w:ascii="Arial" w:hAnsi="Arial"/>
          <w:noProof/>
          <w:sz w:val="18"/>
          <w:szCs w:val="18"/>
          <w:u w:color="FFFFFF" w:themeColor="background1"/>
        </w:rPr>
        <w:t>:</w:t>
      </w:r>
      <w:r w:rsidRPr="00B472F8">
        <w:rPr>
          <w:rFonts w:ascii="Arial" w:hAnsi="Arial"/>
          <w:sz w:val="18"/>
          <w:szCs w:val="18"/>
          <w:u w:color="FFFFFF" w:themeColor="background1"/>
        </w:rPr>
        <w:t xml:space="preserve"> Specifické indikátory výstupu IP 2c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1"/>
        <w:gridCol w:w="4906"/>
        <w:gridCol w:w="1842"/>
        <w:gridCol w:w="2021"/>
        <w:gridCol w:w="2384"/>
        <w:gridCol w:w="2336"/>
      </w:tblGrid>
      <w:tr w:rsidR="00F47BA0" w:rsidRPr="006E1C33" w:rsidTr="00F47BA0">
        <w:trPr>
          <w:trHeight w:val="634"/>
          <w:jc w:val="center"/>
        </w:trPr>
        <w:tc>
          <w:tcPr>
            <w:tcW w:w="731" w:type="dxa"/>
            <w:shd w:val="clear" w:color="auto" w:fill="auto"/>
          </w:tcPr>
          <w:p w:rsidR="00F47BA0" w:rsidRPr="0032347D" w:rsidRDefault="00F47BA0" w:rsidP="0032347D">
            <w:pPr>
              <w:jc w:val="left"/>
              <w:rPr>
                <w:rFonts w:ascii="Arial" w:hAnsi="Arial" w:cs="Arial"/>
                <w:b/>
                <w:sz w:val="18"/>
                <w:szCs w:val="18"/>
                <w:u w:color="FFFFFF" w:themeColor="background1"/>
              </w:rPr>
            </w:pPr>
            <w:r w:rsidRPr="0032347D">
              <w:rPr>
                <w:rFonts w:ascii="Arial" w:hAnsi="Arial" w:cs="Arial"/>
                <w:b/>
                <w:sz w:val="18"/>
                <w:szCs w:val="18"/>
                <w:u w:color="FFFFFF" w:themeColor="background1"/>
              </w:rPr>
              <w:t>ID</w:t>
            </w:r>
          </w:p>
        </w:tc>
        <w:tc>
          <w:tcPr>
            <w:tcW w:w="4906" w:type="dxa"/>
            <w:shd w:val="clear" w:color="auto" w:fill="auto"/>
          </w:tcPr>
          <w:p w:rsidR="00F47BA0" w:rsidRPr="0032347D" w:rsidRDefault="00F47BA0" w:rsidP="0032347D">
            <w:pPr>
              <w:jc w:val="left"/>
              <w:rPr>
                <w:rFonts w:ascii="Arial" w:hAnsi="Arial" w:cs="Arial"/>
                <w:b/>
                <w:sz w:val="18"/>
                <w:szCs w:val="18"/>
                <w:u w:color="FFFFFF" w:themeColor="background1"/>
              </w:rPr>
            </w:pPr>
            <w:r w:rsidRPr="0032347D">
              <w:rPr>
                <w:rFonts w:ascii="Arial" w:hAnsi="Arial" w:cs="Arial"/>
                <w:b/>
                <w:sz w:val="18"/>
                <w:szCs w:val="18"/>
                <w:u w:color="FFFFFF" w:themeColor="background1"/>
              </w:rPr>
              <w:t>Indikátor</w:t>
            </w:r>
          </w:p>
        </w:tc>
        <w:tc>
          <w:tcPr>
            <w:tcW w:w="1842" w:type="dxa"/>
            <w:shd w:val="clear" w:color="auto" w:fill="auto"/>
          </w:tcPr>
          <w:p w:rsidR="00F47BA0" w:rsidRPr="0032347D" w:rsidRDefault="00F47BA0" w:rsidP="0032347D">
            <w:pPr>
              <w:jc w:val="left"/>
              <w:rPr>
                <w:rFonts w:ascii="Arial" w:hAnsi="Arial" w:cs="Arial"/>
                <w:b/>
                <w:sz w:val="18"/>
                <w:szCs w:val="18"/>
                <w:u w:color="FFFFFF" w:themeColor="background1"/>
              </w:rPr>
            </w:pPr>
            <w:r w:rsidRPr="0032347D">
              <w:rPr>
                <w:rFonts w:ascii="Arial" w:hAnsi="Arial" w:cs="Arial"/>
                <w:b/>
                <w:sz w:val="18"/>
                <w:szCs w:val="18"/>
                <w:u w:color="FFFFFF" w:themeColor="background1"/>
              </w:rPr>
              <w:t>Jednotka</w:t>
            </w:r>
          </w:p>
        </w:tc>
        <w:tc>
          <w:tcPr>
            <w:tcW w:w="2021" w:type="dxa"/>
          </w:tcPr>
          <w:p w:rsidR="00F47BA0" w:rsidRPr="0032347D" w:rsidRDefault="00F47BA0" w:rsidP="0032347D">
            <w:pPr>
              <w:jc w:val="left"/>
              <w:rPr>
                <w:rFonts w:ascii="Arial" w:hAnsi="Arial" w:cs="Arial"/>
                <w:b/>
                <w:sz w:val="18"/>
                <w:szCs w:val="18"/>
                <w:u w:color="FFFFFF" w:themeColor="background1"/>
              </w:rPr>
            </w:pPr>
            <w:r w:rsidRPr="0032347D">
              <w:rPr>
                <w:rFonts w:ascii="Arial" w:hAnsi="Arial" w:cs="Arial"/>
                <w:b/>
                <w:sz w:val="18"/>
                <w:szCs w:val="18"/>
                <w:u w:color="FFFFFF" w:themeColor="background1"/>
              </w:rPr>
              <w:t>Kategorie regionu</w:t>
            </w:r>
          </w:p>
        </w:tc>
        <w:tc>
          <w:tcPr>
            <w:tcW w:w="2384" w:type="dxa"/>
            <w:shd w:val="clear" w:color="auto" w:fill="auto"/>
          </w:tcPr>
          <w:p w:rsidR="00F47BA0" w:rsidRPr="0032347D" w:rsidRDefault="00F47BA0" w:rsidP="0032347D">
            <w:pPr>
              <w:jc w:val="left"/>
              <w:rPr>
                <w:rFonts w:ascii="Arial" w:hAnsi="Arial" w:cs="Arial"/>
                <w:b/>
                <w:sz w:val="18"/>
                <w:szCs w:val="18"/>
                <w:u w:color="FFFFFF" w:themeColor="background1"/>
              </w:rPr>
            </w:pPr>
            <w:r w:rsidRPr="0032347D">
              <w:rPr>
                <w:rFonts w:ascii="Arial" w:hAnsi="Arial" w:cs="Arial"/>
                <w:b/>
                <w:sz w:val="18"/>
                <w:szCs w:val="18"/>
                <w:u w:color="FFFFFF" w:themeColor="background1"/>
              </w:rPr>
              <w:t>Cílová hodnota</w:t>
            </w:r>
          </w:p>
        </w:tc>
        <w:tc>
          <w:tcPr>
            <w:tcW w:w="2336" w:type="dxa"/>
            <w:shd w:val="clear" w:color="auto" w:fill="auto"/>
          </w:tcPr>
          <w:p w:rsidR="00F47BA0" w:rsidRPr="0032347D" w:rsidRDefault="00F47BA0" w:rsidP="0032347D">
            <w:pPr>
              <w:jc w:val="left"/>
              <w:rPr>
                <w:rFonts w:ascii="Arial" w:hAnsi="Arial" w:cs="Arial"/>
                <w:b/>
                <w:sz w:val="18"/>
                <w:szCs w:val="18"/>
                <w:u w:color="FFFFFF" w:themeColor="background1"/>
              </w:rPr>
            </w:pPr>
            <w:r w:rsidRPr="0032347D">
              <w:rPr>
                <w:rFonts w:ascii="Arial" w:hAnsi="Arial" w:cs="Arial"/>
                <w:b/>
                <w:sz w:val="18"/>
                <w:szCs w:val="18"/>
                <w:u w:color="FFFFFF" w:themeColor="background1"/>
              </w:rPr>
              <w:t>Zdroj dat</w:t>
            </w:r>
          </w:p>
        </w:tc>
      </w:tr>
      <w:tr w:rsidR="00F813A5" w:rsidRPr="006E1C33" w:rsidTr="00F47BA0">
        <w:trPr>
          <w:trHeight w:val="545"/>
          <w:jc w:val="center"/>
        </w:trPr>
        <w:tc>
          <w:tcPr>
            <w:tcW w:w="731" w:type="dxa"/>
            <w:shd w:val="clear" w:color="auto" w:fill="auto"/>
          </w:tcPr>
          <w:p w:rsidR="00F813A5" w:rsidRPr="0032347D" w:rsidRDefault="00F813A5" w:rsidP="0032347D">
            <w:pPr>
              <w:jc w:val="left"/>
              <w:rPr>
                <w:rFonts w:ascii="Arial" w:hAnsi="Arial" w:cs="Arial"/>
                <w:sz w:val="18"/>
                <w:szCs w:val="18"/>
                <w:u w:color="FFFFFF" w:themeColor="background1"/>
              </w:rPr>
            </w:pPr>
          </w:p>
        </w:tc>
        <w:tc>
          <w:tcPr>
            <w:tcW w:w="4906" w:type="dxa"/>
            <w:shd w:val="clear" w:color="auto" w:fill="FFFFFF" w:themeFill="background1"/>
          </w:tcPr>
          <w:p w:rsidR="00F813A5" w:rsidRPr="0032347D" w:rsidRDefault="00F813A5" w:rsidP="0032347D">
            <w:pPr>
              <w:pStyle w:val="TextMetodika"/>
              <w:spacing w:before="0" w:after="0"/>
              <w:jc w:val="left"/>
              <w:rPr>
                <w:sz w:val="18"/>
                <w:szCs w:val="18"/>
                <w:u w:color="FFFFFF" w:themeColor="background1"/>
              </w:rPr>
            </w:pPr>
            <w:r w:rsidRPr="0032347D">
              <w:rPr>
                <w:sz w:val="18"/>
                <w:szCs w:val="18"/>
                <w:u w:color="FFFFFF" w:themeColor="background1"/>
              </w:rPr>
              <w:t>Počet uživatelů přistupujících do informačních systémů veřejné správy</w:t>
            </w:r>
          </w:p>
        </w:tc>
        <w:tc>
          <w:tcPr>
            <w:tcW w:w="1842" w:type="dxa"/>
            <w:shd w:val="clear" w:color="auto" w:fill="FFFFFF" w:themeFill="background1"/>
          </w:tcPr>
          <w:p w:rsidR="00F813A5" w:rsidRPr="0032347D" w:rsidRDefault="00F813A5" w:rsidP="0032347D">
            <w:pPr>
              <w:pStyle w:val="TextMetodika"/>
              <w:spacing w:before="0" w:after="0"/>
              <w:jc w:val="left"/>
              <w:rPr>
                <w:sz w:val="18"/>
                <w:szCs w:val="18"/>
                <w:u w:color="FFFFFF" w:themeColor="background1"/>
              </w:rPr>
            </w:pPr>
            <w:r w:rsidRPr="0032347D">
              <w:rPr>
                <w:sz w:val="18"/>
                <w:szCs w:val="18"/>
                <w:u w:color="FFFFFF" w:themeColor="background1"/>
              </w:rPr>
              <w:t>Počet uživatelů</w:t>
            </w:r>
          </w:p>
        </w:tc>
        <w:tc>
          <w:tcPr>
            <w:tcW w:w="2021" w:type="dxa"/>
          </w:tcPr>
          <w:p w:rsidR="00F813A5" w:rsidRPr="0032347D" w:rsidRDefault="00F813A5" w:rsidP="0032347D">
            <w:pPr>
              <w:jc w:val="left"/>
              <w:rPr>
                <w:rFonts w:ascii="Arial" w:hAnsi="Arial" w:cs="Arial"/>
                <w:sz w:val="18"/>
                <w:szCs w:val="18"/>
                <w:u w:color="FFFFFF" w:themeColor="background1"/>
              </w:rPr>
            </w:pPr>
          </w:p>
        </w:tc>
        <w:tc>
          <w:tcPr>
            <w:tcW w:w="2384" w:type="dxa"/>
            <w:shd w:val="clear" w:color="auto" w:fill="auto"/>
          </w:tcPr>
          <w:p w:rsidR="00F813A5" w:rsidRPr="0032347D" w:rsidRDefault="00F813A5" w:rsidP="0032347D">
            <w:pPr>
              <w:jc w:val="left"/>
              <w:rPr>
                <w:rFonts w:ascii="Arial" w:hAnsi="Arial" w:cs="Arial"/>
                <w:sz w:val="18"/>
                <w:szCs w:val="18"/>
                <w:u w:color="FFFFFF" w:themeColor="background1"/>
              </w:rPr>
            </w:pPr>
          </w:p>
        </w:tc>
        <w:tc>
          <w:tcPr>
            <w:tcW w:w="2336" w:type="dxa"/>
            <w:shd w:val="clear" w:color="auto" w:fill="auto"/>
          </w:tcPr>
          <w:p w:rsidR="00F813A5" w:rsidRPr="0032347D" w:rsidRDefault="00F813A5" w:rsidP="0032347D">
            <w:pPr>
              <w:jc w:val="left"/>
              <w:rPr>
                <w:rFonts w:ascii="Arial" w:hAnsi="Arial" w:cs="Arial"/>
                <w:sz w:val="18"/>
                <w:szCs w:val="18"/>
                <w:u w:color="FFFFFF" w:themeColor="background1"/>
              </w:rPr>
            </w:pPr>
            <w:r w:rsidRPr="0032347D">
              <w:rPr>
                <w:rFonts w:ascii="Arial" w:hAnsi="Arial" w:cs="Arial"/>
                <w:bCs/>
                <w:sz w:val="18"/>
                <w:szCs w:val="18"/>
                <w:u w:color="FFFFFF" w:themeColor="background1"/>
              </w:rPr>
              <w:t>příjemce</w:t>
            </w:r>
          </w:p>
        </w:tc>
      </w:tr>
      <w:tr w:rsidR="00F813A5" w:rsidRPr="006E1C33" w:rsidTr="00F47BA0">
        <w:trPr>
          <w:trHeight w:val="539"/>
          <w:jc w:val="center"/>
        </w:trPr>
        <w:tc>
          <w:tcPr>
            <w:tcW w:w="731" w:type="dxa"/>
            <w:shd w:val="clear" w:color="auto" w:fill="auto"/>
          </w:tcPr>
          <w:p w:rsidR="00F813A5" w:rsidRPr="0032347D" w:rsidRDefault="00F813A5" w:rsidP="0032347D">
            <w:pPr>
              <w:jc w:val="left"/>
              <w:rPr>
                <w:rFonts w:ascii="Arial" w:hAnsi="Arial" w:cs="Arial"/>
                <w:sz w:val="18"/>
                <w:szCs w:val="18"/>
                <w:u w:color="FFFFFF" w:themeColor="background1"/>
              </w:rPr>
            </w:pPr>
          </w:p>
        </w:tc>
        <w:tc>
          <w:tcPr>
            <w:tcW w:w="4906" w:type="dxa"/>
            <w:shd w:val="clear" w:color="auto" w:fill="FFFFFF" w:themeFill="background1"/>
          </w:tcPr>
          <w:p w:rsidR="00F813A5" w:rsidRPr="0032347D" w:rsidRDefault="00F813A5" w:rsidP="0032347D">
            <w:pPr>
              <w:pStyle w:val="TextMetodika"/>
              <w:spacing w:before="0" w:after="0"/>
              <w:jc w:val="left"/>
              <w:rPr>
                <w:sz w:val="18"/>
                <w:szCs w:val="18"/>
                <w:u w:color="FFFFFF" w:themeColor="background1"/>
              </w:rPr>
            </w:pPr>
            <w:r w:rsidRPr="0032347D">
              <w:rPr>
                <w:sz w:val="18"/>
                <w:szCs w:val="18"/>
                <w:u w:color="FFFFFF" w:themeColor="background1"/>
              </w:rPr>
              <w:t>Počet km zajištěných datových komunikačních sítí veřejné správy</w:t>
            </w:r>
          </w:p>
        </w:tc>
        <w:tc>
          <w:tcPr>
            <w:tcW w:w="1842" w:type="dxa"/>
            <w:shd w:val="clear" w:color="auto" w:fill="FFFFFF" w:themeFill="background1"/>
          </w:tcPr>
          <w:p w:rsidR="00F813A5" w:rsidRPr="0032347D" w:rsidRDefault="00F813A5" w:rsidP="0032347D">
            <w:pPr>
              <w:pStyle w:val="TextMetodika"/>
              <w:spacing w:before="0" w:after="0"/>
              <w:jc w:val="left"/>
              <w:rPr>
                <w:sz w:val="18"/>
                <w:szCs w:val="18"/>
                <w:u w:color="FFFFFF" w:themeColor="background1"/>
              </w:rPr>
            </w:pPr>
            <w:r w:rsidRPr="0032347D">
              <w:rPr>
                <w:sz w:val="18"/>
                <w:szCs w:val="18"/>
                <w:u w:color="FFFFFF" w:themeColor="background1"/>
              </w:rPr>
              <w:t>km</w:t>
            </w:r>
          </w:p>
        </w:tc>
        <w:tc>
          <w:tcPr>
            <w:tcW w:w="2021" w:type="dxa"/>
          </w:tcPr>
          <w:p w:rsidR="00F813A5" w:rsidRPr="0032347D" w:rsidRDefault="00F813A5" w:rsidP="0032347D">
            <w:pPr>
              <w:jc w:val="left"/>
              <w:rPr>
                <w:rFonts w:ascii="Arial" w:hAnsi="Arial" w:cs="Arial"/>
                <w:sz w:val="18"/>
                <w:szCs w:val="18"/>
                <w:u w:color="FFFFFF" w:themeColor="background1"/>
              </w:rPr>
            </w:pPr>
          </w:p>
        </w:tc>
        <w:tc>
          <w:tcPr>
            <w:tcW w:w="2384" w:type="dxa"/>
            <w:shd w:val="clear" w:color="auto" w:fill="auto"/>
          </w:tcPr>
          <w:p w:rsidR="00F813A5" w:rsidRPr="0032347D" w:rsidRDefault="00F813A5" w:rsidP="0032347D">
            <w:pPr>
              <w:jc w:val="left"/>
              <w:rPr>
                <w:rFonts w:ascii="Arial" w:hAnsi="Arial" w:cs="Arial"/>
                <w:sz w:val="18"/>
                <w:szCs w:val="18"/>
                <w:u w:color="FFFFFF" w:themeColor="background1"/>
              </w:rPr>
            </w:pPr>
          </w:p>
        </w:tc>
        <w:tc>
          <w:tcPr>
            <w:tcW w:w="2336" w:type="dxa"/>
            <w:shd w:val="clear" w:color="auto" w:fill="auto"/>
          </w:tcPr>
          <w:p w:rsidR="00F813A5" w:rsidRPr="0032347D" w:rsidRDefault="00F813A5" w:rsidP="0032347D">
            <w:pPr>
              <w:jc w:val="left"/>
              <w:rPr>
                <w:rFonts w:ascii="Arial" w:hAnsi="Arial" w:cs="Arial"/>
                <w:sz w:val="18"/>
                <w:szCs w:val="18"/>
                <w:u w:color="FFFFFF" w:themeColor="background1"/>
              </w:rPr>
            </w:pPr>
            <w:r w:rsidRPr="0032347D">
              <w:rPr>
                <w:rFonts w:ascii="Arial" w:hAnsi="Arial" w:cs="Arial"/>
                <w:bCs/>
                <w:sz w:val="18"/>
                <w:szCs w:val="18"/>
                <w:u w:color="FFFFFF" w:themeColor="background1"/>
              </w:rPr>
              <w:t>příjemce</w:t>
            </w:r>
          </w:p>
        </w:tc>
      </w:tr>
      <w:tr w:rsidR="00F813A5" w:rsidRPr="006E1C33" w:rsidTr="00F47BA0">
        <w:trPr>
          <w:trHeight w:val="539"/>
          <w:jc w:val="center"/>
        </w:trPr>
        <w:tc>
          <w:tcPr>
            <w:tcW w:w="731" w:type="dxa"/>
            <w:shd w:val="clear" w:color="auto" w:fill="auto"/>
          </w:tcPr>
          <w:p w:rsidR="00F813A5" w:rsidRPr="0032347D" w:rsidRDefault="00F813A5" w:rsidP="0032347D">
            <w:pPr>
              <w:jc w:val="left"/>
              <w:rPr>
                <w:rFonts w:ascii="Arial" w:hAnsi="Arial" w:cs="Arial"/>
                <w:sz w:val="18"/>
                <w:szCs w:val="18"/>
                <w:u w:color="FFFFFF" w:themeColor="background1"/>
              </w:rPr>
            </w:pPr>
          </w:p>
        </w:tc>
        <w:tc>
          <w:tcPr>
            <w:tcW w:w="4906" w:type="dxa"/>
            <w:shd w:val="clear" w:color="auto" w:fill="FFFFFF" w:themeFill="background1"/>
          </w:tcPr>
          <w:p w:rsidR="00F813A5" w:rsidRPr="0032347D" w:rsidRDefault="00F813A5" w:rsidP="0032347D">
            <w:pPr>
              <w:pStyle w:val="TextMetodika"/>
              <w:spacing w:before="0" w:after="0"/>
              <w:jc w:val="left"/>
              <w:rPr>
                <w:sz w:val="18"/>
                <w:szCs w:val="18"/>
                <w:u w:color="FFFFFF" w:themeColor="background1"/>
              </w:rPr>
            </w:pPr>
            <w:r w:rsidRPr="0032347D">
              <w:rPr>
                <w:sz w:val="18"/>
                <w:szCs w:val="18"/>
                <w:u w:color="FFFFFF" w:themeColor="background1"/>
              </w:rPr>
              <w:t>Nová kapacita pro současně zpracovávané a ukládané objemy dat veřejné správy a složek IZS</w:t>
            </w:r>
          </w:p>
        </w:tc>
        <w:tc>
          <w:tcPr>
            <w:tcW w:w="1842" w:type="dxa"/>
            <w:shd w:val="clear" w:color="auto" w:fill="FFFFFF" w:themeFill="background1"/>
          </w:tcPr>
          <w:p w:rsidR="00F813A5" w:rsidRPr="0032347D" w:rsidRDefault="00F813A5" w:rsidP="0032347D">
            <w:pPr>
              <w:pStyle w:val="TextMetodika"/>
              <w:spacing w:before="0" w:after="0"/>
              <w:jc w:val="left"/>
              <w:rPr>
                <w:sz w:val="18"/>
                <w:szCs w:val="18"/>
                <w:u w:color="FFFFFF" w:themeColor="background1"/>
              </w:rPr>
            </w:pPr>
            <w:r w:rsidRPr="0032347D">
              <w:rPr>
                <w:sz w:val="18"/>
                <w:szCs w:val="18"/>
                <w:u w:color="FFFFFF" w:themeColor="background1"/>
              </w:rPr>
              <w:t>TB</w:t>
            </w:r>
          </w:p>
        </w:tc>
        <w:tc>
          <w:tcPr>
            <w:tcW w:w="2021" w:type="dxa"/>
          </w:tcPr>
          <w:p w:rsidR="00F813A5" w:rsidRPr="0032347D" w:rsidRDefault="00F813A5" w:rsidP="0032347D">
            <w:pPr>
              <w:jc w:val="left"/>
              <w:rPr>
                <w:rFonts w:ascii="Arial" w:hAnsi="Arial" w:cs="Arial"/>
                <w:sz w:val="18"/>
                <w:szCs w:val="18"/>
                <w:u w:color="FFFFFF" w:themeColor="background1"/>
              </w:rPr>
            </w:pPr>
          </w:p>
        </w:tc>
        <w:tc>
          <w:tcPr>
            <w:tcW w:w="2384" w:type="dxa"/>
            <w:shd w:val="clear" w:color="auto" w:fill="auto"/>
          </w:tcPr>
          <w:p w:rsidR="00F813A5" w:rsidRPr="0032347D" w:rsidRDefault="00F813A5" w:rsidP="0032347D">
            <w:pPr>
              <w:jc w:val="left"/>
              <w:rPr>
                <w:rFonts w:ascii="Arial" w:hAnsi="Arial" w:cs="Arial"/>
                <w:sz w:val="18"/>
                <w:szCs w:val="18"/>
                <w:u w:color="FFFFFF" w:themeColor="background1"/>
              </w:rPr>
            </w:pPr>
          </w:p>
        </w:tc>
        <w:tc>
          <w:tcPr>
            <w:tcW w:w="2336" w:type="dxa"/>
            <w:shd w:val="clear" w:color="auto" w:fill="auto"/>
          </w:tcPr>
          <w:p w:rsidR="00F813A5" w:rsidRPr="0032347D" w:rsidRDefault="00F813A5" w:rsidP="0032347D">
            <w:pPr>
              <w:jc w:val="left"/>
              <w:rPr>
                <w:rFonts w:ascii="Arial" w:hAnsi="Arial" w:cs="Arial"/>
                <w:sz w:val="18"/>
                <w:szCs w:val="18"/>
                <w:u w:color="FFFFFF" w:themeColor="background1"/>
              </w:rPr>
            </w:pPr>
            <w:r w:rsidRPr="0032347D">
              <w:rPr>
                <w:rFonts w:ascii="Arial" w:hAnsi="Arial" w:cs="Arial"/>
                <w:bCs/>
                <w:sz w:val="18"/>
                <w:szCs w:val="18"/>
                <w:u w:color="FFFFFF" w:themeColor="background1"/>
              </w:rPr>
              <w:t>příjemce</w:t>
            </w:r>
          </w:p>
        </w:tc>
      </w:tr>
      <w:tr w:rsidR="00F813A5" w:rsidRPr="006E1C33" w:rsidTr="00F47BA0">
        <w:trPr>
          <w:trHeight w:val="539"/>
          <w:jc w:val="center"/>
        </w:trPr>
        <w:tc>
          <w:tcPr>
            <w:tcW w:w="731" w:type="dxa"/>
            <w:shd w:val="clear" w:color="auto" w:fill="auto"/>
          </w:tcPr>
          <w:p w:rsidR="00F813A5" w:rsidRPr="0032347D" w:rsidRDefault="00F813A5" w:rsidP="0032347D">
            <w:pPr>
              <w:jc w:val="left"/>
              <w:rPr>
                <w:rFonts w:ascii="Arial" w:hAnsi="Arial" w:cs="Arial"/>
                <w:sz w:val="18"/>
                <w:szCs w:val="18"/>
                <w:u w:color="FFFFFF" w:themeColor="background1"/>
              </w:rPr>
            </w:pPr>
          </w:p>
        </w:tc>
        <w:tc>
          <w:tcPr>
            <w:tcW w:w="4906" w:type="dxa"/>
            <w:shd w:val="clear" w:color="auto" w:fill="FFFFFF" w:themeFill="background1"/>
          </w:tcPr>
          <w:p w:rsidR="00F813A5" w:rsidRPr="0032347D" w:rsidRDefault="00F813A5" w:rsidP="0032347D">
            <w:pPr>
              <w:pStyle w:val="TextMetodika"/>
              <w:spacing w:before="0" w:after="0"/>
              <w:jc w:val="left"/>
              <w:rPr>
                <w:sz w:val="18"/>
                <w:szCs w:val="18"/>
                <w:u w:color="FFFFFF" w:themeColor="background1"/>
              </w:rPr>
            </w:pPr>
            <w:r w:rsidRPr="0032347D">
              <w:rPr>
                <w:sz w:val="18"/>
                <w:szCs w:val="18"/>
                <w:u w:color="FFFFFF" w:themeColor="background1"/>
              </w:rPr>
              <w:t>Počet nových nástrojů určených ke sdílení "otevřených dat" i mimo veřejnou správu</w:t>
            </w:r>
          </w:p>
        </w:tc>
        <w:tc>
          <w:tcPr>
            <w:tcW w:w="1842" w:type="dxa"/>
            <w:shd w:val="clear" w:color="auto" w:fill="FFFFFF" w:themeFill="background1"/>
          </w:tcPr>
          <w:p w:rsidR="00F813A5" w:rsidRPr="0032347D" w:rsidRDefault="00F813A5" w:rsidP="0032347D">
            <w:pPr>
              <w:pStyle w:val="TextMetodika"/>
              <w:spacing w:before="0" w:after="0"/>
              <w:jc w:val="left"/>
              <w:rPr>
                <w:sz w:val="18"/>
                <w:szCs w:val="18"/>
                <w:u w:color="FFFFFF" w:themeColor="background1"/>
              </w:rPr>
            </w:pPr>
            <w:r w:rsidRPr="0032347D">
              <w:rPr>
                <w:sz w:val="18"/>
                <w:szCs w:val="18"/>
                <w:u w:color="FFFFFF" w:themeColor="background1"/>
              </w:rPr>
              <w:t>Počet nástrojů</w:t>
            </w:r>
          </w:p>
        </w:tc>
        <w:tc>
          <w:tcPr>
            <w:tcW w:w="2021" w:type="dxa"/>
          </w:tcPr>
          <w:p w:rsidR="00F813A5" w:rsidRPr="0032347D" w:rsidRDefault="00F813A5" w:rsidP="0032347D">
            <w:pPr>
              <w:jc w:val="left"/>
              <w:rPr>
                <w:rFonts w:ascii="Arial" w:hAnsi="Arial" w:cs="Arial"/>
                <w:sz w:val="18"/>
                <w:szCs w:val="18"/>
                <w:u w:color="FFFFFF" w:themeColor="background1"/>
              </w:rPr>
            </w:pPr>
          </w:p>
        </w:tc>
        <w:tc>
          <w:tcPr>
            <w:tcW w:w="2384" w:type="dxa"/>
            <w:shd w:val="clear" w:color="auto" w:fill="auto"/>
          </w:tcPr>
          <w:p w:rsidR="00F813A5" w:rsidRPr="0032347D" w:rsidRDefault="00F813A5" w:rsidP="0032347D">
            <w:pPr>
              <w:jc w:val="left"/>
              <w:rPr>
                <w:rFonts w:ascii="Arial" w:hAnsi="Arial" w:cs="Arial"/>
                <w:sz w:val="18"/>
                <w:szCs w:val="18"/>
                <w:u w:color="FFFFFF" w:themeColor="background1"/>
              </w:rPr>
            </w:pPr>
          </w:p>
        </w:tc>
        <w:tc>
          <w:tcPr>
            <w:tcW w:w="2336" w:type="dxa"/>
            <w:shd w:val="clear" w:color="auto" w:fill="auto"/>
          </w:tcPr>
          <w:p w:rsidR="00F813A5" w:rsidRPr="0032347D" w:rsidRDefault="00F813A5" w:rsidP="0032347D">
            <w:pPr>
              <w:jc w:val="left"/>
              <w:rPr>
                <w:rFonts w:ascii="Arial" w:hAnsi="Arial" w:cs="Arial"/>
                <w:sz w:val="18"/>
                <w:szCs w:val="18"/>
                <w:u w:color="FFFFFF" w:themeColor="background1"/>
              </w:rPr>
            </w:pPr>
            <w:r w:rsidRPr="0032347D">
              <w:rPr>
                <w:rFonts w:ascii="Arial" w:hAnsi="Arial" w:cs="Arial"/>
                <w:bCs/>
                <w:sz w:val="18"/>
                <w:szCs w:val="18"/>
                <w:u w:color="FFFFFF" w:themeColor="background1"/>
              </w:rPr>
              <w:t>příjemce</w:t>
            </w:r>
          </w:p>
        </w:tc>
      </w:tr>
      <w:tr w:rsidR="00F813A5" w:rsidRPr="006E1C33" w:rsidTr="00F47BA0">
        <w:trPr>
          <w:trHeight w:val="539"/>
          <w:jc w:val="center"/>
        </w:trPr>
        <w:tc>
          <w:tcPr>
            <w:tcW w:w="731" w:type="dxa"/>
            <w:shd w:val="clear" w:color="auto" w:fill="auto"/>
          </w:tcPr>
          <w:p w:rsidR="00F813A5" w:rsidRPr="0032347D" w:rsidRDefault="00F813A5" w:rsidP="0032347D">
            <w:pPr>
              <w:jc w:val="left"/>
              <w:rPr>
                <w:rFonts w:ascii="Arial" w:hAnsi="Arial" w:cs="Arial"/>
                <w:sz w:val="18"/>
                <w:szCs w:val="18"/>
                <w:u w:color="FFFFFF" w:themeColor="background1"/>
              </w:rPr>
            </w:pPr>
          </w:p>
        </w:tc>
        <w:tc>
          <w:tcPr>
            <w:tcW w:w="4906" w:type="dxa"/>
            <w:shd w:val="clear" w:color="auto" w:fill="FFFFFF" w:themeFill="background1"/>
          </w:tcPr>
          <w:p w:rsidR="00F813A5" w:rsidRPr="0032347D" w:rsidRDefault="00F813A5" w:rsidP="0032347D">
            <w:pPr>
              <w:pStyle w:val="TextMetodika"/>
              <w:spacing w:before="0" w:after="0"/>
              <w:jc w:val="left"/>
              <w:rPr>
                <w:sz w:val="18"/>
                <w:szCs w:val="18"/>
                <w:u w:color="FFFFFF" w:themeColor="background1"/>
              </w:rPr>
            </w:pPr>
            <w:r w:rsidRPr="0032347D">
              <w:rPr>
                <w:sz w:val="18"/>
                <w:szCs w:val="18"/>
                <w:u w:color="FFFFFF" w:themeColor="background1"/>
              </w:rPr>
              <w:t>Počet archivovaných/konvertovaných dokumentů</w:t>
            </w:r>
          </w:p>
        </w:tc>
        <w:tc>
          <w:tcPr>
            <w:tcW w:w="1842" w:type="dxa"/>
            <w:shd w:val="clear" w:color="auto" w:fill="FFFFFF" w:themeFill="background1"/>
          </w:tcPr>
          <w:p w:rsidR="00F813A5" w:rsidRPr="0032347D" w:rsidRDefault="00F813A5" w:rsidP="0032347D">
            <w:pPr>
              <w:pStyle w:val="TextMetodika"/>
              <w:spacing w:before="0" w:after="0"/>
              <w:jc w:val="left"/>
              <w:rPr>
                <w:sz w:val="18"/>
                <w:szCs w:val="18"/>
                <w:u w:color="FFFFFF" w:themeColor="background1"/>
              </w:rPr>
            </w:pPr>
            <w:r w:rsidRPr="0032347D">
              <w:rPr>
                <w:sz w:val="18"/>
                <w:szCs w:val="18"/>
                <w:u w:color="FFFFFF" w:themeColor="background1"/>
              </w:rPr>
              <w:t>Počet dokumentů</w:t>
            </w:r>
          </w:p>
        </w:tc>
        <w:tc>
          <w:tcPr>
            <w:tcW w:w="2021" w:type="dxa"/>
          </w:tcPr>
          <w:p w:rsidR="00F813A5" w:rsidRPr="0032347D" w:rsidRDefault="00F813A5" w:rsidP="0032347D">
            <w:pPr>
              <w:jc w:val="left"/>
              <w:rPr>
                <w:rFonts w:ascii="Arial" w:hAnsi="Arial" w:cs="Arial"/>
                <w:sz w:val="18"/>
                <w:szCs w:val="18"/>
                <w:u w:color="FFFFFF" w:themeColor="background1"/>
              </w:rPr>
            </w:pPr>
          </w:p>
        </w:tc>
        <w:tc>
          <w:tcPr>
            <w:tcW w:w="2384" w:type="dxa"/>
            <w:shd w:val="clear" w:color="auto" w:fill="auto"/>
          </w:tcPr>
          <w:p w:rsidR="00F813A5" w:rsidRPr="0032347D" w:rsidRDefault="00F813A5" w:rsidP="0032347D">
            <w:pPr>
              <w:jc w:val="left"/>
              <w:rPr>
                <w:rFonts w:ascii="Arial" w:hAnsi="Arial" w:cs="Arial"/>
                <w:sz w:val="18"/>
                <w:szCs w:val="18"/>
                <w:u w:color="FFFFFF" w:themeColor="background1"/>
              </w:rPr>
            </w:pPr>
          </w:p>
        </w:tc>
        <w:tc>
          <w:tcPr>
            <w:tcW w:w="2336" w:type="dxa"/>
            <w:shd w:val="clear" w:color="auto" w:fill="auto"/>
          </w:tcPr>
          <w:p w:rsidR="00F813A5" w:rsidRPr="0032347D" w:rsidRDefault="00F813A5" w:rsidP="0032347D">
            <w:pPr>
              <w:jc w:val="left"/>
              <w:rPr>
                <w:rFonts w:ascii="Arial" w:hAnsi="Arial" w:cs="Arial"/>
                <w:sz w:val="18"/>
                <w:szCs w:val="18"/>
                <w:u w:color="FFFFFF" w:themeColor="background1"/>
              </w:rPr>
            </w:pPr>
            <w:r w:rsidRPr="0032347D">
              <w:rPr>
                <w:rFonts w:ascii="Arial" w:hAnsi="Arial" w:cs="Arial"/>
                <w:bCs/>
                <w:sz w:val="18"/>
                <w:szCs w:val="18"/>
                <w:u w:color="FFFFFF" w:themeColor="background1"/>
              </w:rPr>
              <w:t>příjemce</w:t>
            </w:r>
          </w:p>
        </w:tc>
      </w:tr>
      <w:tr w:rsidR="00F813A5" w:rsidRPr="006E1C33" w:rsidTr="00F47BA0">
        <w:trPr>
          <w:trHeight w:val="539"/>
          <w:jc w:val="center"/>
        </w:trPr>
        <w:tc>
          <w:tcPr>
            <w:tcW w:w="731" w:type="dxa"/>
            <w:shd w:val="clear" w:color="auto" w:fill="auto"/>
          </w:tcPr>
          <w:p w:rsidR="00F813A5" w:rsidRPr="0032347D" w:rsidRDefault="00F813A5" w:rsidP="0032347D">
            <w:pPr>
              <w:jc w:val="left"/>
              <w:rPr>
                <w:rFonts w:ascii="Arial" w:hAnsi="Arial" w:cs="Arial"/>
                <w:sz w:val="18"/>
                <w:szCs w:val="18"/>
                <w:u w:color="FFFFFF" w:themeColor="background1"/>
              </w:rPr>
            </w:pPr>
          </w:p>
        </w:tc>
        <w:tc>
          <w:tcPr>
            <w:tcW w:w="4906" w:type="dxa"/>
            <w:shd w:val="clear" w:color="auto" w:fill="FFFFFF" w:themeFill="background1"/>
          </w:tcPr>
          <w:p w:rsidR="00F813A5" w:rsidRPr="0032347D" w:rsidRDefault="00F813A5" w:rsidP="0032347D">
            <w:pPr>
              <w:pStyle w:val="TextMetodika"/>
              <w:spacing w:before="0" w:after="0"/>
              <w:jc w:val="left"/>
              <w:rPr>
                <w:sz w:val="18"/>
                <w:szCs w:val="18"/>
                <w:u w:color="FFFFFF" w:themeColor="background1"/>
              </w:rPr>
            </w:pPr>
            <w:r w:rsidRPr="0032347D">
              <w:rPr>
                <w:sz w:val="18"/>
                <w:szCs w:val="18"/>
                <w:u w:color="FFFFFF" w:themeColor="background1"/>
              </w:rPr>
              <w:t>Zřízení systému k ověřování elektronické identity včetně dodržení jeho přeshraničního rozměru</w:t>
            </w:r>
          </w:p>
        </w:tc>
        <w:tc>
          <w:tcPr>
            <w:tcW w:w="1842" w:type="dxa"/>
            <w:shd w:val="clear" w:color="auto" w:fill="FFFFFF" w:themeFill="background1"/>
          </w:tcPr>
          <w:p w:rsidR="00F813A5" w:rsidRPr="0032347D" w:rsidRDefault="00F813A5" w:rsidP="0032347D">
            <w:pPr>
              <w:pStyle w:val="TextMetodika"/>
              <w:spacing w:before="0" w:after="0"/>
              <w:jc w:val="left"/>
              <w:rPr>
                <w:sz w:val="18"/>
                <w:szCs w:val="18"/>
                <w:u w:color="FFFFFF" w:themeColor="background1"/>
              </w:rPr>
            </w:pPr>
            <w:r w:rsidRPr="0032347D">
              <w:rPr>
                <w:sz w:val="18"/>
                <w:szCs w:val="18"/>
                <w:u w:color="FFFFFF" w:themeColor="background1"/>
              </w:rPr>
              <w:t>Počet systémů</w:t>
            </w:r>
          </w:p>
        </w:tc>
        <w:tc>
          <w:tcPr>
            <w:tcW w:w="2021" w:type="dxa"/>
          </w:tcPr>
          <w:p w:rsidR="00F813A5" w:rsidRPr="0032347D" w:rsidRDefault="00F813A5" w:rsidP="0032347D">
            <w:pPr>
              <w:jc w:val="left"/>
              <w:rPr>
                <w:rFonts w:ascii="Arial" w:hAnsi="Arial" w:cs="Arial"/>
                <w:sz w:val="18"/>
                <w:szCs w:val="18"/>
                <w:u w:color="FFFFFF" w:themeColor="background1"/>
              </w:rPr>
            </w:pPr>
          </w:p>
        </w:tc>
        <w:tc>
          <w:tcPr>
            <w:tcW w:w="2384" w:type="dxa"/>
            <w:shd w:val="clear" w:color="auto" w:fill="auto"/>
          </w:tcPr>
          <w:p w:rsidR="00F813A5" w:rsidRPr="0032347D" w:rsidRDefault="00F813A5" w:rsidP="0032347D">
            <w:pPr>
              <w:jc w:val="left"/>
              <w:rPr>
                <w:rFonts w:ascii="Arial" w:hAnsi="Arial" w:cs="Arial"/>
                <w:sz w:val="18"/>
                <w:szCs w:val="18"/>
                <w:u w:color="FFFFFF" w:themeColor="background1"/>
              </w:rPr>
            </w:pPr>
          </w:p>
        </w:tc>
        <w:tc>
          <w:tcPr>
            <w:tcW w:w="2336" w:type="dxa"/>
            <w:shd w:val="clear" w:color="auto" w:fill="auto"/>
          </w:tcPr>
          <w:p w:rsidR="00F813A5" w:rsidRPr="0032347D" w:rsidRDefault="00F813A5" w:rsidP="0032347D">
            <w:pPr>
              <w:jc w:val="left"/>
              <w:rPr>
                <w:rFonts w:ascii="Arial" w:hAnsi="Arial" w:cs="Arial"/>
                <w:sz w:val="18"/>
                <w:szCs w:val="18"/>
                <w:u w:color="FFFFFF" w:themeColor="background1"/>
              </w:rPr>
            </w:pPr>
            <w:r w:rsidRPr="0032347D">
              <w:rPr>
                <w:rFonts w:ascii="Arial" w:hAnsi="Arial" w:cs="Arial"/>
                <w:bCs/>
                <w:sz w:val="18"/>
                <w:szCs w:val="18"/>
                <w:u w:color="FFFFFF" w:themeColor="background1"/>
              </w:rPr>
              <w:t>příjemce</w:t>
            </w:r>
          </w:p>
        </w:tc>
      </w:tr>
      <w:tr w:rsidR="00F813A5" w:rsidRPr="006E1C33" w:rsidTr="00F47BA0">
        <w:trPr>
          <w:trHeight w:val="539"/>
          <w:jc w:val="center"/>
        </w:trPr>
        <w:tc>
          <w:tcPr>
            <w:tcW w:w="731" w:type="dxa"/>
            <w:shd w:val="clear" w:color="auto" w:fill="auto"/>
          </w:tcPr>
          <w:p w:rsidR="00F813A5" w:rsidRPr="0032347D" w:rsidRDefault="00F813A5" w:rsidP="0032347D">
            <w:pPr>
              <w:jc w:val="left"/>
              <w:rPr>
                <w:rFonts w:ascii="Arial" w:hAnsi="Arial" w:cs="Arial"/>
                <w:sz w:val="18"/>
                <w:szCs w:val="18"/>
                <w:u w:color="FFFFFF" w:themeColor="background1"/>
              </w:rPr>
            </w:pPr>
          </w:p>
        </w:tc>
        <w:tc>
          <w:tcPr>
            <w:tcW w:w="4906" w:type="dxa"/>
            <w:shd w:val="clear" w:color="auto" w:fill="FFFFFF" w:themeFill="background1"/>
          </w:tcPr>
          <w:p w:rsidR="00F813A5" w:rsidRPr="0032347D" w:rsidRDefault="00F813A5" w:rsidP="0032347D">
            <w:pPr>
              <w:pStyle w:val="TextMetodika"/>
              <w:spacing w:before="0" w:after="0"/>
              <w:jc w:val="left"/>
              <w:rPr>
                <w:sz w:val="18"/>
                <w:szCs w:val="18"/>
                <w:u w:color="FFFFFF" w:themeColor="background1"/>
              </w:rPr>
            </w:pPr>
            <w:r w:rsidRPr="0032347D">
              <w:rPr>
                <w:sz w:val="18"/>
                <w:szCs w:val="18"/>
                <w:u w:color="FFFFFF" w:themeColor="background1"/>
              </w:rPr>
              <w:t>Počet nových radiokomunikačních systémů IZS</w:t>
            </w:r>
          </w:p>
        </w:tc>
        <w:tc>
          <w:tcPr>
            <w:tcW w:w="1842" w:type="dxa"/>
            <w:shd w:val="clear" w:color="auto" w:fill="FFFFFF" w:themeFill="background1"/>
          </w:tcPr>
          <w:p w:rsidR="00F813A5" w:rsidRPr="0032347D" w:rsidRDefault="00F813A5" w:rsidP="0032347D">
            <w:pPr>
              <w:pStyle w:val="TextMetodika"/>
              <w:spacing w:before="0" w:after="0"/>
              <w:jc w:val="left"/>
              <w:rPr>
                <w:sz w:val="18"/>
                <w:szCs w:val="18"/>
                <w:u w:color="FFFFFF" w:themeColor="background1"/>
              </w:rPr>
            </w:pPr>
            <w:r w:rsidRPr="0032347D">
              <w:rPr>
                <w:sz w:val="18"/>
                <w:szCs w:val="18"/>
                <w:u w:color="FFFFFF" w:themeColor="background1"/>
              </w:rPr>
              <w:t>Počet systémů</w:t>
            </w:r>
          </w:p>
        </w:tc>
        <w:tc>
          <w:tcPr>
            <w:tcW w:w="2021" w:type="dxa"/>
          </w:tcPr>
          <w:p w:rsidR="00F813A5" w:rsidRPr="0032347D" w:rsidRDefault="00F813A5" w:rsidP="0032347D">
            <w:pPr>
              <w:jc w:val="left"/>
              <w:rPr>
                <w:rFonts w:ascii="Arial" w:hAnsi="Arial" w:cs="Arial"/>
                <w:sz w:val="18"/>
                <w:szCs w:val="18"/>
                <w:u w:color="FFFFFF" w:themeColor="background1"/>
              </w:rPr>
            </w:pPr>
          </w:p>
        </w:tc>
        <w:tc>
          <w:tcPr>
            <w:tcW w:w="2384" w:type="dxa"/>
            <w:shd w:val="clear" w:color="auto" w:fill="auto"/>
          </w:tcPr>
          <w:p w:rsidR="00F813A5" w:rsidRPr="0032347D" w:rsidRDefault="00F813A5" w:rsidP="0032347D">
            <w:pPr>
              <w:jc w:val="left"/>
              <w:rPr>
                <w:rFonts w:ascii="Arial" w:hAnsi="Arial" w:cs="Arial"/>
                <w:sz w:val="18"/>
                <w:szCs w:val="18"/>
                <w:u w:color="FFFFFF" w:themeColor="background1"/>
              </w:rPr>
            </w:pPr>
          </w:p>
        </w:tc>
        <w:tc>
          <w:tcPr>
            <w:tcW w:w="2336" w:type="dxa"/>
            <w:shd w:val="clear" w:color="auto" w:fill="auto"/>
          </w:tcPr>
          <w:p w:rsidR="00F813A5" w:rsidRPr="0032347D" w:rsidRDefault="00F813A5" w:rsidP="0032347D">
            <w:pPr>
              <w:jc w:val="left"/>
              <w:rPr>
                <w:rFonts w:ascii="Arial" w:hAnsi="Arial" w:cs="Arial"/>
                <w:sz w:val="18"/>
                <w:szCs w:val="18"/>
                <w:u w:color="FFFFFF" w:themeColor="background1"/>
              </w:rPr>
            </w:pPr>
            <w:r w:rsidRPr="0032347D">
              <w:rPr>
                <w:rFonts w:ascii="Arial" w:hAnsi="Arial" w:cs="Arial"/>
                <w:bCs/>
                <w:sz w:val="18"/>
                <w:szCs w:val="18"/>
                <w:u w:color="FFFFFF" w:themeColor="background1"/>
              </w:rPr>
              <w:t>příjemce</w:t>
            </w:r>
          </w:p>
        </w:tc>
      </w:tr>
      <w:tr w:rsidR="00F813A5" w:rsidRPr="006E1C33" w:rsidTr="00F47BA0">
        <w:trPr>
          <w:trHeight w:val="539"/>
          <w:jc w:val="center"/>
        </w:trPr>
        <w:tc>
          <w:tcPr>
            <w:tcW w:w="731" w:type="dxa"/>
            <w:shd w:val="clear" w:color="auto" w:fill="auto"/>
          </w:tcPr>
          <w:p w:rsidR="00F813A5" w:rsidRPr="0032347D" w:rsidRDefault="00F813A5" w:rsidP="0032347D">
            <w:pPr>
              <w:jc w:val="left"/>
              <w:rPr>
                <w:rFonts w:ascii="Arial" w:hAnsi="Arial" w:cs="Arial"/>
                <w:sz w:val="18"/>
                <w:szCs w:val="18"/>
                <w:u w:color="FFFFFF" w:themeColor="background1"/>
              </w:rPr>
            </w:pPr>
          </w:p>
        </w:tc>
        <w:tc>
          <w:tcPr>
            <w:tcW w:w="4906" w:type="dxa"/>
            <w:shd w:val="clear" w:color="auto" w:fill="FFFFFF" w:themeFill="background1"/>
          </w:tcPr>
          <w:p w:rsidR="00F813A5" w:rsidRPr="0032347D" w:rsidRDefault="00F813A5" w:rsidP="0032347D">
            <w:pPr>
              <w:pStyle w:val="TextMetodika"/>
              <w:spacing w:before="0" w:after="0"/>
              <w:jc w:val="left"/>
              <w:rPr>
                <w:sz w:val="18"/>
                <w:szCs w:val="18"/>
                <w:u w:color="FFFFFF" w:themeColor="background1"/>
              </w:rPr>
            </w:pPr>
            <w:r w:rsidRPr="0032347D">
              <w:rPr>
                <w:sz w:val="18"/>
                <w:szCs w:val="18"/>
                <w:u w:color="FFFFFF" w:themeColor="background1"/>
              </w:rPr>
              <w:t>Počet pořízených informačních systémů</w:t>
            </w:r>
          </w:p>
        </w:tc>
        <w:tc>
          <w:tcPr>
            <w:tcW w:w="1842" w:type="dxa"/>
            <w:shd w:val="clear" w:color="auto" w:fill="FFFFFF" w:themeFill="background1"/>
          </w:tcPr>
          <w:p w:rsidR="00F813A5" w:rsidRPr="0032347D" w:rsidRDefault="00F813A5" w:rsidP="0032347D">
            <w:pPr>
              <w:pStyle w:val="TextMetodika"/>
              <w:spacing w:before="0" w:after="0"/>
              <w:jc w:val="left"/>
              <w:rPr>
                <w:sz w:val="18"/>
                <w:szCs w:val="18"/>
                <w:u w:color="FFFFFF" w:themeColor="background1"/>
              </w:rPr>
            </w:pPr>
            <w:r w:rsidRPr="0032347D">
              <w:rPr>
                <w:sz w:val="18"/>
                <w:szCs w:val="18"/>
                <w:u w:color="FFFFFF" w:themeColor="background1"/>
              </w:rPr>
              <w:t>Počet systémů</w:t>
            </w:r>
          </w:p>
        </w:tc>
        <w:tc>
          <w:tcPr>
            <w:tcW w:w="2021" w:type="dxa"/>
          </w:tcPr>
          <w:p w:rsidR="00F813A5" w:rsidRPr="0032347D" w:rsidRDefault="00F813A5" w:rsidP="0032347D">
            <w:pPr>
              <w:jc w:val="left"/>
              <w:rPr>
                <w:rFonts w:ascii="Arial" w:hAnsi="Arial" w:cs="Arial"/>
                <w:sz w:val="18"/>
                <w:szCs w:val="18"/>
                <w:u w:color="FFFFFF" w:themeColor="background1"/>
              </w:rPr>
            </w:pPr>
          </w:p>
        </w:tc>
        <w:tc>
          <w:tcPr>
            <w:tcW w:w="2384" w:type="dxa"/>
            <w:shd w:val="clear" w:color="auto" w:fill="auto"/>
          </w:tcPr>
          <w:p w:rsidR="00F813A5" w:rsidRPr="0032347D" w:rsidRDefault="00F813A5" w:rsidP="0032347D">
            <w:pPr>
              <w:jc w:val="left"/>
              <w:rPr>
                <w:rFonts w:ascii="Arial" w:hAnsi="Arial" w:cs="Arial"/>
                <w:sz w:val="18"/>
                <w:szCs w:val="18"/>
                <w:u w:color="FFFFFF" w:themeColor="background1"/>
              </w:rPr>
            </w:pPr>
          </w:p>
        </w:tc>
        <w:tc>
          <w:tcPr>
            <w:tcW w:w="2336" w:type="dxa"/>
            <w:shd w:val="clear" w:color="auto" w:fill="auto"/>
          </w:tcPr>
          <w:p w:rsidR="00F813A5" w:rsidRPr="0032347D" w:rsidRDefault="00F813A5" w:rsidP="0032347D">
            <w:pPr>
              <w:jc w:val="left"/>
              <w:rPr>
                <w:rFonts w:ascii="Arial" w:hAnsi="Arial" w:cs="Arial"/>
                <w:sz w:val="18"/>
                <w:szCs w:val="18"/>
                <w:u w:color="FFFFFF" w:themeColor="background1"/>
              </w:rPr>
            </w:pPr>
            <w:r w:rsidRPr="0032347D">
              <w:rPr>
                <w:rFonts w:ascii="Arial" w:hAnsi="Arial" w:cs="Arial"/>
                <w:bCs/>
                <w:sz w:val="18"/>
                <w:szCs w:val="18"/>
                <w:u w:color="FFFFFF" w:themeColor="background1"/>
              </w:rPr>
              <w:t>příjemce</w:t>
            </w:r>
          </w:p>
        </w:tc>
      </w:tr>
      <w:tr w:rsidR="00F813A5" w:rsidRPr="006E1C33" w:rsidTr="00F47BA0">
        <w:trPr>
          <w:trHeight w:val="539"/>
          <w:jc w:val="center"/>
        </w:trPr>
        <w:tc>
          <w:tcPr>
            <w:tcW w:w="731" w:type="dxa"/>
            <w:shd w:val="clear" w:color="auto" w:fill="auto"/>
          </w:tcPr>
          <w:p w:rsidR="00F813A5" w:rsidRPr="0032347D" w:rsidRDefault="00F813A5" w:rsidP="0032347D">
            <w:pPr>
              <w:jc w:val="left"/>
              <w:rPr>
                <w:rFonts w:ascii="Arial" w:hAnsi="Arial" w:cs="Arial"/>
                <w:sz w:val="18"/>
                <w:szCs w:val="18"/>
                <w:u w:color="FFFFFF" w:themeColor="background1"/>
              </w:rPr>
            </w:pPr>
          </w:p>
        </w:tc>
        <w:tc>
          <w:tcPr>
            <w:tcW w:w="4906" w:type="dxa"/>
            <w:shd w:val="clear" w:color="auto" w:fill="FFFFFF" w:themeFill="background1"/>
          </w:tcPr>
          <w:p w:rsidR="00F813A5" w:rsidRPr="0032347D" w:rsidRDefault="00F813A5" w:rsidP="0032347D">
            <w:pPr>
              <w:pStyle w:val="TextMetodika"/>
              <w:spacing w:before="0" w:after="0"/>
              <w:jc w:val="left"/>
              <w:rPr>
                <w:sz w:val="18"/>
                <w:szCs w:val="18"/>
                <w:u w:color="FFFFFF" w:themeColor="background1"/>
              </w:rPr>
            </w:pPr>
            <w:r w:rsidRPr="0032347D">
              <w:rPr>
                <w:sz w:val="18"/>
                <w:szCs w:val="18"/>
                <w:u w:color="FFFFFF" w:themeColor="background1"/>
              </w:rPr>
              <w:t>Počet orgánů veřejné správy zabezpečených v souladu se standardy kybernetické bezpečnosti</w:t>
            </w:r>
          </w:p>
        </w:tc>
        <w:tc>
          <w:tcPr>
            <w:tcW w:w="1842" w:type="dxa"/>
            <w:shd w:val="clear" w:color="auto" w:fill="FFFFFF" w:themeFill="background1"/>
          </w:tcPr>
          <w:p w:rsidR="00F813A5" w:rsidRPr="0032347D" w:rsidRDefault="00F813A5" w:rsidP="0032347D">
            <w:pPr>
              <w:pStyle w:val="TextMetodika"/>
              <w:spacing w:before="0" w:after="0"/>
              <w:jc w:val="left"/>
              <w:rPr>
                <w:sz w:val="18"/>
                <w:szCs w:val="18"/>
                <w:u w:color="FFFFFF" w:themeColor="background1"/>
              </w:rPr>
            </w:pPr>
            <w:r w:rsidRPr="0032347D">
              <w:rPr>
                <w:sz w:val="18"/>
                <w:szCs w:val="18"/>
                <w:u w:color="FFFFFF" w:themeColor="background1"/>
              </w:rPr>
              <w:t>Počet orgánů VS</w:t>
            </w:r>
          </w:p>
        </w:tc>
        <w:tc>
          <w:tcPr>
            <w:tcW w:w="2021" w:type="dxa"/>
          </w:tcPr>
          <w:p w:rsidR="00F813A5" w:rsidRPr="0032347D" w:rsidRDefault="00F813A5" w:rsidP="0032347D">
            <w:pPr>
              <w:jc w:val="left"/>
              <w:rPr>
                <w:rFonts w:ascii="Arial" w:hAnsi="Arial" w:cs="Arial"/>
                <w:sz w:val="18"/>
                <w:szCs w:val="18"/>
                <w:u w:color="FFFFFF" w:themeColor="background1"/>
              </w:rPr>
            </w:pPr>
          </w:p>
        </w:tc>
        <w:tc>
          <w:tcPr>
            <w:tcW w:w="2384" w:type="dxa"/>
            <w:shd w:val="clear" w:color="auto" w:fill="auto"/>
          </w:tcPr>
          <w:p w:rsidR="00F813A5" w:rsidRPr="0032347D" w:rsidRDefault="00F813A5" w:rsidP="0032347D">
            <w:pPr>
              <w:jc w:val="left"/>
              <w:rPr>
                <w:rFonts w:ascii="Arial" w:hAnsi="Arial" w:cs="Arial"/>
                <w:sz w:val="18"/>
                <w:szCs w:val="18"/>
                <w:u w:color="FFFFFF" w:themeColor="background1"/>
              </w:rPr>
            </w:pPr>
          </w:p>
        </w:tc>
        <w:tc>
          <w:tcPr>
            <w:tcW w:w="2336" w:type="dxa"/>
            <w:shd w:val="clear" w:color="auto" w:fill="auto"/>
          </w:tcPr>
          <w:p w:rsidR="00F813A5" w:rsidRPr="0032347D" w:rsidRDefault="00F813A5" w:rsidP="0032347D">
            <w:pPr>
              <w:jc w:val="left"/>
              <w:rPr>
                <w:rFonts w:ascii="Arial" w:hAnsi="Arial" w:cs="Arial"/>
                <w:sz w:val="18"/>
                <w:szCs w:val="18"/>
                <w:u w:color="FFFFFF" w:themeColor="background1"/>
              </w:rPr>
            </w:pPr>
            <w:r w:rsidRPr="0032347D">
              <w:rPr>
                <w:rFonts w:ascii="Arial" w:hAnsi="Arial" w:cs="Arial"/>
                <w:bCs/>
                <w:sz w:val="18"/>
                <w:szCs w:val="18"/>
                <w:u w:color="FFFFFF" w:themeColor="background1"/>
              </w:rPr>
              <w:t>příjemce</w:t>
            </w:r>
          </w:p>
        </w:tc>
      </w:tr>
    </w:tbl>
    <w:p w:rsidR="003B5D3B" w:rsidRPr="00B472F8" w:rsidRDefault="003B5D3B" w:rsidP="00B472F8">
      <w:pPr>
        <w:pStyle w:val="Odstavecseseznamem"/>
        <w:spacing w:after="120" w:line="312" w:lineRule="auto"/>
        <w:rPr>
          <w:rFonts w:ascii="Arial" w:hAnsi="Arial" w:cs="Arial"/>
          <w:sz w:val="20"/>
          <w:szCs w:val="20"/>
          <w:u w:color="FFFFFF" w:themeColor="background1"/>
        </w:rPr>
        <w:sectPr w:rsidR="003B5D3B" w:rsidRPr="00B472F8" w:rsidSect="003B5D3B">
          <w:pgSz w:w="16840" w:h="11907" w:orient="landscape" w:code="9"/>
          <w:pgMar w:top="993" w:right="1418" w:bottom="1418" w:left="1418" w:header="709" w:footer="709" w:gutter="0"/>
          <w:cols w:space="708"/>
          <w:docGrid w:linePitch="360"/>
        </w:sectPr>
      </w:pPr>
    </w:p>
    <w:p w:rsidR="00532C97" w:rsidRPr="006E1C33" w:rsidRDefault="006E1C33" w:rsidP="006E1C33">
      <w:pPr>
        <w:pStyle w:val="Nadpis3"/>
        <w:rPr>
          <w:color w:val="auto"/>
          <w:u w:color="FFFFFF" w:themeColor="background1"/>
        </w:rPr>
      </w:pPr>
      <w:bookmarkStart w:id="317" w:name="_Toc373824120"/>
      <w:bookmarkStart w:id="318" w:name="_Toc373824836"/>
      <w:bookmarkStart w:id="319" w:name="_Toc373825193"/>
      <w:r w:rsidRPr="00B472F8">
        <w:rPr>
          <w:color w:val="auto"/>
          <w:u w:color="FFFFFF" w:themeColor="background1"/>
        </w:rPr>
        <w:lastRenderedPageBreak/>
        <w:t>Výkonnostní rámec</w:t>
      </w:r>
      <w:bookmarkEnd w:id="317"/>
      <w:bookmarkEnd w:id="318"/>
      <w:bookmarkEnd w:id="319"/>
    </w:p>
    <w:p w:rsidR="00532C97" w:rsidRPr="00B472F8" w:rsidRDefault="00271935"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001D19A8"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59</w:t>
      </w:r>
      <w:r w:rsidR="00E75FFF" w:rsidRPr="00B472F8">
        <w:rPr>
          <w:rFonts w:ascii="Arial" w:hAnsi="Arial"/>
          <w:noProof/>
          <w:sz w:val="18"/>
          <w:szCs w:val="18"/>
          <w:u w:color="FFFFFF" w:themeColor="background1"/>
        </w:rPr>
        <w:fldChar w:fldCharType="end"/>
      </w:r>
      <w:r w:rsidRPr="00B472F8">
        <w:rPr>
          <w:rFonts w:ascii="Arial" w:hAnsi="Arial"/>
          <w:sz w:val="18"/>
          <w:szCs w:val="18"/>
          <w:u w:color="FFFFFF" w:themeColor="background1"/>
        </w:rPr>
        <w:t>: Výkonnostní rámec na úrovni prioritní osy 3</w:t>
      </w:r>
    </w:p>
    <w:tbl>
      <w:tblPr>
        <w:tblW w:w="5000" w:type="pct"/>
        <w:tblInd w:w="99" w:type="dxa"/>
        <w:tblLayout w:type="fixed"/>
        <w:tblCellMar>
          <w:left w:w="0" w:type="dxa"/>
          <w:right w:w="0" w:type="dxa"/>
        </w:tblCellMar>
        <w:tblLook w:val="01E0"/>
      </w:tblPr>
      <w:tblGrid>
        <w:gridCol w:w="1625"/>
        <w:gridCol w:w="462"/>
        <w:gridCol w:w="2036"/>
        <w:gridCol w:w="1455"/>
        <w:gridCol w:w="1600"/>
        <w:gridCol w:w="1454"/>
        <w:gridCol w:w="1455"/>
        <w:gridCol w:w="1600"/>
        <w:gridCol w:w="2327"/>
      </w:tblGrid>
      <w:tr w:rsidR="00271935" w:rsidRPr="00B472F8" w:rsidTr="006E1C33">
        <w:trPr>
          <w:trHeight w:val="1868"/>
        </w:trPr>
        <w:tc>
          <w:tcPr>
            <w:tcW w:w="1583" w:type="dxa"/>
            <w:tcBorders>
              <w:top w:val="single" w:sz="4" w:space="0" w:color="000000"/>
              <w:left w:val="single" w:sz="4" w:space="0" w:color="000000"/>
              <w:right w:val="single" w:sz="4" w:space="0" w:color="000000"/>
            </w:tcBorders>
            <w:shd w:val="clear" w:color="auto" w:fill="auto"/>
          </w:tcPr>
          <w:p w:rsidR="00271935" w:rsidRPr="00B472F8" w:rsidRDefault="00271935" w:rsidP="0032347D">
            <w:pPr>
              <w:tabs>
                <w:tab w:val="left" w:pos="740"/>
              </w:tabs>
              <w:ind w:left="102" w:right="51"/>
              <w:jc w:val="left"/>
              <w:rPr>
                <w:rFonts w:ascii="Arial" w:hAnsi="Arial" w:cs="Arial"/>
                <w:b/>
                <w:sz w:val="18"/>
                <w:szCs w:val="18"/>
                <w:u w:color="FFFFFF" w:themeColor="background1"/>
              </w:rPr>
            </w:pPr>
            <w:r w:rsidRPr="00B472F8">
              <w:rPr>
                <w:rFonts w:ascii="Arial" w:hAnsi="Arial" w:cs="Arial"/>
                <w:b/>
                <w:sz w:val="18"/>
                <w:szCs w:val="18"/>
                <w:u w:color="FFFFFF" w:themeColor="background1"/>
              </w:rPr>
              <w:t>Fáze implementace, finanční, výstupový nebo výsledkový indikátor</w:t>
            </w:r>
          </w:p>
        </w:tc>
        <w:tc>
          <w:tcPr>
            <w:tcW w:w="450" w:type="dxa"/>
            <w:tcBorders>
              <w:top w:val="single" w:sz="4" w:space="0" w:color="000000"/>
              <w:left w:val="single" w:sz="4" w:space="0" w:color="000000"/>
              <w:right w:val="single" w:sz="4" w:space="0" w:color="000000"/>
            </w:tcBorders>
            <w:shd w:val="clear" w:color="auto" w:fill="auto"/>
          </w:tcPr>
          <w:p w:rsidR="00271935" w:rsidRPr="00B472F8" w:rsidRDefault="00271935" w:rsidP="0032347D">
            <w:pPr>
              <w:tabs>
                <w:tab w:val="left" w:pos="800"/>
              </w:tabs>
              <w:ind w:left="102" w:right="51"/>
              <w:jc w:val="left"/>
              <w:rPr>
                <w:rFonts w:ascii="Arial" w:hAnsi="Arial" w:cs="Arial"/>
                <w:b/>
                <w:sz w:val="18"/>
                <w:szCs w:val="18"/>
                <w:u w:color="FFFFFF" w:themeColor="background1"/>
              </w:rPr>
            </w:pPr>
            <w:r w:rsidRPr="00B472F8">
              <w:rPr>
                <w:rFonts w:ascii="Arial" w:hAnsi="Arial" w:cs="Arial"/>
                <w:b/>
                <w:sz w:val="18"/>
                <w:szCs w:val="18"/>
                <w:u w:color="FFFFFF" w:themeColor="background1"/>
              </w:rPr>
              <w:t>ID</w:t>
            </w:r>
          </w:p>
        </w:tc>
        <w:tc>
          <w:tcPr>
            <w:tcW w:w="1984" w:type="dxa"/>
            <w:tcBorders>
              <w:top w:val="single" w:sz="4" w:space="0" w:color="000000"/>
              <w:left w:val="single" w:sz="4" w:space="0" w:color="000000"/>
              <w:right w:val="single" w:sz="4" w:space="0" w:color="000000"/>
            </w:tcBorders>
            <w:shd w:val="clear" w:color="auto" w:fill="auto"/>
          </w:tcPr>
          <w:p w:rsidR="00271935" w:rsidRPr="00B472F8" w:rsidRDefault="00271935" w:rsidP="0032347D">
            <w:pPr>
              <w:tabs>
                <w:tab w:val="left" w:pos="800"/>
              </w:tabs>
              <w:ind w:left="102" w:right="51"/>
              <w:jc w:val="left"/>
              <w:rPr>
                <w:rFonts w:ascii="Arial" w:hAnsi="Arial" w:cs="Arial"/>
                <w:b/>
                <w:sz w:val="18"/>
                <w:szCs w:val="18"/>
                <w:u w:color="FFFFFF" w:themeColor="background1"/>
              </w:rPr>
            </w:pPr>
            <w:r w:rsidRPr="00B472F8">
              <w:rPr>
                <w:rFonts w:ascii="Arial" w:hAnsi="Arial" w:cs="Arial"/>
                <w:b/>
                <w:sz w:val="18"/>
                <w:szCs w:val="18"/>
                <w:u w:color="FFFFFF" w:themeColor="background1"/>
              </w:rPr>
              <w:t>Definice indikátoru nebo fáze implementace</w:t>
            </w:r>
          </w:p>
        </w:tc>
        <w:tc>
          <w:tcPr>
            <w:tcW w:w="1418" w:type="dxa"/>
            <w:tcBorders>
              <w:top w:val="single" w:sz="4" w:space="0" w:color="000000"/>
              <w:left w:val="single" w:sz="4" w:space="0" w:color="000000"/>
              <w:right w:val="single" w:sz="4" w:space="0" w:color="000000"/>
            </w:tcBorders>
            <w:shd w:val="clear" w:color="auto" w:fill="auto"/>
          </w:tcPr>
          <w:p w:rsidR="00271935" w:rsidRPr="00B472F8" w:rsidRDefault="00271935" w:rsidP="0032347D">
            <w:pPr>
              <w:tabs>
                <w:tab w:val="left" w:pos="800"/>
              </w:tabs>
              <w:ind w:left="102" w:right="51"/>
              <w:jc w:val="left"/>
              <w:rPr>
                <w:rFonts w:ascii="Arial" w:hAnsi="Arial" w:cs="Arial"/>
                <w:b/>
                <w:sz w:val="18"/>
                <w:szCs w:val="18"/>
                <w:u w:color="FFFFFF" w:themeColor="background1"/>
              </w:rPr>
            </w:pPr>
            <w:r w:rsidRPr="00B472F8">
              <w:rPr>
                <w:rFonts w:ascii="Arial" w:hAnsi="Arial" w:cs="Arial"/>
                <w:b/>
                <w:sz w:val="18"/>
                <w:szCs w:val="18"/>
                <w:u w:color="FFFFFF" w:themeColor="background1"/>
              </w:rPr>
              <w:t>Měrná jednotka</w:t>
            </w:r>
          </w:p>
        </w:tc>
        <w:tc>
          <w:tcPr>
            <w:tcW w:w="1559" w:type="dxa"/>
            <w:tcBorders>
              <w:top w:val="single" w:sz="4" w:space="0" w:color="000000"/>
              <w:left w:val="single" w:sz="4" w:space="0" w:color="000000"/>
              <w:right w:val="single" w:sz="4" w:space="0" w:color="000000"/>
            </w:tcBorders>
            <w:shd w:val="clear" w:color="auto" w:fill="auto"/>
          </w:tcPr>
          <w:p w:rsidR="00271935" w:rsidRPr="00B472F8" w:rsidRDefault="00271935" w:rsidP="0032347D">
            <w:pPr>
              <w:ind w:left="102" w:right="51" w:firstLine="1"/>
              <w:jc w:val="left"/>
              <w:rPr>
                <w:rFonts w:ascii="Arial" w:hAnsi="Arial" w:cs="Arial"/>
                <w:b/>
                <w:sz w:val="18"/>
                <w:szCs w:val="18"/>
                <w:u w:color="FFFFFF" w:themeColor="background1"/>
              </w:rPr>
            </w:pPr>
            <w:r w:rsidRPr="00B472F8">
              <w:rPr>
                <w:rFonts w:ascii="Arial" w:hAnsi="Arial" w:cs="Arial"/>
                <w:b/>
                <w:sz w:val="18"/>
                <w:szCs w:val="18"/>
                <w:u w:color="FFFFFF" w:themeColor="background1"/>
              </w:rPr>
              <w:t>Kategorie regionu</w:t>
            </w:r>
          </w:p>
        </w:tc>
        <w:tc>
          <w:tcPr>
            <w:tcW w:w="1417" w:type="dxa"/>
            <w:tcBorders>
              <w:top w:val="single" w:sz="4" w:space="0" w:color="000000"/>
              <w:left w:val="single" w:sz="4" w:space="0" w:color="000000"/>
              <w:right w:val="single" w:sz="4" w:space="0" w:color="000000"/>
            </w:tcBorders>
            <w:shd w:val="clear" w:color="auto" w:fill="auto"/>
          </w:tcPr>
          <w:p w:rsidR="00271935" w:rsidRPr="00B472F8" w:rsidRDefault="00271935" w:rsidP="0032347D">
            <w:pPr>
              <w:ind w:left="102" w:right="132"/>
              <w:jc w:val="left"/>
              <w:rPr>
                <w:rFonts w:ascii="Arial" w:hAnsi="Arial" w:cs="Arial"/>
                <w:b/>
                <w:sz w:val="18"/>
                <w:szCs w:val="18"/>
                <w:u w:color="FFFFFF" w:themeColor="background1"/>
              </w:rPr>
            </w:pPr>
            <w:r w:rsidRPr="00B472F8">
              <w:rPr>
                <w:rFonts w:ascii="Arial" w:hAnsi="Arial" w:cs="Arial"/>
                <w:b/>
                <w:sz w:val="18"/>
                <w:szCs w:val="18"/>
                <w:u w:color="FFFFFF" w:themeColor="background1"/>
              </w:rPr>
              <w:t>Milník pro rok 2018</w:t>
            </w:r>
          </w:p>
        </w:tc>
        <w:tc>
          <w:tcPr>
            <w:tcW w:w="1418" w:type="dxa"/>
            <w:tcBorders>
              <w:top w:val="single" w:sz="4" w:space="0" w:color="000000"/>
              <w:left w:val="single" w:sz="4" w:space="0" w:color="000000"/>
              <w:right w:val="single" w:sz="4" w:space="0" w:color="000000"/>
            </w:tcBorders>
            <w:shd w:val="clear" w:color="auto" w:fill="auto"/>
          </w:tcPr>
          <w:p w:rsidR="00271935" w:rsidRPr="00B472F8" w:rsidRDefault="00271935" w:rsidP="0032347D">
            <w:pPr>
              <w:ind w:left="102" w:right="105"/>
              <w:jc w:val="left"/>
              <w:rPr>
                <w:rFonts w:ascii="Arial" w:hAnsi="Arial" w:cs="Arial"/>
                <w:b/>
                <w:sz w:val="18"/>
                <w:szCs w:val="18"/>
                <w:u w:color="FFFFFF" w:themeColor="background1"/>
              </w:rPr>
            </w:pPr>
            <w:r w:rsidRPr="00B472F8">
              <w:rPr>
                <w:rFonts w:ascii="Arial" w:hAnsi="Arial" w:cs="Arial"/>
                <w:b/>
                <w:sz w:val="18"/>
                <w:szCs w:val="18"/>
                <w:u w:color="FFFFFF" w:themeColor="background1"/>
              </w:rPr>
              <w:t>Cílová hodnota 2023</w:t>
            </w:r>
          </w:p>
        </w:tc>
        <w:tc>
          <w:tcPr>
            <w:tcW w:w="1559" w:type="dxa"/>
            <w:tcBorders>
              <w:top w:val="single" w:sz="4" w:space="0" w:color="000000"/>
              <w:left w:val="single" w:sz="4" w:space="0" w:color="000000"/>
              <w:right w:val="single" w:sz="4" w:space="0" w:color="000000"/>
            </w:tcBorders>
            <w:shd w:val="clear" w:color="auto" w:fill="auto"/>
          </w:tcPr>
          <w:p w:rsidR="00271935" w:rsidRPr="00B472F8" w:rsidRDefault="00271935" w:rsidP="0032347D">
            <w:pPr>
              <w:ind w:left="102" w:right="190"/>
              <w:jc w:val="left"/>
              <w:rPr>
                <w:rFonts w:ascii="Arial" w:hAnsi="Arial" w:cs="Arial"/>
                <w:b/>
                <w:sz w:val="18"/>
                <w:szCs w:val="18"/>
                <w:u w:color="FFFFFF" w:themeColor="background1"/>
              </w:rPr>
            </w:pPr>
            <w:r w:rsidRPr="00B472F8">
              <w:rPr>
                <w:rFonts w:ascii="Arial" w:hAnsi="Arial" w:cs="Arial"/>
                <w:b/>
                <w:sz w:val="18"/>
                <w:szCs w:val="18"/>
                <w:u w:color="FFFFFF" w:themeColor="background1"/>
              </w:rPr>
              <w:t>Zdroj dat</w:t>
            </w:r>
          </w:p>
        </w:tc>
        <w:tc>
          <w:tcPr>
            <w:tcW w:w="2268" w:type="dxa"/>
            <w:tcBorders>
              <w:top w:val="single" w:sz="4" w:space="0" w:color="000000"/>
              <w:left w:val="single" w:sz="4" w:space="0" w:color="000000"/>
              <w:right w:val="single" w:sz="4" w:space="0" w:color="000000"/>
            </w:tcBorders>
            <w:shd w:val="clear" w:color="auto" w:fill="auto"/>
          </w:tcPr>
          <w:p w:rsidR="00271935" w:rsidRPr="00B472F8" w:rsidRDefault="00271935" w:rsidP="0032347D">
            <w:pPr>
              <w:tabs>
                <w:tab w:val="left" w:pos="900"/>
              </w:tabs>
              <w:ind w:left="102" w:right="50"/>
              <w:jc w:val="left"/>
              <w:rPr>
                <w:rFonts w:ascii="Arial" w:hAnsi="Arial" w:cs="Arial"/>
                <w:b/>
                <w:sz w:val="18"/>
                <w:szCs w:val="18"/>
                <w:u w:color="FFFFFF" w:themeColor="background1"/>
              </w:rPr>
            </w:pPr>
            <w:r w:rsidRPr="00B472F8">
              <w:rPr>
                <w:rFonts w:ascii="Arial" w:hAnsi="Arial" w:cs="Arial"/>
                <w:b/>
                <w:sz w:val="18"/>
                <w:szCs w:val="18"/>
                <w:u w:color="FFFFFF" w:themeColor="background1"/>
              </w:rPr>
              <w:t>Vysvětlení významu indikátoru v případě potřeby</w:t>
            </w:r>
          </w:p>
        </w:tc>
      </w:tr>
      <w:tr w:rsidR="00271935" w:rsidRPr="00B472F8" w:rsidTr="006E1C33">
        <w:trPr>
          <w:trHeight w:hRule="exact" w:val="461"/>
        </w:trPr>
        <w:tc>
          <w:tcPr>
            <w:tcW w:w="1583" w:type="dxa"/>
            <w:tcBorders>
              <w:top w:val="single" w:sz="4" w:space="0" w:color="000000"/>
              <w:left w:val="single" w:sz="4" w:space="0" w:color="000000"/>
              <w:bottom w:val="single" w:sz="4" w:space="0" w:color="000000"/>
              <w:right w:val="single" w:sz="4" w:space="0" w:color="000000"/>
            </w:tcBorders>
          </w:tcPr>
          <w:p w:rsidR="00271935" w:rsidRPr="00B472F8" w:rsidRDefault="00271935" w:rsidP="0032347D">
            <w:pPr>
              <w:jc w:val="left"/>
              <w:rPr>
                <w:rFonts w:ascii="Arial" w:hAnsi="Arial" w:cs="Arial"/>
                <w:w w:val="95"/>
                <w:sz w:val="18"/>
                <w:szCs w:val="18"/>
                <w:u w:color="FFFFFF" w:themeColor="background1"/>
              </w:rPr>
            </w:pPr>
          </w:p>
        </w:tc>
        <w:tc>
          <w:tcPr>
            <w:tcW w:w="450" w:type="dxa"/>
            <w:tcBorders>
              <w:top w:val="single" w:sz="4" w:space="0" w:color="000000"/>
              <w:left w:val="single" w:sz="4" w:space="0" w:color="000000"/>
              <w:bottom w:val="single" w:sz="4" w:space="0" w:color="000000"/>
              <w:right w:val="single" w:sz="4" w:space="0" w:color="000000"/>
            </w:tcBorders>
          </w:tcPr>
          <w:p w:rsidR="00271935" w:rsidRPr="00B472F8" w:rsidRDefault="00271935" w:rsidP="0032347D">
            <w:pPr>
              <w:jc w:val="left"/>
              <w:rPr>
                <w:rFonts w:ascii="Arial" w:hAnsi="Arial" w:cs="Arial"/>
                <w:w w:val="95"/>
                <w:sz w:val="18"/>
                <w:szCs w:val="18"/>
                <w:u w:color="FFFFFF" w:themeColor="background1"/>
              </w:rPr>
            </w:pPr>
          </w:p>
        </w:tc>
        <w:tc>
          <w:tcPr>
            <w:tcW w:w="1984" w:type="dxa"/>
            <w:tcBorders>
              <w:top w:val="single" w:sz="4" w:space="0" w:color="000000"/>
              <w:left w:val="single" w:sz="4" w:space="0" w:color="000000"/>
              <w:bottom w:val="single" w:sz="4" w:space="0" w:color="000000"/>
              <w:right w:val="single" w:sz="4" w:space="0" w:color="000000"/>
            </w:tcBorders>
          </w:tcPr>
          <w:p w:rsidR="00271935" w:rsidRPr="00B472F8" w:rsidRDefault="00271935" w:rsidP="0032347D">
            <w:pPr>
              <w:jc w:val="left"/>
              <w:rPr>
                <w:rFonts w:ascii="Arial" w:hAnsi="Arial" w:cs="Arial"/>
                <w:w w:val="95"/>
                <w:sz w:val="18"/>
                <w:szCs w:val="18"/>
                <w:u w:color="FFFFFF" w:themeColor="background1"/>
              </w:rPr>
            </w:pPr>
          </w:p>
        </w:tc>
        <w:tc>
          <w:tcPr>
            <w:tcW w:w="1418" w:type="dxa"/>
            <w:tcBorders>
              <w:top w:val="single" w:sz="4" w:space="0" w:color="000000"/>
              <w:left w:val="single" w:sz="4" w:space="0" w:color="000000"/>
              <w:bottom w:val="single" w:sz="4" w:space="0" w:color="000000"/>
              <w:right w:val="single" w:sz="4" w:space="0" w:color="000000"/>
            </w:tcBorders>
          </w:tcPr>
          <w:p w:rsidR="00271935" w:rsidRPr="00B472F8" w:rsidRDefault="00271935" w:rsidP="0032347D">
            <w:pPr>
              <w:jc w:val="left"/>
              <w:rPr>
                <w:rFonts w:ascii="Arial" w:hAnsi="Arial" w:cs="Arial"/>
                <w:w w:val="95"/>
                <w:sz w:val="18"/>
                <w:szCs w:val="18"/>
                <w:u w:color="FFFFFF" w:themeColor="background1"/>
              </w:rPr>
            </w:pPr>
          </w:p>
        </w:tc>
        <w:tc>
          <w:tcPr>
            <w:tcW w:w="1559" w:type="dxa"/>
            <w:tcBorders>
              <w:top w:val="single" w:sz="4" w:space="0" w:color="000000"/>
              <w:left w:val="single" w:sz="4" w:space="0" w:color="000000"/>
              <w:bottom w:val="single" w:sz="4" w:space="0" w:color="000000"/>
              <w:right w:val="single" w:sz="4" w:space="0" w:color="000000"/>
            </w:tcBorders>
          </w:tcPr>
          <w:p w:rsidR="00271935" w:rsidRPr="00B472F8" w:rsidRDefault="00271935" w:rsidP="0032347D">
            <w:pPr>
              <w:jc w:val="left"/>
              <w:rPr>
                <w:rFonts w:ascii="Arial" w:hAnsi="Arial" w:cs="Arial"/>
                <w:w w:val="95"/>
                <w:sz w:val="18"/>
                <w:szCs w:val="18"/>
                <w:u w:color="FFFFFF" w:themeColor="background1"/>
              </w:rPr>
            </w:pPr>
          </w:p>
        </w:tc>
        <w:tc>
          <w:tcPr>
            <w:tcW w:w="1417" w:type="dxa"/>
            <w:tcBorders>
              <w:top w:val="single" w:sz="4" w:space="0" w:color="000000"/>
              <w:left w:val="single" w:sz="4" w:space="0" w:color="000000"/>
              <w:bottom w:val="single" w:sz="4" w:space="0" w:color="000000"/>
              <w:right w:val="single" w:sz="4" w:space="0" w:color="000000"/>
            </w:tcBorders>
          </w:tcPr>
          <w:p w:rsidR="00271935" w:rsidRPr="00B472F8" w:rsidRDefault="00271935" w:rsidP="0032347D">
            <w:pPr>
              <w:jc w:val="left"/>
              <w:rPr>
                <w:rFonts w:ascii="Arial" w:hAnsi="Arial" w:cs="Arial"/>
                <w:w w:val="95"/>
                <w:sz w:val="18"/>
                <w:szCs w:val="18"/>
                <w:u w:color="FFFFFF" w:themeColor="background1"/>
              </w:rPr>
            </w:pPr>
          </w:p>
        </w:tc>
        <w:tc>
          <w:tcPr>
            <w:tcW w:w="1418" w:type="dxa"/>
            <w:tcBorders>
              <w:top w:val="single" w:sz="4" w:space="0" w:color="000000"/>
              <w:left w:val="single" w:sz="4" w:space="0" w:color="000000"/>
              <w:bottom w:val="single" w:sz="4" w:space="0" w:color="000000"/>
              <w:right w:val="single" w:sz="4" w:space="0" w:color="000000"/>
            </w:tcBorders>
          </w:tcPr>
          <w:p w:rsidR="00271935" w:rsidRPr="00B472F8" w:rsidRDefault="00271935" w:rsidP="0032347D">
            <w:pPr>
              <w:jc w:val="left"/>
              <w:rPr>
                <w:rFonts w:ascii="Arial" w:hAnsi="Arial" w:cs="Arial"/>
                <w:w w:val="95"/>
                <w:sz w:val="18"/>
                <w:szCs w:val="18"/>
                <w:u w:color="FFFFFF" w:themeColor="background1"/>
              </w:rPr>
            </w:pPr>
          </w:p>
        </w:tc>
        <w:tc>
          <w:tcPr>
            <w:tcW w:w="1559" w:type="dxa"/>
            <w:tcBorders>
              <w:top w:val="single" w:sz="4" w:space="0" w:color="000000"/>
              <w:left w:val="single" w:sz="4" w:space="0" w:color="000000"/>
              <w:bottom w:val="single" w:sz="4" w:space="0" w:color="000000"/>
              <w:right w:val="single" w:sz="4" w:space="0" w:color="000000"/>
            </w:tcBorders>
          </w:tcPr>
          <w:p w:rsidR="00271935" w:rsidRPr="00B472F8" w:rsidRDefault="00271935" w:rsidP="0032347D">
            <w:pPr>
              <w:jc w:val="left"/>
              <w:rPr>
                <w:rFonts w:ascii="Arial" w:hAnsi="Arial" w:cs="Arial"/>
                <w:w w:val="95"/>
                <w:sz w:val="18"/>
                <w:szCs w:val="18"/>
                <w:u w:color="FFFFFF" w:themeColor="background1"/>
              </w:rPr>
            </w:pPr>
          </w:p>
        </w:tc>
        <w:tc>
          <w:tcPr>
            <w:tcW w:w="2268" w:type="dxa"/>
            <w:tcBorders>
              <w:top w:val="single" w:sz="4" w:space="0" w:color="000000"/>
              <w:left w:val="single" w:sz="4" w:space="0" w:color="000000"/>
              <w:bottom w:val="single" w:sz="4" w:space="0" w:color="000000"/>
              <w:right w:val="single" w:sz="4" w:space="0" w:color="000000"/>
            </w:tcBorders>
          </w:tcPr>
          <w:p w:rsidR="00271935" w:rsidRPr="00B472F8" w:rsidRDefault="00271935" w:rsidP="0032347D">
            <w:pPr>
              <w:jc w:val="left"/>
              <w:rPr>
                <w:rFonts w:ascii="Arial" w:hAnsi="Arial" w:cs="Arial"/>
                <w:w w:val="95"/>
                <w:sz w:val="18"/>
                <w:szCs w:val="18"/>
                <w:u w:color="FFFFFF" w:themeColor="background1"/>
              </w:rPr>
            </w:pPr>
          </w:p>
        </w:tc>
      </w:tr>
      <w:tr w:rsidR="00271935" w:rsidRPr="00B472F8" w:rsidTr="006E1C33">
        <w:trPr>
          <w:trHeight w:hRule="exact" w:val="484"/>
        </w:trPr>
        <w:tc>
          <w:tcPr>
            <w:tcW w:w="1583" w:type="dxa"/>
            <w:tcBorders>
              <w:top w:val="single" w:sz="4" w:space="0" w:color="000000"/>
              <w:left w:val="single" w:sz="4" w:space="0" w:color="000000"/>
              <w:bottom w:val="single" w:sz="4" w:space="0" w:color="000000"/>
              <w:right w:val="single" w:sz="4" w:space="0" w:color="000000"/>
            </w:tcBorders>
          </w:tcPr>
          <w:p w:rsidR="00271935" w:rsidRPr="00B472F8" w:rsidRDefault="00271935" w:rsidP="0032347D">
            <w:pPr>
              <w:jc w:val="left"/>
              <w:rPr>
                <w:rFonts w:ascii="Arial" w:hAnsi="Arial" w:cs="Arial"/>
                <w:w w:val="95"/>
                <w:sz w:val="18"/>
                <w:szCs w:val="18"/>
                <w:u w:color="FFFFFF" w:themeColor="background1"/>
              </w:rPr>
            </w:pPr>
          </w:p>
        </w:tc>
        <w:tc>
          <w:tcPr>
            <w:tcW w:w="450" w:type="dxa"/>
            <w:tcBorders>
              <w:top w:val="single" w:sz="4" w:space="0" w:color="000000"/>
              <w:left w:val="single" w:sz="4" w:space="0" w:color="000000"/>
              <w:bottom w:val="single" w:sz="4" w:space="0" w:color="000000"/>
              <w:right w:val="single" w:sz="4" w:space="0" w:color="000000"/>
            </w:tcBorders>
          </w:tcPr>
          <w:p w:rsidR="00271935" w:rsidRPr="00B472F8" w:rsidRDefault="00271935" w:rsidP="0032347D">
            <w:pPr>
              <w:jc w:val="left"/>
              <w:rPr>
                <w:rFonts w:ascii="Arial" w:hAnsi="Arial" w:cs="Arial"/>
                <w:w w:val="95"/>
                <w:sz w:val="18"/>
                <w:szCs w:val="18"/>
                <w:u w:color="FFFFFF" w:themeColor="background1"/>
              </w:rPr>
            </w:pPr>
          </w:p>
        </w:tc>
        <w:tc>
          <w:tcPr>
            <w:tcW w:w="1984" w:type="dxa"/>
            <w:tcBorders>
              <w:top w:val="single" w:sz="4" w:space="0" w:color="000000"/>
              <w:left w:val="single" w:sz="4" w:space="0" w:color="000000"/>
              <w:bottom w:val="single" w:sz="4" w:space="0" w:color="000000"/>
              <w:right w:val="single" w:sz="4" w:space="0" w:color="000000"/>
            </w:tcBorders>
          </w:tcPr>
          <w:p w:rsidR="00271935" w:rsidRPr="00B472F8" w:rsidRDefault="00271935" w:rsidP="0032347D">
            <w:pPr>
              <w:jc w:val="left"/>
              <w:rPr>
                <w:rFonts w:ascii="Arial" w:hAnsi="Arial" w:cs="Arial"/>
                <w:w w:val="95"/>
                <w:sz w:val="18"/>
                <w:szCs w:val="18"/>
                <w:u w:color="FFFFFF" w:themeColor="background1"/>
              </w:rPr>
            </w:pPr>
          </w:p>
        </w:tc>
        <w:tc>
          <w:tcPr>
            <w:tcW w:w="1418" w:type="dxa"/>
            <w:tcBorders>
              <w:top w:val="single" w:sz="4" w:space="0" w:color="000000"/>
              <w:left w:val="single" w:sz="4" w:space="0" w:color="000000"/>
              <w:bottom w:val="single" w:sz="4" w:space="0" w:color="000000"/>
              <w:right w:val="single" w:sz="4" w:space="0" w:color="000000"/>
            </w:tcBorders>
          </w:tcPr>
          <w:p w:rsidR="00271935" w:rsidRPr="00B472F8" w:rsidRDefault="00271935" w:rsidP="0032347D">
            <w:pPr>
              <w:jc w:val="left"/>
              <w:rPr>
                <w:rFonts w:ascii="Arial" w:hAnsi="Arial" w:cs="Arial"/>
                <w:w w:val="95"/>
                <w:sz w:val="18"/>
                <w:szCs w:val="18"/>
                <w:u w:color="FFFFFF" w:themeColor="background1"/>
              </w:rPr>
            </w:pPr>
          </w:p>
        </w:tc>
        <w:tc>
          <w:tcPr>
            <w:tcW w:w="1559" w:type="dxa"/>
            <w:tcBorders>
              <w:top w:val="single" w:sz="4" w:space="0" w:color="000000"/>
              <w:left w:val="single" w:sz="4" w:space="0" w:color="000000"/>
              <w:bottom w:val="single" w:sz="4" w:space="0" w:color="000000"/>
              <w:right w:val="single" w:sz="4" w:space="0" w:color="000000"/>
            </w:tcBorders>
          </w:tcPr>
          <w:p w:rsidR="00271935" w:rsidRPr="00B472F8" w:rsidRDefault="00271935" w:rsidP="0032347D">
            <w:pPr>
              <w:jc w:val="left"/>
              <w:rPr>
                <w:rFonts w:ascii="Arial" w:hAnsi="Arial" w:cs="Arial"/>
                <w:w w:val="95"/>
                <w:sz w:val="18"/>
                <w:szCs w:val="18"/>
                <w:u w:color="FFFFFF" w:themeColor="background1"/>
              </w:rPr>
            </w:pPr>
          </w:p>
        </w:tc>
        <w:tc>
          <w:tcPr>
            <w:tcW w:w="1417" w:type="dxa"/>
            <w:tcBorders>
              <w:top w:val="single" w:sz="4" w:space="0" w:color="000000"/>
              <w:left w:val="single" w:sz="4" w:space="0" w:color="000000"/>
              <w:bottom w:val="single" w:sz="4" w:space="0" w:color="000000"/>
              <w:right w:val="single" w:sz="4" w:space="0" w:color="000000"/>
            </w:tcBorders>
          </w:tcPr>
          <w:p w:rsidR="00271935" w:rsidRPr="00B472F8" w:rsidRDefault="00271935" w:rsidP="0032347D">
            <w:pPr>
              <w:jc w:val="left"/>
              <w:rPr>
                <w:rFonts w:ascii="Arial" w:hAnsi="Arial" w:cs="Arial"/>
                <w:w w:val="95"/>
                <w:sz w:val="18"/>
                <w:szCs w:val="18"/>
                <w:u w:color="FFFFFF" w:themeColor="background1"/>
              </w:rPr>
            </w:pPr>
          </w:p>
        </w:tc>
        <w:tc>
          <w:tcPr>
            <w:tcW w:w="1418" w:type="dxa"/>
            <w:tcBorders>
              <w:top w:val="single" w:sz="4" w:space="0" w:color="000000"/>
              <w:left w:val="single" w:sz="4" w:space="0" w:color="000000"/>
              <w:bottom w:val="single" w:sz="4" w:space="0" w:color="000000"/>
              <w:right w:val="single" w:sz="4" w:space="0" w:color="000000"/>
            </w:tcBorders>
          </w:tcPr>
          <w:p w:rsidR="00271935" w:rsidRPr="00B472F8" w:rsidRDefault="00271935" w:rsidP="0032347D">
            <w:pPr>
              <w:jc w:val="left"/>
              <w:rPr>
                <w:rFonts w:ascii="Arial" w:hAnsi="Arial" w:cs="Arial"/>
                <w:w w:val="95"/>
                <w:sz w:val="18"/>
                <w:szCs w:val="18"/>
                <w:u w:color="FFFFFF" w:themeColor="background1"/>
              </w:rPr>
            </w:pPr>
          </w:p>
        </w:tc>
        <w:tc>
          <w:tcPr>
            <w:tcW w:w="1559" w:type="dxa"/>
            <w:tcBorders>
              <w:top w:val="single" w:sz="4" w:space="0" w:color="000000"/>
              <w:left w:val="single" w:sz="4" w:space="0" w:color="000000"/>
              <w:bottom w:val="single" w:sz="4" w:space="0" w:color="000000"/>
              <w:right w:val="single" w:sz="4" w:space="0" w:color="000000"/>
            </w:tcBorders>
          </w:tcPr>
          <w:p w:rsidR="00271935" w:rsidRPr="00B472F8" w:rsidRDefault="00271935" w:rsidP="0032347D">
            <w:pPr>
              <w:jc w:val="left"/>
              <w:rPr>
                <w:rFonts w:ascii="Arial" w:hAnsi="Arial" w:cs="Arial"/>
                <w:w w:val="95"/>
                <w:sz w:val="18"/>
                <w:szCs w:val="18"/>
                <w:u w:color="FFFFFF" w:themeColor="background1"/>
              </w:rPr>
            </w:pPr>
          </w:p>
        </w:tc>
        <w:tc>
          <w:tcPr>
            <w:tcW w:w="2268" w:type="dxa"/>
            <w:tcBorders>
              <w:top w:val="single" w:sz="4" w:space="0" w:color="000000"/>
              <w:left w:val="single" w:sz="4" w:space="0" w:color="000000"/>
              <w:bottom w:val="single" w:sz="4" w:space="0" w:color="000000"/>
              <w:right w:val="single" w:sz="4" w:space="0" w:color="000000"/>
            </w:tcBorders>
          </w:tcPr>
          <w:p w:rsidR="00271935" w:rsidRPr="00B472F8" w:rsidRDefault="00271935" w:rsidP="0032347D">
            <w:pPr>
              <w:jc w:val="left"/>
              <w:rPr>
                <w:rFonts w:ascii="Arial" w:hAnsi="Arial" w:cs="Arial"/>
                <w:w w:val="95"/>
                <w:sz w:val="18"/>
                <w:szCs w:val="18"/>
                <w:u w:color="FFFFFF" w:themeColor="background1"/>
              </w:rPr>
            </w:pPr>
          </w:p>
        </w:tc>
      </w:tr>
      <w:tr w:rsidR="00271935" w:rsidRPr="00B472F8" w:rsidTr="006E1C33">
        <w:trPr>
          <w:trHeight w:hRule="exact" w:val="484"/>
        </w:trPr>
        <w:tc>
          <w:tcPr>
            <w:tcW w:w="1583" w:type="dxa"/>
            <w:tcBorders>
              <w:top w:val="single" w:sz="4" w:space="0" w:color="000000"/>
              <w:left w:val="single" w:sz="4" w:space="0" w:color="000000"/>
              <w:bottom w:val="single" w:sz="4" w:space="0" w:color="000000"/>
              <w:right w:val="single" w:sz="4" w:space="0" w:color="000000"/>
            </w:tcBorders>
          </w:tcPr>
          <w:p w:rsidR="00271935" w:rsidRPr="00B472F8" w:rsidRDefault="00271935" w:rsidP="0032347D">
            <w:pPr>
              <w:jc w:val="left"/>
              <w:rPr>
                <w:rFonts w:ascii="Arial" w:hAnsi="Arial" w:cs="Arial"/>
                <w:w w:val="95"/>
                <w:sz w:val="18"/>
                <w:szCs w:val="18"/>
                <w:u w:color="FFFFFF" w:themeColor="background1"/>
              </w:rPr>
            </w:pPr>
          </w:p>
        </w:tc>
        <w:tc>
          <w:tcPr>
            <w:tcW w:w="450" w:type="dxa"/>
            <w:tcBorders>
              <w:top w:val="single" w:sz="4" w:space="0" w:color="000000"/>
              <w:left w:val="single" w:sz="4" w:space="0" w:color="000000"/>
              <w:bottom w:val="single" w:sz="4" w:space="0" w:color="000000"/>
              <w:right w:val="single" w:sz="4" w:space="0" w:color="000000"/>
            </w:tcBorders>
          </w:tcPr>
          <w:p w:rsidR="00271935" w:rsidRPr="00B472F8" w:rsidRDefault="00271935" w:rsidP="0032347D">
            <w:pPr>
              <w:jc w:val="left"/>
              <w:rPr>
                <w:rFonts w:ascii="Arial" w:hAnsi="Arial" w:cs="Arial"/>
                <w:w w:val="95"/>
                <w:sz w:val="18"/>
                <w:szCs w:val="18"/>
                <w:u w:color="FFFFFF" w:themeColor="background1"/>
              </w:rPr>
            </w:pPr>
          </w:p>
        </w:tc>
        <w:tc>
          <w:tcPr>
            <w:tcW w:w="1984" w:type="dxa"/>
            <w:tcBorders>
              <w:top w:val="single" w:sz="4" w:space="0" w:color="000000"/>
              <w:left w:val="single" w:sz="4" w:space="0" w:color="000000"/>
              <w:bottom w:val="single" w:sz="4" w:space="0" w:color="000000"/>
              <w:right w:val="single" w:sz="4" w:space="0" w:color="000000"/>
            </w:tcBorders>
          </w:tcPr>
          <w:p w:rsidR="00271935" w:rsidRPr="00B472F8" w:rsidRDefault="00271935" w:rsidP="0032347D">
            <w:pPr>
              <w:jc w:val="left"/>
              <w:rPr>
                <w:rFonts w:ascii="Arial" w:hAnsi="Arial" w:cs="Arial"/>
                <w:w w:val="95"/>
                <w:sz w:val="18"/>
                <w:szCs w:val="18"/>
                <w:u w:color="FFFFFF" w:themeColor="background1"/>
              </w:rPr>
            </w:pPr>
          </w:p>
        </w:tc>
        <w:tc>
          <w:tcPr>
            <w:tcW w:w="1418" w:type="dxa"/>
            <w:tcBorders>
              <w:top w:val="single" w:sz="4" w:space="0" w:color="000000"/>
              <w:left w:val="single" w:sz="4" w:space="0" w:color="000000"/>
              <w:bottom w:val="single" w:sz="4" w:space="0" w:color="000000"/>
              <w:right w:val="single" w:sz="4" w:space="0" w:color="000000"/>
            </w:tcBorders>
          </w:tcPr>
          <w:p w:rsidR="00271935" w:rsidRPr="00B472F8" w:rsidRDefault="00271935" w:rsidP="0032347D">
            <w:pPr>
              <w:jc w:val="left"/>
              <w:rPr>
                <w:rFonts w:ascii="Arial" w:hAnsi="Arial" w:cs="Arial"/>
                <w:w w:val="95"/>
                <w:sz w:val="18"/>
                <w:szCs w:val="18"/>
                <w:u w:color="FFFFFF" w:themeColor="background1"/>
              </w:rPr>
            </w:pPr>
          </w:p>
        </w:tc>
        <w:tc>
          <w:tcPr>
            <w:tcW w:w="1559" w:type="dxa"/>
            <w:tcBorders>
              <w:top w:val="single" w:sz="4" w:space="0" w:color="000000"/>
              <w:left w:val="single" w:sz="4" w:space="0" w:color="000000"/>
              <w:bottom w:val="single" w:sz="4" w:space="0" w:color="000000"/>
              <w:right w:val="single" w:sz="4" w:space="0" w:color="000000"/>
            </w:tcBorders>
          </w:tcPr>
          <w:p w:rsidR="00271935" w:rsidRPr="00B472F8" w:rsidRDefault="00271935" w:rsidP="0032347D">
            <w:pPr>
              <w:jc w:val="left"/>
              <w:rPr>
                <w:rFonts w:ascii="Arial" w:hAnsi="Arial" w:cs="Arial"/>
                <w:w w:val="95"/>
                <w:sz w:val="18"/>
                <w:szCs w:val="18"/>
                <w:u w:color="FFFFFF" w:themeColor="background1"/>
              </w:rPr>
            </w:pPr>
          </w:p>
        </w:tc>
        <w:tc>
          <w:tcPr>
            <w:tcW w:w="1417" w:type="dxa"/>
            <w:tcBorders>
              <w:top w:val="single" w:sz="4" w:space="0" w:color="000000"/>
              <w:left w:val="single" w:sz="4" w:space="0" w:color="000000"/>
              <w:bottom w:val="single" w:sz="4" w:space="0" w:color="000000"/>
              <w:right w:val="single" w:sz="4" w:space="0" w:color="000000"/>
            </w:tcBorders>
          </w:tcPr>
          <w:p w:rsidR="00271935" w:rsidRPr="00B472F8" w:rsidRDefault="00271935" w:rsidP="0032347D">
            <w:pPr>
              <w:jc w:val="left"/>
              <w:rPr>
                <w:rFonts w:ascii="Arial" w:hAnsi="Arial" w:cs="Arial"/>
                <w:w w:val="95"/>
                <w:sz w:val="18"/>
                <w:szCs w:val="18"/>
                <w:u w:color="FFFFFF" w:themeColor="background1"/>
              </w:rPr>
            </w:pPr>
          </w:p>
        </w:tc>
        <w:tc>
          <w:tcPr>
            <w:tcW w:w="1418" w:type="dxa"/>
            <w:tcBorders>
              <w:top w:val="single" w:sz="4" w:space="0" w:color="000000"/>
              <w:left w:val="single" w:sz="4" w:space="0" w:color="000000"/>
              <w:bottom w:val="single" w:sz="4" w:space="0" w:color="000000"/>
              <w:right w:val="single" w:sz="4" w:space="0" w:color="000000"/>
            </w:tcBorders>
          </w:tcPr>
          <w:p w:rsidR="00271935" w:rsidRPr="00B472F8" w:rsidRDefault="00271935" w:rsidP="0032347D">
            <w:pPr>
              <w:jc w:val="left"/>
              <w:rPr>
                <w:rFonts w:ascii="Arial" w:hAnsi="Arial" w:cs="Arial"/>
                <w:w w:val="95"/>
                <w:sz w:val="18"/>
                <w:szCs w:val="18"/>
                <w:u w:color="FFFFFF" w:themeColor="background1"/>
              </w:rPr>
            </w:pPr>
          </w:p>
        </w:tc>
        <w:tc>
          <w:tcPr>
            <w:tcW w:w="1559" w:type="dxa"/>
            <w:tcBorders>
              <w:top w:val="single" w:sz="4" w:space="0" w:color="000000"/>
              <w:left w:val="single" w:sz="4" w:space="0" w:color="000000"/>
              <w:bottom w:val="single" w:sz="4" w:space="0" w:color="000000"/>
              <w:right w:val="single" w:sz="4" w:space="0" w:color="000000"/>
            </w:tcBorders>
          </w:tcPr>
          <w:p w:rsidR="00271935" w:rsidRPr="00B472F8" w:rsidRDefault="00271935" w:rsidP="0032347D">
            <w:pPr>
              <w:jc w:val="left"/>
              <w:rPr>
                <w:rFonts w:ascii="Arial" w:hAnsi="Arial" w:cs="Arial"/>
                <w:w w:val="95"/>
                <w:sz w:val="18"/>
                <w:szCs w:val="18"/>
                <w:u w:color="FFFFFF" w:themeColor="background1"/>
              </w:rPr>
            </w:pPr>
          </w:p>
        </w:tc>
        <w:tc>
          <w:tcPr>
            <w:tcW w:w="2268" w:type="dxa"/>
            <w:tcBorders>
              <w:top w:val="single" w:sz="4" w:space="0" w:color="000000"/>
              <w:left w:val="single" w:sz="4" w:space="0" w:color="000000"/>
              <w:bottom w:val="single" w:sz="4" w:space="0" w:color="000000"/>
              <w:right w:val="single" w:sz="4" w:space="0" w:color="000000"/>
            </w:tcBorders>
          </w:tcPr>
          <w:p w:rsidR="00271935" w:rsidRPr="00B472F8" w:rsidRDefault="00271935" w:rsidP="0032347D">
            <w:pPr>
              <w:jc w:val="left"/>
              <w:rPr>
                <w:rFonts w:ascii="Arial" w:hAnsi="Arial" w:cs="Arial"/>
                <w:w w:val="95"/>
                <w:sz w:val="18"/>
                <w:szCs w:val="18"/>
                <w:u w:color="FFFFFF" w:themeColor="background1"/>
              </w:rPr>
            </w:pPr>
          </w:p>
        </w:tc>
      </w:tr>
    </w:tbl>
    <w:p w:rsidR="00532C97" w:rsidRPr="00B472F8" w:rsidRDefault="00532C97" w:rsidP="00B472F8">
      <w:pPr>
        <w:spacing w:before="60"/>
        <w:rPr>
          <w:rFonts w:ascii="Arial" w:eastAsiaTheme="minorHAnsi" w:hAnsi="Arial" w:cs="Arial"/>
          <w:sz w:val="18"/>
          <w:szCs w:val="18"/>
          <w:u w:color="FFFFFF" w:themeColor="background1"/>
        </w:rPr>
      </w:pPr>
    </w:p>
    <w:p w:rsidR="003E52FE" w:rsidRPr="00B472F8" w:rsidRDefault="003E52FE" w:rsidP="00B472F8">
      <w:pPr>
        <w:pStyle w:val="Odstavecseseznamem"/>
        <w:spacing w:after="120" w:line="312" w:lineRule="auto"/>
        <w:ind w:left="0"/>
        <w:rPr>
          <w:rFonts w:ascii="Arial" w:hAnsi="Arial" w:cs="Arial"/>
          <w:sz w:val="20"/>
          <w:szCs w:val="20"/>
          <w:u w:color="FFFFFF" w:themeColor="background1"/>
        </w:rPr>
        <w:sectPr w:rsidR="003E52FE" w:rsidRPr="00B472F8" w:rsidSect="003E52FE">
          <w:pgSz w:w="16840" w:h="11907" w:orient="landscape" w:code="9"/>
          <w:pgMar w:top="993" w:right="1418" w:bottom="1418" w:left="1418" w:header="709" w:footer="709" w:gutter="0"/>
          <w:cols w:space="708"/>
          <w:docGrid w:linePitch="360"/>
        </w:sectPr>
      </w:pPr>
    </w:p>
    <w:p w:rsidR="00532C97" w:rsidRPr="00B472F8" w:rsidRDefault="00532C97" w:rsidP="00B472F8">
      <w:pPr>
        <w:pStyle w:val="Nadpis3"/>
        <w:rPr>
          <w:color w:val="auto"/>
          <w:u w:color="FFFFFF" w:themeColor="background1"/>
        </w:rPr>
      </w:pPr>
      <w:bookmarkStart w:id="320" w:name="_Toc373824121"/>
      <w:bookmarkStart w:id="321" w:name="_Toc373824837"/>
      <w:bookmarkStart w:id="322" w:name="_Toc373825194"/>
      <w:r w:rsidRPr="00B472F8">
        <w:rPr>
          <w:color w:val="auto"/>
          <w:u w:color="FFFFFF" w:themeColor="background1"/>
        </w:rPr>
        <w:lastRenderedPageBreak/>
        <w:t>Kategorie intervencí</w:t>
      </w:r>
      <w:bookmarkEnd w:id="320"/>
      <w:bookmarkEnd w:id="321"/>
      <w:bookmarkEnd w:id="322"/>
    </w:p>
    <w:p w:rsidR="00B17501" w:rsidRPr="00B472F8" w:rsidRDefault="00B6439B"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001D19A8"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60</w:t>
      </w:r>
      <w:r w:rsidR="00E75FFF" w:rsidRPr="00B472F8">
        <w:rPr>
          <w:rFonts w:ascii="Arial" w:hAnsi="Arial"/>
          <w:noProof/>
          <w:sz w:val="18"/>
          <w:szCs w:val="18"/>
          <w:u w:color="FFFFFF" w:themeColor="background1"/>
        </w:rPr>
        <w:fldChar w:fldCharType="end"/>
      </w:r>
      <w:r w:rsidRPr="00B472F8">
        <w:rPr>
          <w:rFonts w:ascii="Arial" w:hAnsi="Arial"/>
          <w:sz w:val="18"/>
          <w:szCs w:val="18"/>
          <w:u w:color="FFFFFF" w:themeColor="background1"/>
        </w:rPr>
        <w:t>:</w:t>
      </w:r>
      <w:r w:rsidR="00B17501" w:rsidRPr="00B472F8">
        <w:rPr>
          <w:rFonts w:ascii="Arial" w:hAnsi="Arial"/>
          <w:sz w:val="18"/>
          <w:szCs w:val="18"/>
          <w:u w:color="FFFFFF" w:themeColor="background1"/>
        </w:rPr>
        <w:t xml:space="preserve"> Dimenze 1: Intervenční oblast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6"/>
        <w:gridCol w:w="4856"/>
      </w:tblGrid>
      <w:tr w:rsidR="00B17501" w:rsidRPr="00B472F8" w:rsidTr="00442C2C">
        <w:trPr>
          <w:jc w:val="center"/>
        </w:trPr>
        <w:tc>
          <w:tcPr>
            <w:tcW w:w="4640" w:type="dxa"/>
          </w:tcPr>
          <w:p w:rsidR="00B17501" w:rsidRPr="00B472F8" w:rsidRDefault="00B17501" w:rsidP="00B472F8">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Kód</w:t>
            </w:r>
          </w:p>
        </w:tc>
        <w:tc>
          <w:tcPr>
            <w:tcW w:w="4640" w:type="dxa"/>
          </w:tcPr>
          <w:p w:rsidR="00B17501" w:rsidRPr="00B472F8" w:rsidRDefault="00B17501" w:rsidP="00B472F8">
            <w:pPr>
              <w:spacing w:before="60" w:after="60"/>
              <w:rPr>
                <w:rFonts w:ascii="Arial" w:hAnsi="Arial" w:cs="Arial"/>
                <w:sz w:val="18"/>
                <w:szCs w:val="18"/>
                <w:u w:color="FFFFFF" w:themeColor="background1"/>
              </w:rPr>
            </w:pPr>
            <w:r w:rsidRPr="00B472F8">
              <w:rPr>
                <w:rFonts w:ascii="Arial" w:hAnsi="Arial" w:cs="Arial"/>
                <w:bCs/>
                <w:sz w:val="18"/>
                <w:szCs w:val="18"/>
                <w:u w:color="FFFFFF" w:themeColor="background1"/>
              </w:rPr>
              <w:t>Příspěvek z EU: indikativní částka (EUR)</w:t>
            </w:r>
          </w:p>
        </w:tc>
      </w:tr>
      <w:tr w:rsidR="00B17501" w:rsidRPr="00B472F8" w:rsidTr="00442C2C">
        <w:trPr>
          <w:jc w:val="center"/>
        </w:trPr>
        <w:tc>
          <w:tcPr>
            <w:tcW w:w="4640" w:type="dxa"/>
          </w:tcPr>
          <w:p w:rsidR="00B17501" w:rsidRPr="006E1C33" w:rsidRDefault="00B17501" w:rsidP="00B472F8">
            <w:pPr>
              <w:autoSpaceDE w:val="0"/>
              <w:autoSpaceDN w:val="0"/>
              <w:adjustRightInd w:val="0"/>
              <w:jc w:val="left"/>
              <w:rPr>
                <w:rFonts w:ascii="Arial" w:hAnsi="Arial" w:cs="Arial"/>
                <w:sz w:val="18"/>
                <w:szCs w:val="18"/>
                <w:u w:color="FFFFFF" w:themeColor="background1"/>
                <w:lang w:val="en-US"/>
              </w:rPr>
            </w:pPr>
            <w:r w:rsidRPr="006E1C33">
              <w:rPr>
                <w:rFonts w:ascii="Arial" w:hAnsi="Arial" w:cs="Arial"/>
                <w:sz w:val="18"/>
                <w:szCs w:val="18"/>
                <w:u w:color="FFFFFF" w:themeColor="background1"/>
                <w:lang w:val="en-US" w:eastAsia="zh-CN"/>
              </w:rPr>
              <w:t xml:space="preserve">0116 Investment in institutional capacity and in the efficiency of public administrations and public services with a view to reforms, better </w:t>
            </w:r>
            <w:proofErr w:type="spellStart"/>
            <w:r w:rsidRPr="006E1C33">
              <w:rPr>
                <w:rFonts w:ascii="Arial" w:hAnsi="Arial" w:cs="Arial"/>
                <w:sz w:val="18"/>
                <w:szCs w:val="18"/>
                <w:u w:color="FFFFFF" w:themeColor="background1"/>
                <w:lang w:val="en-US" w:eastAsia="zh-CN"/>
              </w:rPr>
              <w:t>regula</w:t>
            </w:r>
            <w:r w:rsidR="00E76029">
              <w:rPr>
                <w:rFonts w:ascii="Arial" w:hAnsi="Arial" w:cs="Arial"/>
                <w:sz w:val="18"/>
                <w:szCs w:val="18"/>
                <w:u w:color="FFFFFF" w:themeColor="background1"/>
                <w:lang w:val="en-US" w:eastAsia="zh-CN"/>
              </w:rPr>
              <w:t>t</w:t>
            </w:r>
            <w:r w:rsidRPr="006E1C33">
              <w:rPr>
                <w:rFonts w:ascii="Arial" w:hAnsi="Arial" w:cs="Arial"/>
                <w:sz w:val="18"/>
                <w:szCs w:val="18"/>
                <w:u w:color="FFFFFF" w:themeColor="background1"/>
                <w:lang w:val="en-US" w:eastAsia="zh-CN"/>
              </w:rPr>
              <w:t>iv</w:t>
            </w:r>
            <w:proofErr w:type="spellEnd"/>
            <w:r w:rsidRPr="006E1C33">
              <w:rPr>
                <w:rFonts w:ascii="Arial" w:hAnsi="Arial" w:cs="Arial"/>
                <w:sz w:val="18"/>
                <w:szCs w:val="18"/>
                <w:u w:color="FFFFFF" w:themeColor="background1"/>
                <w:lang w:val="en-US" w:eastAsia="zh-CN"/>
              </w:rPr>
              <w:t xml:space="preserve"> and good governance</w:t>
            </w:r>
          </w:p>
          <w:p w:rsidR="00B17501" w:rsidRPr="006E1C33" w:rsidRDefault="00B17501" w:rsidP="00B472F8">
            <w:pPr>
              <w:spacing w:before="60" w:after="60"/>
              <w:rPr>
                <w:rFonts w:ascii="Arial" w:hAnsi="Arial" w:cs="Arial"/>
                <w:sz w:val="18"/>
                <w:szCs w:val="18"/>
                <w:u w:color="FFFFFF" w:themeColor="background1"/>
                <w:lang w:val="en-US" w:eastAsia="zh-CN"/>
              </w:rPr>
            </w:pPr>
            <w:r w:rsidRPr="006E1C33">
              <w:rPr>
                <w:rFonts w:ascii="Arial" w:hAnsi="Arial" w:cs="Arial"/>
                <w:sz w:val="18"/>
                <w:szCs w:val="18"/>
                <w:u w:color="FFFFFF" w:themeColor="background1"/>
                <w:lang w:val="en-US" w:eastAsia="zh-CN"/>
              </w:rPr>
              <w:t>093 Development and promotion of public cultural heritage services</w:t>
            </w:r>
          </w:p>
          <w:p w:rsidR="00B17501" w:rsidRPr="00B472F8" w:rsidRDefault="00B17501" w:rsidP="00B472F8">
            <w:pPr>
              <w:spacing w:before="60" w:after="60"/>
              <w:rPr>
                <w:rFonts w:ascii="Arial" w:hAnsi="Arial" w:cs="Arial"/>
                <w:sz w:val="18"/>
                <w:szCs w:val="18"/>
                <w:u w:color="FFFFFF" w:themeColor="background1"/>
              </w:rPr>
            </w:pPr>
            <w:r w:rsidRPr="006E1C33">
              <w:rPr>
                <w:rFonts w:ascii="Arial" w:hAnsi="Arial" w:cs="Arial"/>
                <w:sz w:val="18"/>
                <w:szCs w:val="18"/>
                <w:u w:color="FFFFFF" w:themeColor="background1"/>
                <w:lang w:val="en-US" w:eastAsia="zh-CN"/>
              </w:rPr>
              <w:t>078 e-Government services and applications (including e-Procurement, access to public sector information (open data), cyber-security, e-Justice, e-Democracy, e-Culture, digital libraries)</w:t>
            </w:r>
          </w:p>
        </w:tc>
        <w:tc>
          <w:tcPr>
            <w:tcW w:w="4640" w:type="dxa"/>
          </w:tcPr>
          <w:p w:rsidR="00B17501" w:rsidRPr="00B472F8" w:rsidRDefault="00B17501" w:rsidP="00B472F8">
            <w:pPr>
              <w:spacing w:before="60" w:after="60"/>
              <w:rPr>
                <w:rFonts w:ascii="Arial" w:hAnsi="Arial" w:cs="Arial"/>
                <w:sz w:val="18"/>
                <w:szCs w:val="18"/>
                <w:u w:color="FFFFFF" w:themeColor="background1"/>
              </w:rPr>
            </w:pPr>
          </w:p>
        </w:tc>
      </w:tr>
    </w:tbl>
    <w:p w:rsidR="00B17501" w:rsidRPr="00B472F8" w:rsidRDefault="00B17501" w:rsidP="00B472F8">
      <w:pPr>
        <w:spacing w:after="120" w:line="288" w:lineRule="auto"/>
        <w:rPr>
          <w:rFonts w:ascii="Arial" w:hAnsi="Arial" w:cs="Arial"/>
          <w:sz w:val="18"/>
          <w:szCs w:val="18"/>
          <w:u w:color="FFFFFF" w:themeColor="background1"/>
        </w:rPr>
      </w:pPr>
    </w:p>
    <w:p w:rsidR="00B17501" w:rsidRPr="00B472F8" w:rsidRDefault="00B17501"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001D19A8"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61</w:t>
      </w:r>
      <w:r w:rsidR="00E75FFF" w:rsidRPr="00B472F8">
        <w:rPr>
          <w:rFonts w:ascii="Arial" w:hAnsi="Arial"/>
          <w:noProof/>
          <w:sz w:val="18"/>
          <w:szCs w:val="18"/>
          <w:u w:color="FFFFFF" w:themeColor="background1"/>
        </w:rPr>
        <w:fldChar w:fldCharType="end"/>
      </w:r>
      <w:r w:rsidR="0032347D">
        <w:rPr>
          <w:rFonts w:ascii="Arial" w:hAnsi="Arial"/>
          <w:noProof/>
          <w:sz w:val="18"/>
          <w:szCs w:val="18"/>
          <w:u w:color="FFFFFF" w:themeColor="background1"/>
        </w:rPr>
        <w:t>:</w:t>
      </w:r>
      <w:r w:rsidRPr="00B472F8">
        <w:rPr>
          <w:rFonts w:ascii="Arial" w:hAnsi="Arial"/>
          <w:sz w:val="18"/>
          <w:szCs w:val="18"/>
          <w:u w:color="FFFFFF" w:themeColor="background1"/>
        </w:rPr>
        <w:t xml:space="preserve"> Dimenze 2: Forma financování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6"/>
        <w:gridCol w:w="4856"/>
      </w:tblGrid>
      <w:tr w:rsidR="00B17501" w:rsidRPr="00B472F8" w:rsidTr="00442C2C">
        <w:trPr>
          <w:jc w:val="center"/>
        </w:trPr>
        <w:tc>
          <w:tcPr>
            <w:tcW w:w="4640" w:type="dxa"/>
          </w:tcPr>
          <w:p w:rsidR="00B17501" w:rsidRPr="00B472F8" w:rsidRDefault="00B17501" w:rsidP="00B472F8">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Kód</w:t>
            </w:r>
          </w:p>
        </w:tc>
        <w:tc>
          <w:tcPr>
            <w:tcW w:w="4640" w:type="dxa"/>
          </w:tcPr>
          <w:p w:rsidR="00B17501" w:rsidRPr="00B472F8" w:rsidRDefault="00B17501" w:rsidP="00B472F8">
            <w:pPr>
              <w:spacing w:before="60" w:after="60"/>
              <w:rPr>
                <w:rFonts w:ascii="Arial" w:hAnsi="Arial" w:cs="Arial"/>
                <w:sz w:val="18"/>
                <w:szCs w:val="18"/>
                <w:u w:color="FFFFFF" w:themeColor="background1"/>
              </w:rPr>
            </w:pPr>
            <w:r w:rsidRPr="00B472F8">
              <w:rPr>
                <w:rFonts w:ascii="Arial" w:hAnsi="Arial" w:cs="Arial"/>
                <w:bCs/>
                <w:sz w:val="18"/>
                <w:szCs w:val="18"/>
                <w:u w:color="FFFFFF" w:themeColor="background1"/>
              </w:rPr>
              <w:t>Příspěvek z EU: indikativní částka (EUR)</w:t>
            </w:r>
          </w:p>
        </w:tc>
      </w:tr>
      <w:tr w:rsidR="00B17501" w:rsidRPr="00B472F8" w:rsidTr="00442C2C">
        <w:trPr>
          <w:jc w:val="center"/>
        </w:trPr>
        <w:tc>
          <w:tcPr>
            <w:tcW w:w="4640" w:type="dxa"/>
          </w:tcPr>
          <w:p w:rsidR="00B17501" w:rsidRPr="006E1C33" w:rsidRDefault="00B17501" w:rsidP="00B472F8">
            <w:pPr>
              <w:spacing w:before="60" w:after="60"/>
              <w:rPr>
                <w:rFonts w:ascii="Arial" w:hAnsi="Arial" w:cs="Arial"/>
                <w:sz w:val="18"/>
                <w:szCs w:val="18"/>
                <w:u w:color="FFFFFF" w:themeColor="background1"/>
                <w:lang w:val="en-US"/>
              </w:rPr>
            </w:pPr>
            <w:r w:rsidRPr="006E1C33">
              <w:rPr>
                <w:rFonts w:ascii="Arial" w:hAnsi="Arial" w:cs="Arial"/>
                <w:sz w:val="18"/>
                <w:szCs w:val="18"/>
                <w:u w:color="FFFFFF" w:themeColor="background1"/>
                <w:lang w:val="en-US"/>
              </w:rPr>
              <w:t>Non-repayable grant</w:t>
            </w:r>
          </w:p>
        </w:tc>
        <w:tc>
          <w:tcPr>
            <w:tcW w:w="4640" w:type="dxa"/>
          </w:tcPr>
          <w:p w:rsidR="00B17501" w:rsidRPr="00B472F8" w:rsidRDefault="00B17501" w:rsidP="00B472F8">
            <w:pPr>
              <w:spacing w:before="60" w:after="60"/>
              <w:rPr>
                <w:rFonts w:ascii="Arial" w:hAnsi="Arial" w:cs="Arial"/>
                <w:sz w:val="18"/>
                <w:szCs w:val="18"/>
                <w:u w:color="FFFFFF" w:themeColor="background1"/>
              </w:rPr>
            </w:pPr>
          </w:p>
        </w:tc>
      </w:tr>
    </w:tbl>
    <w:p w:rsidR="00B17501" w:rsidRPr="00B472F8" w:rsidRDefault="00B17501" w:rsidP="00B472F8">
      <w:pPr>
        <w:spacing w:after="120" w:line="288" w:lineRule="auto"/>
        <w:rPr>
          <w:rFonts w:ascii="Arial" w:hAnsi="Arial" w:cs="Arial"/>
          <w:sz w:val="18"/>
          <w:szCs w:val="18"/>
          <w:u w:color="FFFFFF" w:themeColor="background1"/>
        </w:rPr>
      </w:pPr>
    </w:p>
    <w:p w:rsidR="00B17501" w:rsidRPr="00B472F8" w:rsidRDefault="00B17501"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001D19A8"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62</w:t>
      </w:r>
      <w:r w:rsidR="00E75FFF" w:rsidRPr="00B472F8">
        <w:rPr>
          <w:rFonts w:ascii="Arial" w:hAnsi="Arial"/>
          <w:noProof/>
          <w:sz w:val="18"/>
          <w:szCs w:val="18"/>
          <w:u w:color="FFFFFF" w:themeColor="background1"/>
        </w:rPr>
        <w:fldChar w:fldCharType="end"/>
      </w:r>
      <w:r w:rsidR="0032347D">
        <w:rPr>
          <w:rFonts w:ascii="Arial" w:hAnsi="Arial"/>
          <w:noProof/>
          <w:sz w:val="18"/>
          <w:szCs w:val="18"/>
          <w:u w:color="FFFFFF" w:themeColor="background1"/>
        </w:rPr>
        <w:t>:</w:t>
      </w:r>
      <w:r w:rsidRPr="00B472F8">
        <w:rPr>
          <w:rFonts w:ascii="Arial" w:hAnsi="Arial"/>
          <w:sz w:val="18"/>
          <w:szCs w:val="18"/>
          <w:u w:color="FFFFFF" w:themeColor="background1"/>
        </w:rPr>
        <w:t xml:space="preserve"> Dimenze 3: Území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5"/>
        <w:gridCol w:w="4857"/>
      </w:tblGrid>
      <w:tr w:rsidR="00B17501" w:rsidRPr="00B472F8" w:rsidTr="00442C2C">
        <w:trPr>
          <w:jc w:val="center"/>
        </w:trPr>
        <w:tc>
          <w:tcPr>
            <w:tcW w:w="4644" w:type="dxa"/>
          </w:tcPr>
          <w:p w:rsidR="00B17501" w:rsidRPr="00B472F8" w:rsidRDefault="00B17501" w:rsidP="00B472F8">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Kód</w:t>
            </w:r>
          </w:p>
        </w:tc>
        <w:tc>
          <w:tcPr>
            <w:tcW w:w="4645" w:type="dxa"/>
          </w:tcPr>
          <w:p w:rsidR="00B17501" w:rsidRPr="00B472F8" w:rsidRDefault="00B17501" w:rsidP="00B472F8">
            <w:pPr>
              <w:spacing w:before="60" w:after="60"/>
              <w:rPr>
                <w:rFonts w:ascii="Arial" w:hAnsi="Arial" w:cs="Arial"/>
                <w:bCs/>
                <w:sz w:val="18"/>
                <w:szCs w:val="18"/>
                <w:u w:color="FFFFFF" w:themeColor="background1"/>
              </w:rPr>
            </w:pPr>
            <w:r w:rsidRPr="00B472F8">
              <w:rPr>
                <w:rFonts w:ascii="Arial" w:hAnsi="Arial" w:cs="Arial"/>
                <w:bCs/>
                <w:sz w:val="18"/>
                <w:szCs w:val="18"/>
                <w:u w:color="FFFFFF" w:themeColor="background1"/>
              </w:rPr>
              <w:t>Příspěvek z EU: indikativní částka (EUR)</w:t>
            </w:r>
          </w:p>
        </w:tc>
      </w:tr>
      <w:tr w:rsidR="00B17501" w:rsidRPr="00B472F8" w:rsidTr="00442C2C">
        <w:trPr>
          <w:jc w:val="center"/>
        </w:trPr>
        <w:tc>
          <w:tcPr>
            <w:tcW w:w="4644" w:type="dxa"/>
          </w:tcPr>
          <w:p w:rsidR="00B17501" w:rsidRPr="00B472F8" w:rsidRDefault="00B17501" w:rsidP="00B472F8">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01 Urban</w:t>
            </w:r>
          </w:p>
        </w:tc>
        <w:tc>
          <w:tcPr>
            <w:tcW w:w="4645" w:type="dxa"/>
          </w:tcPr>
          <w:p w:rsidR="00B17501" w:rsidRPr="00B472F8" w:rsidRDefault="00B17501" w:rsidP="00B472F8">
            <w:pPr>
              <w:spacing w:before="60" w:after="60"/>
              <w:rPr>
                <w:rFonts w:ascii="Arial" w:hAnsi="Arial" w:cs="Arial"/>
                <w:sz w:val="18"/>
                <w:szCs w:val="18"/>
                <w:u w:color="FFFFFF" w:themeColor="background1"/>
              </w:rPr>
            </w:pPr>
          </w:p>
        </w:tc>
      </w:tr>
      <w:tr w:rsidR="00B17501" w:rsidRPr="00B472F8" w:rsidTr="00442C2C">
        <w:trPr>
          <w:jc w:val="center"/>
        </w:trPr>
        <w:tc>
          <w:tcPr>
            <w:tcW w:w="4644" w:type="dxa"/>
          </w:tcPr>
          <w:p w:rsidR="00B17501" w:rsidRPr="006E1C33" w:rsidRDefault="00B17501" w:rsidP="00B472F8">
            <w:pPr>
              <w:spacing w:before="60" w:after="60"/>
              <w:rPr>
                <w:rFonts w:ascii="Arial" w:hAnsi="Arial" w:cs="Arial"/>
                <w:sz w:val="18"/>
                <w:szCs w:val="18"/>
                <w:u w:color="FFFFFF" w:themeColor="background1"/>
                <w:lang w:val="en-US"/>
              </w:rPr>
            </w:pPr>
            <w:r w:rsidRPr="006E1C33">
              <w:rPr>
                <w:rFonts w:ascii="Arial" w:hAnsi="Arial" w:cs="Arial"/>
                <w:sz w:val="18"/>
                <w:szCs w:val="18"/>
                <w:u w:color="FFFFFF" w:themeColor="background1"/>
                <w:lang w:val="en-US"/>
              </w:rPr>
              <w:t>05 Other rural areas</w:t>
            </w:r>
          </w:p>
        </w:tc>
        <w:tc>
          <w:tcPr>
            <w:tcW w:w="4645" w:type="dxa"/>
          </w:tcPr>
          <w:p w:rsidR="00B17501" w:rsidRPr="00B472F8" w:rsidRDefault="00B17501" w:rsidP="00B472F8">
            <w:pPr>
              <w:spacing w:before="60" w:after="60"/>
              <w:rPr>
                <w:rFonts w:ascii="Arial" w:hAnsi="Arial" w:cs="Arial"/>
                <w:sz w:val="18"/>
                <w:szCs w:val="18"/>
                <w:u w:color="FFFFFF" w:themeColor="background1"/>
              </w:rPr>
            </w:pPr>
          </w:p>
        </w:tc>
      </w:tr>
    </w:tbl>
    <w:p w:rsidR="00B17501" w:rsidRPr="00B472F8" w:rsidRDefault="00B17501" w:rsidP="00B472F8">
      <w:pPr>
        <w:spacing w:after="120" w:line="288" w:lineRule="auto"/>
        <w:rPr>
          <w:rFonts w:ascii="Arial" w:hAnsi="Arial" w:cs="Arial"/>
          <w:sz w:val="18"/>
          <w:szCs w:val="18"/>
          <w:u w:color="FFFFFF" w:themeColor="background1"/>
        </w:rPr>
      </w:pPr>
    </w:p>
    <w:p w:rsidR="00B17501" w:rsidRPr="00B472F8" w:rsidRDefault="00B17501"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001D19A8"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63</w:t>
      </w:r>
      <w:r w:rsidR="00E75FFF" w:rsidRPr="00B472F8">
        <w:rPr>
          <w:rFonts w:ascii="Arial" w:hAnsi="Arial"/>
          <w:noProof/>
          <w:sz w:val="18"/>
          <w:szCs w:val="18"/>
          <w:u w:color="FFFFFF" w:themeColor="background1"/>
        </w:rPr>
        <w:fldChar w:fldCharType="end"/>
      </w:r>
      <w:r w:rsidR="0032347D">
        <w:rPr>
          <w:rFonts w:ascii="Arial" w:hAnsi="Arial"/>
          <w:noProof/>
          <w:sz w:val="18"/>
          <w:szCs w:val="18"/>
          <w:u w:color="FFFFFF" w:themeColor="background1"/>
        </w:rPr>
        <w:t>:</w:t>
      </w:r>
      <w:r w:rsidRPr="00B472F8">
        <w:rPr>
          <w:rFonts w:ascii="Arial" w:hAnsi="Arial"/>
          <w:sz w:val="18"/>
          <w:szCs w:val="18"/>
          <w:u w:color="FFFFFF" w:themeColor="background1"/>
        </w:rPr>
        <w:t xml:space="preserve"> Dimenze 6: Územní prováděcí mechanismy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6"/>
        <w:gridCol w:w="4856"/>
      </w:tblGrid>
      <w:tr w:rsidR="00B17501" w:rsidRPr="00B472F8" w:rsidTr="00E76029">
        <w:trPr>
          <w:jc w:val="center"/>
        </w:trPr>
        <w:tc>
          <w:tcPr>
            <w:tcW w:w="4640" w:type="dxa"/>
          </w:tcPr>
          <w:p w:rsidR="00B17501" w:rsidRPr="00B472F8" w:rsidRDefault="00B17501" w:rsidP="00B472F8">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Kód</w:t>
            </w:r>
          </w:p>
        </w:tc>
        <w:tc>
          <w:tcPr>
            <w:tcW w:w="4640" w:type="dxa"/>
          </w:tcPr>
          <w:p w:rsidR="00B17501" w:rsidRPr="00B472F8" w:rsidRDefault="00B17501" w:rsidP="00B472F8">
            <w:pPr>
              <w:spacing w:before="60" w:after="60"/>
              <w:rPr>
                <w:rFonts w:ascii="Arial" w:hAnsi="Arial" w:cs="Arial"/>
                <w:sz w:val="18"/>
                <w:szCs w:val="18"/>
                <w:u w:color="FFFFFF" w:themeColor="background1"/>
              </w:rPr>
            </w:pPr>
            <w:r w:rsidRPr="00B472F8">
              <w:rPr>
                <w:rFonts w:ascii="Arial" w:hAnsi="Arial" w:cs="Arial"/>
                <w:bCs/>
                <w:sz w:val="18"/>
                <w:szCs w:val="18"/>
                <w:u w:color="FFFFFF" w:themeColor="background1"/>
              </w:rPr>
              <w:t>Příspěvek z EU: indikativní částka (EUR)</w:t>
            </w:r>
          </w:p>
        </w:tc>
      </w:tr>
      <w:tr w:rsidR="00B17501" w:rsidRPr="00B472F8" w:rsidTr="00E76029">
        <w:trPr>
          <w:jc w:val="center"/>
        </w:trPr>
        <w:tc>
          <w:tcPr>
            <w:tcW w:w="4640" w:type="dxa"/>
          </w:tcPr>
          <w:p w:rsidR="00B17501" w:rsidRPr="00B472F8" w:rsidRDefault="00B17501" w:rsidP="00B472F8">
            <w:pPr>
              <w:spacing w:before="60" w:after="60"/>
              <w:rPr>
                <w:rFonts w:ascii="Arial" w:hAnsi="Arial" w:cs="Arial"/>
                <w:sz w:val="18"/>
                <w:szCs w:val="18"/>
                <w:u w:color="FFFFFF" w:themeColor="background1"/>
              </w:rPr>
            </w:pPr>
          </w:p>
        </w:tc>
        <w:tc>
          <w:tcPr>
            <w:tcW w:w="4640" w:type="dxa"/>
          </w:tcPr>
          <w:p w:rsidR="00B17501" w:rsidRPr="00B472F8" w:rsidRDefault="00B17501" w:rsidP="00B472F8">
            <w:pPr>
              <w:spacing w:before="60" w:after="60"/>
              <w:rPr>
                <w:rFonts w:ascii="Arial" w:hAnsi="Arial" w:cs="Arial"/>
                <w:sz w:val="18"/>
                <w:szCs w:val="18"/>
                <w:u w:color="FFFFFF" w:themeColor="background1"/>
              </w:rPr>
            </w:pPr>
          </w:p>
        </w:tc>
      </w:tr>
    </w:tbl>
    <w:p w:rsidR="00B17501" w:rsidRPr="00B472F8" w:rsidRDefault="00B17501" w:rsidP="00B472F8">
      <w:pPr>
        <w:pStyle w:val="Titulek"/>
        <w:rPr>
          <w:rFonts w:ascii="Arial" w:hAnsi="Arial" w:cs="Arial"/>
          <w:sz w:val="18"/>
          <w:szCs w:val="18"/>
          <w:u w:color="FFFFFF" w:themeColor="background1"/>
        </w:rPr>
      </w:pPr>
    </w:p>
    <w:p w:rsidR="00B17501" w:rsidRPr="00B472F8" w:rsidRDefault="00B17501"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001D19A8"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64</w:t>
      </w:r>
      <w:r w:rsidR="00E75FFF" w:rsidRPr="00B472F8">
        <w:rPr>
          <w:rFonts w:ascii="Arial" w:hAnsi="Arial"/>
          <w:noProof/>
          <w:sz w:val="18"/>
          <w:szCs w:val="18"/>
          <w:u w:color="FFFFFF" w:themeColor="background1"/>
        </w:rPr>
        <w:fldChar w:fldCharType="end"/>
      </w:r>
      <w:r w:rsidR="0032347D">
        <w:rPr>
          <w:rFonts w:ascii="Arial" w:hAnsi="Arial"/>
          <w:noProof/>
          <w:sz w:val="18"/>
          <w:szCs w:val="18"/>
          <w:u w:color="FFFFFF" w:themeColor="background1"/>
        </w:rPr>
        <w:t>:</w:t>
      </w:r>
      <w:r w:rsidRPr="00B472F8">
        <w:rPr>
          <w:rFonts w:ascii="Arial" w:hAnsi="Arial"/>
          <w:sz w:val="18"/>
          <w:szCs w:val="18"/>
          <w:u w:color="FFFFFF" w:themeColor="background1"/>
        </w:rPr>
        <w:t xml:space="preserve"> Dimenze 7: Sekundární téma pro ESF</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6"/>
        <w:gridCol w:w="4856"/>
      </w:tblGrid>
      <w:tr w:rsidR="00B17501" w:rsidRPr="00B472F8" w:rsidTr="00E76029">
        <w:trPr>
          <w:jc w:val="center"/>
        </w:trPr>
        <w:tc>
          <w:tcPr>
            <w:tcW w:w="4640" w:type="dxa"/>
          </w:tcPr>
          <w:p w:rsidR="00B17501" w:rsidRPr="00B472F8" w:rsidRDefault="00B17501" w:rsidP="00B472F8">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Kód</w:t>
            </w:r>
          </w:p>
        </w:tc>
        <w:tc>
          <w:tcPr>
            <w:tcW w:w="4640" w:type="dxa"/>
          </w:tcPr>
          <w:p w:rsidR="00B17501" w:rsidRPr="00B472F8" w:rsidRDefault="00B17501" w:rsidP="00B472F8">
            <w:pPr>
              <w:spacing w:before="60" w:after="60"/>
              <w:rPr>
                <w:rFonts w:ascii="Arial" w:hAnsi="Arial" w:cs="Arial"/>
                <w:sz w:val="18"/>
                <w:szCs w:val="18"/>
                <w:u w:color="FFFFFF" w:themeColor="background1"/>
              </w:rPr>
            </w:pPr>
            <w:r w:rsidRPr="00B472F8">
              <w:rPr>
                <w:rFonts w:ascii="Arial" w:hAnsi="Arial" w:cs="Arial"/>
                <w:bCs/>
                <w:sz w:val="18"/>
                <w:szCs w:val="18"/>
                <w:u w:color="FFFFFF" w:themeColor="background1"/>
              </w:rPr>
              <w:t>Příspěvek z EU: indikativní částka (EUR)</w:t>
            </w:r>
          </w:p>
        </w:tc>
      </w:tr>
      <w:tr w:rsidR="00B17501" w:rsidRPr="00B472F8" w:rsidTr="00E76029">
        <w:trPr>
          <w:jc w:val="center"/>
        </w:trPr>
        <w:tc>
          <w:tcPr>
            <w:tcW w:w="4640" w:type="dxa"/>
          </w:tcPr>
          <w:p w:rsidR="00B17501" w:rsidRPr="00B472F8" w:rsidRDefault="00B17501" w:rsidP="00B472F8">
            <w:pPr>
              <w:spacing w:before="60" w:after="60"/>
              <w:rPr>
                <w:rFonts w:ascii="Arial" w:hAnsi="Arial" w:cs="Arial"/>
                <w:sz w:val="18"/>
                <w:szCs w:val="18"/>
                <w:u w:color="FFFFFF" w:themeColor="background1"/>
              </w:rPr>
            </w:pPr>
          </w:p>
        </w:tc>
        <w:tc>
          <w:tcPr>
            <w:tcW w:w="4640" w:type="dxa"/>
          </w:tcPr>
          <w:p w:rsidR="00B17501" w:rsidRPr="00B472F8" w:rsidRDefault="00B17501" w:rsidP="00B472F8">
            <w:pPr>
              <w:spacing w:before="60" w:after="60"/>
              <w:rPr>
                <w:rFonts w:ascii="Arial" w:hAnsi="Arial" w:cs="Arial"/>
                <w:sz w:val="18"/>
                <w:szCs w:val="18"/>
                <w:u w:color="FFFFFF" w:themeColor="background1"/>
              </w:rPr>
            </w:pPr>
          </w:p>
        </w:tc>
      </w:tr>
    </w:tbl>
    <w:p w:rsidR="00B17501" w:rsidRPr="00B472F8" w:rsidRDefault="00B17501" w:rsidP="00B472F8">
      <w:pPr>
        <w:rPr>
          <w:rFonts w:ascii="Arial" w:hAnsi="Arial" w:cs="Arial"/>
          <w:sz w:val="18"/>
          <w:szCs w:val="18"/>
          <w:u w:color="FFFFFF" w:themeColor="background1"/>
        </w:rPr>
      </w:pPr>
    </w:p>
    <w:p w:rsidR="00B17501" w:rsidRPr="00B472F8" w:rsidRDefault="00B17501"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001D19A8"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65</w:t>
      </w:r>
      <w:r w:rsidR="00E75FFF" w:rsidRPr="00B472F8">
        <w:rPr>
          <w:rFonts w:ascii="Arial" w:hAnsi="Arial"/>
          <w:noProof/>
          <w:sz w:val="18"/>
          <w:szCs w:val="18"/>
          <w:u w:color="FFFFFF" w:themeColor="background1"/>
        </w:rPr>
        <w:fldChar w:fldCharType="end"/>
      </w:r>
      <w:r w:rsidR="0032347D">
        <w:rPr>
          <w:rFonts w:ascii="Arial" w:hAnsi="Arial"/>
          <w:noProof/>
          <w:sz w:val="18"/>
          <w:szCs w:val="18"/>
          <w:u w:color="FFFFFF" w:themeColor="background1"/>
        </w:rPr>
        <w:t>:</w:t>
      </w:r>
      <w:r w:rsidRPr="00B472F8">
        <w:rPr>
          <w:rFonts w:ascii="Arial" w:hAnsi="Arial"/>
          <w:sz w:val="18"/>
          <w:szCs w:val="18"/>
          <w:u w:color="FFFFFF" w:themeColor="background1"/>
        </w:rPr>
        <w:t xml:space="preserve"> Dimenze 8: </w:t>
      </w:r>
      <w:r w:rsidR="00E7451B" w:rsidRPr="00B472F8">
        <w:rPr>
          <w:rFonts w:ascii="Arial" w:hAnsi="Arial"/>
          <w:sz w:val="18"/>
          <w:szCs w:val="18"/>
          <w:u w:color="FFFFFF" w:themeColor="background1"/>
        </w:rPr>
        <w:t>Tematic</w:t>
      </w:r>
      <w:r w:rsidRPr="00B472F8">
        <w:rPr>
          <w:rFonts w:ascii="Arial" w:hAnsi="Arial"/>
          <w:sz w:val="18"/>
          <w:szCs w:val="18"/>
          <w:u w:color="FFFFFF" w:themeColor="background1"/>
        </w:rPr>
        <w:t>ký cíl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6"/>
        <w:gridCol w:w="4856"/>
      </w:tblGrid>
      <w:tr w:rsidR="00B17501" w:rsidRPr="00B472F8" w:rsidTr="00E76029">
        <w:trPr>
          <w:jc w:val="center"/>
        </w:trPr>
        <w:tc>
          <w:tcPr>
            <w:tcW w:w="4640" w:type="dxa"/>
          </w:tcPr>
          <w:p w:rsidR="00B17501" w:rsidRPr="00B472F8" w:rsidRDefault="00B17501" w:rsidP="00B472F8">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Kód</w:t>
            </w:r>
          </w:p>
        </w:tc>
        <w:tc>
          <w:tcPr>
            <w:tcW w:w="4640" w:type="dxa"/>
          </w:tcPr>
          <w:p w:rsidR="00B17501" w:rsidRPr="00B472F8" w:rsidRDefault="00B17501" w:rsidP="00B472F8">
            <w:pPr>
              <w:spacing w:before="60" w:after="60"/>
              <w:rPr>
                <w:rFonts w:ascii="Arial" w:hAnsi="Arial" w:cs="Arial"/>
                <w:sz w:val="18"/>
                <w:szCs w:val="18"/>
                <w:u w:color="FFFFFF" w:themeColor="background1"/>
              </w:rPr>
            </w:pPr>
            <w:r w:rsidRPr="00B472F8">
              <w:rPr>
                <w:rFonts w:ascii="Arial" w:hAnsi="Arial" w:cs="Arial"/>
                <w:bCs/>
                <w:sz w:val="18"/>
                <w:szCs w:val="18"/>
                <w:u w:color="FFFFFF" w:themeColor="background1"/>
              </w:rPr>
              <w:t>Příspěvek z EU: indikativní částka (EUR)</w:t>
            </w:r>
          </w:p>
        </w:tc>
      </w:tr>
      <w:tr w:rsidR="00B17501" w:rsidRPr="00B472F8" w:rsidTr="00E76029">
        <w:trPr>
          <w:jc w:val="center"/>
        </w:trPr>
        <w:tc>
          <w:tcPr>
            <w:tcW w:w="4640" w:type="dxa"/>
          </w:tcPr>
          <w:p w:rsidR="00B17501" w:rsidRPr="00E76029" w:rsidRDefault="00B17501" w:rsidP="00B472F8">
            <w:pPr>
              <w:spacing w:before="60" w:after="60"/>
              <w:rPr>
                <w:rFonts w:ascii="Arial" w:hAnsi="Arial" w:cs="Arial"/>
                <w:sz w:val="18"/>
                <w:szCs w:val="18"/>
                <w:u w:color="FFFFFF" w:themeColor="background1"/>
                <w:lang w:val="en-US" w:eastAsia="zh-CN"/>
              </w:rPr>
            </w:pPr>
            <w:r w:rsidRPr="00E76029">
              <w:rPr>
                <w:rFonts w:ascii="Arial" w:hAnsi="Arial" w:cs="Arial"/>
                <w:sz w:val="18"/>
                <w:szCs w:val="18"/>
                <w:u w:color="FFFFFF" w:themeColor="background1"/>
                <w:lang w:val="en-US" w:eastAsia="zh-CN"/>
              </w:rPr>
              <w:t>02 Enhancing access to, and use and quality of, information and communication technologies</w:t>
            </w:r>
          </w:p>
          <w:p w:rsidR="00B17501" w:rsidRPr="00E76029" w:rsidRDefault="00B17501" w:rsidP="00B472F8">
            <w:pPr>
              <w:spacing w:before="60" w:after="60"/>
              <w:rPr>
                <w:rFonts w:ascii="Arial" w:hAnsi="Arial" w:cs="Arial"/>
                <w:sz w:val="18"/>
                <w:szCs w:val="18"/>
                <w:u w:color="FFFFFF" w:themeColor="background1"/>
                <w:lang w:val="en-US" w:eastAsia="zh-CN"/>
              </w:rPr>
            </w:pPr>
            <w:r w:rsidRPr="00E76029">
              <w:rPr>
                <w:rFonts w:ascii="Arial" w:hAnsi="Arial" w:cs="Arial"/>
                <w:sz w:val="18"/>
                <w:szCs w:val="18"/>
                <w:u w:color="FFFFFF" w:themeColor="background1"/>
                <w:lang w:val="en-US" w:eastAsia="zh-CN"/>
              </w:rPr>
              <w:t>06 Protecting the environment and promoting resource efficiency</w:t>
            </w:r>
          </w:p>
          <w:p w:rsidR="00B17501" w:rsidRPr="00E76029" w:rsidRDefault="00B17501" w:rsidP="00B472F8">
            <w:pPr>
              <w:spacing w:before="60" w:after="60"/>
              <w:rPr>
                <w:rFonts w:ascii="Arial" w:hAnsi="Arial" w:cs="Arial"/>
                <w:sz w:val="18"/>
                <w:szCs w:val="18"/>
                <w:u w:color="FFFFFF" w:themeColor="background1"/>
                <w:lang w:val="en-US"/>
              </w:rPr>
            </w:pPr>
            <w:r w:rsidRPr="00E76029">
              <w:rPr>
                <w:rFonts w:ascii="Arial" w:hAnsi="Arial" w:cs="Arial"/>
                <w:sz w:val="18"/>
                <w:szCs w:val="18"/>
                <w:u w:color="FFFFFF" w:themeColor="background1"/>
                <w:lang w:val="en-US" w:eastAsia="zh-CN"/>
              </w:rPr>
              <w:t xml:space="preserve">011 Enhancing institutional capacity and an efficient </w:t>
            </w:r>
            <w:r w:rsidRPr="00E76029">
              <w:rPr>
                <w:rFonts w:ascii="Arial" w:hAnsi="Arial" w:cs="Arial"/>
                <w:sz w:val="18"/>
                <w:szCs w:val="18"/>
                <w:u w:color="FFFFFF" w:themeColor="background1"/>
                <w:lang w:val="en-US" w:eastAsia="zh-CN"/>
              </w:rPr>
              <w:lastRenderedPageBreak/>
              <w:t>public administration</w:t>
            </w:r>
          </w:p>
        </w:tc>
        <w:tc>
          <w:tcPr>
            <w:tcW w:w="4640" w:type="dxa"/>
          </w:tcPr>
          <w:p w:rsidR="00B17501" w:rsidRPr="00B472F8" w:rsidRDefault="00B17501" w:rsidP="00B472F8">
            <w:pPr>
              <w:spacing w:before="60" w:after="60"/>
              <w:rPr>
                <w:rFonts w:ascii="Arial" w:hAnsi="Arial" w:cs="Arial"/>
                <w:sz w:val="18"/>
                <w:szCs w:val="18"/>
                <w:u w:color="FFFFFF" w:themeColor="background1"/>
              </w:rPr>
            </w:pPr>
          </w:p>
        </w:tc>
      </w:tr>
    </w:tbl>
    <w:p w:rsidR="00532C97" w:rsidRPr="00B472F8" w:rsidRDefault="00532C97" w:rsidP="00B472F8">
      <w:pPr>
        <w:pStyle w:val="Seznamsodrkami"/>
        <w:rPr>
          <w:color w:val="auto"/>
          <w:u w:color="FFFFFF" w:themeColor="background1"/>
        </w:rPr>
      </w:pPr>
    </w:p>
    <w:p w:rsidR="004066C6" w:rsidRPr="00B472F8" w:rsidRDefault="00532C97" w:rsidP="00B472F8">
      <w:pPr>
        <w:pStyle w:val="Nadpis3"/>
        <w:rPr>
          <w:color w:val="auto"/>
          <w:u w:color="FFFFFF" w:themeColor="background1"/>
        </w:rPr>
      </w:pPr>
      <w:r w:rsidRPr="00B472F8">
        <w:rPr>
          <w:color w:val="auto"/>
          <w:u w:color="FFFFFF" w:themeColor="background1"/>
        </w:rPr>
        <w:t xml:space="preserve"> </w:t>
      </w:r>
      <w:bookmarkStart w:id="323" w:name="_Toc373824122"/>
      <w:bookmarkStart w:id="324" w:name="_Toc373824838"/>
      <w:bookmarkStart w:id="325" w:name="_Toc373825195"/>
      <w:r w:rsidR="004066C6" w:rsidRPr="00B472F8">
        <w:rPr>
          <w:color w:val="auto"/>
          <w:u w:color="FFFFFF" w:themeColor="background1"/>
        </w:rPr>
        <w:t>Souhrn plánovaného využití technické pomoci včetně aktivit na posílení administrativní kapacity odpovědných subjektů v prioritní ose 3</w:t>
      </w:r>
      <w:bookmarkEnd w:id="323"/>
      <w:bookmarkEnd w:id="324"/>
      <w:bookmarkEnd w:id="325"/>
    </w:p>
    <w:p w:rsidR="00532C97" w:rsidRPr="00B472F8" w:rsidRDefault="00532C97" w:rsidP="00B472F8">
      <w:pPr>
        <w:pStyle w:val="Nadpis3"/>
        <w:rPr>
          <w:color w:val="auto"/>
          <w:sz w:val="20"/>
          <w:szCs w:val="20"/>
          <w:u w:color="FFFFFF" w:themeColor="background1"/>
          <w:lang w:eastAsia="en-US"/>
        </w:rPr>
      </w:pPr>
      <w:r w:rsidRPr="00B472F8">
        <w:rPr>
          <w:color w:val="auto"/>
          <w:u w:color="FFFFFF" w:themeColor="background1"/>
        </w:rPr>
        <w:br w:type="page"/>
      </w:r>
    </w:p>
    <w:p w:rsidR="00E76029" w:rsidRPr="00B472F8" w:rsidRDefault="00E76029" w:rsidP="00E76029">
      <w:pPr>
        <w:pStyle w:val="Nadpis2"/>
        <w:rPr>
          <w:color w:val="auto"/>
          <w:u w:color="FFFFFF" w:themeColor="background1"/>
        </w:rPr>
      </w:pPr>
      <w:bookmarkStart w:id="326" w:name="_Toc373824123"/>
      <w:bookmarkStart w:id="327" w:name="_Toc373824839"/>
      <w:bookmarkStart w:id="328" w:name="_Toc373825196"/>
      <w:r w:rsidRPr="00B472F8">
        <w:rPr>
          <w:color w:val="auto"/>
          <w:u w:color="FFFFFF" w:themeColor="background1"/>
        </w:rPr>
        <w:lastRenderedPageBreak/>
        <w:t>Prioritní osa 4: Technická pomoc</w:t>
      </w:r>
      <w:bookmarkEnd w:id="326"/>
      <w:bookmarkEnd w:id="327"/>
      <w:bookmarkEnd w:id="328"/>
    </w:p>
    <w:p w:rsidR="00901C92" w:rsidRDefault="00E76029" w:rsidP="00B472F8">
      <w:pPr>
        <w:pStyle w:val="Nadpis3"/>
        <w:spacing w:after="120"/>
        <w:rPr>
          <w:color w:val="auto"/>
          <w:u w:color="FFFFFF" w:themeColor="background1"/>
        </w:rPr>
      </w:pPr>
      <w:bookmarkStart w:id="329" w:name="_Toc373824124"/>
      <w:bookmarkStart w:id="330" w:name="_Toc373824840"/>
      <w:bookmarkStart w:id="331" w:name="_Toc373825197"/>
      <w:r w:rsidRPr="00B472F8">
        <w:rPr>
          <w:color w:val="auto"/>
          <w:u w:color="FFFFFF" w:themeColor="background1"/>
        </w:rPr>
        <w:t>Specifické cíle a očekávané výsledky</w:t>
      </w:r>
      <w:bookmarkEnd w:id="329"/>
      <w:bookmarkEnd w:id="330"/>
      <w:bookmarkEnd w:id="331"/>
      <w:r w:rsidRPr="00B472F8">
        <w:rPr>
          <w:color w:val="auto"/>
          <w:u w:color="FFFFFF" w:themeColor="background1"/>
        </w:rPr>
        <w:t xml:space="preserve"> </w:t>
      </w:r>
    </w:p>
    <w:p w:rsidR="00E76029" w:rsidRPr="00E76029" w:rsidRDefault="00E76029" w:rsidP="00E76029"/>
    <w:p w:rsidR="00CE6CB5" w:rsidRPr="00E76029" w:rsidRDefault="00AA752E" w:rsidP="0032347D">
      <w:pPr>
        <w:spacing w:after="120"/>
        <w:rPr>
          <w:rFonts w:ascii="Arial" w:hAnsi="Arial" w:cs="Arial"/>
          <w:b/>
          <w:u w:color="FFFFFF" w:themeColor="background1"/>
        </w:rPr>
      </w:pPr>
      <w:r w:rsidRPr="00E76029">
        <w:rPr>
          <w:rFonts w:ascii="Arial" w:hAnsi="Arial" w:cs="Arial"/>
          <w:b/>
          <w:u w:color="FFFFFF" w:themeColor="background1"/>
        </w:rPr>
        <w:t>SPECIFICKÝ CÍL</w:t>
      </w:r>
      <w:r w:rsidR="00901C92" w:rsidRPr="00E76029">
        <w:rPr>
          <w:rFonts w:ascii="Arial" w:hAnsi="Arial" w:cs="Arial"/>
          <w:b/>
          <w:u w:color="FFFFFF" w:themeColor="background1"/>
        </w:rPr>
        <w:t xml:space="preserve"> 4.1</w:t>
      </w:r>
      <w:r w:rsidRPr="00E76029">
        <w:rPr>
          <w:rFonts w:ascii="Arial" w:hAnsi="Arial" w:cs="Arial"/>
          <w:b/>
          <w:u w:color="FFFFFF" w:themeColor="background1"/>
        </w:rPr>
        <w:t xml:space="preserve">: </w:t>
      </w:r>
      <w:r w:rsidR="00CE6CB5" w:rsidRPr="00E76029">
        <w:rPr>
          <w:rFonts w:ascii="Arial" w:hAnsi="Arial" w:cs="Arial"/>
          <w:b/>
          <w:u w:color="FFFFFF" w:themeColor="background1"/>
        </w:rPr>
        <w:t xml:space="preserve">Zajištění kvalitního řízení a implementace programu </w:t>
      </w:r>
    </w:p>
    <w:p w:rsidR="00A61486" w:rsidRPr="00E76029" w:rsidRDefault="007F38D1" w:rsidP="0032347D">
      <w:pPr>
        <w:spacing w:after="120"/>
        <w:rPr>
          <w:rFonts w:ascii="Arial" w:hAnsi="Arial" w:cs="Arial"/>
          <w:u w:color="FFFFFF" w:themeColor="background1"/>
        </w:rPr>
      </w:pPr>
      <w:r w:rsidRPr="00E76029">
        <w:rPr>
          <w:rFonts w:ascii="Arial" w:hAnsi="Arial" w:cs="Arial"/>
          <w:u w:color="FFFFFF" w:themeColor="background1"/>
        </w:rPr>
        <w:t>SC</w:t>
      </w:r>
      <w:r w:rsidR="00A61486" w:rsidRPr="00E76029">
        <w:rPr>
          <w:rFonts w:ascii="Arial" w:hAnsi="Arial" w:cs="Arial"/>
          <w:u w:color="FFFFFF" w:themeColor="background1"/>
        </w:rPr>
        <w:t xml:space="preserve"> se zaměří na podporu efektivního řízení IROP po celé programovací období 2014 – 2020. </w:t>
      </w:r>
      <w:r w:rsidRPr="00E76029">
        <w:rPr>
          <w:rFonts w:ascii="Arial" w:hAnsi="Arial" w:cs="Arial"/>
          <w:u w:color="FFFFFF" w:themeColor="background1"/>
        </w:rPr>
        <w:t>B</w:t>
      </w:r>
      <w:r w:rsidR="00A61486" w:rsidRPr="00E76029">
        <w:rPr>
          <w:rFonts w:ascii="Arial" w:hAnsi="Arial" w:cs="Arial"/>
          <w:u w:color="FFFFFF" w:themeColor="background1"/>
        </w:rPr>
        <w:t>ude poskytováno financování pro pokrytí nákladů spojených s řízením, monitorováním, kontrolou, analýzou, propagací a poskytováním informací na úrovni celého programu. Mezi důležité aktivity patří podpora absorpční kapacity s ohledem na nové formy integrovaných přístupů.</w:t>
      </w:r>
    </w:p>
    <w:p w:rsidR="00784817" w:rsidRPr="00E76029" w:rsidRDefault="00784817" w:rsidP="0032347D">
      <w:pPr>
        <w:pStyle w:val="NormlnIROP"/>
        <w:rPr>
          <w:rFonts w:ascii="Arial" w:hAnsi="Arial" w:cs="Arial"/>
          <w:sz w:val="22"/>
          <w:u w:color="FFFFFF" w:themeColor="background1"/>
        </w:rPr>
      </w:pPr>
      <w:r w:rsidRPr="00E76029">
        <w:rPr>
          <w:rFonts w:ascii="Arial" w:hAnsi="Arial" w:cs="Arial"/>
          <w:sz w:val="22"/>
          <w:u w:color="FFFFFF" w:themeColor="background1"/>
        </w:rPr>
        <w:t>V procesu řízení podporuje specifický cíl 4.1 aktivity, které souvisejí s přípravou, výběrem a hodnocením pomoci a operací. Monitorovací aktivity pokrývají jednání Monitorovacího výboru IROP, účast odborníků jiných subjektů na jednáních a zpracování podkladů pro jednání monitorovacího výboru IROP. Kontrolní aktivity se týkají auditů a kontrol prováděných přímo na místě činnosti, vnitřního kontrolního systému, kontroly zadávání veřejných zakázek apod. Další aktivity spadající pod záběr technické pomoci souvisí s odměňování zaměstnanců a odborných poradců. Mezi důležité aktivity patří podpora absorpční kapacity projektů formou poradenství žadatelům o podporu při přípravě a realizaci projektů.</w:t>
      </w:r>
    </w:p>
    <w:p w:rsidR="008B26D5" w:rsidRPr="00E76029" w:rsidRDefault="00784817" w:rsidP="0032347D">
      <w:pPr>
        <w:pStyle w:val="NormlnIROP"/>
        <w:rPr>
          <w:rFonts w:ascii="Arial" w:hAnsi="Arial" w:cs="Arial"/>
          <w:sz w:val="22"/>
          <w:u w:color="FFFFFF" w:themeColor="background1"/>
        </w:rPr>
      </w:pPr>
      <w:r w:rsidRPr="00E76029">
        <w:rPr>
          <w:rFonts w:ascii="Arial" w:hAnsi="Arial" w:cs="Arial"/>
          <w:sz w:val="22"/>
          <w:u w:color="FFFFFF" w:themeColor="background1"/>
        </w:rPr>
        <w:t>Další okruh aktivit se týká ostatních nákladů technické pomoci, např. provádění analýz a studií měřících dopady realizace programu a efektivitu řízení, šíření informací, zvyšování povědomí o IROP a pořádání informačních a propagačních akcí, vydávání propagačních materiálů a provádění analýz dopadů těchto akcí. Další podpůrné aktivity souvisí s pořízením, instalací a propojením počítačových systémů. Patří sem zlepšování metod hodnocení a výměny informací o praktických postupech realizace pomoci, tvorby a šíření příkladů dobré praxe, školení zaměstnanců a dalších pracovníků, organizace seminářů a workshopů zaměřených na výměnu zkušeností jednotlivých aktérů, příprava na další programovací období.</w:t>
      </w:r>
    </w:p>
    <w:p w:rsidR="00B73B39" w:rsidRPr="00B472F8" w:rsidRDefault="00B73B39" w:rsidP="00B472F8">
      <w:pPr>
        <w:pStyle w:val="NormlnIROP"/>
        <w:rPr>
          <w:rFonts w:ascii="Arial" w:hAnsi="Arial" w:cs="Arial"/>
          <w:sz w:val="22"/>
          <w:u w:color="FFFFFF" w:themeColor="background1"/>
        </w:rPr>
        <w:sectPr w:rsidR="00B73B39" w:rsidRPr="00B472F8" w:rsidSect="008A6F12">
          <w:pgSz w:w="11907" w:h="16840" w:code="9"/>
          <w:pgMar w:top="1418" w:right="1418" w:bottom="1418" w:left="993" w:header="709" w:footer="709" w:gutter="0"/>
          <w:cols w:space="708"/>
          <w:docGrid w:linePitch="360"/>
        </w:sectPr>
      </w:pPr>
    </w:p>
    <w:p w:rsidR="00784817" w:rsidRPr="0032347D" w:rsidRDefault="0032347D" w:rsidP="00B472F8">
      <w:pPr>
        <w:pStyle w:val="Nadpis3"/>
        <w:rPr>
          <w:color w:val="auto"/>
          <w:u w:color="FFFFFF" w:themeColor="background1"/>
        </w:rPr>
      </w:pPr>
      <w:bookmarkStart w:id="332" w:name="_Toc373824125"/>
      <w:bookmarkStart w:id="333" w:name="_Toc373824841"/>
      <w:bookmarkStart w:id="334" w:name="_Toc373825198"/>
      <w:r w:rsidRPr="00B472F8">
        <w:rPr>
          <w:color w:val="auto"/>
          <w:u w:color="FFFFFF" w:themeColor="background1"/>
        </w:rPr>
        <w:lastRenderedPageBreak/>
        <w:t>Seznam indikátorů výsledku (pokud příspěvek EU na technickou pomoc přesáhne 15 mil. EUR)</w:t>
      </w:r>
      <w:bookmarkEnd w:id="332"/>
      <w:bookmarkEnd w:id="333"/>
      <w:bookmarkEnd w:id="334"/>
    </w:p>
    <w:p w:rsidR="00932294" w:rsidRPr="00B472F8" w:rsidRDefault="00890041"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001D19A8"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66</w:t>
      </w:r>
      <w:r w:rsidR="00E75FFF" w:rsidRPr="00B472F8">
        <w:rPr>
          <w:rFonts w:ascii="Arial" w:hAnsi="Arial"/>
          <w:noProof/>
          <w:sz w:val="18"/>
          <w:szCs w:val="18"/>
          <w:u w:color="FFFFFF" w:themeColor="background1"/>
        </w:rPr>
        <w:fldChar w:fldCharType="end"/>
      </w:r>
      <w:r w:rsidRPr="00B472F8">
        <w:rPr>
          <w:rFonts w:ascii="Arial" w:hAnsi="Arial"/>
          <w:sz w:val="18"/>
          <w:szCs w:val="18"/>
          <w:u w:color="FFFFFF" w:themeColor="background1"/>
        </w:rPr>
        <w:t>: Výsledkové indikátory</w:t>
      </w:r>
    </w:p>
    <w:tbl>
      <w:tblPr>
        <w:tblW w:w="5000" w:type="pct"/>
        <w:tblInd w:w="99" w:type="dxa"/>
        <w:tblLayout w:type="fixed"/>
        <w:tblCellMar>
          <w:left w:w="0" w:type="dxa"/>
          <w:right w:w="0" w:type="dxa"/>
        </w:tblCellMar>
        <w:tblLook w:val="01E0"/>
      </w:tblPr>
      <w:tblGrid>
        <w:gridCol w:w="1182"/>
        <w:gridCol w:w="2754"/>
        <w:gridCol w:w="1152"/>
        <w:gridCol w:w="1584"/>
        <w:gridCol w:w="1439"/>
        <w:gridCol w:w="1872"/>
        <w:gridCol w:w="1872"/>
        <w:gridCol w:w="2159"/>
      </w:tblGrid>
      <w:tr w:rsidR="00890041" w:rsidRPr="00A054A4" w:rsidTr="00A054A4">
        <w:trPr>
          <w:trHeight w:val="875"/>
        </w:trPr>
        <w:tc>
          <w:tcPr>
            <w:tcW w:w="1182" w:type="dxa"/>
            <w:tcBorders>
              <w:top w:val="single" w:sz="4" w:space="0" w:color="000000"/>
              <w:left w:val="single" w:sz="4" w:space="0" w:color="000000"/>
              <w:right w:val="single" w:sz="4" w:space="0" w:color="000000"/>
            </w:tcBorders>
            <w:shd w:val="clear" w:color="auto" w:fill="auto"/>
          </w:tcPr>
          <w:p w:rsidR="00890041" w:rsidRPr="0032347D" w:rsidRDefault="00890041" w:rsidP="0032347D">
            <w:pPr>
              <w:ind w:left="102" w:right="-20"/>
              <w:jc w:val="left"/>
              <w:rPr>
                <w:rFonts w:ascii="Arial" w:hAnsi="Arial" w:cs="Arial"/>
                <w:b/>
                <w:sz w:val="18"/>
                <w:szCs w:val="18"/>
                <w:u w:color="FFFFFF" w:themeColor="background1"/>
                <w:lang w:eastAsia="en-US"/>
              </w:rPr>
            </w:pPr>
            <w:r w:rsidRPr="0032347D">
              <w:rPr>
                <w:rFonts w:ascii="Arial" w:hAnsi="Arial" w:cs="Arial"/>
                <w:b/>
                <w:sz w:val="18"/>
                <w:szCs w:val="18"/>
                <w:u w:color="FFFFFF" w:themeColor="background1"/>
                <w:lang w:eastAsia="en-US"/>
              </w:rPr>
              <w:t>ID</w:t>
            </w:r>
          </w:p>
        </w:tc>
        <w:tc>
          <w:tcPr>
            <w:tcW w:w="2754" w:type="dxa"/>
            <w:tcBorders>
              <w:top w:val="single" w:sz="4" w:space="0" w:color="000000"/>
              <w:left w:val="single" w:sz="4" w:space="0" w:color="000000"/>
              <w:right w:val="single" w:sz="4" w:space="0" w:color="000000"/>
            </w:tcBorders>
            <w:shd w:val="clear" w:color="auto" w:fill="auto"/>
          </w:tcPr>
          <w:p w:rsidR="00890041" w:rsidRPr="0032347D" w:rsidRDefault="00890041" w:rsidP="0032347D">
            <w:pPr>
              <w:ind w:left="102" w:right="-20"/>
              <w:jc w:val="left"/>
              <w:rPr>
                <w:rFonts w:ascii="Arial" w:hAnsi="Arial" w:cs="Arial"/>
                <w:b/>
                <w:sz w:val="18"/>
                <w:szCs w:val="18"/>
                <w:u w:color="FFFFFF" w:themeColor="background1"/>
                <w:lang w:eastAsia="en-US"/>
              </w:rPr>
            </w:pPr>
            <w:r w:rsidRPr="0032347D">
              <w:rPr>
                <w:rFonts w:ascii="Arial" w:hAnsi="Arial" w:cs="Arial"/>
                <w:b/>
                <w:sz w:val="18"/>
                <w:szCs w:val="18"/>
                <w:u w:color="FFFFFF" w:themeColor="background1"/>
                <w:lang w:eastAsia="en-US"/>
              </w:rPr>
              <w:t>Indikátor</w:t>
            </w:r>
          </w:p>
        </w:tc>
        <w:tc>
          <w:tcPr>
            <w:tcW w:w="1152" w:type="dxa"/>
            <w:tcBorders>
              <w:top w:val="single" w:sz="4" w:space="0" w:color="000000"/>
              <w:left w:val="single" w:sz="4" w:space="0" w:color="000000"/>
              <w:right w:val="single" w:sz="4" w:space="0" w:color="000000"/>
            </w:tcBorders>
            <w:shd w:val="clear" w:color="auto" w:fill="auto"/>
          </w:tcPr>
          <w:p w:rsidR="00890041" w:rsidRPr="0032347D" w:rsidRDefault="00890041" w:rsidP="0032347D">
            <w:pPr>
              <w:ind w:left="103" w:right="-20"/>
              <w:jc w:val="left"/>
              <w:rPr>
                <w:rFonts w:ascii="Arial" w:hAnsi="Arial" w:cs="Arial"/>
                <w:b/>
                <w:sz w:val="18"/>
                <w:szCs w:val="18"/>
                <w:u w:color="FFFFFF" w:themeColor="background1"/>
                <w:lang w:eastAsia="en-US"/>
              </w:rPr>
            </w:pPr>
            <w:r w:rsidRPr="0032347D">
              <w:rPr>
                <w:rFonts w:ascii="Arial" w:hAnsi="Arial" w:cs="Arial"/>
                <w:b/>
                <w:sz w:val="18"/>
                <w:szCs w:val="18"/>
                <w:u w:color="FFFFFF" w:themeColor="background1"/>
                <w:lang w:eastAsia="en-US"/>
              </w:rPr>
              <w:t>Měrná</w:t>
            </w:r>
          </w:p>
          <w:p w:rsidR="00890041" w:rsidRPr="0032347D" w:rsidRDefault="00890041" w:rsidP="0032347D">
            <w:pPr>
              <w:ind w:left="102" w:right="-20"/>
              <w:jc w:val="left"/>
              <w:rPr>
                <w:rFonts w:ascii="Arial" w:hAnsi="Arial" w:cs="Arial"/>
                <w:b/>
                <w:sz w:val="18"/>
                <w:szCs w:val="18"/>
                <w:u w:color="FFFFFF" w:themeColor="background1"/>
                <w:lang w:eastAsia="en-US"/>
              </w:rPr>
            </w:pPr>
            <w:r w:rsidRPr="0032347D">
              <w:rPr>
                <w:rFonts w:ascii="Arial" w:hAnsi="Arial" w:cs="Arial"/>
                <w:b/>
                <w:sz w:val="18"/>
                <w:szCs w:val="18"/>
                <w:u w:color="FFFFFF" w:themeColor="background1"/>
                <w:lang w:eastAsia="en-US"/>
              </w:rPr>
              <w:t>jednotka</w:t>
            </w:r>
          </w:p>
        </w:tc>
        <w:tc>
          <w:tcPr>
            <w:tcW w:w="1584" w:type="dxa"/>
            <w:tcBorders>
              <w:top w:val="single" w:sz="4" w:space="0" w:color="000000"/>
              <w:left w:val="single" w:sz="4" w:space="0" w:color="000000"/>
              <w:right w:val="single" w:sz="4" w:space="0" w:color="000000"/>
            </w:tcBorders>
            <w:shd w:val="clear" w:color="auto" w:fill="auto"/>
          </w:tcPr>
          <w:p w:rsidR="00890041" w:rsidRPr="0032347D" w:rsidRDefault="00890041" w:rsidP="0032347D">
            <w:pPr>
              <w:ind w:left="102" w:right="-20"/>
              <w:jc w:val="left"/>
              <w:rPr>
                <w:rFonts w:ascii="Arial" w:hAnsi="Arial" w:cs="Arial"/>
                <w:b/>
                <w:sz w:val="18"/>
                <w:szCs w:val="18"/>
                <w:u w:color="FFFFFF" w:themeColor="background1"/>
                <w:lang w:eastAsia="en-US"/>
              </w:rPr>
            </w:pPr>
            <w:r w:rsidRPr="0032347D">
              <w:rPr>
                <w:rFonts w:ascii="Arial" w:hAnsi="Arial" w:cs="Arial"/>
                <w:b/>
                <w:sz w:val="18"/>
                <w:szCs w:val="18"/>
                <w:u w:color="FFFFFF" w:themeColor="background1"/>
                <w:lang w:eastAsia="en-US"/>
              </w:rPr>
              <w:t>Výchozí</w:t>
            </w:r>
          </w:p>
          <w:p w:rsidR="00890041" w:rsidRPr="0032347D" w:rsidRDefault="00890041" w:rsidP="0032347D">
            <w:pPr>
              <w:ind w:left="102" w:right="-20"/>
              <w:jc w:val="left"/>
              <w:rPr>
                <w:rFonts w:ascii="Arial" w:hAnsi="Arial" w:cs="Arial"/>
                <w:b/>
                <w:sz w:val="18"/>
                <w:szCs w:val="18"/>
                <w:u w:color="FFFFFF" w:themeColor="background1"/>
                <w:lang w:eastAsia="en-US"/>
              </w:rPr>
            </w:pPr>
            <w:r w:rsidRPr="0032347D">
              <w:rPr>
                <w:rFonts w:ascii="Arial" w:hAnsi="Arial" w:cs="Arial"/>
                <w:b/>
                <w:sz w:val="18"/>
                <w:szCs w:val="18"/>
                <w:u w:color="FFFFFF" w:themeColor="background1"/>
                <w:lang w:eastAsia="en-US"/>
              </w:rPr>
              <w:t>hodnota</w:t>
            </w:r>
          </w:p>
        </w:tc>
        <w:tc>
          <w:tcPr>
            <w:tcW w:w="1439" w:type="dxa"/>
            <w:tcBorders>
              <w:top w:val="single" w:sz="4" w:space="0" w:color="000000"/>
              <w:left w:val="single" w:sz="4" w:space="0" w:color="000000"/>
              <w:right w:val="single" w:sz="4" w:space="0" w:color="000000"/>
            </w:tcBorders>
            <w:shd w:val="clear" w:color="auto" w:fill="auto"/>
          </w:tcPr>
          <w:p w:rsidR="00890041" w:rsidRPr="0032347D" w:rsidRDefault="00890041" w:rsidP="0032347D">
            <w:pPr>
              <w:ind w:left="102" w:right="-20"/>
              <w:jc w:val="left"/>
              <w:rPr>
                <w:rFonts w:ascii="Arial" w:hAnsi="Arial" w:cs="Arial"/>
                <w:b/>
                <w:sz w:val="18"/>
                <w:szCs w:val="18"/>
                <w:u w:color="FFFFFF" w:themeColor="background1"/>
                <w:lang w:eastAsia="en-US"/>
              </w:rPr>
            </w:pPr>
            <w:r w:rsidRPr="0032347D">
              <w:rPr>
                <w:rFonts w:ascii="Arial" w:hAnsi="Arial" w:cs="Arial"/>
                <w:b/>
                <w:sz w:val="18"/>
                <w:szCs w:val="18"/>
                <w:u w:color="FFFFFF" w:themeColor="background1"/>
                <w:lang w:eastAsia="en-US"/>
              </w:rPr>
              <w:t>Výchozí</w:t>
            </w:r>
          </w:p>
          <w:p w:rsidR="00890041" w:rsidRPr="0032347D" w:rsidRDefault="00890041" w:rsidP="0032347D">
            <w:pPr>
              <w:ind w:left="102" w:right="-20"/>
              <w:jc w:val="left"/>
              <w:rPr>
                <w:rFonts w:ascii="Arial" w:hAnsi="Arial" w:cs="Arial"/>
                <w:b/>
                <w:sz w:val="18"/>
                <w:szCs w:val="18"/>
                <w:u w:color="FFFFFF" w:themeColor="background1"/>
                <w:lang w:eastAsia="en-US"/>
              </w:rPr>
            </w:pPr>
            <w:r w:rsidRPr="0032347D">
              <w:rPr>
                <w:rFonts w:ascii="Arial" w:hAnsi="Arial" w:cs="Arial"/>
                <w:b/>
                <w:sz w:val="18"/>
                <w:szCs w:val="18"/>
                <w:u w:color="FFFFFF" w:themeColor="background1"/>
                <w:lang w:eastAsia="en-US"/>
              </w:rPr>
              <w:t>rok</w:t>
            </w:r>
          </w:p>
        </w:tc>
        <w:tc>
          <w:tcPr>
            <w:tcW w:w="1872" w:type="dxa"/>
            <w:tcBorders>
              <w:top w:val="single" w:sz="4" w:space="0" w:color="000000"/>
              <w:left w:val="single" w:sz="4" w:space="0" w:color="000000"/>
              <w:right w:val="single" w:sz="4" w:space="0" w:color="000000"/>
            </w:tcBorders>
            <w:shd w:val="clear" w:color="auto" w:fill="auto"/>
          </w:tcPr>
          <w:p w:rsidR="00890041" w:rsidRPr="0032347D" w:rsidRDefault="00890041" w:rsidP="0032347D">
            <w:pPr>
              <w:ind w:left="102" w:right="-20"/>
              <w:jc w:val="left"/>
              <w:rPr>
                <w:rFonts w:ascii="Arial" w:hAnsi="Arial" w:cs="Arial"/>
                <w:b/>
                <w:sz w:val="18"/>
                <w:szCs w:val="18"/>
                <w:u w:color="FFFFFF" w:themeColor="background1"/>
                <w:lang w:eastAsia="en-US"/>
              </w:rPr>
            </w:pPr>
            <w:r w:rsidRPr="0032347D">
              <w:rPr>
                <w:rFonts w:ascii="Arial" w:hAnsi="Arial" w:cs="Arial"/>
                <w:b/>
                <w:sz w:val="18"/>
                <w:szCs w:val="18"/>
                <w:u w:color="FFFFFF" w:themeColor="background1"/>
                <w:lang w:eastAsia="en-US"/>
              </w:rPr>
              <w:t>Cílová hodnota</w:t>
            </w:r>
          </w:p>
          <w:p w:rsidR="00890041" w:rsidRPr="0032347D" w:rsidRDefault="00890041" w:rsidP="0032347D">
            <w:pPr>
              <w:ind w:left="102" w:right="-20"/>
              <w:jc w:val="left"/>
              <w:rPr>
                <w:rFonts w:ascii="Arial" w:hAnsi="Arial" w:cs="Arial"/>
                <w:b/>
                <w:sz w:val="18"/>
                <w:szCs w:val="18"/>
                <w:u w:color="FFFFFF" w:themeColor="background1"/>
                <w:lang w:eastAsia="en-US"/>
              </w:rPr>
            </w:pPr>
            <w:r w:rsidRPr="0032347D">
              <w:rPr>
                <w:rFonts w:ascii="Arial" w:hAnsi="Arial" w:cs="Arial"/>
                <w:b/>
                <w:sz w:val="18"/>
                <w:szCs w:val="18"/>
                <w:u w:color="FFFFFF" w:themeColor="background1"/>
                <w:lang w:eastAsia="en-US"/>
              </w:rPr>
              <w:t>(2023)</w:t>
            </w:r>
          </w:p>
          <w:p w:rsidR="00890041" w:rsidRPr="0032347D" w:rsidRDefault="00890041" w:rsidP="0032347D">
            <w:pPr>
              <w:ind w:left="102" w:right="-20"/>
              <w:jc w:val="left"/>
              <w:rPr>
                <w:rFonts w:ascii="Arial" w:hAnsi="Arial" w:cs="Arial"/>
                <w:b/>
                <w:sz w:val="18"/>
                <w:szCs w:val="18"/>
                <w:u w:color="FFFFFF" w:themeColor="background1"/>
                <w:lang w:eastAsia="en-US"/>
              </w:rPr>
            </w:pPr>
          </w:p>
        </w:tc>
        <w:tc>
          <w:tcPr>
            <w:tcW w:w="1872" w:type="dxa"/>
            <w:tcBorders>
              <w:top w:val="single" w:sz="4" w:space="0" w:color="000000"/>
              <w:left w:val="single" w:sz="4" w:space="0" w:color="000000"/>
              <w:right w:val="single" w:sz="4" w:space="0" w:color="000000"/>
            </w:tcBorders>
            <w:shd w:val="clear" w:color="auto" w:fill="auto"/>
          </w:tcPr>
          <w:p w:rsidR="00890041" w:rsidRPr="0032347D" w:rsidRDefault="00890041" w:rsidP="0032347D">
            <w:pPr>
              <w:tabs>
                <w:tab w:val="left" w:pos="840"/>
              </w:tabs>
              <w:ind w:left="102" w:right="-20"/>
              <w:jc w:val="left"/>
              <w:rPr>
                <w:rFonts w:ascii="Arial" w:hAnsi="Arial" w:cs="Arial"/>
                <w:b/>
                <w:sz w:val="18"/>
                <w:szCs w:val="18"/>
                <w:u w:color="FFFFFF" w:themeColor="background1"/>
                <w:lang w:eastAsia="en-US"/>
              </w:rPr>
            </w:pPr>
            <w:r w:rsidRPr="0032347D">
              <w:rPr>
                <w:rFonts w:ascii="Arial" w:hAnsi="Arial" w:cs="Arial"/>
                <w:b/>
                <w:sz w:val="18"/>
                <w:szCs w:val="18"/>
                <w:u w:color="FFFFFF" w:themeColor="background1"/>
                <w:lang w:eastAsia="en-US"/>
              </w:rPr>
              <w:t>Zdroj</w:t>
            </w:r>
          </w:p>
          <w:p w:rsidR="00890041" w:rsidRPr="0032347D" w:rsidRDefault="00890041" w:rsidP="0032347D">
            <w:pPr>
              <w:ind w:left="102" w:right="-20"/>
              <w:jc w:val="left"/>
              <w:rPr>
                <w:rFonts w:ascii="Arial" w:hAnsi="Arial" w:cs="Arial"/>
                <w:b/>
                <w:sz w:val="18"/>
                <w:szCs w:val="18"/>
                <w:u w:color="FFFFFF" w:themeColor="background1"/>
                <w:lang w:eastAsia="en-US"/>
              </w:rPr>
            </w:pPr>
            <w:r w:rsidRPr="0032347D">
              <w:rPr>
                <w:rFonts w:ascii="Arial" w:hAnsi="Arial" w:cs="Arial"/>
                <w:b/>
                <w:sz w:val="18"/>
                <w:szCs w:val="18"/>
                <w:u w:color="FFFFFF" w:themeColor="background1"/>
                <w:lang w:eastAsia="en-US"/>
              </w:rPr>
              <w:t>údajů</w:t>
            </w:r>
          </w:p>
        </w:tc>
        <w:tc>
          <w:tcPr>
            <w:tcW w:w="2159" w:type="dxa"/>
            <w:tcBorders>
              <w:top w:val="single" w:sz="4" w:space="0" w:color="000000"/>
              <w:left w:val="single" w:sz="4" w:space="0" w:color="000000"/>
              <w:right w:val="single" w:sz="4" w:space="0" w:color="000000"/>
            </w:tcBorders>
            <w:shd w:val="clear" w:color="auto" w:fill="auto"/>
          </w:tcPr>
          <w:p w:rsidR="00890041" w:rsidRPr="0032347D" w:rsidRDefault="00890041" w:rsidP="0032347D">
            <w:pPr>
              <w:tabs>
                <w:tab w:val="left" w:pos="1340"/>
              </w:tabs>
              <w:ind w:left="102" w:right="49"/>
              <w:jc w:val="left"/>
              <w:rPr>
                <w:rFonts w:ascii="Arial" w:hAnsi="Arial" w:cs="Arial"/>
                <w:b/>
                <w:sz w:val="18"/>
                <w:szCs w:val="18"/>
                <w:u w:color="FFFFFF" w:themeColor="background1"/>
                <w:lang w:eastAsia="en-US"/>
              </w:rPr>
            </w:pPr>
            <w:r w:rsidRPr="0032347D">
              <w:rPr>
                <w:rFonts w:ascii="Arial" w:hAnsi="Arial" w:cs="Arial"/>
                <w:b/>
                <w:sz w:val="18"/>
                <w:szCs w:val="18"/>
                <w:u w:color="FFFFFF" w:themeColor="background1"/>
                <w:lang w:eastAsia="en-US"/>
              </w:rPr>
              <w:t>Interval pro reportování</w:t>
            </w:r>
          </w:p>
        </w:tc>
      </w:tr>
      <w:tr w:rsidR="00DE6C9E" w:rsidRPr="00A054A4" w:rsidTr="00A054A4">
        <w:trPr>
          <w:trHeight w:hRule="exact" w:val="1035"/>
        </w:trPr>
        <w:tc>
          <w:tcPr>
            <w:tcW w:w="1182" w:type="dxa"/>
            <w:tcBorders>
              <w:top w:val="single" w:sz="4" w:space="0" w:color="000000"/>
              <w:left w:val="single" w:sz="4" w:space="0" w:color="000000"/>
              <w:bottom w:val="single" w:sz="4" w:space="0" w:color="000000"/>
              <w:right w:val="single" w:sz="4" w:space="0" w:color="000000"/>
            </w:tcBorders>
          </w:tcPr>
          <w:p w:rsidR="00DE6C9E" w:rsidRPr="0032347D" w:rsidRDefault="00DE6C9E" w:rsidP="0032347D">
            <w:pPr>
              <w:pStyle w:val="TextMetodika"/>
              <w:spacing w:before="0" w:after="0"/>
              <w:jc w:val="left"/>
              <w:rPr>
                <w:bCs/>
                <w:sz w:val="18"/>
                <w:szCs w:val="18"/>
                <w:u w:color="FFFFFF" w:themeColor="background1"/>
              </w:rPr>
            </w:pPr>
          </w:p>
        </w:tc>
        <w:tc>
          <w:tcPr>
            <w:tcW w:w="2754" w:type="dxa"/>
            <w:tcBorders>
              <w:top w:val="single" w:sz="4" w:space="0" w:color="000000"/>
              <w:left w:val="single" w:sz="4" w:space="0" w:color="000000"/>
              <w:bottom w:val="single" w:sz="4" w:space="0" w:color="000000"/>
              <w:right w:val="single" w:sz="4" w:space="0" w:color="000000"/>
            </w:tcBorders>
          </w:tcPr>
          <w:p w:rsidR="00DE6C9E" w:rsidRPr="0032347D" w:rsidRDefault="00DE6C9E" w:rsidP="0032347D">
            <w:pPr>
              <w:pStyle w:val="TextNOK"/>
              <w:spacing w:after="0" w:line="312" w:lineRule="auto"/>
              <w:jc w:val="left"/>
              <w:rPr>
                <w:rFonts w:cs="Arial"/>
                <w:bCs/>
                <w:sz w:val="18"/>
                <w:szCs w:val="18"/>
                <w:u w:color="FFFFFF" w:themeColor="background1"/>
              </w:rPr>
            </w:pPr>
            <w:r w:rsidRPr="0032347D">
              <w:rPr>
                <w:rFonts w:cs="Arial"/>
                <w:sz w:val="18"/>
                <w:szCs w:val="18"/>
                <w:u w:color="FFFFFF" w:themeColor="background1"/>
              </w:rPr>
              <w:t xml:space="preserve">Spokojenost relevantních aktérů s podmínkami pro práci na řízení </w:t>
            </w:r>
            <w:proofErr w:type="spellStart"/>
            <w:r w:rsidRPr="0032347D">
              <w:rPr>
                <w:rFonts w:cs="Arial"/>
                <w:sz w:val="18"/>
                <w:szCs w:val="18"/>
                <w:u w:color="FFFFFF" w:themeColor="background1"/>
              </w:rPr>
              <w:t>DoP</w:t>
            </w:r>
            <w:proofErr w:type="spellEnd"/>
            <w:r w:rsidRPr="0032347D">
              <w:rPr>
                <w:rFonts w:cs="Arial"/>
                <w:sz w:val="18"/>
                <w:szCs w:val="18"/>
                <w:u w:color="FFFFFF" w:themeColor="background1"/>
              </w:rPr>
              <w:t>/OP</w:t>
            </w:r>
          </w:p>
        </w:tc>
        <w:tc>
          <w:tcPr>
            <w:tcW w:w="1152" w:type="dxa"/>
            <w:tcBorders>
              <w:top w:val="single" w:sz="4" w:space="0" w:color="000000"/>
              <w:left w:val="single" w:sz="4" w:space="0" w:color="000000"/>
              <w:bottom w:val="single" w:sz="4" w:space="0" w:color="000000"/>
              <w:right w:val="single" w:sz="4" w:space="0" w:color="000000"/>
            </w:tcBorders>
          </w:tcPr>
          <w:p w:rsidR="00DE6C9E" w:rsidRPr="0032347D" w:rsidRDefault="00DE6C9E" w:rsidP="0032347D">
            <w:pPr>
              <w:pStyle w:val="TextNOK"/>
              <w:spacing w:after="0" w:line="312" w:lineRule="auto"/>
              <w:jc w:val="left"/>
              <w:rPr>
                <w:rFonts w:cs="Arial"/>
                <w:bCs/>
                <w:sz w:val="18"/>
                <w:szCs w:val="18"/>
                <w:u w:color="FFFFFF" w:themeColor="background1"/>
              </w:rPr>
            </w:pPr>
            <w:r w:rsidRPr="0032347D">
              <w:rPr>
                <w:rFonts w:cs="Arial"/>
                <w:bCs/>
                <w:sz w:val="18"/>
                <w:szCs w:val="18"/>
                <w:u w:color="FFFFFF" w:themeColor="background1"/>
              </w:rPr>
              <w:t>% spokojenosti</w:t>
            </w:r>
          </w:p>
        </w:tc>
        <w:tc>
          <w:tcPr>
            <w:tcW w:w="1584" w:type="dxa"/>
            <w:tcBorders>
              <w:top w:val="single" w:sz="4" w:space="0" w:color="000000"/>
              <w:left w:val="single" w:sz="4" w:space="0" w:color="000000"/>
              <w:bottom w:val="single" w:sz="4" w:space="0" w:color="000000"/>
              <w:right w:val="single" w:sz="4" w:space="0" w:color="000000"/>
            </w:tcBorders>
          </w:tcPr>
          <w:p w:rsidR="00DE6C9E" w:rsidRPr="0032347D" w:rsidRDefault="00DE6C9E" w:rsidP="0032347D">
            <w:pPr>
              <w:jc w:val="left"/>
              <w:rPr>
                <w:rFonts w:ascii="Arial" w:hAnsi="Arial" w:cs="Arial"/>
                <w:w w:val="95"/>
                <w:sz w:val="18"/>
                <w:szCs w:val="18"/>
                <w:u w:color="FFFFFF" w:themeColor="background1"/>
              </w:rPr>
            </w:pPr>
          </w:p>
        </w:tc>
        <w:tc>
          <w:tcPr>
            <w:tcW w:w="1439" w:type="dxa"/>
            <w:tcBorders>
              <w:top w:val="single" w:sz="4" w:space="0" w:color="000000"/>
              <w:left w:val="single" w:sz="4" w:space="0" w:color="000000"/>
              <w:bottom w:val="single" w:sz="4" w:space="0" w:color="000000"/>
              <w:right w:val="single" w:sz="4" w:space="0" w:color="000000"/>
            </w:tcBorders>
          </w:tcPr>
          <w:p w:rsidR="00DE6C9E" w:rsidRPr="0032347D" w:rsidRDefault="00DE6C9E" w:rsidP="0032347D">
            <w:pPr>
              <w:jc w:val="left"/>
              <w:rPr>
                <w:rFonts w:ascii="Arial" w:hAnsi="Arial" w:cs="Arial"/>
                <w:w w:val="95"/>
                <w:sz w:val="18"/>
                <w:szCs w:val="18"/>
                <w:u w:color="FFFFFF" w:themeColor="background1"/>
              </w:rPr>
            </w:pPr>
          </w:p>
        </w:tc>
        <w:tc>
          <w:tcPr>
            <w:tcW w:w="1872" w:type="dxa"/>
            <w:tcBorders>
              <w:top w:val="single" w:sz="4" w:space="0" w:color="000000"/>
              <w:left w:val="single" w:sz="4" w:space="0" w:color="000000"/>
              <w:bottom w:val="single" w:sz="4" w:space="0" w:color="000000"/>
              <w:right w:val="single" w:sz="4" w:space="0" w:color="000000"/>
            </w:tcBorders>
          </w:tcPr>
          <w:p w:rsidR="00DE6C9E" w:rsidRPr="0032347D" w:rsidRDefault="00DE6C9E" w:rsidP="0032347D">
            <w:pPr>
              <w:jc w:val="left"/>
              <w:rPr>
                <w:rFonts w:ascii="Arial" w:hAnsi="Arial" w:cs="Arial"/>
                <w:w w:val="95"/>
                <w:sz w:val="18"/>
                <w:szCs w:val="18"/>
                <w:u w:color="FFFFFF" w:themeColor="background1"/>
              </w:rPr>
            </w:pPr>
          </w:p>
        </w:tc>
        <w:tc>
          <w:tcPr>
            <w:tcW w:w="1872" w:type="dxa"/>
            <w:tcBorders>
              <w:top w:val="single" w:sz="4" w:space="0" w:color="000000"/>
              <w:left w:val="single" w:sz="4" w:space="0" w:color="000000"/>
              <w:bottom w:val="single" w:sz="4" w:space="0" w:color="000000"/>
              <w:right w:val="single" w:sz="4" w:space="0" w:color="000000"/>
            </w:tcBorders>
          </w:tcPr>
          <w:p w:rsidR="00DE6C9E" w:rsidRPr="0032347D" w:rsidRDefault="00DE6C9E" w:rsidP="0032347D">
            <w:pPr>
              <w:pStyle w:val="TextNOK"/>
              <w:spacing w:after="0" w:line="312" w:lineRule="auto"/>
              <w:jc w:val="left"/>
              <w:rPr>
                <w:rFonts w:cs="Arial"/>
                <w:bCs/>
                <w:sz w:val="18"/>
                <w:szCs w:val="18"/>
                <w:u w:color="FFFFFF" w:themeColor="background1"/>
              </w:rPr>
            </w:pPr>
            <w:r w:rsidRPr="0032347D">
              <w:rPr>
                <w:rFonts w:cs="Arial"/>
                <w:bCs/>
                <w:sz w:val="18"/>
                <w:szCs w:val="18"/>
                <w:u w:color="FFFFFF" w:themeColor="background1"/>
              </w:rPr>
              <w:t>ŘO - Standardizované dotazníkové šetření, opakování min. 1x ročně</w:t>
            </w:r>
          </w:p>
        </w:tc>
        <w:tc>
          <w:tcPr>
            <w:tcW w:w="2159" w:type="dxa"/>
            <w:tcBorders>
              <w:top w:val="single" w:sz="4" w:space="0" w:color="000000"/>
              <w:left w:val="single" w:sz="4" w:space="0" w:color="000000"/>
              <w:bottom w:val="single" w:sz="4" w:space="0" w:color="000000"/>
              <w:right w:val="single" w:sz="4" w:space="0" w:color="000000"/>
            </w:tcBorders>
          </w:tcPr>
          <w:p w:rsidR="00DE6C9E" w:rsidRPr="0032347D" w:rsidRDefault="00DE6C9E" w:rsidP="0032347D">
            <w:pPr>
              <w:jc w:val="left"/>
              <w:rPr>
                <w:rFonts w:ascii="Arial" w:hAnsi="Arial" w:cs="Arial"/>
                <w:w w:val="95"/>
                <w:sz w:val="18"/>
                <w:szCs w:val="18"/>
                <w:u w:color="FFFFFF" w:themeColor="background1"/>
              </w:rPr>
            </w:pPr>
          </w:p>
        </w:tc>
      </w:tr>
      <w:tr w:rsidR="00DE6C9E" w:rsidRPr="00A054A4" w:rsidTr="00A054A4">
        <w:trPr>
          <w:trHeight w:hRule="exact" w:val="847"/>
        </w:trPr>
        <w:tc>
          <w:tcPr>
            <w:tcW w:w="1182" w:type="dxa"/>
            <w:tcBorders>
              <w:top w:val="single" w:sz="4" w:space="0" w:color="000000"/>
              <w:left w:val="single" w:sz="4" w:space="0" w:color="000000"/>
              <w:bottom w:val="single" w:sz="4" w:space="0" w:color="000000"/>
              <w:right w:val="single" w:sz="4" w:space="0" w:color="000000"/>
            </w:tcBorders>
          </w:tcPr>
          <w:p w:rsidR="00DE6C9E" w:rsidRPr="0032347D" w:rsidRDefault="00DE6C9E" w:rsidP="0032347D">
            <w:pPr>
              <w:pStyle w:val="TextMetodika"/>
              <w:spacing w:before="0" w:after="0"/>
              <w:jc w:val="left"/>
              <w:rPr>
                <w:bCs/>
                <w:sz w:val="18"/>
                <w:szCs w:val="18"/>
                <w:u w:color="FFFFFF" w:themeColor="background1"/>
              </w:rPr>
            </w:pPr>
          </w:p>
        </w:tc>
        <w:tc>
          <w:tcPr>
            <w:tcW w:w="2754" w:type="dxa"/>
            <w:tcBorders>
              <w:top w:val="single" w:sz="4" w:space="0" w:color="000000"/>
              <w:left w:val="single" w:sz="4" w:space="0" w:color="000000"/>
              <w:bottom w:val="single" w:sz="4" w:space="0" w:color="000000"/>
              <w:right w:val="single" w:sz="4" w:space="0" w:color="000000"/>
            </w:tcBorders>
          </w:tcPr>
          <w:p w:rsidR="00DE6C9E" w:rsidRPr="0032347D" w:rsidRDefault="00DE6C9E" w:rsidP="0032347D">
            <w:pPr>
              <w:pStyle w:val="TextNOK"/>
              <w:spacing w:after="0" w:line="312" w:lineRule="auto"/>
              <w:jc w:val="left"/>
              <w:rPr>
                <w:rFonts w:cs="Arial"/>
                <w:sz w:val="18"/>
                <w:szCs w:val="18"/>
                <w:u w:color="FFFFFF" w:themeColor="background1"/>
              </w:rPr>
            </w:pPr>
            <w:r w:rsidRPr="0032347D">
              <w:rPr>
                <w:rFonts w:cs="Arial"/>
                <w:bCs/>
                <w:sz w:val="18"/>
                <w:szCs w:val="18"/>
                <w:u w:color="FFFFFF" w:themeColor="background1"/>
              </w:rPr>
              <w:t>Míra informovanosti o fondech u cílových skupin</w:t>
            </w:r>
          </w:p>
        </w:tc>
        <w:tc>
          <w:tcPr>
            <w:tcW w:w="1152" w:type="dxa"/>
            <w:tcBorders>
              <w:top w:val="single" w:sz="4" w:space="0" w:color="000000"/>
              <w:left w:val="single" w:sz="4" w:space="0" w:color="000000"/>
              <w:bottom w:val="single" w:sz="4" w:space="0" w:color="000000"/>
              <w:right w:val="single" w:sz="4" w:space="0" w:color="000000"/>
            </w:tcBorders>
          </w:tcPr>
          <w:p w:rsidR="00DE6C9E" w:rsidRPr="0032347D" w:rsidRDefault="00DE6C9E" w:rsidP="0032347D">
            <w:pPr>
              <w:pStyle w:val="TextNOK"/>
              <w:spacing w:after="0" w:line="312" w:lineRule="auto"/>
              <w:jc w:val="left"/>
              <w:rPr>
                <w:rFonts w:cs="Arial"/>
                <w:bCs/>
                <w:sz w:val="18"/>
                <w:szCs w:val="18"/>
                <w:u w:color="FFFFFF" w:themeColor="background1"/>
              </w:rPr>
            </w:pPr>
            <w:r w:rsidRPr="0032347D">
              <w:rPr>
                <w:rFonts w:cs="Arial"/>
                <w:bCs/>
                <w:sz w:val="18"/>
                <w:szCs w:val="18"/>
                <w:u w:color="FFFFFF" w:themeColor="background1"/>
              </w:rPr>
              <w:t>%</w:t>
            </w:r>
          </w:p>
        </w:tc>
        <w:tc>
          <w:tcPr>
            <w:tcW w:w="1584" w:type="dxa"/>
            <w:tcBorders>
              <w:top w:val="single" w:sz="4" w:space="0" w:color="000000"/>
              <w:left w:val="single" w:sz="4" w:space="0" w:color="000000"/>
              <w:bottom w:val="single" w:sz="4" w:space="0" w:color="000000"/>
              <w:right w:val="single" w:sz="4" w:space="0" w:color="000000"/>
            </w:tcBorders>
          </w:tcPr>
          <w:p w:rsidR="00DE6C9E" w:rsidRPr="0032347D" w:rsidRDefault="00DE6C9E" w:rsidP="0032347D">
            <w:pPr>
              <w:jc w:val="left"/>
              <w:rPr>
                <w:rFonts w:ascii="Arial" w:hAnsi="Arial" w:cs="Arial"/>
                <w:w w:val="95"/>
                <w:sz w:val="18"/>
                <w:szCs w:val="18"/>
                <w:u w:color="FFFFFF" w:themeColor="background1"/>
              </w:rPr>
            </w:pPr>
          </w:p>
        </w:tc>
        <w:tc>
          <w:tcPr>
            <w:tcW w:w="1439" w:type="dxa"/>
            <w:tcBorders>
              <w:top w:val="single" w:sz="4" w:space="0" w:color="000000"/>
              <w:left w:val="single" w:sz="4" w:space="0" w:color="000000"/>
              <w:bottom w:val="single" w:sz="4" w:space="0" w:color="000000"/>
              <w:right w:val="single" w:sz="4" w:space="0" w:color="000000"/>
            </w:tcBorders>
          </w:tcPr>
          <w:p w:rsidR="00DE6C9E" w:rsidRPr="0032347D" w:rsidRDefault="00DE6C9E" w:rsidP="0032347D">
            <w:pPr>
              <w:jc w:val="left"/>
              <w:rPr>
                <w:rFonts w:ascii="Arial" w:hAnsi="Arial" w:cs="Arial"/>
                <w:w w:val="95"/>
                <w:sz w:val="18"/>
                <w:szCs w:val="18"/>
                <w:u w:color="FFFFFF" w:themeColor="background1"/>
              </w:rPr>
            </w:pPr>
          </w:p>
        </w:tc>
        <w:tc>
          <w:tcPr>
            <w:tcW w:w="1872" w:type="dxa"/>
            <w:tcBorders>
              <w:top w:val="single" w:sz="4" w:space="0" w:color="000000"/>
              <w:left w:val="single" w:sz="4" w:space="0" w:color="000000"/>
              <w:bottom w:val="single" w:sz="4" w:space="0" w:color="000000"/>
              <w:right w:val="single" w:sz="4" w:space="0" w:color="000000"/>
            </w:tcBorders>
          </w:tcPr>
          <w:p w:rsidR="00DE6C9E" w:rsidRPr="0032347D" w:rsidRDefault="00DE6C9E" w:rsidP="0032347D">
            <w:pPr>
              <w:jc w:val="left"/>
              <w:rPr>
                <w:rFonts w:ascii="Arial" w:hAnsi="Arial" w:cs="Arial"/>
                <w:w w:val="95"/>
                <w:sz w:val="18"/>
                <w:szCs w:val="18"/>
                <w:u w:color="FFFFFF" w:themeColor="background1"/>
              </w:rPr>
            </w:pPr>
          </w:p>
        </w:tc>
        <w:tc>
          <w:tcPr>
            <w:tcW w:w="1872" w:type="dxa"/>
            <w:tcBorders>
              <w:top w:val="single" w:sz="4" w:space="0" w:color="000000"/>
              <w:left w:val="single" w:sz="4" w:space="0" w:color="000000"/>
              <w:bottom w:val="single" w:sz="4" w:space="0" w:color="000000"/>
              <w:right w:val="single" w:sz="4" w:space="0" w:color="000000"/>
            </w:tcBorders>
          </w:tcPr>
          <w:p w:rsidR="00DE6C9E" w:rsidRPr="0032347D" w:rsidRDefault="00DE6C9E" w:rsidP="0032347D">
            <w:pPr>
              <w:pStyle w:val="TextNOK"/>
              <w:spacing w:after="0" w:line="312" w:lineRule="auto"/>
              <w:jc w:val="left"/>
              <w:rPr>
                <w:rFonts w:cs="Arial"/>
                <w:bCs/>
                <w:sz w:val="18"/>
                <w:szCs w:val="18"/>
                <w:u w:color="FFFFFF" w:themeColor="background1"/>
              </w:rPr>
            </w:pPr>
            <w:r w:rsidRPr="0032347D">
              <w:rPr>
                <w:rFonts w:cs="Arial"/>
                <w:bCs/>
                <w:sz w:val="18"/>
                <w:szCs w:val="18"/>
                <w:u w:color="FFFFFF" w:themeColor="background1"/>
              </w:rPr>
              <w:t>Dotazníkové šetření 1x ročně</w:t>
            </w:r>
            <w:r w:rsidRPr="0032347D">
              <w:rPr>
                <w:rFonts w:cs="Arial"/>
                <w:bCs/>
                <w:sz w:val="18"/>
                <w:szCs w:val="18"/>
                <w:u w:color="FFFFFF" w:themeColor="background1"/>
              </w:rPr>
              <w:br/>
            </w:r>
          </w:p>
        </w:tc>
        <w:tc>
          <w:tcPr>
            <w:tcW w:w="2159" w:type="dxa"/>
            <w:tcBorders>
              <w:top w:val="single" w:sz="4" w:space="0" w:color="000000"/>
              <w:left w:val="single" w:sz="4" w:space="0" w:color="000000"/>
              <w:bottom w:val="single" w:sz="4" w:space="0" w:color="000000"/>
              <w:right w:val="single" w:sz="4" w:space="0" w:color="000000"/>
            </w:tcBorders>
          </w:tcPr>
          <w:p w:rsidR="00DE6C9E" w:rsidRPr="0032347D" w:rsidRDefault="00DE6C9E" w:rsidP="0032347D">
            <w:pPr>
              <w:jc w:val="left"/>
              <w:rPr>
                <w:rFonts w:ascii="Arial" w:hAnsi="Arial" w:cs="Arial"/>
                <w:w w:val="95"/>
                <w:sz w:val="18"/>
                <w:szCs w:val="18"/>
                <w:u w:color="FFFFFF" w:themeColor="background1"/>
              </w:rPr>
            </w:pPr>
          </w:p>
        </w:tc>
      </w:tr>
      <w:tr w:rsidR="00DE6C9E" w:rsidRPr="00A054A4" w:rsidTr="00A054A4">
        <w:trPr>
          <w:trHeight w:hRule="exact" w:val="1133"/>
        </w:trPr>
        <w:tc>
          <w:tcPr>
            <w:tcW w:w="1182" w:type="dxa"/>
            <w:tcBorders>
              <w:top w:val="single" w:sz="4" w:space="0" w:color="000000"/>
              <w:left w:val="single" w:sz="4" w:space="0" w:color="000000"/>
              <w:bottom w:val="single" w:sz="4" w:space="0" w:color="000000"/>
              <w:right w:val="single" w:sz="4" w:space="0" w:color="000000"/>
            </w:tcBorders>
          </w:tcPr>
          <w:p w:rsidR="00DE6C9E" w:rsidRPr="0032347D" w:rsidRDefault="00DE6C9E" w:rsidP="0032347D">
            <w:pPr>
              <w:jc w:val="left"/>
              <w:rPr>
                <w:rFonts w:ascii="Arial" w:hAnsi="Arial" w:cs="Arial"/>
                <w:sz w:val="18"/>
                <w:szCs w:val="18"/>
                <w:u w:color="FFFFFF" w:themeColor="background1"/>
              </w:rPr>
            </w:pPr>
          </w:p>
        </w:tc>
        <w:tc>
          <w:tcPr>
            <w:tcW w:w="2754" w:type="dxa"/>
            <w:tcBorders>
              <w:top w:val="single" w:sz="4" w:space="0" w:color="000000"/>
              <w:left w:val="single" w:sz="4" w:space="0" w:color="000000"/>
              <w:bottom w:val="single" w:sz="4" w:space="0" w:color="000000"/>
              <w:right w:val="single" w:sz="4" w:space="0" w:color="000000"/>
            </w:tcBorders>
          </w:tcPr>
          <w:p w:rsidR="00DE6C9E" w:rsidRPr="0032347D" w:rsidRDefault="00DE6C9E" w:rsidP="0032347D">
            <w:pPr>
              <w:jc w:val="left"/>
              <w:rPr>
                <w:rFonts w:ascii="Arial" w:hAnsi="Arial" w:cs="Arial"/>
                <w:sz w:val="18"/>
                <w:szCs w:val="18"/>
                <w:u w:color="FFFFFF" w:themeColor="background1"/>
              </w:rPr>
            </w:pPr>
            <w:r w:rsidRPr="0032347D">
              <w:rPr>
                <w:rFonts w:ascii="Arial" w:hAnsi="Arial" w:cs="Arial"/>
                <w:bCs/>
                <w:sz w:val="18"/>
                <w:szCs w:val="18"/>
                <w:u w:color="FFFFFF" w:themeColor="background1"/>
              </w:rPr>
              <w:t>Spokojenost zaměstnanců implementační struktury s personální politikou a systémem vzdělávání</w:t>
            </w:r>
          </w:p>
        </w:tc>
        <w:tc>
          <w:tcPr>
            <w:tcW w:w="1152" w:type="dxa"/>
            <w:tcBorders>
              <w:top w:val="single" w:sz="4" w:space="0" w:color="000000"/>
              <w:left w:val="single" w:sz="4" w:space="0" w:color="000000"/>
              <w:bottom w:val="single" w:sz="4" w:space="0" w:color="000000"/>
              <w:right w:val="single" w:sz="4" w:space="0" w:color="000000"/>
            </w:tcBorders>
          </w:tcPr>
          <w:p w:rsidR="00DE6C9E" w:rsidRPr="0032347D" w:rsidRDefault="00DE6C9E" w:rsidP="0032347D">
            <w:pPr>
              <w:pStyle w:val="TextMetodika"/>
              <w:spacing w:before="0" w:after="0"/>
              <w:jc w:val="left"/>
              <w:rPr>
                <w:bCs/>
                <w:sz w:val="18"/>
                <w:szCs w:val="18"/>
                <w:u w:color="FFFFFF" w:themeColor="background1"/>
              </w:rPr>
            </w:pPr>
            <w:r w:rsidRPr="0032347D">
              <w:rPr>
                <w:bCs/>
                <w:sz w:val="18"/>
                <w:szCs w:val="18"/>
                <w:u w:color="FFFFFF" w:themeColor="background1"/>
              </w:rPr>
              <w:t>%</w:t>
            </w:r>
          </w:p>
        </w:tc>
        <w:tc>
          <w:tcPr>
            <w:tcW w:w="1584" w:type="dxa"/>
            <w:tcBorders>
              <w:top w:val="single" w:sz="4" w:space="0" w:color="000000"/>
              <w:left w:val="single" w:sz="4" w:space="0" w:color="000000"/>
              <w:bottom w:val="single" w:sz="4" w:space="0" w:color="000000"/>
              <w:right w:val="single" w:sz="4" w:space="0" w:color="000000"/>
            </w:tcBorders>
          </w:tcPr>
          <w:p w:rsidR="00DE6C9E" w:rsidRPr="0032347D" w:rsidRDefault="00DE6C9E" w:rsidP="0032347D">
            <w:pPr>
              <w:jc w:val="left"/>
              <w:rPr>
                <w:rFonts w:ascii="Arial" w:hAnsi="Arial" w:cs="Arial"/>
                <w:w w:val="95"/>
                <w:sz w:val="18"/>
                <w:szCs w:val="18"/>
                <w:u w:color="FFFFFF" w:themeColor="background1"/>
              </w:rPr>
            </w:pPr>
          </w:p>
        </w:tc>
        <w:tc>
          <w:tcPr>
            <w:tcW w:w="1439" w:type="dxa"/>
            <w:tcBorders>
              <w:top w:val="single" w:sz="4" w:space="0" w:color="000000"/>
              <w:left w:val="single" w:sz="4" w:space="0" w:color="000000"/>
              <w:bottom w:val="single" w:sz="4" w:space="0" w:color="000000"/>
              <w:right w:val="single" w:sz="4" w:space="0" w:color="000000"/>
            </w:tcBorders>
          </w:tcPr>
          <w:p w:rsidR="00DE6C9E" w:rsidRPr="0032347D" w:rsidRDefault="00DE6C9E" w:rsidP="0032347D">
            <w:pPr>
              <w:jc w:val="left"/>
              <w:rPr>
                <w:rFonts w:ascii="Arial" w:hAnsi="Arial" w:cs="Arial"/>
                <w:w w:val="95"/>
                <w:sz w:val="18"/>
                <w:szCs w:val="18"/>
                <w:u w:color="FFFFFF" w:themeColor="background1"/>
              </w:rPr>
            </w:pPr>
          </w:p>
        </w:tc>
        <w:tc>
          <w:tcPr>
            <w:tcW w:w="1872" w:type="dxa"/>
            <w:tcBorders>
              <w:top w:val="single" w:sz="4" w:space="0" w:color="000000"/>
              <w:left w:val="single" w:sz="4" w:space="0" w:color="000000"/>
              <w:bottom w:val="single" w:sz="4" w:space="0" w:color="000000"/>
              <w:right w:val="single" w:sz="4" w:space="0" w:color="000000"/>
            </w:tcBorders>
          </w:tcPr>
          <w:p w:rsidR="00DE6C9E" w:rsidRPr="0032347D" w:rsidRDefault="00DE6C9E" w:rsidP="0032347D">
            <w:pPr>
              <w:jc w:val="left"/>
              <w:rPr>
                <w:rFonts w:ascii="Arial" w:hAnsi="Arial" w:cs="Arial"/>
                <w:w w:val="95"/>
                <w:sz w:val="18"/>
                <w:szCs w:val="18"/>
                <w:u w:color="FFFFFF" w:themeColor="background1"/>
              </w:rPr>
            </w:pPr>
          </w:p>
        </w:tc>
        <w:tc>
          <w:tcPr>
            <w:tcW w:w="1872" w:type="dxa"/>
            <w:tcBorders>
              <w:top w:val="single" w:sz="4" w:space="0" w:color="000000"/>
              <w:left w:val="single" w:sz="4" w:space="0" w:color="000000"/>
              <w:bottom w:val="single" w:sz="4" w:space="0" w:color="000000"/>
              <w:right w:val="single" w:sz="4" w:space="0" w:color="000000"/>
            </w:tcBorders>
          </w:tcPr>
          <w:p w:rsidR="00DE6C9E" w:rsidRPr="0032347D" w:rsidRDefault="00DE6C9E" w:rsidP="0032347D">
            <w:pPr>
              <w:pStyle w:val="TextMetodika"/>
              <w:spacing w:before="0" w:after="0"/>
              <w:jc w:val="left"/>
              <w:rPr>
                <w:bCs/>
                <w:sz w:val="18"/>
                <w:szCs w:val="18"/>
                <w:u w:color="FFFFFF" w:themeColor="background1"/>
              </w:rPr>
            </w:pPr>
            <w:r w:rsidRPr="0032347D">
              <w:rPr>
                <w:bCs/>
                <w:sz w:val="18"/>
                <w:szCs w:val="18"/>
                <w:u w:color="FFFFFF" w:themeColor="background1"/>
              </w:rPr>
              <w:t>ŘO - Standardizované dotazníkové šetření, opakování min. 1x ročně</w:t>
            </w:r>
          </w:p>
        </w:tc>
        <w:tc>
          <w:tcPr>
            <w:tcW w:w="2159" w:type="dxa"/>
            <w:tcBorders>
              <w:top w:val="single" w:sz="4" w:space="0" w:color="000000"/>
              <w:left w:val="single" w:sz="4" w:space="0" w:color="000000"/>
              <w:bottom w:val="single" w:sz="4" w:space="0" w:color="000000"/>
              <w:right w:val="single" w:sz="4" w:space="0" w:color="000000"/>
            </w:tcBorders>
          </w:tcPr>
          <w:p w:rsidR="00DE6C9E" w:rsidRPr="0032347D" w:rsidRDefault="00DE6C9E" w:rsidP="0032347D">
            <w:pPr>
              <w:jc w:val="left"/>
              <w:rPr>
                <w:rFonts w:ascii="Arial" w:hAnsi="Arial" w:cs="Arial"/>
                <w:w w:val="95"/>
                <w:sz w:val="18"/>
                <w:szCs w:val="18"/>
                <w:u w:color="FFFFFF" w:themeColor="background1"/>
              </w:rPr>
            </w:pPr>
          </w:p>
        </w:tc>
      </w:tr>
      <w:tr w:rsidR="00DE6C9E" w:rsidRPr="00A054A4" w:rsidTr="00A054A4">
        <w:trPr>
          <w:trHeight w:hRule="exact" w:val="851"/>
        </w:trPr>
        <w:tc>
          <w:tcPr>
            <w:tcW w:w="1182" w:type="dxa"/>
            <w:tcBorders>
              <w:top w:val="single" w:sz="4" w:space="0" w:color="000000"/>
              <w:left w:val="single" w:sz="4" w:space="0" w:color="000000"/>
              <w:bottom w:val="single" w:sz="4" w:space="0" w:color="000000"/>
              <w:right w:val="single" w:sz="4" w:space="0" w:color="000000"/>
            </w:tcBorders>
          </w:tcPr>
          <w:p w:rsidR="00DE6C9E" w:rsidRPr="0032347D" w:rsidRDefault="00DE6C9E" w:rsidP="0032347D">
            <w:pPr>
              <w:jc w:val="left"/>
              <w:rPr>
                <w:rFonts w:ascii="Arial" w:hAnsi="Arial" w:cs="Arial"/>
                <w:sz w:val="18"/>
                <w:szCs w:val="18"/>
                <w:u w:color="FFFFFF" w:themeColor="background1"/>
              </w:rPr>
            </w:pPr>
            <w:r w:rsidRPr="0032347D">
              <w:rPr>
                <w:rFonts w:ascii="Arial" w:hAnsi="Arial" w:cs="Arial"/>
                <w:bCs/>
                <w:sz w:val="18"/>
                <w:szCs w:val="18"/>
                <w:u w:color="FFFFFF" w:themeColor="background1"/>
              </w:rPr>
              <w:t>(48.31.00 – současné období)</w:t>
            </w:r>
          </w:p>
        </w:tc>
        <w:tc>
          <w:tcPr>
            <w:tcW w:w="2754" w:type="dxa"/>
            <w:tcBorders>
              <w:top w:val="single" w:sz="4" w:space="0" w:color="000000"/>
              <w:left w:val="single" w:sz="4" w:space="0" w:color="000000"/>
              <w:bottom w:val="single" w:sz="4" w:space="0" w:color="000000"/>
              <w:right w:val="single" w:sz="4" w:space="0" w:color="000000"/>
            </w:tcBorders>
          </w:tcPr>
          <w:p w:rsidR="00DE6C9E" w:rsidRPr="0032347D" w:rsidRDefault="00DE6C9E" w:rsidP="0032347D">
            <w:pPr>
              <w:jc w:val="left"/>
              <w:rPr>
                <w:rFonts w:ascii="Arial" w:hAnsi="Arial" w:cs="Arial"/>
                <w:sz w:val="18"/>
                <w:szCs w:val="18"/>
                <w:u w:color="FFFFFF" w:themeColor="background1"/>
              </w:rPr>
            </w:pPr>
            <w:r w:rsidRPr="0032347D">
              <w:rPr>
                <w:rFonts w:ascii="Arial" w:hAnsi="Arial" w:cs="Arial"/>
                <w:sz w:val="18"/>
                <w:szCs w:val="18"/>
                <w:u w:color="FFFFFF" w:themeColor="background1"/>
              </w:rPr>
              <w:t>Počet trvale zaměstnaných pracovníků implementační struktury</w:t>
            </w:r>
          </w:p>
        </w:tc>
        <w:tc>
          <w:tcPr>
            <w:tcW w:w="1152" w:type="dxa"/>
            <w:tcBorders>
              <w:top w:val="single" w:sz="4" w:space="0" w:color="000000"/>
              <w:left w:val="single" w:sz="4" w:space="0" w:color="000000"/>
              <w:bottom w:val="single" w:sz="4" w:space="0" w:color="000000"/>
              <w:right w:val="single" w:sz="4" w:space="0" w:color="000000"/>
            </w:tcBorders>
          </w:tcPr>
          <w:p w:rsidR="00DE6C9E" w:rsidRPr="0032347D" w:rsidRDefault="00DE6C9E" w:rsidP="0032347D">
            <w:pPr>
              <w:jc w:val="left"/>
              <w:rPr>
                <w:rFonts w:ascii="Arial" w:hAnsi="Arial" w:cs="Arial"/>
                <w:sz w:val="18"/>
                <w:szCs w:val="18"/>
                <w:u w:color="FFFFFF" w:themeColor="background1"/>
              </w:rPr>
            </w:pPr>
            <w:r w:rsidRPr="0032347D">
              <w:rPr>
                <w:rFonts w:ascii="Arial" w:hAnsi="Arial" w:cs="Arial"/>
                <w:bCs/>
                <w:sz w:val="18"/>
                <w:szCs w:val="18"/>
                <w:u w:color="FFFFFF" w:themeColor="background1"/>
              </w:rPr>
              <w:t>FTE</w:t>
            </w:r>
          </w:p>
        </w:tc>
        <w:tc>
          <w:tcPr>
            <w:tcW w:w="1584" w:type="dxa"/>
            <w:tcBorders>
              <w:top w:val="single" w:sz="4" w:space="0" w:color="000000"/>
              <w:left w:val="single" w:sz="4" w:space="0" w:color="000000"/>
              <w:bottom w:val="single" w:sz="4" w:space="0" w:color="000000"/>
              <w:right w:val="single" w:sz="4" w:space="0" w:color="000000"/>
            </w:tcBorders>
          </w:tcPr>
          <w:p w:rsidR="00DE6C9E" w:rsidRPr="0032347D" w:rsidRDefault="00DE6C9E" w:rsidP="0032347D">
            <w:pPr>
              <w:jc w:val="left"/>
              <w:rPr>
                <w:rFonts w:ascii="Arial" w:hAnsi="Arial" w:cs="Arial"/>
                <w:w w:val="95"/>
                <w:sz w:val="18"/>
                <w:szCs w:val="18"/>
                <w:u w:color="FFFFFF" w:themeColor="background1"/>
              </w:rPr>
            </w:pPr>
          </w:p>
        </w:tc>
        <w:tc>
          <w:tcPr>
            <w:tcW w:w="1439" w:type="dxa"/>
            <w:tcBorders>
              <w:top w:val="single" w:sz="4" w:space="0" w:color="000000"/>
              <w:left w:val="single" w:sz="4" w:space="0" w:color="000000"/>
              <w:bottom w:val="single" w:sz="4" w:space="0" w:color="000000"/>
              <w:right w:val="single" w:sz="4" w:space="0" w:color="000000"/>
            </w:tcBorders>
          </w:tcPr>
          <w:p w:rsidR="00DE6C9E" w:rsidRPr="0032347D" w:rsidRDefault="00DE6C9E" w:rsidP="0032347D">
            <w:pPr>
              <w:jc w:val="left"/>
              <w:rPr>
                <w:rFonts w:ascii="Arial" w:hAnsi="Arial" w:cs="Arial"/>
                <w:w w:val="95"/>
                <w:sz w:val="18"/>
                <w:szCs w:val="18"/>
                <w:u w:color="FFFFFF" w:themeColor="background1"/>
              </w:rPr>
            </w:pPr>
          </w:p>
        </w:tc>
        <w:tc>
          <w:tcPr>
            <w:tcW w:w="1872" w:type="dxa"/>
            <w:tcBorders>
              <w:top w:val="single" w:sz="4" w:space="0" w:color="000000"/>
              <w:left w:val="single" w:sz="4" w:space="0" w:color="000000"/>
              <w:bottom w:val="single" w:sz="4" w:space="0" w:color="000000"/>
              <w:right w:val="single" w:sz="4" w:space="0" w:color="000000"/>
            </w:tcBorders>
          </w:tcPr>
          <w:p w:rsidR="00DE6C9E" w:rsidRPr="0032347D" w:rsidRDefault="00DE6C9E" w:rsidP="0032347D">
            <w:pPr>
              <w:jc w:val="left"/>
              <w:rPr>
                <w:rFonts w:ascii="Arial" w:hAnsi="Arial" w:cs="Arial"/>
                <w:w w:val="95"/>
                <w:sz w:val="18"/>
                <w:szCs w:val="18"/>
                <w:u w:color="FFFFFF" w:themeColor="background1"/>
              </w:rPr>
            </w:pPr>
          </w:p>
        </w:tc>
        <w:tc>
          <w:tcPr>
            <w:tcW w:w="1872" w:type="dxa"/>
            <w:tcBorders>
              <w:top w:val="single" w:sz="4" w:space="0" w:color="000000"/>
              <w:left w:val="single" w:sz="4" w:space="0" w:color="000000"/>
              <w:bottom w:val="single" w:sz="4" w:space="0" w:color="000000"/>
              <w:right w:val="single" w:sz="4" w:space="0" w:color="000000"/>
            </w:tcBorders>
          </w:tcPr>
          <w:p w:rsidR="00DE6C9E" w:rsidRPr="0032347D" w:rsidRDefault="00DE6C9E" w:rsidP="0032347D">
            <w:pPr>
              <w:pStyle w:val="TextMetodika"/>
              <w:spacing w:before="0" w:after="0"/>
              <w:jc w:val="left"/>
              <w:rPr>
                <w:bCs/>
                <w:sz w:val="18"/>
                <w:szCs w:val="18"/>
                <w:u w:color="FFFFFF" w:themeColor="background1"/>
              </w:rPr>
            </w:pPr>
            <w:r w:rsidRPr="0032347D">
              <w:rPr>
                <w:bCs/>
                <w:sz w:val="18"/>
                <w:szCs w:val="18"/>
                <w:u w:color="FFFFFF" w:themeColor="background1"/>
              </w:rPr>
              <w:t>ŘO</w:t>
            </w:r>
          </w:p>
        </w:tc>
        <w:tc>
          <w:tcPr>
            <w:tcW w:w="2159" w:type="dxa"/>
            <w:tcBorders>
              <w:top w:val="single" w:sz="4" w:space="0" w:color="000000"/>
              <w:left w:val="single" w:sz="4" w:space="0" w:color="000000"/>
              <w:bottom w:val="single" w:sz="4" w:space="0" w:color="000000"/>
              <w:right w:val="single" w:sz="4" w:space="0" w:color="000000"/>
            </w:tcBorders>
          </w:tcPr>
          <w:p w:rsidR="00DE6C9E" w:rsidRPr="0032347D" w:rsidRDefault="00DE6C9E" w:rsidP="0032347D">
            <w:pPr>
              <w:jc w:val="left"/>
              <w:rPr>
                <w:rFonts w:ascii="Arial" w:hAnsi="Arial" w:cs="Arial"/>
                <w:w w:val="95"/>
                <w:sz w:val="18"/>
                <w:szCs w:val="18"/>
                <w:u w:color="FFFFFF" w:themeColor="background1"/>
              </w:rPr>
            </w:pPr>
          </w:p>
        </w:tc>
      </w:tr>
      <w:tr w:rsidR="00DE6C9E" w:rsidRPr="00A054A4" w:rsidTr="00A054A4">
        <w:trPr>
          <w:trHeight w:hRule="exact" w:val="700"/>
        </w:trPr>
        <w:tc>
          <w:tcPr>
            <w:tcW w:w="1182" w:type="dxa"/>
            <w:tcBorders>
              <w:top w:val="single" w:sz="4" w:space="0" w:color="000000"/>
              <w:left w:val="single" w:sz="4" w:space="0" w:color="000000"/>
              <w:bottom w:val="single" w:sz="4" w:space="0" w:color="000000"/>
              <w:right w:val="single" w:sz="4" w:space="0" w:color="000000"/>
            </w:tcBorders>
          </w:tcPr>
          <w:p w:rsidR="00DE6C9E" w:rsidRPr="0032347D" w:rsidRDefault="00DE6C9E" w:rsidP="0032347D">
            <w:pPr>
              <w:pStyle w:val="TextMetodika"/>
              <w:spacing w:before="0" w:after="0"/>
              <w:jc w:val="left"/>
              <w:rPr>
                <w:bCs/>
                <w:sz w:val="18"/>
                <w:szCs w:val="18"/>
                <w:u w:color="FFFFFF" w:themeColor="background1"/>
              </w:rPr>
            </w:pPr>
          </w:p>
        </w:tc>
        <w:tc>
          <w:tcPr>
            <w:tcW w:w="2754" w:type="dxa"/>
            <w:tcBorders>
              <w:top w:val="single" w:sz="4" w:space="0" w:color="000000"/>
              <w:left w:val="single" w:sz="4" w:space="0" w:color="000000"/>
              <w:bottom w:val="single" w:sz="4" w:space="0" w:color="000000"/>
              <w:right w:val="single" w:sz="4" w:space="0" w:color="000000"/>
            </w:tcBorders>
          </w:tcPr>
          <w:p w:rsidR="00DE6C9E" w:rsidRPr="0032347D" w:rsidRDefault="00DE6C9E" w:rsidP="0032347D">
            <w:pPr>
              <w:pStyle w:val="TextNOK"/>
              <w:spacing w:after="0" w:line="312" w:lineRule="auto"/>
              <w:jc w:val="left"/>
              <w:rPr>
                <w:rFonts w:cs="Arial"/>
                <w:sz w:val="18"/>
                <w:szCs w:val="18"/>
                <w:u w:color="FFFFFF" w:themeColor="background1"/>
              </w:rPr>
            </w:pPr>
            <w:r w:rsidRPr="0032347D">
              <w:rPr>
                <w:rFonts w:cs="Arial"/>
                <w:sz w:val="18"/>
                <w:szCs w:val="18"/>
                <w:u w:color="FFFFFF" w:themeColor="background1"/>
              </w:rPr>
              <w:t>Míra úspěšnosti projektových žádostí</w:t>
            </w:r>
          </w:p>
        </w:tc>
        <w:tc>
          <w:tcPr>
            <w:tcW w:w="1152" w:type="dxa"/>
            <w:tcBorders>
              <w:top w:val="single" w:sz="4" w:space="0" w:color="000000"/>
              <w:left w:val="single" w:sz="4" w:space="0" w:color="000000"/>
              <w:bottom w:val="single" w:sz="4" w:space="0" w:color="000000"/>
              <w:right w:val="single" w:sz="4" w:space="0" w:color="000000"/>
            </w:tcBorders>
          </w:tcPr>
          <w:p w:rsidR="00DE6C9E" w:rsidRPr="0032347D" w:rsidRDefault="00DE6C9E" w:rsidP="0032347D">
            <w:pPr>
              <w:pStyle w:val="TextNOK"/>
              <w:spacing w:after="0" w:line="312" w:lineRule="auto"/>
              <w:jc w:val="left"/>
              <w:rPr>
                <w:rFonts w:cs="Arial"/>
                <w:bCs/>
                <w:sz w:val="18"/>
                <w:szCs w:val="18"/>
                <w:u w:color="FFFFFF" w:themeColor="background1"/>
              </w:rPr>
            </w:pPr>
            <w:r w:rsidRPr="0032347D">
              <w:rPr>
                <w:rFonts w:cs="Arial"/>
                <w:bCs/>
                <w:sz w:val="18"/>
                <w:szCs w:val="18"/>
                <w:u w:color="FFFFFF" w:themeColor="background1"/>
              </w:rPr>
              <w:t>%</w:t>
            </w:r>
          </w:p>
        </w:tc>
        <w:tc>
          <w:tcPr>
            <w:tcW w:w="1584" w:type="dxa"/>
            <w:tcBorders>
              <w:top w:val="single" w:sz="4" w:space="0" w:color="000000"/>
              <w:left w:val="single" w:sz="4" w:space="0" w:color="000000"/>
              <w:bottom w:val="single" w:sz="4" w:space="0" w:color="000000"/>
              <w:right w:val="single" w:sz="4" w:space="0" w:color="000000"/>
            </w:tcBorders>
          </w:tcPr>
          <w:p w:rsidR="00DE6C9E" w:rsidRPr="0032347D" w:rsidRDefault="00DE6C9E" w:rsidP="0032347D">
            <w:pPr>
              <w:jc w:val="left"/>
              <w:rPr>
                <w:rFonts w:ascii="Arial" w:hAnsi="Arial" w:cs="Arial"/>
                <w:w w:val="95"/>
                <w:sz w:val="18"/>
                <w:szCs w:val="18"/>
                <w:u w:color="FFFFFF" w:themeColor="background1"/>
              </w:rPr>
            </w:pPr>
          </w:p>
        </w:tc>
        <w:tc>
          <w:tcPr>
            <w:tcW w:w="1439" w:type="dxa"/>
            <w:tcBorders>
              <w:top w:val="single" w:sz="4" w:space="0" w:color="000000"/>
              <w:left w:val="single" w:sz="4" w:space="0" w:color="000000"/>
              <w:bottom w:val="single" w:sz="4" w:space="0" w:color="000000"/>
              <w:right w:val="single" w:sz="4" w:space="0" w:color="000000"/>
            </w:tcBorders>
          </w:tcPr>
          <w:p w:rsidR="00DE6C9E" w:rsidRPr="0032347D" w:rsidRDefault="00DE6C9E" w:rsidP="0032347D">
            <w:pPr>
              <w:jc w:val="left"/>
              <w:rPr>
                <w:rFonts w:ascii="Arial" w:hAnsi="Arial" w:cs="Arial"/>
                <w:w w:val="95"/>
                <w:sz w:val="18"/>
                <w:szCs w:val="18"/>
                <w:u w:color="FFFFFF" w:themeColor="background1"/>
              </w:rPr>
            </w:pPr>
          </w:p>
        </w:tc>
        <w:tc>
          <w:tcPr>
            <w:tcW w:w="1872" w:type="dxa"/>
            <w:tcBorders>
              <w:top w:val="single" w:sz="4" w:space="0" w:color="000000"/>
              <w:left w:val="single" w:sz="4" w:space="0" w:color="000000"/>
              <w:bottom w:val="single" w:sz="4" w:space="0" w:color="000000"/>
              <w:right w:val="single" w:sz="4" w:space="0" w:color="000000"/>
            </w:tcBorders>
          </w:tcPr>
          <w:p w:rsidR="00DE6C9E" w:rsidRPr="0032347D" w:rsidRDefault="00DE6C9E" w:rsidP="0032347D">
            <w:pPr>
              <w:jc w:val="left"/>
              <w:rPr>
                <w:rFonts w:ascii="Arial" w:hAnsi="Arial" w:cs="Arial"/>
                <w:w w:val="95"/>
                <w:sz w:val="18"/>
                <w:szCs w:val="18"/>
                <w:u w:color="FFFFFF" w:themeColor="background1"/>
              </w:rPr>
            </w:pPr>
          </w:p>
        </w:tc>
        <w:tc>
          <w:tcPr>
            <w:tcW w:w="1872" w:type="dxa"/>
            <w:tcBorders>
              <w:top w:val="single" w:sz="4" w:space="0" w:color="000000"/>
              <w:left w:val="single" w:sz="4" w:space="0" w:color="000000"/>
              <w:bottom w:val="single" w:sz="4" w:space="0" w:color="000000"/>
              <w:right w:val="single" w:sz="4" w:space="0" w:color="000000"/>
            </w:tcBorders>
          </w:tcPr>
          <w:p w:rsidR="00DE6C9E" w:rsidRPr="0032347D" w:rsidRDefault="00DE6C9E" w:rsidP="0032347D">
            <w:pPr>
              <w:pStyle w:val="TextNOK"/>
              <w:spacing w:after="0" w:line="312" w:lineRule="auto"/>
              <w:jc w:val="left"/>
              <w:rPr>
                <w:rFonts w:cs="Arial"/>
                <w:bCs/>
                <w:sz w:val="18"/>
                <w:szCs w:val="18"/>
                <w:u w:color="FFFFFF" w:themeColor="background1"/>
              </w:rPr>
            </w:pPr>
            <w:r w:rsidRPr="0032347D">
              <w:rPr>
                <w:rFonts w:cs="Arial"/>
                <w:bCs/>
                <w:sz w:val="18"/>
                <w:szCs w:val="18"/>
                <w:u w:color="FFFFFF" w:themeColor="background1"/>
              </w:rPr>
              <w:t>ŘO</w:t>
            </w:r>
          </w:p>
        </w:tc>
        <w:tc>
          <w:tcPr>
            <w:tcW w:w="2159" w:type="dxa"/>
            <w:tcBorders>
              <w:top w:val="single" w:sz="4" w:space="0" w:color="000000"/>
              <w:left w:val="single" w:sz="4" w:space="0" w:color="000000"/>
              <w:bottom w:val="single" w:sz="4" w:space="0" w:color="000000"/>
              <w:right w:val="single" w:sz="4" w:space="0" w:color="000000"/>
            </w:tcBorders>
          </w:tcPr>
          <w:p w:rsidR="00DE6C9E" w:rsidRPr="0032347D" w:rsidRDefault="00DE6C9E" w:rsidP="0032347D">
            <w:pPr>
              <w:jc w:val="left"/>
              <w:rPr>
                <w:rFonts w:ascii="Arial" w:hAnsi="Arial" w:cs="Arial"/>
                <w:w w:val="95"/>
                <w:sz w:val="18"/>
                <w:szCs w:val="18"/>
                <w:u w:color="FFFFFF" w:themeColor="background1"/>
              </w:rPr>
            </w:pPr>
          </w:p>
        </w:tc>
      </w:tr>
    </w:tbl>
    <w:p w:rsidR="00760F52" w:rsidRPr="00B472F8" w:rsidRDefault="00760F52" w:rsidP="00B472F8">
      <w:pPr>
        <w:spacing w:before="60" w:after="60"/>
        <w:rPr>
          <w:rFonts w:ascii="Arial" w:hAnsi="Arial" w:cs="Arial"/>
          <w:bCs/>
          <w:i/>
          <w:iCs/>
          <w:sz w:val="18"/>
          <w:szCs w:val="18"/>
          <w:u w:color="FFFFFF" w:themeColor="background1"/>
        </w:rPr>
      </w:pPr>
    </w:p>
    <w:p w:rsidR="008B26D5" w:rsidRPr="00B472F8" w:rsidRDefault="008B26D5" w:rsidP="00B472F8">
      <w:pPr>
        <w:spacing w:before="60" w:after="60"/>
        <w:rPr>
          <w:rFonts w:ascii="Arial" w:hAnsi="Arial" w:cs="Arial"/>
          <w:iCs/>
          <w:sz w:val="20"/>
          <w:szCs w:val="20"/>
          <w:u w:color="FFFFFF" w:themeColor="background1"/>
        </w:rPr>
        <w:sectPr w:rsidR="008B26D5" w:rsidRPr="00B472F8" w:rsidSect="008B26D5">
          <w:pgSz w:w="16840" w:h="11907" w:orient="landscape" w:code="9"/>
          <w:pgMar w:top="993" w:right="1418" w:bottom="1418" w:left="1418" w:header="709" w:footer="709" w:gutter="0"/>
          <w:cols w:space="708"/>
          <w:docGrid w:linePitch="360"/>
        </w:sectPr>
      </w:pPr>
    </w:p>
    <w:p w:rsidR="003E6EBB" w:rsidRPr="00B472F8" w:rsidRDefault="00AA752E" w:rsidP="00B472F8">
      <w:pPr>
        <w:pStyle w:val="Nadpis3"/>
        <w:rPr>
          <w:color w:val="auto"/>
          <w:u w:color="FFFFFF" w:themeColor="background1"/>
        </w:rPr>
      </w:pPr>
      <w:r w:rsidRPr="00B472F8">
        <w:rPr>
          <w:color w:val="auto"/>
          <w:u w:color="FFFFFF" w:themeColor="background1"/>
        </w:rPr>
        <w:lastRenderedPageBreak/>
        <w:t xml:space="preserve"> </w:t>
      </w:r>
      <w:bookmarkStart w:id="335" w:name="_Toc373824126"/>
      <w:bookmarkStart w:id="336" w:name="_Toc373824842"/>
      <w:bookmarkStart w:id="337" w:name="_Toc373825199"/>
      <w:r w:rsidRPr="00B472F8">
        <w:rPr>
          <w:color w:val="auto"/>
          <w:u w:color="FFFFFF" w:themeColor="background1"/>
        </w:rPr>
        <w:t>Popis podporovaných aktivit a jejich očekávaný příspěvek k naplnění specifick</w:t>
      </w:r>
      <w:r w:rsidR="00A37A1A" w:rsidRPr="00B472F8">
        <w:rPr>
          <w:color w:val="auto"/>
          <w:u w:color="FFFFFF" w:themeColor="background1"/>
        </w:rPr>
        <w:t>ého cíle</w:t>
      </w:r>
      <w:bookmarkEnd w:id="335"/>
      <w:bookmarkEnd w:id="336"/>
      <w:bookmarkEnd w:id="337"/>
      <w:r w:rsidR="00A37A1A" w:rsidRPr="00B472F8">
        <w:rPr>
          <w:color w:val="auto"/>
          <w:u w:color="FFFFFF" w:themeColor="background1"/>
        </w:rPr>
        <w:t xml:space="preserve"> </w:t>
      </w:r>
    </w:p>
    <w:p w:rsidR="00AA752E" w:rsidRPr="00B472F8" w:rsidRDefault="00AA752E" w:rsidP="0032347D">
      <w:pPr>
        <w:pStyle w:val="NormlnIROP"/>
        <w:rPr>
          <w:rFonts w:ascii="Arial" w:hAnsi="Arial" w:cs="Arial"/>
          <w:b/>
          <w:sz w:val="22"/>
          <w:u w:color="FFFFFF" w:themeColor="background1"/>
        </w:rPr>
      </w:pPr>
      <w:r w:rsidRPr="00B472F8">
        <w:rPr>
          <w:rFonts w:ascii="Arial" w:hAnsi="Arial" w:cs="Arial"/>
          <w:b/>
          <w:sz w:val="22"/>
          <w:u w:color="FFFFFF" w:themeColor="background1"/>
        </w:rPr>
        <w:t>Popis podpořených aktivit a jejich očekávaný příspěvek ke</w:t>
      </w:r>
      <w:r w:rsidR="00984781" w:rsidRPr="00B472F8">
        <w:rPr>
          <w:rFonts w:ascii="Arial" w:hAnsi="Arial" w:cs="Arial"/>
          <w:b/>
          <w:sz w:val="22"/>
          <w:u w:color="FFFFFF" w:themeColor="background1"/>
        </w:rPr>
        <w:t>  specifickému cíli</w:t>
      </w:r>
    </w:p>
    <w:p w:rsidR="003E6EBB" w:rsidRPr="00B472F8" w:rsidRDefault="003E6EBB" w:rsidP="0032347D">
      <w:pPr>
        <w:pStyle w:val="NormlnIROP"/>
        <w:rPr>
          <w:rFonts w:ascii="Arial" w:hAnsi="Arial" w:cs="Arial"/>
          <w:sz w:val="22"/>
          <w:u w:color="FFFFFF" w:themeColor="background1"/>
        </w:rPr>
      </w:pPr>
      <w:r w:rsidRPr="00B472F8">
        <w:rPr>
          <w:rFonts w:ascii="Arial" w:hAnsi="Arial" w:cs="Arial"/>
          <w:sz w:val="22"/>
          <w:u w:color="FFFFFF" w:themeColor="background1"/>
        </w:rPr>
        <w:t>Příklady podporovaných aktivit:</w:t>
      </w:r>
    </w:p>
    <w:p w:rsidR="001E23F5" w:rsidRPr="00B472F8" w:rsidRDefault="001E23F5" w:rsidP="00A7601D">
      <w:pPr>
        <w:pStyle w:val="NormlnIROP"/>
        <w:numPr>
          <w:ilvl w:val="0"/>
          <w:numId w:val="17"/>
        </w:numPr>
        <w:ind w:left="567"/>
        <w:rPr>
          <w:rFonts w:ascii="Arial" w:hAnsi="Arial" w:cs="Arial"/>
          <w:sz w:val="22"/>
          <w:u w:color="FFFFFF" w:themeColor="background1"/>
        </w:rPr>
      </w:pPr>
      <w:r w:rsidRPr="00B472F8">
        <w:rPr>
          <w:rFonts w:ascii="Arial" w:hAnsi="Arial" w:cs="Arial"/>
          <w:sz w:val="22"/>
          <w:u w:color="FFFFFF" w:themeColor="background1"/>
        </w:rPr>
        <w:t>jednání Monitorovacího výboru IROP</w:t>
      </w:r>
      <w:r w:rsidR="00B31E84" w:rsidRPr="00B472F8">
        <w:rPr>
          <w:rFonts w:ascii="Arial" w:hAnsi="Arial" w:cs="Arial"/>
          <w:sz w:val="22"/>
          <w:u w:color="FFFFFF" w:themeColor="background1"/>
        </w:rPr>
        <w:t xml:space="preserve"> </w:t>
      </w:r>
      <w:r w:rsidRPr="00B472F8">
        <w:rPr>
          <w:rFonts w:ascii="Arial" w:hAnsi="Arial" w:cs="Arial"/>
          <w:sz w:val="22"/>
          <w:u w:color="FFFFFF" w:themeColor="background1"/>
        </w:rPr>
        <w:t>a účast odborníků a jiných subjektů na těchto jednáních;</w:t>
      </w:r>
    </w:p>
    <w:p w:rsidR="001E23F5" w:rsidRPr="00B472F8" w:rsidRDefault="001E23F5" w:rsidP="00A7601D">
      <w:pPr>
        <w:pStyle w:val="NormlnIROP"/>
        <w:numPr>
          <w:ilvl w:val="0"/>
          <w:numId w:val="17"/>
        </w:numPr>
        <w:ind w:left="567"/>
        <w:rPr>
          <w:rFonts w:ascii="Arial" w:hAnsi="Arial" w:cs="Arial"/>
          <w:sz w:val="22"/>
          <w:u w:color="FFFFFF" w:themeColor="background1"/>
        </w:rPr>
      </w:pPr>
      <w:r w:rsidRPr="00B472F8">
        <w:rPr>
          <w:rFonts w:ascii="Arial" w:hAnsi="Arial" w:cs="Arial"/>
          <w:sz w:val="22"/>
          <w:u w:color="FFFFFF" w:themeColor="background1"/>
        </w:rPr>
        <w:t>příprav</w:t>
      </w:r>
      <w:r w:rsidR="00B31E84" w:rsidRPr="00B472F8">
        <w:rPr>
          <w:rFonts w:ascii="Arial" w:hAnsi="Arial" w:cs="Arial"/>
          <w:sz w:val="22"/>
          <w:u w:color="FFFFFF" w:themeColor="background1"/>
        </w:rPr>
        <w:t>a</w:t>
      </w:r>
      <w:r w:rsidRPr="00B472F8">
        <w:rPr>
          <w:rFonts w:ascii="Arial" w:hAnsi="Arial" w:cs="Arial"/>
          <w:sz w:val="22"/>
          <w:u w:color="FFFFFF" w:themeColor="background1"/>
        </w:rPr>
        <w:t>, výběr, ocenění a sledování pomoci a operací;</w:t>
      </w:r>
    </w:p>
    <w:p w:rsidR="001E23F5" w:rsidRPr="00B472F8" w:rsidRDefault="001E23F5" w:rsidP="00A7601D">
      <w:pPr>
        <w:pStyle w:val="NormlnIROP"/>
        <w:numPr>
          <w:ilvl w:val="0"/>
          <w:numId w:val="17"/>
        </w:numPr>
        <w:ind w:left="567"/>
        <w:rPr>
          <w:rFonts w:ascii="Arial" w:hAnsi="Arial" w:cs="Arial"/>
          <w:sz w:val="22"/>
          <w:u w:color="FFFFFF" w:themeColor="background1"/>
        </w:rPr>
      </w:pPr>
      <w:r w:rsidRPr="00B472F8">
        <w:rPr>
          <w:rFonts w:ascii="Arial" w:hAnsi="Arial" w:cs="Arial"/>
          <w:sz w:val="22"/>
          <w:u w:color="FFFFFF" w:themeColor="background1"/>
        </w:rPr>
        <w:t>audity, kontroly prováděné na místě činnosti, kontrolu zadávání veřejných zakázek, apod.;</w:t>
      </w:r>
    </w:p>
    <w:p w:rsidR="001E23F5" w:rsidRPr="00B472F8" w:rsidRDefault="00367E51" w:rsidP="00A7601D">
      <w:pPr>
        <w:pStyle w:val="NormlnIROP"/>
        <w:numPr>
          <w:ilvl w:val="0"/>
          <w:numId w:val="17"/>
        </w:numPr>
        <w:ind w:left="567"/>
        <w:rPr>
          <w:rFonts w:ascii="Arial" w:hAnsi="Arial" w:cs="Arial"/>
          <w:sz w:val="22"/>
          <w:u w:color="FFFFFF" w:themeColor="background1"/>
        </w:rPr>
      </w:pPr>
      <w:r w:rsidRPr="00B472F8">
        <w:rPr>
          <w:rFonts w:ascii="Arial" w:hAnsi="Arial" w:cs="Arial"/>
          <w:sz w:val="22"/>
          <w:u w:color="FFFFFF" w:themeColor="background1"/>
        </w:rPr>
        <w:t xml:space="preserve">osobní výdaje </w:t>
      </w:r>
      <w:r w:rsidR="001E23F5" w:rsidRPr="00B472F8">
        <w:rPr>
          <w:rFonts w:ascii="Arial" w:hAnsi="Arial" w:cs="Arial"/>
          <w:sz w:val="22"/>
          <w:u w:color="FFFFFF" w:themeColor="background1"/>
        </w:rPr>
        <w:t>pracovníků zabezpečujících realizac</w:t>
      </w:r>
      <w:r w:rsidRPr="00B472F8">
        <w:rPr>
          <w:rFonts w:ascii="Arial" w:hAnsi="Arial" w:cs="Arial"/>
          <w:sz w:val="22"/>
          <w:u w:color="FFFFFF" w:themeColor="background1"/>
        </w:rPr>
        <w:t>i</w:t>
      </w:r>
      <w:r w:rsidR="001E23F5" w:rsidRPr="00B472F8">
        <w:rPr>
          <w:rFonts w:ascii="Arial" w:hAnsi="Arial" w:cs="Arial"/>
          <w:sz w:val="22"/>
          <w:u w:color="FFFFFF" w:themeColor="background1"/>
        </w:rPr>
        <w:t xml:space="preserve"> IROP;</w:t>
      </w:r>
    </w:p>
    <w:p w:rsidR="001E23F5" w:rsidRPr="00B472F8" w:rsidRDefault="001E23F5" w:rsidP="00A7601D">
      <w:pPr>
        <w:pStyle w:val="NormlnIROP"/>
        <w:numPr>
          <w:ilvl w:val="0"/>
          <w:numId w:val="17"/>
        </w:numPr>
        <w:ind w:left="567"/>
        <w:rPr>
          <w:rFonts w:ascii="Arial" w:hAnsi="Arial" w:cs="Arial"/>
          <w:sz w:val="22"/>
          <w:u w:color="FFFFFF" w:themeColor="background1"/>
        </w:rPr>
      </w:pPr>
      <w:r w:rsidRPr="00B472F8">
        <w:rPr>
          <w:rFonts w:ascii="Arial" w:hAnsi="Arial" w:cs="Arial"/>
          <w:sz w:val="22"/>
          <w:u w:color="FFFFFF" w:themeColor="background1"/>
        </w:rPr>
        <w:t>podpor</w:t>
      </w:r>
      <w:r w:rsidR="00367E51" w:rsidRPr="00B472F8">
        <w:rPr>
          <w:rFonts w:ascii="Arial" w:hAnsi="Arial" w:cs="Arial"/>
          <w:sz w:val="22"/>
          <w:u w:color="FFFFFF" w:themeColor="background1"/>
        </w:rPr>
        <w:t>a</w:t>
      </w:r>
      <w:r w:rsidRPr="00B472F8">
        <w:rPr>
          <w:rFonts w:ascii="Arial" w:hAnsi="Arial" w:cs="Arial"/>
          <w:sz w:val="22"/>
          <w:u w:color="FFFFFF" w:themeColor="background1"/>
        </w:rPr>
        <w:t xml:space="preserve"> absorpční kapacity;</w:t>
      </w:r>
    </w:p>
    <w:p w:rsidR="001E23F5" w:rsidRPr="00B472F8" w:rsidRDefault="001E23F5" w:rsidP="00A7601D">
      <w:pPr>
        <w:pStyle w:val="NormlnIROP"/>
        <w:numPr>
          <w:ilvl w:val="0"/>
          <w:numId w:val="17"/>
        </w:numPr>
        <w:ind w:left="567"/>
        <w:rPr>
          <w:rFonts w:ascii="Arial" w:hAnsi="Arial" w:cs="Arial"/>
          <w:sz w:val="22"/>
          <w:u w:color="FFFFFF" w:themeColor="background1"/>
        </w:rPr>
      </w:pPr>
      <w:r w:rsidRPr="00B472F8">
        <w:rPr>
          <w:rFonts w:ascii="Arial" w:hAnsi="Arial" w:cs="Arial"/>
          <w:sz w:val="22"/>
          <w:u w:color="FFFFFF" w:themeColor="background1"/>
        </w:rPr>
        <w:t>zpracování evaluací, statistických materiálů, studií a analýz zaměřených na sledování dopadů realizace programu, průběhu jeho realizace, vhodnosti a efektivnosti implementačních struktur;</w:t>
      </w:r>
    </w:p>
    <w:p w:rsidR="001E23F5" w:rsidRPr="00B472F8" w:rsidRDefault="001E23F5" w:rsidP="00A7601D">
      <w:pPr>
        <w:pStyle w:val="NormlnIROP"/>
        <w:numPr>
          <w:ilvl w:val="0"/>
          <w:numId w:val="17"/>
        </w:numPr>
        <w:ind w:left="567"/>
        <w:rPr>
          <w:rFonts w:ascii="Arial" w:hAnsi="Arial" w:cs="Arial"/>
          <w:sz w:val="22"/>
          <w:u w:color="FFFFFF" w:themeColor="background1"/>
        </w:rPr>
      </w:pPr>
      <w:r w:rsidRPr="00B472F8">
        <w:rPr>
          <w:rFonts w:ascii="Arial" w:hAnsi="Arial" w:cs="Arial"/>
          <w:sz w:val="22"/>
          <w:u w:color="FFFFFF" w:themeColor="background1"/>
        </w:rPr>
        <w:t>informační a propagační ak</w:t>
      </w:r>
      <w:r w:rsidR="00367E51" w:rsidRPr="00B472F8">
        <w:rPr>
          <w:rFonts w:ascii="Arial" w:hAnsi="Arial" w:cs="Arial"/>
          <w:sz w:val="22"/>
          <w:u w:color="FFFFFF" w:themeColor="background1"/>
        </w:rPr>
        <w:t>tivity</w:t>
      </w:r>
      <w:r w:rsidRPr="00B472F8">
        <w:rPr>
          <w:rFonts w:ascii="Arial" w:hAnsi="Arial" w:cs="Arial"/>
          <w:sz w:val="22"/>
          <w:u w:color="FFFFFF" w:themeColor="background1"/>
        </w:rPr>
        <w:t>;</w:t>
      </w:r>
    </w:p>
    <w:p w:rsidR="001E23F5" w:rsidRPr="00B472F8" w:rsidRDefault="001E23F5" w:rsidP="00A7601D">
      <w:pPr>
        <w:pStyle w:val="NormlnIROP"/>
        <w:numPr>
          <w:ilvl w:val="0"/>
          <w:numId w:val="17"/>
        </w:numPr>
        <w:ind w:left="567"/>
        <w:rPr>
          <w:rFonts w:ascii="Arial" w:hAnsi="Arial" w:cs="Arial"/>
          <w:sz w:val="22"/>
          <w:u w:color="FFFFFF" w:themeColor="background1"/>
        </w:rPr>
      </w:pPr>
      <w:r w:rsidRPr="00B472F8">
        <w:rPr>
          <w:rFonts w:ascii="Arial" w:hAnsi="Arial" w:cs="Arial"/>
          <w:sz w:val="22"/>
          <w:u w:color="FFFFFF" w:themeColor="background1"/>
        </w:rPr>
        <w:t>vzdělávací aktivity;</w:t>
      </w:r>
    </w:p>
    <w:p w:rsidR="001E23F5" w:rsidRPr="00B472F8" w:rsidRDefault="001E23F5" w:rsidP="00A7601D">
      <w:pPr>
        <w:pStyle w:val="NormlnIROP"/>
        <w:numPr>
          <w:ilvl w:val="0"/>
          <w:numId w:val="17"/>
        </w:numPr>
        <w:ind w:left="567"/>
        <w:rPr>
          <w:rFonts w:ascii="Arial" w:hAnsi="Arial" w:cs="Arial"/>
          <w:sz w:val="22"/>
          <w:u w:color="FFFFFF" w:themeColor="background1"/>
        </w:rPr>
      </w:pPr>
      <w:r w:rsidRPr="00B472F8">
        <w:rPr>
          <w:rFonts w:ascii="Arial" w:hAnsi="Arial" w:cs="Arial"/>
          <w:sz w:val="22"/>
          <w:u w:color="FFFFFF" w:themeColor="background1"/>
        </w:rPr>
        <w:t>pořízení, instalace, provoz a propojení počítačových systémů pro řízení, monitorování, kontrolu a hodnocení operací IROP;</w:t>
      </w:r>
    </w:p>
    <w:p w:rsidR="001E23F5" w:rsidRPr="00B472F8" w:rsidRDefault="001E23F5" w:rsidP="00A7601D">
      <w:pPr>
        <w:pStyle w:val="NormlnIROP"/>
        <w:numPr>
          <w:ilvl w:val="0"/>
          <w:numId w:val="17"/>
        </w:numPr>
        <w:ind w:left="567"/>
        <w:rPr>
          <w:rFonts w:ascii="Arial" w:hAnsi="Arial" w:cs="Arial"/>
          <w:sz w:val="22"/>
          <w:u w:color="FFFFFF" w:themeColor="background1"/>
        </w:rPr>
      </w:pPr>
      <w:r w:rsidRPr="00B472F8">
        <w:rPr>
          <w:rFonts w:ascii="Arial" w:hAnsi="Arial" w:cs="Arial"/>
          <w:sz w:val="22"/>
          <w:u w:color="FFFFFF" w:themeColor="background1"/>
        </w:rPr>
        <w:t>příprava strategických dokumentů pro období 2021</w:t>
      </w:r>
      <w:r w:rsidR="00367E51" w:rsidRPr="00B472F8">
        <w:rPr>
          <w:rFonts w:ascii="Arial" w:hAnsi="Arial" w:cs="Arial"/>
          <w:sz w:val="22"/>
          <w:u w:color="FFFFFF" w:themeColor="background1"/>
        </w:rPr>
        <w:t>+.</w:t>
      </w:r>
    </w:p>
    <w:p w:rsidR="00E4065E" w:rsidRPr="00B472F8" w:rsidRDefault="00E4065E" w:rsidP="00B472F8">
      <w:pPr>
        <w:pStyle w:val="Odstavecseseznamem"/>
        <w:spacing w:after="120"/>
        <w:ind w:left="567"/>
        <w:rPr>
          <w:rFonts w:ascii="Arial" w:hAnsi="Arial" w:cs="Arial"/>
          <w:sz w:val="20"/>
          <w:szCs w:val="20"/>
          <w:u w:color="FFFFFF" w:themeColor="background1"/>
        </w:rPr>
        <w:sectPr w:rsidR="00E4065E" w:rsidRPr="00B472F8" w:rsidSect="008A6F12">
          <w:pgSz w:w="11907" w:h="16840" w:code="9"/>
          <w:pgMar w:top="1418" w:right="1418" w:bottom="1418" w:left="993" w:header="709" w:footer="709" w:gutter="0"/>
          <w:cols w:space="708"/>
          <w:docGrid w:linePitch="360"/>
        </w:sectPr>
      </w:pPr>
    </w:p>
    <w:p w:rsidR="00E90D75" w:rsidRPr="00B472F8" w:rsidRDefault="00E90D75" w:rsidP="00B472F8">
      <w:pPr>
        <w:pStyle w:val="Odstavecseseznamem"/>
        <w:spacing w:after="120"/>
        <w:ind w:left="567"/>
        <w:rPr>
          <w:rFonts w:ascii="Arial" w:hAnsi="Arial" w:cs="Arial"/>
          <w:sz w:val="20"/>
          <w:szCs w:val="20"/>
          <w:u w:color="FFFFFF" w:themeColor="background1"/>
        </w:rPr>
      </w:pPr>
    </w:p>
    <w:p w:rsidR="00AA752E" w:rsidRPr="00B472F8" w:rsidRDefault="007452C8" w:rsidP="00B472F8">
      <w:pPr>
        <w:spacing w:before="60" w:after="60"/>
        <w:rPr>
          <w:rFonts w:ascii="Arial" w:hAnsi="Arial" w:cs="Arial"/>
          <w:b/>
          <w:iCs/>
          <w:u w:color="FFFFFF" w:themeColor="background1"/>
        </w:rPr>
      </w:pPr>
      <w:r w:rsidRPr="00B472F8">
        <w:rPr>
          <w:rFonts w:ascii="Arial" w:hAnsi="Arial" w:cs="Arial"/>
          <w:b/>
          <w:iCs/>
          <w:u w:color="FFFFFF" w:themeColor="background1"/>
        </w:rPr>
        <w:t>I</w:t>
      </w:r>
      <w:r w:rsidR="00AA752E" w:rsidRPr="00B472F8">
        <w:rPr>
          <w:rFonts w:ascii="Arial" w:hAnsi="Arial" w:cs="Arial"/>
          <w:b/>
          <w:iCs/>
          <w:u w:color="FFFFFF" w:themeColor="background1"/>
        </w:rPr>
        <w:t>ndikátory vý</w:t>
      </w:r>
      <w:r w:rsidRPr="00B472F8">
        <w:rPr>
          <w:rFonts w:ascii="Arial" w:hAnsi="Arial" w:cs="Arial"/>
          <w:b/>
          <w:iCs/>
          <w:u w:color="FFFFFF" w:themeColor="background1"/>
        </w:rPr>
        <w:t>stupů</w:t>
      </w:r>
    </w:p>
    <w:p w:rsidR="007452C8" w:rsidRPr="00B472F8" w:rsidRDefault="007452C8"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001D19A8"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67</w:t>
      </w:r>
      <w:r w:rsidR="00E75FFF" w:rsidRPr="00B472F8">
        <w:rPr>
          <w:rFonts w:ascii="Arial" w:hAnsi="Arial"/>
          <w:noProof/>
          <w:sz w:val="18"/>
          <w:szCs w:val="18"/>
          <w:u w:color="FFFFFF" w:themeColor="background1"/>
        </w:rPr>
        <w:fldChar w:fldCharType="end"/>
      </w:r>
      <w:r w:rsidRPr="00B472F8">
        <w:rPr>
          <w:rFonts w:ascii="Arial" w:hAnsi="Arial"/>
          <w:sz w:val="18"/>
          <w:szCs w:val="18"/>
          <w:u w:color="FFFFFF" w:themeColor="background1"/>
        </w:rPr>
        <w:t>: Indikátory výstupu prioritní osy 4</w:t>
      </w:r>
    </w:p>
    <w:tbl>
      <w:tblPr>
        <w:tblW w:w="0" w:type="auto"/>
        <w:tblInd w:w="99" w:type="dxa"/>
        <w:tblLayout w:type="fixed"/>
        <w:tblCellMar>
          <w:left w:w="0" w:type="dxa"/>
          <w:right w:w="0" w:type="dxa"/>
        </w:tblCellMar>
        <w:tblLook w:val="01E0"/>
      </w:tblPr>
      <w:tblGrid>
        <w:gridCol w:w="1466"/>
        <w:gridCol w:w="5953"/>
        <w:gridCol w:w="1985"/>
        <w:gridCol w:w="1842"/>
        <w:gridCol w:w="1985"/>
      </w:tblGrid>
      <w:tr w:rsidR="00696921" w:rsidRPr="00E1270E" w:rsidTr="00E1270E">
        <w:trPr>
          <w:trHeight w:hRule="exact" w:val="1147"/>
        </w:trPr>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596C0E" w:rsidRPr="0032347D" w:rsidRDefault="00596C0E" w:rsidP="0032347D">
            <w:pPr>
              <w:ind w:left="102" w:right="-20"/>
              <w:jc w:val="left"/>
              <w:rPr>
                <w:rFonts w:ascii="Arial" w:hAnsi="Arial" w:cs="Arial"/>
                <w:b/>
                <w:sz w:val="18"/>
                <w:szCs w:val="18"/>
                <w:u w:color="FFFFFF" w:themeColor="background1"/>
                <w:lang w:eastAsia="en-US"/>
              </w:rPr>
            </w:pPr>
          </w:p>
          <w:p w:rsidR="00596C0E" w:rsidRPr="0032347D" w:rsidRDefault="00CB1D53" w:rsidP="0032347D">
            <w:pPr>
              <w:ind w:left="102" w:right="-20"/>
              <w:jc w:val="left"/>
              <w:rPr>
                <w:rFonts w:ascii="Arial" w:hAnsi="Arial" w:cs="Arial"/>
                <w:b/>
                <w:sz w:val="18"/>
                <w:szCs w:val="18"/>
                <w:u w:color="FFFFFF" w:themeColor="background1"/>
                <w:lang w:eastAsia="en-US"/>
              </w:rPr>
            </w:pPr>
            <w:r w:rsidRPr="0032347D">
              <w:rPr>
                <w:rFonts w:ascii="Arial" w:hAnsi="Arial" w:cs="Arial"/>
                <w:b/>
                <w:sz w:val="18"/>
                <w:szCs w:val="18"/>
                <w:u w:color="FFFFFF" w:themeColor="background1"/>
                <w:lang w:eastAsia="en-US"/>
              </w:rPr>
              <w:t>ID</w:t>
            </w:r>
          </w:p>
        </w:tc>
        <w:tc>
          <w:tcPr>
            <w:tcW w:w="5953" w:type="dxa"/>
            <w:tcBorders>
              <w:top w:val="single" w:sz="4" w:space="0" w:color="000000"/>
              <w:left w:val="single" w:sz="4" w:space="0" w:color="000000"/>
              <w:bottom w:val="single" w:sz="4" w:space="0" w:color="000000"/>
              <w:right w:val="single" w:sz="9" w:space="0" w:color="000000"/>
            </w:tcBorders>
            <w:shd w:val="clear" w:color="auto" w:fill="auto"/>
          </w:tcPr>
          <w:p w:rsidR="00596C0E" w:rsidRPr="0032347D" w:rsidRDefault="00596C0E" w:rsidP="0032347D">
            <w:pPr>
              <w:ind w:left="102" w:right="-20"/>
              <w:jc w:val="left"/>
              <w:rPr>
                <w:rFonts w:ascii="Arial" w:hAnsi="Arial" w:cs="Arial"/>
                <w:b/>
                <w:sz w:val="18"/>
                <w:szCs w:val="18"/>
                <w:u w:color="FFFFFF" w:themeColor="background1"/>
                <w:lang w:eastAsia="en-US"/>
              </w:rPr>
            </w:pPr>
          </w:p>
          <w:p w:rsidR="00596C0E" w:rsidRPr="0032347D" w:rsidRDefault="00F91CC5" w:rsidP="0032347D">
            <w:pPr>
              <w:ind w:left="102" w:right="-20"/>
              <w:jc w:val="left"/>
              <w:rPr>
                <w:rFonts w:ascii="Arial" w:hAnsi="Arial" w:cs="Arial"/>
                <w:b/>
                <w:sz w:val="18"/>
                <w:szCs w:val="18"/>
                <w:u w:color="FFFFFF" w:themeColor="background1"/>
                <w:lang w:eastAsia="en-US"/>
              </w:rPr>
            </w:pPr>
            <w:r w:rsidRPr="0032347D">
              <w:rPr>
                <w:rFonts w:ascii="Arial" w:hAnsi="Arial" w:cs="Arial"/>
                <w:b/>
                <w:sz w:val="18"/>
                <w:szCs w:val="18"/>
                <w:u w:color="FFFFFF" w:themeColor="background1"/>
                <w:lang w:eastAsia="en-US"/>
              </w:rPr>
              <w:t>N</w:t>
            </w:r>
            <w:r w:rsidR="00CB1D53" w:rsidRPr="0032347D">
              <w:rPr>
                <w:rFonts w:ascii="Arial" w:hAnsi="Arial" w:cs="Arial"/>
                <w:b/>
                <w:sz w:val="18"/>
                <w:szCs w:val="18"/>
                <w:u w:color="FFFFFF" w:themeColor="background1"/>
                <w:lang w:eastAsia="en-US"/>
              </w:rPr>
              <w:t>ázev indikátoru</w:t>
            </w:r>
          </w:p>
        </w:tc>
        <w:tc>
          <w:tcPr>
            <w:tcW w:w="1985" w:type="dxa"/>
            <w:tcBorders>
              <w:top w:val="single" w:sz="4" w:space="0" w:color="000000"/>
              <w:left w:val="single" w:sz="9" w:space="0" w:color="000000"/>
              <w:bottom w:val="single" w:sz="4" w:space="0" w:color="000000"/>
              <w:right w:val="single" w:sz="4" w:space="0" w:color="000000"/>
            </w:tcBorders>
            <w:shd w:val="clear" w:color="auto" w:fill="auto"/>
          </w:tcPr>
          <w:p w:rsidR="00596C0E" w:rsidRPr="0032347D" w:rsidRDefault="00596C0E" w:rsidP="0032347D">
            <w:pPr>
              <w:ind w:left="102" w:right="-20"/>
              <w:jc w:val="left"/>
              <w:rPr>
                <w:rFonts w:ascii="Arial" w:hAnsi="Arial" w:cs="Arial"/>
                <w:b/>
                <w:sz w:val="18"/>
                <w:szCs w:val="18"/>
                <w:u w:color="FFFFFF" w:themeColor="background1"/>
                <w:lang w:eastAsia="en-US"/>
              </w:rPr>
            </w:pPr>
          </w:p>
          <w:p w:rsidR="00596C0E" w:rsidRPr="0032347D" w:rsidRDefault="00CB1D53" w:rsidP="0032347D">
            <w:pPr>
              <w:ind w:left="102" w:right="-20"/>
              <w:jc w:val="left"/>
              <w:rPr>
                <w:rFonts w:ascii="Arial" w:hAnsi="Arial" w:cs="Arial"/>
                <w:b/>
                <w:sz w:val="18"/>
                <w:szCs w:val="18"/>
                <w:u w:color="FFFFFF" w:themeColor="background1"/>
                <w:lang w:eastAsia="en-US"/>
              </w:rPr>
            </w:pPr>
            <w:r w:rsidRPr="0032347D">
              <w:rPr>
                <w:rFonts w:ascii="Arial" w:hAnsi="Arial" w:cs="Arial"/>
                <w:b/>
                <w:sz w:val="18"/>
                <w:szCs w:val="18"/>
                <w:u w:color="FFFFFF" w:themeColor="background1"/>
                <w:lang w:eastAsia="en-US"/>
              </w:rPr>
              <w:t>Měrná jednotka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96C0E" w:rsidRPr="0032347D" w:rsidRDefault="00596C0E" w:rsidP="0032347D">
            <w:pPr>
              <w:ind w:left="102" w:right="-20"/>
              <w:jc w:val="left"/>
              <w:rPr>
                <w:rFonts w:ascii="Arial" w:hAnsi="Arial" w:cs="Arial"/>
                <w:b/>
                <w:sz w:val="18"/>
                <w:szCs w:val="18"/>
                <w:u w:color="FFFFFF" w:themeColor="background1"/>
                <w:lang w:eastAsia="en-US"/>
              </w:rPr>
            </w:pPr>
          </w:p>
          <w:p w:rsidR="00596C0E" w:rsidRPr="0032347D" w:rsidRDefault="00CB1D53" w:rsidP="0032347D">
            <w:pPr>
              <w:ind w:left="102" w:right="-20"/>
              <w:jc w:val="left"/>
              <w:rPr>
                <w:rFonts w:ascii="Arial" w:hAnsi="Arial" w:cs="Arial"/>
                <w:b/>
                <w:sz w:val="18"/>
                <w:szCs w:val="18"/>
                <w:u w:color="FFFFFF" w:themeColor="background1"/>
                <w:lang w:eastAsia="en-US"/>
              </w:rPr>
            </w:pPr>
            <w:r w:rsidRPr="0032347D">
              <w:rPr>
                <w:rFonts w:ascii="Arial" w:hAnsi="Arial" w:cs="Arial"/>
                <w:b/>
                <w:sz w:val="18"/>
                <w:szCs w:val="18"/>
                <w:u w:color="FFFFFF" w:themeColor="background1"/>
                <w:lang w:eastAsia="en-US"/>
              </w:rPr>
              <w:t xml:space="preserve">Cílová hodnota </w:t>
            </w:r>
            <w:r w:rsidR="00CD659C" w:rsidRPr="0032347D">
              <w:rPr>
                <w:rFonts w:ascii="Arial" w:hAnsi="Arial" w:cs="Arial"/>
                <w:b/>
                <w:sz w:val="18"/>
                <w:szCs w:val="18"/>
                <w:u w:color="FFFFFF" w:themeColor="background1"/>
                <w:lang w:eastAsia="en-US"/>
              </w:rPr>
              <w:t>2022</w:t>
            </w:r>
          </w:p>
          <w:p w:rsidR="009B0502" w:rsidRPr="0032347D" w:rsidRDefault="009B0502" w:rsidP="0032347D">
            <w:pPr>
              <w:ind w:left="102" w:right="-20"/>
              <w:jc w:val="left"/>
              <w:rPr>
                <w:rFonts w:ascii="Arial" w:hAnsi="Arial" w:cs="Arial"/>
                <w:b/>
                <w:sz w:val="18"/>
                <w:szCs w:val="18"/>
                <w:u w:color="FFFFFF" w:themeColor="background1"/>
                <w:lang w:eastAsia="en-US"/>
              </w:rPr>
            </w:pPr>
            <w:r w:rsidRPr="0032347D">
              <w:rPr>
                <w:rFonts w:ascii="Arial" w:hAnsi="Arial" w:cs="Arial"/>
                <w:b/>
                <w:sz w:val="18"/>
                <w:szCs w:val="18"/>
                <w:u w:color="FFFFFF" w:themeColor="background1"/>
                <w:lang w:eastAsia="en-US"/>
              </w:rPr>
              <w:t>(volitelné)</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96C0E" w:rsidRPr="0032347D" w:rsidRDefault="00596C0E" w:rsidP="0032347D">
            <w:pPr>
              <w:ind w:left="102" w:right="-20"/>
              <w:jc w:val="left"/>
              <w:rPr>
                <w:rFonts w:ascii="Arial" w:hAnsi="Arial" w:cs="Arial"/>
                <w:b/>
                <w:sz w:val="18"/>
                <w:szCs w:val="18"/>
                <w:u w:color="FFFFFF" w:themeColor="background1"/>
                <w:lang w:eastAsia="en-US"/>
              </w:rPr>
            </w:pPr>
          </w:p>
          <w:p w:rsidR="00596C0E" w:rsidRPr="0032347D" w:rsidRDefault="00CB1D53" w:rsidP="0032347D">
            <w:pPr>
              <w:ind w:left="102" w:right="-20"/>
              <w:jc w:val="left"/>
              <w:rPr>
                <w:rFonts w:ascii="Arial" w:hAnsi="Arial" w:cs="Arial"/>
                <w:b/>
                <w:sz w:val="18"/>
                <w:szCs w:val="18"/>
                <w:u w:color="FFFFFF" w:themeColor="background1"/>
                <w:lang w:eastAsia="en-US"/>
              </w:rPr>
            </w:pPr>
            <w:r w:rsidRPr="0032347D">
              <w:rPr>
                <w:rFonts w:ascii="Arial" w:hAnsi="Arial" w:cs="Arial"/>
                <w:b/>
                <w:sz w:val="18"/>
                <w:szCs w:val="18"/>
                <w:u w:color="FFFFFF" w:themeColor="background1"/>
                <w:lang w:eastAsia="en-US"/>
              </w:rPr>
              <w:t>Zdroj dat</w:t>
            </w:r>
          </w:p>
        </w:tc>
      </w:tr>
      <w:tr w:rsidR="005F1649" w:rsidRPr="00E1270E" w:rsidTr="005F1649">
        <w:trPr>
          <w:trHeight w:hRule="exact" w:val="724"/>
        </w:trPr>
        <w:tc>
          <w:tcPr>
            <w:tcW w:w="1466" w:type="dxa"/>
            <w:tcBorders>
              <w:top w:val="single" w:sz="4" w:space="0" w:color="000000"/>
              <w:left w:val="single" w:sz="4" w:space="0" w:color="000000"/>
              <w:bottom w:val="single" w:sz="4" w:space="0" w:color="000000"/>
              <w:right w:val="single" w:sz="4" w:space="0" w:color="000000"/>
            </w:tcBorders>
          </w:tcPr>
          <w:p w:rsidR="005F1649" w:rsidRPr="0032347D" w:rsidRDefault="005F1649" w:rsidP="0032347D">
            <w:pPr>
              <w:pStyle w:val="TextMetodika"/>
              <w:spacing w:before="0" w:after="0"/>
              <w:jc w:val="left"/>
              <w:rPr>
                <w:bCs/>
                <w:sz w:val="18"/>
                <w:szCs w:val="18"/>
                <w:u w:color="FFFFFF" w:themeColor="background1"/>
              </w:rPr>
            </w:pPr>
          </w:p>
        </w:tc>
        <w:tc>
          <w:tcPr>
            <w:tcW w:w="5953" w:type="dxa"/>
            <w:tcBorders>
              <w:top w:val="single" w:sz="4" w:space="0" w:color="000000"/>
              <w:left w:val="single" w:sz="4" w:space="0" w:color="000000"/>
              <w:bottom w:val="single" w:sz="4" w:space="0" w:color="000000"/>
              <w:right w:val="single" w:sz="9" w:space="0" w:color="000000"/>
            </w:tcBorders>
          </w:tcPr>
          <w:p w:rsidR="005F1649" w:rsidRPr="0032347D" w:rsidRDefault="005F1649" w:rsidP="0032347D">
            <w:pPr>
              <w:pStyle w:val="TextNOK"/>
              <w:spacing w:after="0" w:line="312" w:lineRule="auto"/>
              <w:jc w:val="left"/>
              <w:rPr>
                <w:rFonts w:cs="Arial"/>
                <w:bCs/>
                <w:sz w:val="18"/>
                <w:szCs w:val="18"/>
                <w:u w:color="FFFFFF" w:themeColor="background1"/>
              </w:rPr>
            </w:pPr>
            <w:r w:rsidRPr="0032347D">
              <w:rPr>
                <w:rFonts w:cs="Arial"/>
                <w:sz w:val="18"/>
                <w:szCs w:val="18"/>
                <w:u w:color="FFFFFF" w:themeColor="background1"/>
              </w:rPr>
              <w:t>Počet vytvořených informačních materiálů</w:t>
            </w:r>
          </w:p>
        </w:tc>
        <w:tc>
          <w:tcPr>
            <w:tcW w:w="1985" w:type="dxa"/>
            <w:tcBorders>
              <w:top w:val="single" w:sz="4" w:space="0" w:color="000000"/>
              <w:left w:val="single" w:sz="9" w:space="0" w:color="000000"/>
              <w:bottom w:val="single" w:sz="4" w:space="0" w:color="000000"/>
              <w:right w:val="single" w:sz="4" w:space="0" w:color="000000"/>
            </w:tcBorders>
          </w:tcPr>
          <w:p w:rsidR="005F1649" w:rsidRPr="0032347D" w:rsidRDefault="005F1649" w:rsidP="0032347D">
            <w:pPr>
              <w:pStyle w:val="TextNOK"/>
              <w:spacing w:after="0" w:line="312" w:lineRule="auto"/>
              <w:jc w:val="left"/>
              <w:rPr>
                <w:rFonts w:cs="Arial"/>
                <w:bCs/>
                <w:sz w:val="18"/>
                <w:szCs w:val="18"/>
                <w:u w:color="FFFFFF" w:themeColor="background1"/>
              </w:rPr>
            </w:pPr>
            <w:r w:rsidRPr="0032347D">
              <w:rPr>
                <w:rFonts w:cs="Arial"/>
                <w:bCs/>
                <w:sz w:val="18"/>
                <w:szCs w:val="18"/>
                <w:u w:color="FFFFFF" w:themeColor="background1"/>
              </w:rPr>
              <w:t>unikátní materiál</w:t>
            </w:r>
          </w:p>
        </w:tc>
        <w:tc>
          <w:tcPr>
            <w:tcW w:w="1842" w:type="dxa"/>
            <w:tcBorders>
              <w:top w:val="single" w:sz="4" w:space="0" w:color="000000"/>
              <w:left w:val="single" w:sz="4" w:space="0" w:color="000000"/>
              <w:bottom w:val="single" w:sz="4" w:space="0" w:color="000000"/>
              <w:right w:val="single" w:sz="4" w:space="0" w:color="000000"/>
            </w:tcBorders>
          </w:tcPr>
          <w:p w:rsidR="005F1649" w:rsidRPr="0032347D" w:rsidRDefault="005F1649" w:rsidP="0032347D">
            <w:pPr>
              <w:ind w:right="-20"/>
              <w:jc w:val="left"/>
              <w:rPr>
                <w:rFonts w:ascii="Arial" w:hAnsi="Arial" w:cs="Arial"/>
                <w:sz w:val="18"/>
                <w:szCs w:val="18"/>
                <w:u w:color="FFFFFF" w:themeColor="background1"/>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F1649" w:rsidRPr="0032347D" w:rsidRDefault="005F1649" w:rsidP="0032347D">
            <w:pPr>
              <w:pStyle w:val="TextNOK"/>
              <w:spacing w:after="0" w:line="312" w:lineRule="auto"/>
              <w:jc w:val="left"/>
              <w:rPr>
                <w:rFonts w:cs="Arial"/>
                <w:bCs/>
                <w:sz w:val="18"/>
                <w:szCs w:val="18"/>
                <w:u w:color="FFFFFF" w:themeColor="background1"/>
              </w:rPr>
            </w:pPr>
            <w:r w:rsidRPr="0032347D">
              <w:rPr>
                <w:rFonts w:cs="Arial"/>
                <w:bCs/>
                <w:sz w:val="18"/>
                <w:szCs w:val="18"/>
                <w:u w:color="FFFFFF" w:themeColor="background1"/>
              </w:rPr>
              <w:t>Ž/P</w:t>
            </w:r>
          </w:p>
        </w:tc>
      </w:tr>
      <w:tr w:rsidR="005F1649" w:rsidRPr="00E1270E" w:rsidTr="005F1649">
        <w:trPr>
          <w:trHeight w:hRule="exact" w:val="724"/>
        </w:trPr>
        <w:tc>
          <w:tcPr>
            <w:tcW w:w="1466" w:type="dxa"/>
            <w:tcBorders>
              <w:top w:val="single" w:sz="4" w:space="0" w:color="000000"/>
              <w:left w:val="single" w:sz="4" w:space="0" w:color="000000"/>
              <w:bottom w:val="single" w:sz="4" w:space="0" w:color="000000"/>
              <w:right w:val="single" w:sz="4" w:space="0" w:color="000000"/>
            </w:tcBorders>
          </w:tcPr>
          <w:p w:rsidR="005F1649" w:rsidRPr="0032347D" w:rsidRDefault="005F1649" w:rsidP="0032347D">
            <w:pPr>
              <w:pStyle w:val="TextMetodika"/>
              <w:spacing w:before="0" w:after="0"/>
              <w:jc w:val="left"/>
              <w:rPr>
                <w:bCs/>
                <w:sz w:val="18"/>
                <w:szCs w:val="18"/>
                <w:u w:color="FFFFFF" w:themeColor="background1"/>
              </w:rPr>
            </w:pPr>
          </w:p>
        </w:tc>
        <w:tc>
          <w:tcPr>
            <w:tcW w:w="5953" w:type="dxa"/>
            <w:tcBorders>
              <w:top w:val="single" w:sz="4" w:space="0" w:color="000000"/>
              <w:left w:val="single" w:sz="4" w:space="0" w:color="000000"/>
              <w:bottom w:val="single" w:sz="4" w:space="0" w:color="000000"/>
              <w:right w:val="single" w:sz="9" w:space="0" w:color="000000"/>
            </w:tcBorders>
          </w:tcPr>
          <w:p w:rsidR="005F1649" w:rsidRPr="0032347D" w:rsidRDefault="005F1649" w:rsidP="0032347D">
            <w:pPr>
              <w:jc w:val="left"/>
              <w:rPr>
                <w:rFonts w:ascii="Arial" w:hAnsi="Arial" w:cs="Arial"/>
                <w:bCs/>
                <w:sz w:val="18"/>
                <w:szCs w:val="18"/>
                <w:u w:color="FFFFFF" w:themeColor="background1"/>
              </w:rPr>
            </w:pPr>
            <w:r w:rsidRPr="0032347D">
              <w:rPr>
                <w:rFonts w:ascii="Arial" w:hAnsi="Arial" w:cs="Arial"/>
                <w:sz w:val="18"/>
                <w:szCs w:val="18"/>
                <w:u w:color="FFFFFF" w:themeColor="background1"/>
              </w:rPr>
              <w:t>Počet jednání orgánů, pracovních či poradních skupin</w:t>
            </w:r>
          </w:p>
        </w:tc>
        <w:tc>
          <w:tcPr>
            <w:tcW w:w="1985" w:type="dxa"/>
            <w:tcBorders>
              <w:top w:val="single" w:sz="4" w:space="0" w:color="000000"/>
              <w:left w:val="single" w:sz="9" w:space="0" w:color="000000"/>
              <w:bottom w:val="single" w:sz="4" w:space="0" w:color="000000"/>
              <w:right w:val="single" w:sz="4" w:space="0" w:color="000000"/>
            </w:tcBorders>
          </w:tcPr>
          <w:p w:rsidR="005F1649" w:rsidRPr="0032347D" w:rsidRDefault="005F1649" w:rsidP="0032347D">
            <w:pPr>
              <w:jc w:val="left"/>
              <w:rPr>
                <w:rFonts w:ascii="Arial" w:hAnsi="Arial" w:cs="Arial"/>
                <w:bCs/>
                <w:sz w:val="18"/>
                <w:szCs w:val="18"/>
                <w:u w:color="FFFFFF" w:themeColor="background1"/>
              </w:rPr>
            </w:pPr>
            <w:r w:rsidRPr="0032347D">
              <w:rPr>
                <w:rFonts w:ascii="Arial" w:hAnsi="Arial" w:cs="Arial"/>
                <w:bCs/>
                <w:sz w:val="18"/>
                <w:szCs w:val="18"/>
                <w:u w:color="FFFFFF" w:themeColor="background1"/>
              </w:rPr>
              <w:t>jednání</w:t>
            </w:r>
          </w:p>
        </w:tc>
        <w:tc>
          <w:tcPr>
            <w:tcW w:w="1842" w:type="dxa"/>
            <w:tcBorders>
              <w:top w:val="single" w:sz="4" w:space="0" w:color="000000"/>
              <w:left w:val="single" w:sz="4" w:space="0" w:color="000000"/>
              <w:bottom w:val="single" w:sz="4" w:space="0" w:color="000000"/>
              <w:right w:val="single" w:sz="4" w:space="0" w:color="000000"/>
            </w:tcBorders>
          </w:tcPr>
          <w:p w:rsidR="005F1649" w:rsidRPr="0032347D" w:rsidRDefault="005F1649" w:rsidP="0032347D">
            <w:pPr>
              <w:ind w:left="102" w:right="-20"/>
              <w:jc w:val="left"/>
              <w:rPr>
                <w:rFonts w:ascii="Arial" w:hAnsi="Arial" w:cs="Arial"/>
                <w:sz w:val="18"/>
                <w:szCs w:val="18"/>
                <w:u w:color="FFFFFF" w:themeColor="background1"/>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F1649" w:rsidRPr="0032347D" w:rsidRDefault="005F1649" w:rsidP="0032347D">
            <w:pPr>
              <w:pStyle w:val="TextNOK"/>
              <w:spacing w:after="0" w:line="312" w:lineRule="auto"/>
              <w:jc w:val="left"/>
              <w:rPr>
                <w:rFonts w:cs="Arial"/>
                <w:bCs/>
                <w:sz w:val="18"/>
                <w:szCs w:val="18"/>
                <w:u w:color="FFFFFF" w:themeColor="background1"/>
              </w:rPr>
            </w:pPr>
            <w:r w:rsidRPr="0032347D">
              <w:rPr>
                <w:rFonts w:cs="Arial"/>
                <w:bCs/>
                <w:sz w:val="18"/>
                <w:szCs w:val="18"/>
                <w:u w:color="FFFFFF" w:themeColor="background1"/>
              </w:rPr>
              <w:t>Ž/P</w:t>
            </w:r>
          </w:p>
        </w:tc>
      </w:tr>
      <w:tr w:rsidR="005F1649" w:rsidRPr="00E1270E" w:rsidTr="005F1649">
        <w:trPr>
          <w:trHeight w:hRule="exact" w:val="724"/>
        </w:trPr>
        <w:tc>
          <w:tcPr>
            <w:tcW w:w="1466" w:type="dxa"/>
            <w:tcBorders>
              <w:top w:val="single" w:sz="4" w:space="0" w:color="000000"/>
              <w:left w:val="single" w:sz="4" w:space="0" w:color="000000"/>
              <w:bottom w:val="single" w:sz="4" w:space="0" w:color="000000"/>
              <w:right w:val="single" w:sz="4" w:space="0" w:color="000000"/>
            </w:tcBorders>
          </w:tcPr>
          <w:p w:rsidR="005F1649" w:rsidRPr="0032347D" w:rsidRDefault="005F1649" w:rsidP="0032347D">
            <w:pPr>
              <w:pStyle w:val="TextMetodika"/>
              <w:spacing w:before="0" w:after="0"/>
              <w:jc w:val="left"/>
              <w:rPr>
                <w:bCs/>
                <w:sz w:val="18"/>
                <w:szCs w:val="18"/>
                <w:u w:color="FFFFFF" w:themeColor="background1"/>
              </w:rPr>
            </w:pPr>
          </w:p>
        </w:tc>
        <w:tc>
          <w:tcPr>
            <w:tcW w:w="5953" w:type="dxa"/>
            <w:tcBorders>
              <w:top w:val="single" w:sz="4" w:space="0" w:color="000000"/>
              <w:left w:val="single" w:sz="4" w:space="0" w:color="000000"/>
              <w:bottom w:val="single" w:sz="4" w:space="0" w:color="000000"/>
              <w:right w:val="single" w:sz="9" w:space="0" w:color="000000"/>
            </w:tcBorders>
          </w:tcPr>
          <w:p w:rsidR="005F1649" w:rsidRPr="0032347D" w:rsidRDefault="005F1649" w:rsidP="0032347D">
            <w:pPr>
              <w:pStyle w:val="TextNOK"/>
              <w:spacing w:after="0" w:line="312" w:lineRule="auto"/>
              <w:jc w:val="left"/>
              <w:rPr>
                <w:rFonts w:cs="Arial"/>
                <w:sz w:val="18"/>
                <w:szCs w:val="18"/>
                <w:u w:color="FFFFFF" w:themeColor="background1"/>
              </w:rPr>
            </w:pPr>
            <w:r w:rsidRPr="0032347D">
              <w:rPr>
                <w:rFonts w:cs="Arial"/>
                <w:sz w:val="18"/>
                <w:szCs w:val="18"/>
                <w:u w:color="FFFFFF" w:themeColor="background1"/>
              </w:rPr>
              <w:t>Nákup materiálu, zboží a služeb potřebných k zajištění implementace programu</w:t>
            </w:r>
          </w:p>
        </w:tc>
        <w:tc>
          <w:tcPr>
            <w:tcW w:w="1985" w:type="dxa"/>
            <w:tcBorders>
              <w:top w:val="single" w:sz="4" w:space="0" w:color="000000"/>
              <w:left w:val="single" w:sz="9" w:space="0" w:color="000000"/>
              <w:bottom w:val="single" w:sz="4" w:space="0" w:color="000000"/>
              <w:right w:val="single" w:sz="4" w:space="0" w:color="000000"/>
            </w:tcBorders>
          </w:tcPr>
          <w:p w:rsidR="005F1649" w:rsidRPr="0032347D" w:rsidRDefault="005F1649" w:rsidP="0032347D">
            <w:pPr>
              <w:jc w:val="left"/>
              <w:rPr>
                <w:rFonts w:ascii="Arial" w:hAnsi="Arial" w:cs="Arial"/>
                <w:bCs/>
                <w:sz w:val="18"/>
                <w:szCs w:val="18"/>
                <w:u w:color="FFFFFF" w:themeColor="background1"/>
              </w:rPr>
            </w:pPr>
            <w:r w:rsidRPr="0032347D">
              <w:rPr>
                <w:rFonts w:ascii="Arial" w:hAnsi="Arial" w:cs="Arial"/>
                <w:bCs/>
                <w:sz w:val="18"/>
                <w:szCs w:val="18"/>
                <w:u w:color="FFFFFF" w:themeColor="background1"/>
              </w:rPr>
              <w:t>Kč</w:t>
            </w:r>
          </w:p>
        </w:tc>
        <w:tc>
          <w:tcPr>
            <w:tcW w:w="1842" w:type="dxa"/>
            <w:tcBorders>
              <w:top w:val="single" w:sz="4" w:space="0" w:color="000000"/>
              <w:left w:val="single" w:sz="4" w:space="0" w:color="000000"/>
              <w:bottom w:val="single" w:sz="4" w:space="0" w:color="000000"/>
              <w:right w:val="single" w:sz="4" w:space="0" w:color="000000"/>
            </w:tcBorders>
          </w:tcPr>
          <w:p w:rsidR="005F1649" w:rsidRPr="0032347D" w:rsidRDefault="005F1649" w:rsidP="0032347D">
            <w:pPr>
              <w:ind w:left="102" w:right="-20"/>
              <w:jc w:val="left"/>
              <w:rPr>
                <w:rFonts w:ascii="Arial" w:hAnsi="Arial" w:cs="Arial"/>
                <w:sz w:val="18"/>
                <w:szCs w:val="18"/>
                <w:u w:color="FFFFFF" w:themeColor="background1"/>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F1649" w:rsidRPr="0032347D" w:rsidRDefault="005F1649" w:rsidP="0032347D">
            <w:pPr>
              <w:pStyle w:val="TextNOK"/>
              <w:spacing w:after="0" w:line="312" w:lineRule="auto"/>
              <w:jc w:val="left"/>
              <w:rPr>
                <w:rFonts w:cs="Arial"/>
                <w:bCs/>
                <w:sz w:val="18"/>
                <w:szCs w:val="18"/>
                <w:u w:color="FFFFFF" w:themeColor="background1"/>
              </w:rPr>
            </w:pPr>
            <w:r w:rsidRPr="0032347D">
              <w:rPr>
                <w:rFonts w:cs="Arial"/>
                <w:bCs/>
                <w:sz w:val="18"/>
                <w:szCs w:val="18"/>
                <w:u w:color="FFFFFF" w:themeColor="background1"/>
              </w:rPr>
              <w:t>Ž/P</w:t>
            </w:r>
          </w:p>
        </w:tc>
      </w:tr>
      <w:tr w:rsidR="005F1649" w:rsidRPr="00E1270E" w:rsidTr="005F1649">
        <w:trPr>
          <w:trHeight w:hRule="exact" w:val="724"/>
        </w:trPr>
        <w:tc>
          <w:tcPr>
            <w:tcW w:w="1466" w:type="dxa"/>
            <w:tcBorders>
              <w:top w:val="single" w:sz="4" w:space="0" w:color="000000"/>
              <w:left w:val="single" w:sz="4" w:space="0" w:color="000000"/>
              <w:bottom w:val="single" w:sz="4" w:space="0" w:color="000000"/>
              <w:right w:val="single" w:sz="4" w:space="0" w:color="000000"/>
            </w:tcBorders>
          </w:tcPr>
          <w:p w:rsidR="005F1649" w:rsidRPr="0032347D" w:rsidRDefault="005F1649" w:rsidP="0032347D">
            <w:pPr>
              <w:pStyle w:val="TextMetodika"/>
              <w:spacing w:before="0" w:after="0"/>
              <w:jc w:val="left"/>
              <w:rPr>
                <w:bCs/>
                <w:sz w:val="18"/>
                <w:szCs w:val="18"/>
                <w:u w:color="FFFFFF" w:themeColor="background1"/>
              </w:rPr>
            </w:pPr>
            <w:r w:rsidRPr="0032347D">
              <w:rPr>
                <w:bCs/>
                <w:sz w:val="18"/>
                <w:szCs w:val="18"/>
                <w:u w:color="FFFFFF" w:themeColor="background1"/>
              </w:rPr>
              <w:t>(48.05.00 – současné období)</w:t>
            </w:r>
          </w:p>
          <w:p w:rsidR="005F1649" w:rsidRPr="0032347D" w:rsidRDefault="005F1649" w:rsidP="0032347D">
            <w:pPr>
              <w:pStyle w:val="TextNOK"/>
              <w:spacing w:after="0" w:line="312" w:lineRule="auto"/>
              <w:jc w:val="left"/>
              <w:rPr>
                <w:rFonts w:cs="Arial"/>
                <w:bCs/>
                <w:sz w:val="18"/>
                <w:szCs w:val="18"/>
                <w:u w:color="FFFFFF" w:themeColor="background1"/>
              </w:rPr>
            </w:pPr>
            <w:r w:rsidRPr="0032347D">
              <w:rPr>
                <w:rFonts w:cs="Arial"/>
                <w:bCs/>
                <w:sz w:val="18"/>
                <w:szCs w:val="18"/>
                <w:u w:color="FFFFFF" w:themeColor="background1"/>
              </w:rPr>
              <w:t>- návrh</w:t>
            </w:r>
          </w:p>
        </w:tc>
        <w:tc>
          <w:tcPr>
            <w:tcW w:w="5953" w:type="dxa"/>
            <w:tcBorders>
              <w:top w:val="single" w:sz="4" w:space="0" w:color="000000"/>
              <w:left w:val="single" w:sz="4" w:space="0" w:color="000000"/>
              <w:bottom w:val="single" w:sz="4" w:space="0" w:color="000000"/>
              <w:right w:val="single" w:sz="9" w:space="0" w:color="000000"/>
            </w:tcBorders>
          </w:tcPr>
          <w:p w:rsidR="005F1649" w:rsidRPr="0032347D" w:rsidRDefault="005F1649" w:rsidP="0032347D">
            <w:pPr>
              <w:pStyle w:val="TextNOK"/>
              <w:spacing w:after="0" w:line="312" w:lineRule="auto"/>
              <w:jc w:val="left"/>
              <w:rPr>
                <w:rFonts w:cs="Arial"/>
                <w:sz w:val="18"/>
                <w:szCs w:val="18"/>
                <w:u w:color="FFFFFF" w:themeColor="background1"/>
              </w:rPr>
            </w:pPr>
            <w:r w:rsidRPr="0032347D">
              <w:rPr>
                <w:rFonts w:cs="Arial"/>
                <w:sz w:val="18"/>
                <w:szCs w:val="18"/>
                <w:u w:color="FFFFFF" w:themeColor="background1"/>
              </w:rPr>
              <w:t xml:space="preserve">Počet napsaných a zveřejněných analytických dokumentů (vč. evaluačních) </w:t>
            </w:r>
          </w:p>
        </w:tc>
        <w:tc>
          <w:tcPr>
            <w:tcW w:w="1985" w:type="dxa"/>
            <w:tcBorders>
              <w:top w:val="single" w:sz="4" w:space="0" w:color="000000"/>
              <w:left w:val="single" w:sz="9" w:space="0" w:color="000000"/>
              <w:bottom w:val="single" w:sz="4" w:space="0" w:color="000000"/>
              <w:right w:val="single" w:sz="4" w:space="0" w:color="000000"/>
            </w:tcBorders>
          </w:tcPr>
          <w:p w:rsidR="005F1649" w:rsidRPr="0032347D" w:rsidRDefault="005F1649" w:rsidP="0032347D">
            <w:pPr>
              <w:jc w:val="left"/>
              <w:rPr>
                <w:rFonts w:ascii="Arial" w:hAnsi="Arial" w:cs="Arial"/>
                <w:bCs/>
                <w:sz w:val="18"/>
                <w:szCs w:val="18"/>
                <w:u w:color="FFFFFF" w:themeColor="background1"/>
              </w:rPr>
            </w:pPr>
            <w:r w:rsidRPr="0032347D">
              <w:rPr>
                <w:rFonts w:ascii="Arial" w:hAnsi="Arial" w:cs="Arial"/>
                <w:bCs/>
                <w:sz w:val="18"/>
                <w:szCs w:val="18"/>
                <w:u w:color="FFFFFF" w:themeColor="background1"/>
              </w:rPr>
              <w:t>studie, zpráva</w:t>
            </w:r>
          </w:p>
        </w:tc>
        <w:tc>
          <w:tcPr>
            <w:tcW w:w="1842" w:type="dxa"/>
            <w:tcBorders>
              <w:top w:val="single" w:sz="4" w:space="0" w:color="000000"/>
              <w:left w:val="single" w:sz="4" w:space="0" w:color="000000"/>
              <w:bottom w:val="single" w:sz="4" w:space="0" w:color="000000"/>
              <w:right w:val="single" w:sz="4" w:space="0" w:color="000000"/>
            </w:tcBorders>
          </w:tcPr>
          <w:p w:rsidR="005F1649" w:rsidRPr="0032347D" w:rsidRDefault="005F1649" w:rsidP="0032347D">
            <w:pPr>
              <w:ind w:left="102" w:right="-20"/>
              <w:jc w:val="left"/>
              <w:rPr>
                <w:rFonts w:ascii="Arial" w:hAnsi="Arial" w:cs="Arial"/>
                <w:sz w:val="18"/>
                <w:szCs w:val="18"/>
                <w:u w:color="FFFFFF" w:themeColor="background1"/>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F1649" w:rsidRPr="0032347D" w:rsidRDefault="005F1649" w:rsidP="0032347D">
            <w:pPr>
              <w:pStyle w:val="TextNOK"/>
              <w:spacing w:after="0" w:line="312" w:lineRule="auto"/>
              <w:jc w:val="left"/>
              <w:rPr>
                <w:rFonts w:cs="Arial"/>
                <w:bCs/>
                <w:sz w:val="18"/>
                <w:szCs w:val="18"/>
                <w:u w:color="FFFFFF" w:themeColor="background1"/>
              </w:rPr>
            </w:pPr>
            <w:r w:rsidRPr="0032347D">
              <w:rPr>
                <w:rFonts w:cs="Arial"/>
                <w:bCs/>
                <w:sz w:val="18"/>
                <w:szCs w:val="18"/>
                <w:u w:color="FFFFFF" w:themeColor="background1"/>
              </w:rPr>
              <w:t>Ž/P</w:t>
            </w:r>
          </w:p>
        </w:tc>
      </w:tr>
      <w:tr w:rsidR="005F1649" w:rsidRPr="00E1270E" w:rsidTr="005F1649">
        <w:trPr>
          <w:trHeight w:hRule="exact" w:val="724"/>
        </w:trPr>
        <w:tc>
          <w:tcPr>
            <w:tcW w:w="1466" w:type="dxa"/>
            <w:tcBorders>
              <w:top w:val="single" w:sz="4" w:space="0" w:color="000000"/>
              <w:left w:val="single" w:sz="4" w:space="0" w:color="000000"/>
              <w:bottom w:val="single" w:sz="4" w:space="0" w:color="000000"/>
              <w:right w:val="single" w:sz="4" w:space="0" w:color="000000"/>
            </w:tcBorders>
          </w:tcPr>
          <w:p w:rsidR="005F1649" w:rsidRPr="0032347D" w:rsidRDefault="005F1649" w:rsidP="0032347D">
            <w:pPr>
              <w:pStyle w:val="TextNOK"/>
              <w:spacing w:after="0" w:line="312" w:lineRule="auto"/>
              <w:jc w:val="left"/>
              <w:rPr>
                <w:rFonts w:cs="Arial"/>
                <w:bCs/>
                <w:sz w:val="18"/>
                <w:szCs w:val="18"/>
                <w:u w:color="FFFFFF" w:themeColor="background1"/>
              </w:rPr>
            </w:pPr>
            <w:r w:rsidRPr="0032347D">
              <w:rPr>
                <w:rFonts w:cs="Arial"/>
                <w:bCs/>
                <w:sz w:val="18"/>
                <w:szCs w:val="18"/>
                <w:u w:color="FFFFFF" w:themeColor="background1"/>
              </w:rPr>
              <w:t>X06 - návrh</w:t>
            </w:r>
          </w:p>
        </w:tc>
        <w:tc>
          <w:tcPr>
            <w:tcW w:w="5953" w:type="dxa"/>
            <w:tcBorders>
              <w:top w:val="single" w:sz="4" w:space="0" w:color="000000"/>
              <w:left w:val="single" w:sz="4" w:space="0" w:color="000000"/>
              <w:bottom w:val="single" w:sz="4" w:space="0" w:color="000000"/>
              <w:right w:val="single" w:sz="9" w:space="0" w:color="000000"/>
            </w:tcBorders>
          </w:tcPr>
          <w:p w:rsidR="005F1649" w:rsidRPr="0032347D" w:rsidRDefault="005F1649" w:rsidP="0032347D">
            <w:pPr>
              <w:pStyle w:val="TextNOK"/>
              <w:spacing w:after="0" w:line="312" w:lineRule="auto"/>
              <w:jc w:val="left"/>
              <w:rPr>
                <w:rFonts w:cs="Arial"/>
                <w:sz w:val="18"/>
                <w:szCs w:val="18"/>
                <w:u w:color="FFFFFF" w:themeColor="background1"/>
              </w:rPr>
            </w:pPr>
            <w:r w:rsidRPr="0032347D">
              <w:rPr>
                <w:rFonts w:cs="Arial"/>
                <w:sz w:val="18"/>
                <w:szCs w:val="18"/>
                <w:u w:color="FFFFFF" w:themeColor="background1"/>
              </w:rPr>
              <w:t>Počet uskutečněných školení, seminářů, workshopů, konferencí a ostatní podobné aktivity</w:t>
            </w:r>
          </w:p>
        </w:tc>
        <w:tc>
          <w:tcPr>
            <w:tcW w:w="1985" w:type="dxa"/>
            <w:tcBorders>
              <w:top w:val="single" w:sz="4" w:space="0" w:color="000000"/>
              <w:left w:val="single" w:sz="9" w:space="0" w:color="000000"/>
              <w:bottom w:val="single" w:sz="4" w:space="0" w:color="000000"/>
              <w:right w:val="single" w:sz="4" w:space="0" w:color="000000"/>
            </w:tcBorders>
          </w:tcPr>
          <w:p w:rsidR="005F1649" w:rsidRPr="0032347D" w:rsidRDefault="005F1649" w:rsidP="0032347D">
            <w:pPr>
              <w:jc w:val="left"/>
              <w:rPr>
                <w:rFonts w:ascii="Arial" w:hAnsi="Arial" w:cs="Arial"/>
                <w:bCs/>
                <w:sz w:val="18"/>
                <w:szCs w:val="18"/>
                <w:u w:color="FFFFFF" w:themeColor="background1"/>
              </w:rPr>
            </w:pPr>
            <w:r w:rsidRPr="0032347D">
              <w:rPr>
                <w:rFonts w:ascii="Arial" w:hAnsi="Arial" w:cs="Arial"/>
                <w:sz w:val="18"/>
                <w:szCs w:val="18"/>
                <w:u w:color="FFFFFF" w:themeColor="background1"/>
              </w:rPr>
              <w:t>aktivita</w:t>
            </w:r>
          </w:p>
        </w:tc>
        <w:tc>
          <w:tcPr>
            <w:tcW w:w="1842" w:type="dxa"/>
            <w:tcBorders>
              <w:top w:val="single" w:sz="4" w:space="0" w:color="000000"/>
              <w:left w:val="single" w:sz="4" w:space="0" w:color="000000"/>
              <w:bottom w:val="single" w:sz="4" w:space="0" w:color="000000"/>
              <w:right w:val="single" w:sz="4" w:space="0" w:color="000000"/>
            </w:tcBorders>
          </w:tcPr>
          <w:p w:rsidR="005F1649" w:rsidRPr="0032347D" w:rsidRDefault="005F1649" w:rsidP="0032347D">
            <w:pPr>
              <w:ind w:left="102" w:right="-20"/>
              <w:jc w:val="left"/>
              <w:rPr>
                <w:rFonts w:ascii="Arial" w:hAnsi="Arial" w:cs="Arial"/>
                <w:sz w:val="18"/>
                <w:szCs w:val="18"/>
                <w:u w:color="FFFFFF" w:themeColor="background1"/>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F1649" w:rsidRPr="0032347D" w:rsidRDefault="005F1649" w:rsidP="0032347D">
            <w:pPr>
              <w:pStyle w:val="TextNOK"/>
              <w:spacing w:after="0" w:line="312" w:lineRule="auto"/>
              <w:jc w:val="left"/>
              <w:rPr>
                <w:rFonts w:cs="Arial"/>
                <w:bCs/>
                <w:sz w:val="18"/>
                <w:szCs w:val="18"/>
                <w:u w:color="FFFFFF" w:themeColor="background1"/>
              </w:rPr>
            </w:pPr>
            <w:r w:rsidRPr="0032347D">
              <w:rPr>
                <w:rFonts w:cs="Arial"/>
                <w:bCs/>
                <w:sz w:val="18"/>
                <w:szCs w:val="18"/>
                <w:u w:color="FFFFFF" w:themeColor="background1"/>
              </w:rPr>
              <w:t>Ž/P</w:t>
            </w:r>
          </w:p>
        </w:tc>
      </w:tr>
      <w:tr w:rsidR="005F1649" w:rsidRPr="00E1270E" w:rsidTr="005F1649">
        <w:trPr>
          <w:trHeight w:hRule="exact" w:val="724"/>
        </w:trPr>
        <w:tc>
          <w:tcPr>
            <w:tcW w:w="1466" w:type="dxa"/>
            <w:tcBorders>
              <w:top w:val="single" w:sz="4" w:space="0" w:color="000000"/>
              <w:left w:val="single" w:sz="4" w:space="0" w:color="000000"/>
              <w:bottom w:val="single" w:sz="4" w:space="0" w:color="000000"/>
              <w:right w:val="single" w:sz="4" w:space="0" w:color="000000"/>
            </w:tcBorders>
          </w:tcPr>
          <w:p w:rsidR="005F1649" w:rsidRPr="0032347D" w:rsidRDefault="005F1649" w:rsidP="0032347D">
            <w:pPr>
              <w:pStyle w:val="TextNOK"/>
              <w:spacing w:after="0" w:line="312" w:lineRule="auto"/>
              <w:jc w:val="left"/>
              <w:rPr>
                <w:rFonts w:cs="Arial"/>
                <w:bCs/>
                <w:sz w:val="18"/>
                <w:szCs w:val="18"/>
                <w:u w:color="FFFFFF" w:themeColor="background1"/>
              </w:rPr>
            </w:pPr>
            <w:r w:rsidRPr="0032347D">
              <w:rPr>
                <w:rFonts w:cs="Arial"/>
                <w:bCs/>
                <w:sz w:val="18"/>
                <w:szCs w:val="18"/>
                <w:u w:color="FFFFFF" w:themeColor="background1"/>
              </w:rPr>
              <w:t>074100</w:t>
            </w:r>
          </w:p>
        </w:tc>
        <w:tc>
          <w:tcPr>
            <w:tcW w:w="5953" w:type="dxa"/>
            <w:tcBorders>
              <w:top w:val="single" w:sz="4" w:space="0" w:color="000000"/>
              <w:left w:val="single" w:sz="4" w:space="0" w:color="000000"/>
              <w:bottom w:val="single" w:sz="4" w:space="0" w:color="000000"/>
              <w:right w:val="single" w:sz="9" w:space="0" w:color="000000"/>
            </w:tcBorders>
          </w:tcPr>
          <w:p w:rsidR="005F1649" w:rsidRPr="0032347D" w:rsidRDefault="005F1649" w:rsidP="0032347D">
            <w:pPr>
              <w:pStyle w:val="TextNOK"/>
              <w:spacing w:after="0" w:line="312" w:lineRule="auto"/>
              <w:jc w:val="left"/>
              <w:rPr>
                <w:rFonts w:cs="Arial"/>
                <w:sz w:val="18"/>
                <w:szCs w:val="18"/>
                <w:u w:color="FFFFFF" w:themeColor="background1"/>
              </w:rPr>
            </w:pPr>
            <w:r w:rsidRPr="0032347D">
              <w:rPr>
                <w:rFonts w:cs="Arial"/>
                <w:sz w:val="18"/>
                <w:szCs w:val="18"/>
                <w:u w:color="FFFFFF" w:themeColor="background1"/>
              </w:rPr>
              <w:t>Celkový počet účastníků (součet indikátorů 1 + 3 + 5)</w:t>
            </w:r>
          </w:p>
        </w:tc>
        <w:tc>
          <w:tcPr>
            <w:tcW w:w="1985" w:type="dxa"/>
            <w:tcBorders>
              <w:top w:val="single" w:sz="4" w:space="0" w:color="000000"/>
              <w:left w:val="single" w:sz="9" w:space="0" w:color="000000"/>
              <w:bottom w:val="single" w:sz="4" w:space="0" w:color="000000"/>
              <w:right w:val="single" w:sz="4" w:space="0" w:color="000000"/>
            </w:tcBorders>
          </w:tcPr>
          <w:p w:rsidR="005F1649" w:rsidRPr="0032347D" w:rsidRDefault="005F1649" w:rsidP="0032347D">
            <w:pPr>
              <w:jc w:val="left"/>
              <w:rPr>
                <w:rFonts w:ascii="Arial" w:hAnsi="Arial" w:cs="Arial"/>
                <w:bCs/>
                <w:sz w:val="18"/>
                <w:szCs w:val="18"/>
                <w:u w:color="FFFFFF" w:themeColor="background1"/>
              </w:rPr>
            </w:pPr>
            <w:r w:rsidRPr="0032347D">
              <w:rPr>
                <w:rFonts w:ascii="Arial" w:hAnsi="Arial" w:cs="Arial"/>
                <w:sz w:val="18"/>
                <w:szCs w:val="18"/>
                <w:u w:color="FFFFFF" w:themeColor="background1"/>
              </w:rPr>
              <w:t>účastník</w:t>
            </w:r>
          </w:p>
        </w:tc>
        <w:tc>
          <w:tcPr>
            <w:tcW w:w="1842" w:type="dxa"/>
            <w:tcBorders>
              <w:top w:val="single" w:sz="4" w:space="0" w:color="000000"/>
              <w:left w:val="single" w:sz="4" w:space="0" w:color="000000"/>
              <w:bottom w:val="single" w:sz="4" w:space="0" w:color="000000"/>
              <w:right w:val="single" w:sz="4" w:space="0" w:color="000000"/>
            </w:tcBorders>
          </w:tcPr>
          <w:p w:rsidR="005F1649" w:rsidRPr="0032347D" w:rsidRDefault="005F1649" w:rsidP="0032347D">
            <w:pPr>
              <w:ind w:left="102" w:right="-20"/>
              <w:jc w:val="left"/>
              <w:rPr>
                <w:rFonts w:ascii="Arial" w:hAnsi="Arial" w:cs="Arial"/>
                <w:sz w:val="18"/>
                <w:szCs w:val="18"/>
                <w:u w:color="FFFFFF" w:themeColor="background1"/>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F1649" w:rsidRPr="0032347D" w:rsidRDefault="005F1649" w:rsidP="0032347D">
            <w:pPr>
              <w:pStyle w:val="TextNOK"/>
              <w:spacing w:after="0" w:line="312" w:lineRule="auto"/>
              <w:jc w:val="left"/>
              <w:rPr>
                <w:rFonts w:cs="Arial"/>
                <w:bCs/>
                <w:sz w:val="18"/>
                <w:szCs w:val="18"/>
                <w:u w:color="FFFFFF" w:themeColor="background1"/>
              </w:rPr>
            </w:pPr>
            <w:r w:rsidRPr="0032347D">
              <w:rPr>
                <w:rFonts w:cs="Arial"/>
                <w:bCs/>
                <w:sz w:val="18"/>
                <w:szCs w:val="18"/>
                <w:u w:color="FFFFFF" w:themeColor="background1"/>
              </w:rPr>
              <w:t>Ž/P</w:t>
            </w:r>
          </w:p>
        </w:tc>
      </w:tr>
      <w:tr w:rsidR="005F1649" w:rsidRPr="00E1270E" w:rsidTr="005F1649">
        <w:trPr>
          <w:trHeight w:hRule="exact" w:val="724"/>
        </w:trPr>
        <w:tc>
          <w:tcPr>
            <w:tcW w:w="1466" w:type="dxa"/>
            <w:tcBorders>
              <w:top w:val="single" w:sz="4" w:space="0" w:color="000000"/>
              <w:left w:val="single" w:sz="4" w:space="0" w:color="000000"/>
              <w:bottom w:val="single" w:sz="4" w:space="0" w:color="000000"/>
              <w:right w:val="single" w:sz="4" w:space="0" w:color="000000"/>
            </w:tcBorders>
          </w:tcPr>
          <w:p w:rsidR="005F1649" w:rsidRPr="0032347D" w:rsidRDefault="005F1649" w:rsidP="0032347D">
            <w:pPr>
              <w:pStyle w:val="TextNOK"/>
              <w:spacing w:after="0" w:line="312" w:lineRule="auto"/>
              <w:jc w:val="left"/>
              <w:rPr>
                <w:rFonts w:cs="Arial"/>
                <w:bCs/>
                <w:sz w:val="18"/>
                <w:szCs w:val="18"/>
                <w:u w:color="FFFFFF" w:themeColor="background1"/>
              </w:rPr>
            </w:pPr>
            <w:r w:rsidRPr="0032347D">
              <w:rPr>
                <w:rFonts w:cs="Arial"/>
                <w:bCs/>
                <w:sz w:val="18"/>
                <w:szCs w:val="18"/>
                <w:u w:color="FFFFFF" w:themeColor="background1"/>
              </w:rPr>
              <w:t>X07 - návrh</w:t>
            </w:r>
          </w:p>
        </w:tc>
        <w:tc>
          <w:tcPr>
            <w:tcW w:w="5953" w:type="dxa"/>
            <w:tcBorders>
              <w:top w:val="single" w:sz="4" w:space="0" w:color="000000"/>
              <w:left w:val="single" w:sz="4" w:space="0" w:color="000000"/>
              <w:bottom w:val="single" w:sz="4" w:space="0" w:color="000000"/>
              <w:right w:val="single" w:sz="9" w:space="0" w:color="000000"/>
            </w:tcBorders>
          </w:tcPr>
          <w:p w:rsidR="005F1649" w:rsidRPr="0032347D" w:rsidRDefault="005F1649" w:rsidP="0032347D">
            <w:pPr>
              <w:pStyle w:val="TextNOK"/>
              <w:spacing w:after="0" w:line="312" w:lineRule="auto"/>
              <w:jc w:val="left"/>
              <w:rPr>
                <w:rFonts w:cs="Arial"/>
                <w:sz w:val="18"/>
                <w:szCs w:val="18"/>
                <w:u w:color="FFFFFF" w:themeColor="background1"/>
              </w:rPr>
            </w:pPr>
            <w:r w:rsidRPr="0032347D">
              <w:rPr>
                <w:rFonts w:cs="Arial"/>
                <w:sz w:val="18"/>
                <w:szCs w:val="18"/>
                <w:u w:color="FFFFFF" w:themeColor="background1"/>
              </w:rPr>
              <w:t>Počet uspořádaných informačních a propagačních aktivit</w:t>
            </w:r>
          </w:p>
        </w:tc>
        <w:tc>
          <w:tcPr>
            <w:tcW w:w="1985" w:type="dxa"/>
            <w:tcBorders>
              <w:top w:val="single" w:sz="4" w:space="0" w:color="000000"/>
              <w:left w:val="single" w:sz="9" w:space="0" w:color="000000"/>
              <w:bottom w:val="single" w:sz="4" w:space="0" w:color="000000"/>
              <w:right w:val="single" w:sz="4" w:space="0" w:color="000000"/>
            </w:tcBorders>
          </w:tcPr>
          <w:p w:rsidR="005F1649" w:rsidRPr="0032347D" w:rsidRDefault="005F1649" w:rsidP="0032347D">
            <w:pPr>
              <w:pStyle w:val="TextNOK"/>
              <w:spacing w:after="0" w:line="312" w:lineRule="auto"/>
              <w:jc w:val="left"/>
              <w:rPr>
                <w:rFonts w:cs="Arial"/>
                <w:sz w:val="18"/>
                <w:szCs w:val="18"/>
                <w:u w:color="FFFFFF" w:themeColor="background1"/>
              </w:rPr>
            </w:pPr>
            <w:r w:rsidRPr="0032347D">
              <w:rPr>
                <w:rFonts w:cs="Arial"/>
                <w:bCs/>
                <w:sz w:val="18"/>
                <w:szCs w:val="18"/>
                <w:u w:color="FFFFFF" w:themeColor="background1"/>
              </w:rPr>
              <w:t>aktivita</w:t>
            </w:r>
          </w:p>
        </w:tc>
        <w:tc>
          <w:tcPr>
            <w:tcW w:w="1842" w:type="dxa"/>
            <w:tcBorders>
              <w:top w:val="single" w:sz="4" w:space="0" w:color="000000"/>
              <w:left w:val="single" w:sz="4" w:space="0" w:color="000000"/>
              <w:bottom w:val="single" w:sz="4" w:space="0" w:color="000000"/>
              <w:right w:val="single" w:sz="4" w:space="0" w:color="000000"/>
            </w:tcBorders>
          </w:tcPr>
          <w:p w:rsidR="005F1649" w:rsidRPr="0032347D" w:rsidRDefault="005F1649" w:rsidP="0032347D">
            <w:pPr>
              <w:ind w:left="102" w:right="-20"/>
              <w:jc w:val="left"/>
              <w:rPr>
                <w:rFonts w:ascii="Arial" w:hAnsi="Arial" w:cs="Arial"/>
                <w:sz w:val="18"/>
                <w:szCs w:val="18"/>
                <w:u w:color="FFFFFF" w:themeColor="background1"/>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F1649" w:rsidRPr="0032347D" w:rsidRDefault="005F1649" w:rsidP="0032347D">
            <w:pPr>
              <w:pStyle w:val="TextNOK"/>
              <w:spacing w:after="0" w:line="312" w:lineRule="auto"/>
              <w:jc w:val="left"/>
              <w:rPr>
                <w:rFonts w:cs="Arial"/>
                <w:bCs/>
                <w:sz w:val="18"/>
                <w:szCs w:val="18"/>
                <w:u w:color="FFFFFF" w:themeColor="background1"/>
              </w:rPr>
            </w:pPr>
            <w:r w:rsidRPr="0032347D">
              <w:rPr>
                <w:rFonts w:cs="Arial"/>
                <w:bCs/>
                <w:sz w:val="18"/>
                <w:szCs w:val="18"/>
                <w:u w:color="FFFFFF" w:themeColor="background1"/>
              </w:rPr>
              <w:t>Ž/P</w:t>
            </w:r>
          </w:p>
        </w:tc>
      </w:tr>
      <w:tr w:rsidR="005F1649" w:rsidRPr="00E1270E" w:rsidTr="005F1649">
        <w:trPr>
          <w:trHeight w:hRule="exact" w:val="724"/>
        </w:trPr>
        <w:tc>
          <w:tcPr>
            <w:tcW w:w="1466" w:type="dxa"/>
            <w:tcBorders>
              <w:top w:val="single" w:sz="4" w:space="0" w:color="000000"/>
              <w:left w:val="single" w:sz="4" w:space="0" w:color="000000"/>
              <w:bottom w:val="single" w:sz="4" w:space="0" w:color="000000"/>
              <w:right w:val="single" w:sz="4" w:space="0" w:color="000000"/>
            </w:tcBorders>
          </w:tcPr>
          <w:p w:rsidR="005F1649" w:rsidRPr="0032347D" w:rsidRDefault="005F1649" w:rsidP="0032347D">
            <w:pPr>
              <w:pStyle w:val="TextMetodika"/>
              <w:spacing w:before="0" w:after="0"/>
              <w:jc w:val="left"/>
              <w:rPr>
                <w:bCs/>
                <w:sz w:val="18"/>
                <w:szCs w:val="18"/>
                <w:u w:color="FFFFFF" w:themeColor="background1"/>
              </w:rPr>
            </w:pPr>
          </w:p>
        </w:tc>
        <w:tc>
          <w:tcPr>
            <w:tcW w:w="5953" w:type="dxa"/>
            <w:tcBorders>
              <w:top w:val="single" w:sz="4" w:space="0" w:color="000000"/>
              <w:left w:val="single" w:sz="4" w:space="0" w:color="000000"/>
              <w:bottom w:val="single" w:sz="4" w:space="0" w:color="000000"/>
              <w:right w:val="single" w:sz="9" w:space="0" w:color="000000"/>
            </w:tcBorders>
          </w:tcPr>
          <w:p w:rsidR="005F1649" w:rsidRPr="0032347D" w:rsidRDefault="005F1649" w:rsidP="0032347D">
            <w:pPr>
              <w:pStyle w:val="TextNOK"/>
              <w:spacing w:after="0" w:line="312" w:lineRule="auto"/>
              <w:jc w:val="left"/>
              <w:rPr>
                <w:rFonts w:cs="Arial"/>
                <w:sz w:val="18"/>
                <w:szCs w:val="18"/>
                <w:u w:color="FFFFFF" w:themeColor="background1"/>
              </w:rPr>
            </w:pPr>
            <w:r w:rsidRPr="0032347D">
              <w:rPr>
                <w:rFonts w:cs="Arial"/>
                <w:sz w:val="18"/>
                <w:szCs w:val="18"/>
                <w:u w:color="FFFFFF" w:themeColor="background1"/>
              </w:rPr>
              <w:t xml:space="preserve">Počet vytvořených komunikačních nástrojů </w:t>
            </w:r>
          </w:p>
        </w:tc>
        <w:tc>
          <w:tcPr>
            <w:tcW w:w="1985" w:type="dxa"/>
            <w:tcBorders>
              <w:top w:val="single" w:sz="4" w:space="0" w:color="000000"/>
              <w:left w:val="single" w:sz="9" w:space="0" w:color="000000"/>
              <w:bottom w:val="single" w:sz="4" w:space="0" w:color="000000"/>
              <w:right w:val="single" w:sz="4" w:space="0" w:color="000000"/>
            </w:tcBorders>
          </w:tcPr>
          <w:p w:rsidR="005F1649" w:rsidRPr="0032347D" w:rsidRDefault="005F1649" w:rsidP="0032347D">
            <w:pPr>
              <w:pStyle w:val="TextNOK"/>
              <w:spacing w:after="0" w:line="312" w:lineRule="auto"/>
              <w:jc w:val="left"/>
              <w:rPr>
                <w:rFonts w:cs="Arial"/>
                <w:sz w:val="18"/>
                <w:szCs w:val="18"/>
                <w:u w:color="FFFFFF" w:themeColor="background1"/>
              </w:rPr>
            </w:pPr>
            <w:r w:rsidRPr="0032347D">
              <w:rPr>
                <w:rFonts w:cs="Arial"/>
                <w:sz w:val="18"/>
                <w:szCs w:val="18"/>
                <w:u w:color="FFFFFF" w:themeColor="background1"/>
              </w:rPr>
              <w:t>nástroj</w:t>
            </w:r>
          </w:p>
        </w:tc>
        <w:tc>
          <w:tcPr>
            <w:tcW w:w="1842" w:type="dxa"/>
            <w:tcBorders>
              <w:top w:val="single" w:sz="4" w:space="0" w:color="000000"/>
              <w:left w:val="single" w:sz="4" w:space="0" w:color="000000"/>
              <w:bottom w:val="single" w:sz="4" w:space="0" w:color="000000"/>
              <w:right w:val="single" w:sz="4" w:space="0" w:color="000000"/>
            </w:tcBorders>
          </w:tcPr>
          <w:p w:rsidR="005F1649" w:rsidRPr="0032347D" w:rsidRDefault="005F1649" w:rsidP="0032347D">
            <w:pPr>
              <w:ind w:left="102" w:right="-20"/>
              <w:jc w:val="left"/>
              <w:rPr>
                <w:rFonts w:ascii="Arial" w:hAnsi="Arial" w:cs="Arial"/>
                <w:sz w:val="18"/>
                <w:szCs w:val="18"/>
                <w:u w:color="FFFFFF" w:themeColor="background1"/>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F1649" w:rsidRPr="0032347D" w:rsidRDefault="005F1649" w:rsidP="0032347D">
            <w:pPr>
              <w:pStyle w:val="TextNOK"/>
              <w:spacing w:after="0" w:line="312" w:lineRule="auto"/>
              <w:jc w:val="left"/>
              <w:rPr>
                <w:rFonts w:cs="Arial"/>
                <w:bCs/>
                <w:sz w:val="18"/>
                <w:szCs w:val="18"/>
                <w:u w:color="FFFFFF" w:themeColor="background1"/>
              </w:rPr>
            </w:pPr>
            <w:r w:rsidRPr="0032347D">
              <w:rPr>
                <w:rFonts w:cs="Arial"/>
                <w:bCs/>
                <w:sz w:val="18"/>
                <w:szCs w:val="18"/>
                <w:u w:color="FFFFFF" w:themeColor="background1"/>
              </w:rPr>
              <w:t>Ž/P</w:t>
            </w:r>
          </w:p>
        </w:tc>
      </w:tr>
      <w:tr w:rsidR="005F1649" w:rsidRPr="00E1270E" w:rsidTr="005F1649">
        <w:trPr>
          <w:trHeight w:hRule="exact" w:val="724"/>
        </w:trPr>
        <w:tc>
          <w:tcPr>
            <w:tcW w:w="1466" w:type="dxa"/>
            <w:tcBorders>
              <w:top w:val="single" w:sz="4" w:space="0" w:color="000000"/>
              <w:left w:val="single" w:sz="4" w:space="0" w:color="000000"/>
              <w:bottom w:val="single" w:sz="4" w:space="0" w:color="000000"/>
              <w:right w:val="single" w:sz="4" w:space="0" w:color="000000"/>
            </w:tcBorders>
          </w:tcPr>
          <w:p w:rsidR="005F1649" w:rsidRPr="0032347D" w:rsidRDefault="005F1649" w:rsidP="0032347D">
            <w:pPr>
              <w:pStyle w:val="TextMetodika"/>
              <w:spacing w:before="0" w:after="0"/>
              <w:jc w:val="left"/>
              <w:rPr>
                <w:bCs/>
                <w:sz w:val="18"/>
                <w:szCs w:val="18"/>
                <w:u w:color="FFFFFF" w:themeColor="background1"/>
              </w:rPr>
            </w:pPr>
          </w:p>
        </w:tc>
        <w:tc>
          <w:tcPr>
            <w:tcW w:w="5953" w:type="dxa"/>
            <w:tcBorders>
              <w:top w:val="single" w:sz="4" w:space="0" w:color="000000"/>
              <w:left w:val="single" w:sz="4" w:space="0" w:color="000000"/>
              <w:bottom w:val="single" w:sz="4" w:space="0" w:color="000000"/>
              <w:right w:val="single" w:sz="9" w:space="0" w:color="000000"/>
            </w:tcBorders>
          </w:tcPr>
          <w:p w:rsidR="005F1649" w:rsidRPr="0032347D" w:rsidRDefault="005F1649" w:rsidP="0032347D">
            <w:pPr>
              <w:jc w:val="left"/>
              <w:rPr>
                <w:rFonts w:ascii="Arial" w:hAnsi="Arial" w:cs="Arial"/>
                <w:sz w:val="18"/>
                <w:szCs w:val="18"/>
                <w:u w:color="FFFFFF" w:themeColor="background1"/>
              </w:rPr>
            </w:pPr>
            <w:r w:rsidRPr="0032347D">
              <w:rPr>
                <w:rFonts w:ascii="Arial" w:hAnsi="Arial" w:cs="Arial"/>
                <w:sz w:val="18"/>
                <w:szCs w:val="18"/>
                <w:u w:color="FFFFFF" w:themeColor="background1"/>
              </w:rPr>
              <w:t>Počet pracovních míst financovaných z programu</w:t>
            </w:r>
          </w:p>
        </w:tc>
        <w:tc>
          <w:tcPr>
            <w:tcW w:w="1985" w:type="dxa"/>
            <w:tcBorders>
              <w:top w:val="single" w:sz="4" w:space="0" w:color="000000"/>
              <w:left w:val="single" w:sz="9" w:space="0" w:color="000000"/>
              <w:bottom w:val="single" w:sz="4" w:space="0" w:color="000000"/>
              <w:right w:val="single" w:sz="4" w:space="0" w:color="000000"/>
            </w:tcBorders>
          </w:tcPr>
          <w:p w:rsidR="005F1649" w:rsidRPr="0032347D" w:rsidRDefault="005F1649" w:rsidP="0032347D">
            <w:pPr>
              <w:jc w:val="left"/>
              <w:rPr>
                <w:rFonts w:ascii="Arial" w:hAnsi="Arial" w:cs="Arial"/>
                <w:bCs/>
                <w:sz w:val="18"/>
                <w:szCs w:val="18"/>
                <w:u w:color="FFFFFF" w:themeColor="background1"/>
              </w:rPr>
            </w:pPr>
            <w:r w:rsidRPr="0032347D">
              <w:rPr>
                <w:rFonts w:ascii="Arial" w:hAnsi="Arial" w:cs="Arial"/>
                <w:bCs/>
                <w:sz w:val="18"/>
                <w:szCs w:val="18"/>
                <w:u w:color="FFFFFF" w:themeColor="background1"/>
              </w:rPr>
              <w:t>FTE</w:t>
            </w:r>
          </w:p>
        </w:tc>
        <w:tc>
          <w:tcPr>
            <w:tcW w:w="1842" w:type="dxa"/>
            <w:tcBorders>
              <w:top w:val="single" w:sz="4" w:space="0" w:color="000000"/>
              <w:left w:val="single" w:sz="4" w:space="0" w:color="000000"/>
              <w:bottom w:val="single" w:sz="4" w:space="0" w:color="000000"/>
              <w:right w:val="single" w:sz="4" w:space="0" w:color="000000"/>
            </w:tcBorders>
          </w:tcPr>
          <w:p w:rsidR="005F1649" w:rsidRPr="0032347D" w:rsidRDefault="005F1649" w:rsidP="0032347D">
            <w:pPr>
              <w:ind w:left="102" w:right="-20"/>
              <w:jc w:val="left"/>
              <w:rPr>
                <w:rFonts w:ascii="Arial" w:hAnsi="Arial" w:cs="Arial"/>
                <w:sz w:val="18"/>
                <w:szCs w:val="18"/>
                <w:u w:color="FFFFFF" w:themeColor="background1"/>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F1649" w:rsidRPr="0032347D" w:rsidRDefault="005F1649" w:rsidP="0032347D">
            <w:pPr>
              <w:pStyle w:val="TextMetodika"/>
              <w:spacing w:before="0" w:after="0"/>
              <w:jc w:val="left"/>
              <w:rPr>
                <w:bCs/>
                <w:sz w:val="18"/>
                <w:szCs w:val="18"/>
                <w:u w:color="FFFFFF" w:themeColor="background1"/>
              </w:rPr>
            </w:pPr>
            <w:r w:rsidRPr="0032347D">
              <w:rPr>
                <w:bCs/>
                <w:sz w:val="18"/>
                <w:szCs w:val="18"/>
                <w:u w:color="FFFFFF" w:themeColor="background1"/>
              </w:rPr>
              <w:t>Ž/P</w:t>
            </w:r>
          </w:p>
        </w:tc>
      </w:tr>
    </w:tbl>
    <w:p w:rsidR="00E4065E" w:rsidRPr="00B472F8" w:rsidRDefault="00E4065E" w:rsidP="00B472F8">
      <w:pPr>
        <w:pStyle w:val="NormlnIROP"/>
        <w:rPr>
          <w:u w:color="FFFFFF" w:themeColor="background1"/>
        </w:rPr>
        <w:sectPr w:rsidR="00E4065E" w:rsidRPr="00B472F8" w:rsidSect="00E4065E">
          <w:pgSz w:w="16840" w:h="11907" w:orient="landscape" w:code="9"/>
          <w:pgMar w:top="993" w:right="1418" w:bottom="1418" w:left="1418" w:header="709" w:footer="709" w:gutter="0"/>
          <w:cols w:space="708"/>
          <w:docGrid w:linePitch="360"/>
        </w:sectPr>
      </w:pPr>
    </w:p>
    <w:p w:rsidR="00AA752E" w:rsidRPr="00B472F8" w:rsidRDefault="00AA752E" w:rsidP="00B472F8">
      <w:pPr>
        <w:pStyle w:val="Nadpis3"/>
        <w:rPr>
          <w:color w:val="auto"/>
          <w:u w:color="FFFFFF" w:themeColor="background1"/>
        </w:rPr>
      </w:pPr>
      <w:bookmarkStart w:id="338" w:name="_Toc373824127"/>
      <w:bookmarkStart w:id="339" w:name="_Toc373824843"/>
      <w:bookmarkStart w:id="340" w:name="_Toc373825200"/>
      <w:r w:rsidRPr="00B472F8">
        <w:rPr>
          <w:color w:val="auto"/>
          <w:u w:color="FFFFFF" w:themeColor="background1"/>
        </w:rPr>
        <w:lastRenderedPageBreak/>
        <w:t xml:space="preserve">Kategorie </w:t>
      </w:r>
      <w:r w:rsidR="005F6FBB" w:rsidRPr="00B472F8">
        <w:rPr>
          <w:color w:val="auto"/>
          <w:u w:color="FFFFFF" w:themeColor="background1"/>
        </w:rPr>
        <w:t>intervencí</w:t>
      </w:r>
      <w:bookmarkEnd w:id="338"/>
      <w:bookmarkEnd w:id="339"/>
      <w:bookmarkEnd w:id="340"/>
    </w:p>
    <w:p w:rsidR="0067261C" w:rsidRPr="00B472F8" w:rsidRDefault="0067261C"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001D19A8"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68</w:t>
      </w:r>
      <w:r w:rsidR="00E75FFF" w:rsidRPr="00B472F8">
        <w:rPr>
          <w:rFonts w:ascii="Arial" w:hAnsi="Arial"/>
          <w:noProof/>
          <w:sz w:val="18"/>
          <w:szCs w:val="18"/>
          <w:u w:color="FFFFFF" w:themeColor="background1"/>
        </w:rPr>
        <w:fldChar w:fldCharType="end"/>
      </w:r>
      <w:r w:rsidRPr="00B472F8">
        <w:rPr>
          <w:rFonts w:ascii="Arial" w:hAnsi="Arial"/>
          <w:sz w:val="18"/>
          <w:szCs w:val="18"/>
          <w:u w:color="FFFFFF" w:themeColor="background1"/>
        </w:rPr>
        <w:t>:Dimenze 1: Intervenční oblast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6"/>
        <w:gridCol w:w="4856"/>
      </w:tblGrid>
      <w:tr w:rsidR="0067261C" w:rsidRPr="00B472F8" w:rsidTr="00442C2C">
        <w:trPr>
          <w:jc w:val="center"/>
        </w:trPr>
        <w:tc>
          <w:tcPr>
            <w:tcW w:w="4640" w:type="dxa"/>
          </w:tcPr>
          <w:p w:rsidR="0067261C" w:rsidRPr="00B472F8" w:rsidRDefault="0067261C" w:rsidP="00B472F8">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Kód</w:t>
            </w:r>
          </w:p>
        </w:tc>
        <w:tc>
          <w:tcPr>
            <w:tcW w:w="4640" w:type="dxa"/>
          </w:tcPr>
          <w:p w:rsidR="0067261C" w:rsidRPr="00B472F8" w:rsidRDefault="0067261C" w:rsidP="00B472F8">
            <w:pPr>
              <w:spacing w:before="60" w:after="60"/>
              <w:rPr>
                <w:rFonts w:ascii="Arial" w:hAnsi="Arial" w:cs="Arial"/>
                <w:sz w:val="18"/>
                <w:szCs w:val="18"/>
                <w:u w:color="FFFFFF" w:themeColor="background1"/>
              </w:rPr>
            </w:pPr>
            <w:r w:rsidRPr="00B472F8">
              <w:rPr>
                <w:rFonts w:ascii="Arial" w:hAnsi="Arial" w:cs="Arial"/>
                <w:bCs/>
                <w:sz w:val="18"/>
                <w:szCs w:val="18"/>
                <w:u w:color="FFFFFF" w:themeColor="background1"/>
              </w:rPr>
              <w:t>Příspěvek z EU: indikativní částka (EUR)</w:t>
            </w:r>
          </w:p>
        </w:tc>
      </w:tr>
      <w:tr w:rsidR="0067261C" w:rsidRPr="00B472F8" w:rsidTr="00442C2C">
        <w:trPr>
          <w:jc w:val="center"/>
        </w:trPr>
        <w:tc>
          <w:tcPr>
            <w:tcW w:w="4640" w:type="dxa"/>
          </w:tcPr>
          <w:p w:rsidR="0067261C" w:rsidRPr="00B472F8" w:rsidRDefault="0067261C" w:rsidP="00B472F8">
            <w:pPr>
              <w:spacing w:before="60" w:after="60"/>
              <w:rPr>
                <w:rFonts w:ascii="Arial" w:hAnsi="Arial" w:cs="Arial"/>
                <w:sz w:val="18"/>
                <w:szCs w:val="18"/>
                <w:u w:color="FFFFFF" w:themeColor="background1"/>
              </w:rPr>
            </w:pPr>
          </w:p>
        </w:tc>
        <w:tc>
          <w:tcPr>
            <w:tcW w:w="4640" w:type="dxa"/>
          </w:tcPr>
          <w:p w:rsidR="0067261C" w:rsidRPr="00B472F8" w:rsidRDefault="0067261C" w:rsidP="00B472F8">
            <w:pPr>
              <w:spacing w:before="60" w:after="60"/>
              <w:rPr>
                <w:rFonts w:ascii="Arial" w:hAnsi="Arial" w:cs="Arial"/>
                <w:sz w:val="18"/>
                <w:szCs w:val="18"/>
                <w:u w:color="FFFFFF" w:themeColor="background1"/>
              </w:rPr>
            </w:pPr>
          </w:p>
        </w:tc>
      </w:tr>
    </w:tbl>
    <w:p w:rsidR="0067261C" w:rsidRPr="00B472F8" w:rsidRDefault="0067261C" w:rsidP="00B472F8">
      <w:pPr>
        <w:spacing w:after="120" w:line="288" w:lineRule="auto"/>
        <w:rPr>
          <w:rFonts w:ascii="Arial" w:hAnsi="Arial" w:cs="Arial"/>
          <w:sz w:val="18"/>
          <w:szCs w:val="18"/>
          <w:u w:color="FFFFFF" w:themeColor="background1"/>
        </w:rPr>
      </w:pPr>
    </w:p>
    <w:p w:rsidR="0067261C" w:rsidRPr="00B472F8" w:rsidRDefault="0067261C"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001D19A8"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69</w:t>
      </w:r>
      <w:r w:rsidR="00E75FFF" w:rsidRPr="00B472F8">
        <w:rPr>
          <w:rFonts w:ascii="Arial" w:hAnsi="Arial"/>
          <w:noProof/>
          <w:sz w:val="18"/>
          <w:szCs w:val="18"/>
          <w:u w:color="FFFFFF" w:themeColor="background1"/>
        </w:rPr>
        <w:fldChar w:fldCharType="end"/>
      </w:r>
      <w:r w:rsidR="00E1270E">
        <w:rPr>
          <w:rFonts w:ascii="Arial" w:hAnsi="Arial"/>
          <w:noProof/>
          <w:sz w:val="18"/>
          <w:szCs w:val="18"/>
          <w:u w:color="FFFFFF" w:themeColor="background1"/>
        </w:rPr>
        <w:t>:</w:t>
      </w:r>
      <w:r w:rsidRPr="00B472F8">
        <w:rPr>
          <w:rFonts w:ascii="Arial" w:hAnsi="Arial"/>
          <w:sz w:val="18"/>
          <w:szCs w:val="18"/>
          <w:u w:color="FFFFFF" w:themeColor="background1"/>
        </w:rPr>
        <w:t xml:space="preserve"> Dimenze 2: Forma financování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6"/>
        <w:gridCol w:w="4856"/>
      </w:tblGrid>
      <w:tr w:rsidR="0067261C" w:rsidRPr="00B472F8" w:rsidTr="00442C2C">
        <w:trPr>
          <w:jc w:val="center"/>
        </w:trPr>
        <w:tc>
          <w:tcPr>
            <w:tcW w:w="4640" w:type="dxa"/>
          </w:tcPr>
          <w:p w:rsidR="0067261C" w:rsidRPr="00B472F8" w:rsidRDefault="0067261C" w:rsidP="00B472F8">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Kód</w:t>
            </w:r>
          </w:p>
        </w:tc>
        <w:tc>
          <w:tcPr>
            <w:tcW w:w="4640" w:type="dxa"/>
          </w:tcPr>
          <w:p w:rsidR="0067261C" w:rsidRPr="00B472F8" w:rsidRDefault="0067261C" w:rsidP="00B472F8">
            <w:pPr>
              <w:spacing w:before="60" w:after="60"/>
              <w:rPr>
                <w:rFonts w:ascii="Arial" w:hAnsi="Arial" w:cs="Arial"/>
                <w:sz w:val="18"/>
                <w:szCs w:val="18"/>
                <w:u w:color="FFFFFF" w:themeColor="background1"/>
              </w:rPr>
            </w:pPr>
            <w:r w:rsidRPr="00B472F8">
              <w:rPr>
                <w:rFonts w:ascii="Arial" w:hAnsi="Arial" w:cs="Arial"/>
                <w:bCs/>
                <w:sz w:val="18"/>
                <w:szCs w:val="18"/>
                <w:u w:color="FFFFFF" w:themeColor="background1"/>
              </w:rPr>
              <w:t>Příspěvek z EU: indikativní částka (EUR)</w:t>
            </w:r>
          </w:p>
        </w:tc>
      </w:tr>
      <w:tr w:rsidR="0067261C" w:rsidRPr="00B472F8" w:rsidTr="00442C2C">
        <w:trPr>
          <w:jc w:val="center"/>
        </w:trPr>
        <w:tc>
          <w:tcPr>
            <w:tcW w:w="4640" w:type="dxa"/>
          </w:tcPr>
          <w:p w:rsidR="0067261C" w:rsidRPr="00B472F8" w:rsidRDefault="0067261C" w:rsidP="00B472F8">
            <w:pPr>
              <w:spacing w:before="60" w:after="60"/>
              <w:rPr>
                <w:rFonts w:ascii="Arial" w:hAnsi="Arial" w:cs="Arial"/>
                <w:sz w:val="18"/>
                <w:szCs w:val="18"/>
                <w:u w:color="FFFFFF" w:themeColor="background1"/>
              </w:rPr>
            </w:pPr>
          </w:p>
        </w:tc>
        <w:tc>
          <w:tcPr>
            <w:tcW w:w="4640" w:type="dxa"/>
          </w:tcPr>
          <w:p w:rsidR="0067261C" w:rsidRPr="00B472F8" w:rsidRDefault="0067261C" w:rsidP="00B472F8">
            <w:pPr>
              <w:spacing w:before="60" w:after="60"/>
              <w:rPr>
                <w:rFonts w:ascii="Arial" w:hAnsi="Arial" w:cs="Arial"/>
                <w:sz w:val="18"/>
                <w:szCs w:val="18"/>
                <w:u w:color="FFFFFF" w:themeColor="background1"/>
              </w:rPr>
            </w:pPr>
          </w:p>
        </w:tc>
      </w:tr>
    </w:tbl>
    <w:p w:rsidR="0067261C" w:rsidRPr="00B472F8" w:rsidRDefault="0067261C" w:rsidP="00B472F8">
      <w:pPr>
        <w:spacing w:after="120" w:line="288" w:lineRule="auto"/>
        <w:rPr>
          <w:rFonts w:ascii="Arial" w:hAnsi="Arial" w:cs="Arial"/>
          <w:sz w:val="18"/>
          <w:szCs w:val="18"/>
          <w:u w:color="FFFFFF" w:themeColor="background1"/>
        </w:rPr>
      </w:pPr>
    </w:p>
    <w:p w:rsidR="0067261C" w:rsidRPr="00B472F8" w:rsidRDefault="0067261C"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001D19A8"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70</w:t>
      </w:r>
      <w:r w:rsidR="00E75FFF" w:rsidRPr="00B472F8">
        <w:rPr>
          <w:rFonts w:ascii="Arial" w:hAnsi="Arial"/>
          <w:noProof/>
          <w:sz w:val="18"/>
          <w:szCs w:val="18"/>
          <w:u w:color="FFFFFF" w:themeColor="background1"/>
        </w:rPr>
        <w:fldChar w:fldCharType="end"/>
      </w:r>
      <w:r w:rsidR="00E1270E">
        <w:rPr>
          <w:rFonts w:ascii="Arial" w:hAnsi="Arial"/>
          <w:noProof/>
          <w:sz w:val="18"/>
          <w:szCs w:val="18"/>
          <w:u w:color="FFFFFF" w:themeColor="background1"/>
        </w:rPr>
        <w:t>:</w:t>
      </w:r>
      <w:r w:rsidRPr="00B472F8">
        <w:rPr>
          <w:rFonts w:ascii="Arial" w:hAnsi="Arial"/>
          <w:sz w:val="18"/>
          <w:szCs w:val="18"/>
          <w:u w:color="FFFFFF" w:themeColor="background1"/>
        </w:rPr>
        <w:t xml:space="preserve"> Dimenze 3: Území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5"/>
        <w:gridCol w:w="4857"/>
      </w:tblGrid>
      <w:tr w:rsidR="0067261C" w:rsidRPr="00B472F8" w:rsidTr="00442C2C">
        <w:trPr>
          <w:jc w:val="center"/>
        </w:trPr>
        <w:tc>
          <w:tcPr>
            <w:tcW w:w="4644" w:type="dxa"/>
          </w:tcPr>
          <w:p w:rsidR="0067261C" w:rsidRPr="00B472F8" w:rsidRDefault="0067261C" w:rsidP="00B472F8">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Kód</w:t>
            </w:r>
          </w:p>
        </w:tc>
        <w:tc>
          <w:tcPr>
            <w:tcW w:w="4645" w:type="dxa"/>
          </w:tcPr>
          <w:p w:rsidR="0067261C" w:rsidRPr="00B472F8" w:rsidRDefault="0067261C" w:rsidP="00B472F8">
            <w:pPr>
              <w:spacing w:before="60" w:after="60"/>
              <w:rPr>
                <w:rFonts w:ascii="Arial" w:hAnsi="Arial" w:cs="Arial"/>
                <w:bCs/>
                <w:sz w:val="18"/>
                <w:szCs w:val="18"/>
                <w:u w:color="FFFFFF" w:themeColor="background1"/>
              </w:rPr>
            </w:pPr>
            <w:r w:rsidRPr="00B472F8">
              <w:rPr>
                <w:rFonts w:ascii="Arial" w:hAnsi="Arial" w:cs="Arial"/>
                <w:bCs/>
                <w:sz w:val="18"/>
                <w:szCs w:val="18"/>
                <w:u w:color="FFFFFF" w:themeColor="background1"/>
              </w:rPr>
              <w:t>Příspěvek z EU: indikativní částka (EUR)</w:t>
            </w:r>
          </w:p>
        </w:tc>
      </w:tr>
      <w:tr w:rsidR="0067261C" w:rsidRPr="00B472F8" w:rsidTr="00442C2C">
        <w:trPr>
          <w:jc w:val="center"/>
        </w:trPr>
        <w:tc>
          <w:tcPr>
            <w:tcW w:w="4644" w:type="dxa"/>
          </w:tcPr>
          <w:p w:rsidR="0067261C" w:rsidRPr="00B472F8" w:rsidRDefault="0067261C" w:rsidP="00B472F8">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01 Urban</w:t>
            </w:r>
          </w:p>
        </w:tc>
        <w:tc>
          <w:tcPr>
            <w:tcW w:w="4645" w:type="dxa"/>
          </w:tcPr>
          <w:p w:rsidR="0067261C" w:rsidRPr="00B472F8" w:rsidRDefault="0067261C" w:rsidP="00B472F8">
            <w:pPr>
              <w:spacing w:before="60" w:after="60"/>
              <w:rPr>
                <w:rFonts w:ascii="Arial" w:hAnsi="Arial" w:cs="Arial"/>
                <w:sz w:val="18"/>
                <w:szCs w:val="18"/>
                <w:u w:color="FFFFFF" w:themeColor="background1"/>
              </w:rPr>
            </w:pPr>
          </w:p>
        </w:tc>
      </w:tr>
      <w:tr w:rsidR="0067261C" w:rsidRPr="00B472F8" w:rsidTr="00442C2C">
        <w:trPr>
          <w:jc w:val="center"/>
        </w:trPr>
        <w:tc>
          <w:tcPr>
            <w:tcW w:w="4644" w:type="dxa"/>
          </w:tcPr>
          <w:p w:rsidR="0067261C" w:rsidRPr="00B472F8" w:rsidRDefault="0067261C" w:rsidP="00B472F8">
            <w:pPr>
              <w:spacing w:before="60" w:after="60"/>
              <w:rPr>
                <w:rFonts w:ascii="Arial" w:hAnsi="Arial" w:cs="Arial"/>
                <w:sz w:val="18"/>
                <w:szCs w:val="18"/>
                <w:u w:color="FFFFFF" w:themeColor="background1"/>
              </w:rPr>
            </w:pPr>
          </w:p>
        </w:tc>
        <w:tc>
          <w:tcPr>
            <w:tcW w:w="4645" w:type="dxa"/>
          </w:tcPr>
          <w:p w:rsidR="0067261C" w:rsidRPr="00B472F8" w:rsidRDefault="0067261C" w:rsidP="00B472F8">
            <w:pPr>
              <w:spacing w:before="60" w:after="60"/>
              <w:rPr>
                <w:rFonts w:ascii="Arial" w:hAnsi="Arial" w:cs="Arial"/>
                <w:sz w:val="18"/>
                <w:szCs w:val="18"/>
                <w:u w:color="FFFFFF" w:themeColor="background1"/>
              </w:rPr>
            </w:pPr>
          </w:p>
        </w:tc>
      </w:tr>
    </w:tbl>
    <w:p w:rsidR="0067261C" w:rsidRPr="00B472F8" w:rsidRDefault="0067261C" w:rsidP="00B472F8">
      <w:pPr>
        <w:spacing w:after="120" w:line="288" w:lineRule="auto"/>
        <w:rPr>
          <w:rFonts w:ascii="Arial" w:hAnsi="Arial" w:cs="Arial"/>
          <w:sz w:val="18"/>
          <w:szCs w:val="18"/>
          <w:u w:color="FFFFFF" w:themeColor="background1"/>
        </w:rPr>
      </w:pPr>
    </w:p>
    <w:p w:rsidR="0067261C" w:rsidRPr="00B472F8" w:rsidRDefault="0067261C"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001D19A8"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71</w:t>
      </w:r>
      <w:r w:rsidR="00E75FFF" w:rsidRPr="00B472F8">
        <w:rPr>
          <w:rFonts w:ascii="Arial" w:hAnsi="Arial"/>
          <w:noProof/>
          <w:sz w:val="18"/>
          <w:szCs w:val="18"/>
          <w:u w:color="FFFFFF" w:themeColor="background1"/>
        </w:rPr>
        <w:fldChar w:fldCharType="end"/>
      </w:r>
      <w:r w:rsidR="00E1270E">
        <w:rPr>
          <w:rFonts w:ascii="Arial" w:hAnsi="Arial"/>
          <w:noProof/>
          <w:sz w:val="18"/>
          <w:szCs w:val="18"/>
          <w:u w:color="FFFFFF" w:themeColor="background1"/>
        </w:rPr>
        <w:t>:</w:t>
      </w:r>
      <w:r w:rsidRPr="00B472F8">
        <w:rPr>
          <w:rFonts w:ascii="Arial" w:hAnsi="Arial"/>
          <w:sz w:val="18"/>
          <w:szCs w:val="18"/>
          <w:u w:color="FFFFFF" w:themeColor="background1"/>
        </w:rPr>
        <w:t xml:space="preserve"> Dimenze 6: Územní prováděcí mechanismy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6"/>
        <w:gridCol w:w="4856"/>
      </w:tblGrid>
      <w:tr w:rsidR="0067261C" w:rsidRPr="00B472F8" w:rsidTr="00E1270E">
        <w:trPr>
          <w:jc w:val="center"/>
        </w:trPr>
        <w:tc>
          <w:tcPr>
            <w:tcW w:w="4640" w:type="dxa"/>
          </w:tcPr>
          <w:p w:rsidR="0067261C" w:rsidRPr="00B472F8" w:rsidRDefault="0067261C" w:rsidP="00B472F8">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Kód</w:t>
            </w:r>
          </w:p>
        </w:tc>
        <w:tc>
          <w:tcPr>
            <w:tcW w:w="4640" w:type="dxa"/>
          </w:tcPr>
          <w:p w:rsidR="0067261C" w:rsidRPr="00B472F8" w:rsidRDefault="0067261C" w:rsidP="00B472F8">
            <w:pPr>
              <w:spacing w:before="60" w:after="60"/>
              <w:rPr>
                <w:rFonts w:ascii="Arial" w:hAnsi="Arial" w:cs="Arial"/>
                <w:sz w:val="18"/>
                <w:szCs w:val="18"/>
                <w:u w:color="FFFFFF" w:themeColor="background1"/>
              </w:rPr>
            </w:pPr>
            <w:r w:rsidRPr="00B472F8">
              <w:rPr>
                <w:rFonts w:ascii="Arial" w:hAnsi="Arial" w:cs="Arial"/>
                <w:bCs/>
                <w:sz w:val="18"/>
                <w:szCs w:val="18"/>
                <w:u w:color="FFFFFF" w:themeColor="background1"/>
              </w:rPr>
              <w:t>Příspěvek z EU: indikativní částka (EUR)</w:t>
            </w:r>
          </w:p>
        </w:tc>
      </w:tr>
      <w:tr w:rsidR="0067261C" w:rsidRPr="00B472F8" w:rsidTr="00E1270E">
        <w:trPr>
          <w:jc w:val="center"/>
        </w:trPr>
        <w:tc>
          <w:tcPr>
            <w:tcW w:w="4640" w:type="dxa"/>
          </w:tcPr>
          <w:p w:rsidR="0067261C" w:rsidRPr="00B472F8" w:rsidRDefault="0067261C" w:rsidP="00B472F8">
            <w:pPr>
              <w:spacing w:before="60" w:after="60"/>
              <w:rPr>
                <w:rFonts w:ascii="Arial" w:hAnsi="Arial" w:cs="Arial"/>
                <w:sz w:val="18"/>
                <w:szCs w:val="18"/>
                <w:u w:color="FFFFFF" w:themeColor="background1"/>
              </w:rPr>
            </w:pPr>
          </w:p>
        </w:tc>
        <w:tc>
          <w:tcPr>
            <w:tcW w:w="4640" w:type="dxa"/>
          </w:tcPr>
          <w:p w:rsidR="0067261C" w:rsidRPr="00B472F8" w:rsidRDefault="0067261C" w:rsidP="00B472F8">
            <w:pPr>
              <w:spacing w:before="60" w:after="60"/>
              <w:rPr>
                <w:rFonts w:ascii="Arial" w:hAnsi="Arial" w:cs="Arial"/>
                <w:sz w:val="18"/>
                <w:szCs w:val="18"/>
                <w:u w:color="FFFFFF" w:themeColor="background1"/>
              </w:rPr>
            </w:pPr>
          </w:p>
        </w:tc>
      </w:tr>
    </w:tbl>
    <w:p w:rsidR="0067261C" w:rsidRPr="00B472F8" w:rsidRDefault="0067261C" w:rsidP="00B472F8">
      <w:pPr>
        <w:pStyle w:val="Titulek"/>
        <w:rPr>
          <w:rFonts w:ascii="Arial" w:hAnsi="Arial" w:cs="Arial"/>
          <w:sz w:val="18"/>
          <w:szCs w:val="18"/>
          <w:u w:color="FFFFFF" w:themeColor="background1"/>
        </w:rPr>
      </w:pPr>
    </w:p>
    <w:p w:rsidR="0067261C" w:rsidRPr="00B472F8" w:rsidRDefault="0067261C"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001D19A8"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72</w:t>
      </w:r>
      <w:r w:rsidR="00E75FFF" w:rsidRPr="00B472F8">
        <w:rPr>
          <w:rFonts w:ascii="Arial" w:hAnsi="Arial"/>
          <w:noProof/>
          <w:sz w:val="18"/>
          <w:szCs w:val="18"/>
          <w:u w:color="FFFFFF" w:themeColor="background1"/>
        </w:rPr>
        <w:fldChar w:fldCharType="end"/>
      </w:r>
      <w:r w:rsidR="00E1270E">
        <w:rPr>
          <w:rFonts w:ascii="Arial" w:hAnsi="Arial"/>
          <w:noProof/>
          <w:sz w:val="18"/>
          <w:szCs w:val="18"/>
          <w:u w:color="FFFFFF" w:themeColor="background1"/>
        </w:rPr>
        <w:t>:</w:t>
      </w:r>
      <w:r w:rsidRPr="00B472F8">
        <w:rPr>
          <w:rFonts w:ascii="Arial" w:hAnsi="Arial"/>
          <w:sz w:val="18"/>
          <w:szCs w:val="18"/>
          <w:u w:color="FFFFFF" w:themeColor="background1"/>
        </w:rPr>
        <w:t xml:space="preserve"> Dimenze 7: Sekundární téma pro ESF</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6"/>
        <w:gridCol w:w="4856"/>
      </w:tblGrid>
      <w:tr w:rsidR="0067261C" w:rsidRPr="00B472F8" w:rsidTr="00E1270E">
        <w:trPr>
          <w:jc w:val="center"/>
        </w:trPr>
        <w:tc>
          <w:tcPr>
            <w:tcW w:w="4640" w:type="dxa"/>
          </w:tcPr>
          <w:p w:rsidR="0067261C" w:rsidRPr="00B472F8" w:rsidRDefault="0067261C" w:rsidP="00B472F8">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Kód</w:t>
            </w:r>
          </w:p>
        </w:tc>
        <w:tc>
          <w:tcPr>
            <w:tcW w:w="4640" w:type="dxa"/>
          </w:tcPr>
          <w:p w:rsidR="0067261C" w:rsidRPr="00B472F8" w:rsidRDefault="0067261C" w:rsidP="00B472F8">
            <w:pPr>
              <w:spacing w:before="60" w:after="60"/>
              <w:rPr>
                <w:rFonts w:ascii="Arial" w:hAnsi="Arial" w:cs="Arial"/>
                <w:sz w:val="18"/>
                <w:szCs w:val="18"/>
                <w:u w:color="FFFFFF" w:themeColor="background1"/>
              </w:rPr>
            </w:pPr>
            <w:r w:rsidRPr="00B472F8">
              <w:rPr>
                <w:rFonts w:ascii="Arial" w:hAnsi="Arial" w:cs="Arial"/>
                <w:bCs/>
                <w:sz w:val="18"/>
                <w:szCs w:val="18"/>
                <w:u w:color="FFFFFF" w:themeColor="background1"/>
              </w:rPr>
              <w:t>Příspěvek z EU: indikativní částka (EUR)</w:t>
            </w:r>
          </w:p>
        </w:tc>
      </w:tr>
      <w:tr w:rsidR="0067261C" w:rsidRPr="00B472F8" w:rsidTr="00E1270E">
        <w:trPr>
          <w:jc w:val="center"/>
        </w:trPr>
        <w:tc>
          <w:tcPr>
            <w:tcW w:w="4640" w:type="dxa"/>
          </w:tcPr>
          <w:p w:rsidR="0067261C" w:rsidRPr="00B472F8" w:rsidRDefault="0067261C" w:rsidP="00B472F8">
            <w:pPr>
              <w:spacing w:before="60" w:after="60"/>
              <w:rPr>
                <w:rFonts w:ascii="Arial" w:hAnsi="Arial" w:cs="Arial"/>
                <w:sz w:val="18"/>
                <w:szCs w:val="18"/>
                <w:u w:color="FFFFFF" w:themeColor="background1"/>
              </w:rPr>
            </w:pPr>
          </w:p>
        </w:tc>
        <w:tc>
          <w:tcPr>
            <w:tcW w:w="4640" w:type="dxa"/>
          </w:tcPr>
          <w:p w:rsidR="0067261C" w:rsidRPr="00B472F8" w:rsidRDefault="0067261C" w:rsidP="00B472F8">
            <w:pPr>
              <w:spacing w:before="60" w:after="60"/>
              <w:rPr>
                <w:rFonts w:ascii="Arial" w:hAnsi="Arial" w:cs="Arial"/>
                <w:sz w:val="18"/>
                <w:szCs w:val="18"/>
                <w:u w:color="FFFFFF" w:themeColor="background1"/>
              </w:rPr>
            </w:pPr>
          </w:p>
        </w:tc>
      </w:tr>
    </w:tbl>
    <w:p w:rsidR="0067261C" w:rsidRPr="00B472F8" w:rsidRDefault="0067261C" w:rsidP="00B472F8">
      <w:pPr>
        <w:rPr>
          <w:rFonts w:ascii="Arial" w:hAnsi="Arial" w:cs="Arial"/>
          <w:sz w:val="18"/>
          <w:szCs w:val="18"/>
          <w:u w:color="FFFFFF" w:themeColor="background1"/>
        </w:rPr>
      </w:pPr>
    </w:p>
    <w:p w:rsidR="0067261C" w:rsidRPr="00B472F8" w:rsidRDefault="0067261C"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001D19A8"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73</w:t>
      </w:r>
      <w:r w:rsidR="00E75FFF" w:rsidRPr="00B472F8">
        <w:rPr>
          <w:rFonts w:ascii="Arial" w:hAnsi="Arial"/>
          <w:noProof/>
          <w:sz w:val="18"/>
          <w:szCs w:val="18"/>
          <w:u w:color="FFFFFF" w:themeColor="background1"/>
        </w:rPr>
        <w:fldChar w:fldCharType="end"/>
      </w:r>
      <w:r w:rsidR="00E1270E">
        <w:rPr>
          <w:rFonts w:ascii="Arial" w:hAnsi="Arial"/>
          <w:noProof/>
          <w:sz w:val="18"/>
          <w:szCs w:val="18"/>
          <w:u w:color="FFFFFF" w:themeColor="background1"/>
        </w:rPr>
        <w:t>:</w:t>
      </w:r>
      <w:r w:rsidRPr="00B472F8">
        <w:rPr>
          <w:rFonts w:ascii="Arial" w:hAnsi="Arial"/>
          <w:sz w:val="18"/>
          <w:szCs w:val="18"/>
          <w:u w:color="FFFFFF" w:themeColor="background1"/>
        </w:rPr>
        <w:t xml:space="preserve"> Dimenze 8: </w:t>
      </w:r>
      <w:r w:rsidR="00E7451B" w:rsidRPr="00B472F8">
        <w:rPr>
          <w:rFonts w:ascii="Arial" w:hAnsi="Arial"/>
          <w:sz w:val="18"/>
          <w:szCs w:val="18"/>
          <w:u w:color="FFFFFF" w:themeColor="background1"/>
        </w:rPr>
        <w:t>Tematic</w:t>
      </w:r>
      <w:r w:rsidRPr="00B472F8">
        <w:rPr>
          <w:rFonts w:ascii="Arial" w:hAnsi="Arial"/>
          <w:sz w:val="18"/>
          <w:szCs w:val="18"/>
          <w:u w:color="FFFFFF" w:themeColor="background1"/>
        </w:rPr>
        <w:t>ký cíl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6"/>
        <w:gridCol w:w="4856"/>
      </w:tblGrid>
      <w:tr w:rsidR="0067261C" w:rsidRPr="00B472F8" w:rsidTr="00E1270E">
        <w:trPr>
          <w:jc w:val="center"/>
        </w:trPr>
        <w:tc>
          <w:tcPr>
            <w:tcW w:w="4640" w:type="dxa"/>
          </w:tcPr>
          <w:p w:rsidR="0067261C" w:rsidRPr="00B472F8" w:rsidRDefault="0067261C" w:rsidP="00B472F8">
            <w:pPr>
              <w:spacing w:before="60" w:after="60"/>
              <w:rPr>
                <w:rFonts w:ascii="Arial" w:hAnsi="Arial" w:cs="Arial"/>
                <w:sz w:val="18"/>
                <w:szCs w:val="18"/>
                <w:u w:color="FFFFFF" w:themeColor="background1"/>
              </w:rPr>
            </w:pPr>
            <w:r w:rsidRPr="00B472F8">
              <w:rPr>
                <w:rFonts w:ascii="Arial" w:hAnsi="Arial" w:cs="Arial"/>
                <w:sz w:val="18"/>
                <w:szCs w:val="18"/>
                <w:u w:color="FFFFFF" w:themeColor="background1"/>
              </w:rPr>
              <w:t>Kód</w:t>
            </w:r>
          </w:p>
        </w:tc>
        <w:tc>
          <w:tcPr>
            <w:tcW w:w="4640" w:type="dxa"/>
          </w:tcPr>
          <w:p w:rsidR="0067261C" w:rsidRPr="00B472F8" w:rsidRDefault="0067261C" w:rsidP="00B472F8">
            <w:pPr>
              <w:spacing w:before="60" w:after="60"/>
              <w:rPr>
                <w:rFonts w:ascii="Arial" w:hAnsi="Arial" w:cs="Arial"/>
                <w:sz w:val="18"/>
                <w:szCs w:val="18"/>
                <w:u w:color="FFFFFF" w:themeColor="background1"/>
              </w:rPr>
            </w:pPr>
            <w:r w:rsidRPr="00B472F8">
              <w:rPr>
                <w:rFonts w:ascii="Arial" w:hAnsi="Arial" w:cs="Arial"/>
                <w:bCs/>
                <w:sz w:val="18"/>
                <w:szCs w:val="18"/>
                <w:u w:color="FFFFFF" w:themeColor="background1"/>
              </w:rPr>
              <w:t>Příspěvek z EU: indikativní částka (EUR)</w:t>
            </w:r>
          </w:p>
        </w:tc>
      </w:tr>
      <w:tr w:rsidR="0067261C" w:rsidRPr="00B472F8" w:rsidTr="00E1270E">
        <w:trPr>
          <w:jc w:val="center"/>
        </w:trPr>
        <w:tc>
          <w:tcPr>
            <w:tcW w:w="4640" w:type="dxa"/>
          </w:tcPr>
          <w:p w:rsidR="0067261C" w:rsidRPr="00B472F8" w:rsidRDefault="0067261C" w:rsidP="00B472F8">
            <w:pPr>
              <w:spacing w:before="60" w:after="60"/>
              <w:rPr>
                <w:rFonts w:ascii="Arial" w:hAnsi="Arial" w:cs="Arial"/>
                <w:sz w:val="18"/>
                <w:szCs w:val="18"/>
                <w:u w:color="FFFFFF" w:themeColor="background1"/>
              </w:rPr>
            </w:pPr>
          </w:p>
        </w:tc>
        <w:tc>
          <w:tcPr>
            <w:tcW w:w="4640" w:type="dxa"/>
          </w:tcPr>
          <w:p w:rsidR="0067261C" w:rsidRPr="00B472F8" w:rsidRDefault="0067261C" w:rsidP="00B472F8">
            <w:pPr>
              <w:spacing w:before="60" w:after="60"/>
              <w:rPr>
                <w:rFonts w:ascii="Arial" w:hAnsi="Arial" w:cs="Arial"/>
                <w:sz w:val="18"/>
                <w:szCs w:val="18"/>
                <w:u w:color="FFFFFF" w:themeColor="background1"/>
              </w:rPr>
            </w:pPr>
          </w:p>
        </w:tc>
      </w:tr>
    </w:tbl>
    <w:p w:rsidR="0067261C" w:rsidRPr="00B472F8" w:rsidRDefault="0067261C" w:rsidP="00B472F8">
      <w:pPr>
        <w:pStyle w:val="Seznamsodrkami"/>
        <w:rPr>
          <w:color w:val="auto"/>
          <w:sz w:val="18"/>
          <w:szCs w:val="18"/>
          <w:u w:color="FFFFFF" w:themeColor="background1"/>
        </w:rPr>
      </w:pPr>
    </w:p>
    <w:p w:rsidR="00AA752E" w:rsidRPr="00B472F8" w:rsidRDefault="00AA752E" w:rsidP="00B472F8">
      <w:pPr>
        <w:spacing w:after="120"/>
        <w:rPr>
          <w:rFonts w:ascii="Arial" w:hAnsi="Arial" w:cs="Arial"/>
          <w:sz w:val="18"/>
          <w:szCs w:val="18"/>
          <w:u w:color="FFFFFF" w:themeColor="background1"/>
        </w:rPr>
      </w:pPr>
    </w:p>
    <w:p w:rsidR="00C20A84" w:rsidRPr="00B472F8" w:rsidRDefault="00C20A84" w:rsidP="00B472F8">
      <w:pPr>
        <w:spacing w:line="240" w:lineRule="auto"/>
        <w:jc w:val="left"/>
        <w:rPr>
          <w:u w:color="FFFFFF" w:themeColor="background1"/>
        </w:rPr>
        <w:sectPr w:rsidR="00C20A84" w:rsidRPr="00B472F8" w:rsidSect="008A6F12">
          <w:pgSz w:w="11907" w:h="16840" w:code="9"/>
          <w:pgMar w:top="1418" w:right="1418" w:bottom="1418" w:left="993" w:header="709" w:footer="709" w:gutter="0"/>
          <w:cols w:space="708"/>
          <w:docGrid w:linePitch="360"/>
        </w:sectPr>
      </w:pPr>
    </w:p>
    <w:p w:rsidR="00B24FEA" w:rsidRPr="00B472F8" w:rsidRDefault="00AA752E" w:rsidP="00B472F8">
      <w:pPr>
        <w:pStyle w:val="Nadpis1"/>
        <w:rPr>
          <w:color w:val="auto"/>
          <w:u w:color="FFFFFF" w:themeColor="background1"/>
        </w:rPr>
      </w:pPr>
      <w:bookmarkStart w:id="341" w:name="_Toc373824128"/>
      <w:bookmarkStart w:id="342" w:name="_Toc373824844"/>
      <w:bookmarkStart w:id="343" w:name="_Toc373825201"/>
      <w:r w:rsidRPr="00B472F8">
        <w:rPr>
          <w:color w:val="auto"/>
          <w:u w:color="FFFFFF" w:themeColor="background1"/>
        </w:rPr>
        <w:lastRenderedPageBreak/>
        <w:t>Finanční plán</w:t>
      </w:r>
      <w:bookmarkEnd w:id="341"/>
      <w:bookmarkEnd w:id="342"/>
      <w:bookmarkEnd w:id="343"/>
      <w:r w:rsidR="00FB17A5" w:rsidRPr="00B472F8">
        <w:rPr>
          <w:color w:val="auto"/>
          <w:u w:color="FFFFFF" w:themeColor="background1"/>
        </w:rPr>
        <w:t xml:space="preserve"> </w:t>
      </w:r>
    </w:p>
    <w:p w:rsidR="00AA752E" w:rsidRPr="00B472F8" w:rsidRDefault="001C763A"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00C63573"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74</w:t>
      </w:r>
      <w:r w:rsidR="00E75FFF" w:rsidRPr="00B472F8">
        <w:rPr>
          <w:rFonts w:ascii="Arial" w:hAnsi="Arial"/>
          <w:noProof/>
          <w:sz w:val="18"/>
          <w:szCs w:val="18"/>
          <w:u w:color="FFFFFF" w:themeColor="background1"/>
        </w:rPr>
        <w:fldChar w:fldCharType="end"/>
      </w:r>
      <w:r w:rsidRPr="00B472F8">
        <w:rPr>
          <w:rFonts w:ascii="Arial" w:hAnsi="Arial"/>
          <w:sz w:val="18"/>
          <w:szCs w:val="18"/>
          <w:u w:color="FFFFFF" w:themeColor="background1"/>
        </w:rPr>
        <w:t>:</w:t>
      </w:r>
      <w:r w:rsidR="00FF24C8" w:rsidRPr="00B472F8">
        <w:rPr>
          <w:rFonts w:ascii="Arial" w:hAnsi="Arial"/>
          <w:sz w:val="18"/>
          <w:szCs w:val="18"/>
          <w:u w:color="FFFFFF" w:themeColor="background1"/>
        </w:rPr>
        <w:t xml:space="preserve"> Výše celkových</w:t>
      </w:r>
      <w:r w:rsidR="007D06DB" w:rsidRPr="00B472F8">
        <w:rPr>
          <w:rFonts w:ascii="Arial" w:hAnsi="Arial"/>
          <w:sz w:val="18"/>
          <w:szCs w:val="18"/>
          <w:u w:color="FFFFFF" w:themeColor="background1"/>
        </w:rPr>
        <w:t xml:space="preserve"> finančních</w:t>
      </w:r>
      <w:r w:rsidR="00FF24C8" w:rsidRPr="00B472F8">
        <w:rPr>
          <w:rFonts w:ascii="Arial" w:hAnsi="Arial"/>
          <w:sz w:val="18"/>
          <w:szCs w:val="18"/>
          <w:u w:color="FFFFFF" w:themeColor="background1"/>
        </w:rPr>
        <w:t xml:space="preserve"> závazků plánovaných podpor z jednotlivých fondů</w:t>
      </w:r>
      <w:r w:rsidR="007D06DB" w:rsidRPr="00B472F8">
        <w:rPr>
          <w:rFonts w:ascii="Arial" w:hAnsi="Arial"/>
          <w:sz w:val="18"/>
          <w:szCs w:val="18"/>
          <w:u w:color="FFFFFF" w:themeColor="background1"/>
        </w:rPr>
        <w:t>, určení alokací souvisejících s výkonnostní rezervou</w:t>
      </w:r>
      <w:r w:rsidR="00FF24C8" w:rsidRPr="00B472F8">
        <w:rPr>
          <w:rFonts w:ascii="Arial" w:hAnsi="Arial"/>
          <w:sz w:val="18"/>
          <w:szCs w:val="18"/>
          <w:u w:color="FFFFFF" w:themeColor="background1"/>
        </w:rPr>
        <w:t xml:space="preserve"> (EUR)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3"/>
        <w:gridCol w:w="708"/>
        <w:gridCol w:w="825"/>
        <w:gridCol w:w="775"/>
        <w:gridCol w:w="778"/>
        <w:gridCol w:w="778"/>
        <w:gridCol w:w="775"/>
        <w:gridCol w:w="778"/>
        <w:gridCol w:w="781"/>
        <w:gridCol w:w="775"/>
        <w:gridCol w:w="909"/>
        <w:gridCol w:w="778"/>
        <w:gridCol w:w="909"/>
        <w:gridCol w:w="775"/>
        <w:gridCol w:w="909"/>
        <w:gridCol w:w="778"/>
        <w:gridCol w:w="909"/>
        <w:gridCol w:w="1031"/>
        <w:gridCol w:w="1112"/>
      </w:tblGrid>
      <w:tr w:rsidR="00E1270E" w:rsidRPr="0032347D" w:rsidTr="00E1270E">
        <w:trPr>
          <w:trHeight w:val="525"/>
          <w:jc w:val="center"/>
        </w:trPr>
        <w:tc>
          <w:tcPr>
            <w:tcW w:w="171" w:type="pct"/>
            <w:shd w:val="clear" w:color="auto" w:fill="C6D9F1" w:themeFill="text2" w:themeFillTint="33"/>
          </w:tcPr>
          <w:p w:rsidR="00E01DF4" w:rsidRPr="0032347D" w:rsidRDefault="00E01DF4" w:rsidP="0032347D">
            <w:pPr>
              <w:snapToGrid w:val="0"/>
              <w:rPr>
                <w:rFonts w:ascii="Arial" w:hAnsi="Arial" w:cs="Arial"/>
                <w:sz w:val="18"/>
                <w:szCs w:val="18"/>
                <w:u w:color="FFFFFF" w:themeColor="background1"/>
              </w:rPr>
            </w:pPr>
          </w:p>
          <w:p w:rsidR="00E01DF4" w:rsidRPr="0032347D" w:rsidRDefault="00E01DF4" w:rsidP="0032347D">
            <w:pPr>
              <w:snapToGrid w:val="0"/>
              <w:rPr>
                <w:rFonts w:ascii="Arial" w:hAnsi="Arial" w:cs="Arial"/>
                <w:sz w:val="18"/>
                <w:szCs w:val="18"/>
                <w:u w:color="FFFFFF" w:themeColor="background1"/>
              </w:rPr>
            </w:pPr>
          </w:p>
        </w:tc>
        <w:tc>
          <w:tcPr>
            <w:tcW w:w="227" w:type="pct"/>
            <w:shd w:val="clear" w:color="auto" w:fill="C6D9F1" w:themeFill="text2" w:themeFillTint="33"/>
          </w:tcPr>
          <w:p w:rsidR="00E01DF4" w:rsidRPr="0032347D" w:rsidRDefault="00E01DF4" w:rsidP="0032347D">
            <w:pPr>
              <w:snapToGrid w:val="0"/>
              <w:rPr>
                <w:rFonts w:ascii="Arial" w:hAnsi="Arial" w:cs="Arial"/>
                <w:sz w:val="18"/>
                <w:szCs w:val="18"/>
                <w:u w:color="FFFFFF" w:themeColor="background1"/>
              </w:rPr>
            </w:pPr>
            <w:r w:rsidRPr="0032347D">
              <w:rPr>
                <w:rFonts w:ascii="Arial" w:hAnsi="Arial" w:cs="Arial"/>
                <w:sz w:val="18"/>
                <w:szCs w:val="18"/>
                <w:u w:color="FFFFFF" w:themeColor="background1"/>
              </w:rPr>
              <w:t>Fond</w:t>
            </w:r>
          </w:p>
        </w:tc>
        <w:tc>
          <w:tcPr>
            <w:tcW w:w="264" w:type="pct"/>
            <w:shd w:val="clear" w:color="auto" w:fill="C6D9F1" w:themeFill="text2" w:themeFillTint="33"/>
          </w:tcPr>
          <w:p w:rsidR="00E01DF4" w:rsidRPr="0032347D" w:rsidRDefault="00E01DF4" w:rsidP="0032347D">
            <w:pPr>
              <w:snapToGrid w:val="0"/>
              <w:rPr>
                <w:rFonts w:ascii="Arial" w:hAnsi="Arial" w:cs="Arial"/>
                <w:sz w:val="18"/>
                <w:szCs w:val="18"/>
                <w:u w:color="FFFFFF" w:themeColor="background1"/>
              </w:rPr>
            </w:pPr>
            <w:r w:rsidRPr="0032347D">
              <w:rPr>
                <w:rFonts w:ascii="Arial" w:hAnsi="Arial" w:cs="Arial"/>
                <w:sz w:val="18"/>
                <w:szCs w:val="18"/>
                <w:u w:color="FFFFFF" w:themeColor="background1"/>
              </w:rPr>
              <w:t> Kategorie regionu</w:t>
            </w:r>
          </w:p>
        </w:tc>
        <w:tc>
          <w:tcPr>
            <w:tcW w:w="497" w:type="pct"/>
            <w:gridSpan w:val="2"/>
            <w:shd w:val="clear" w:color="auto" w:fill="C6D9F1" w:themeFill="text2" w:themeFillTint="33"/>
            <w:vAlign w:val="center"/>
          </w:tcPr>
          <w:p w:rsidR="00E01DF4" w:rsidRPr="0032347D" w:rsidRDefault="00E01DF4" w:rsidP="0032347D">
            <w:pPr>
              <w:snapToGrid w:val="0"/>
              <w:jc w:val="center"/>
              <w:rPr>
                <w:rFonts w:ascii="Arial" w:hAnsi="Arial" w:cs="Arial"/>
                <w:sz w:val="18"/>
                <w:szCs w:val="18"/>
                <w:u w:color="FFFFFF" w:themeColor="background1"/>
              </w:rPr>
            </w:pPr>
            <w:r w:rsidRPr="0032347D">
              <w:rPr>
                <w:rFonts w:ascii="Arial" w:hAnsi="Arial" w:cs="Arial"/>
                <w:sz w:val="18"/>
                <w:szCs w:val="18"/>
                <w:u w:color="FFFFFF" w:themeColor="background1"/>
              </w:rPr>
              <w:t>2014</w:t>
            </w:r>
          </w:p>
        </w:tc>
        <w:tc>
          <w:tcPr>
            <w:tcW w:w="497" w:type="pct"/>
            <w:gridSpan w:val="2"/>
            <w:shd w:val="clear" w:color="auto" w:fill="C6D9F1" w:themeFill="text2" w:themeFillTint="33"/>
            <w:vAlign w:val="center"/>
          </w:tcPr>
          <w:p w:rsidR="00E01DF4" w:rsidRPr="0032347D" w:rsidRDefault="00E01DF4" w:rsidP="0032347D">
            <w:pPr>
              <w:snapToGrid w:val="0"/>
              <w:jc w:val="center"/>
              <w:rPr>
                <w:rFonts w:ascii="Arial" w:hAnsi="Arial" w:cs="Arial"/>
                <w:sz w:val="18"/>
                <w:szCs w:val="18"/>
                <w:u w:color="FFFFFF" w:themeColor="background1"/>
              </w:rPr>
            </w:pPr>
            <w:r w:rsidRPr="0032347D">
              <w:rPr>
                <w:rFonts w:ascii="Arial" w:hAnsi="Arial" w:cs="Arial"/>
                <w:sz w:val="18"/>
                <w:szCs w:val="18"/>
                <w:u w:color="FFFFFF" w:themeColor="background1"/>
              </w:rPr>
              <w:t>2015</w:t>
            </w:r>
          </w:p>
        </w:tc>
        <w:tc>
          <w:tcPr>
            <w:tcW w:w="499" w:type="pct"/>
            <w:gridSpan w:val="2"/>
            <w:shd w:val="clear" w:color="auto" w:fill="C6D9F1" w:themeFill="text2" w:themeFillTint="33"/>
            <w:vAlign w:val="center"/>
          </w:tcPr>
          <w:p w:rsidR="00E01DF4" w:rsidRPr="0032347D" w:rsidRDefault="00E01DF4" w:rsidP="0032347D">
            <w:pPr>
              <w:snapToGrid w:val="0"/>
              <w:jc w:val="center"/>
              <w:rPr>
                <w:rFonts w:ascii="Arial" w:hAnsi="Arial" w:cs="Arial"/>
                <w:sz w:val="18"/>
                <w:szCs w:val="18"/>
                <w:u w:color="FFFFFF" w:themeColor="background1"/>
              </w:rPr>
            </w:pPr>
            <w:r w:rsidRPr="0032347D">
              <w:rPr>
                <w:rFonts w:ascii="Arial" w:hAnsi="Arial" w:cs="Arial"/>
                <w:sz w:val="18"/>
                <w:szCs w:val="18"/>
                <w:u w:color="FFFFFF" w:themeColor="background1"/>
              </w:rPr>
              <w:t>2016</w:t>
            </w:r>
          </w:p>
        </w:tc>
        <w:tc>
          <w:tcPr>
            <w:tcW w:w="539" w:type="pct"/>
            <w:gridSpan w:val="2"/>
            <w:shd w:val="clear" w:color="auto" w:fill="C6D9F1" w:themeFill="text2" w:themeFillTint="33"/>
            <w:vAlign w:val="center"/>
          </w:tcPr>
          <w:p w:rsidR="00E01DF4" w:rsidRPr="0032347D" w:rsidRDefault="00E01DF4" w:rsidP="0032347D">
            <w:pPr>
              <w:snapToGrid w:val="0"/>
              <w:jc w:val="center"/>
              <w:rPr>
                <w:rFonts w:ascii="Arial" w:hAnsi="Arial" w:cs="Arial"/>
                <w:sz w:val="18"/>
                <w:szCs w:val="18"/>
                <w:u w:color="FFFFFF" w:themeColor="background1"/>
              </w:rPr>
            </w:pPr>
            <w:r w:rsidRPr="0032347D">
              <w:rPr>
                <w:rFonts w:ascii="Arial" w:hAnsi="Arial" w:cs="Arial"/>
                <w:sz w:val="18"/>
                <w:szCs w:val="18"/>
                <w:u w:color="FFFFFF" w:themeColor="background1"/>
              </w:rPr>
              <w:t>2017</w:t>
            </w:r>
          </w:p>
        </w:tc>
        <w:tc>
          <w:tcPr>
            <w:tcW w:w="540" w:type="pct"/>
            <w:gridSpan w:val="2"/>
            <w:shd w:val="clear" w:color="auto" w:fill="C6D9F1" w:themeFill="text2" w:themeFillTint="33"/>
            <w:vAlign w:val="center"/>
          </w:tcPr>
          <w:p w:rsidR="00E01DF4" w:rsidRPr="0032347D" w:rsidRDefault="00E01DF4" w:rsidP="0032347D">
            <w:pPr>
              <w:snapToGrid w:val="0"/>
              <w:jc w:val="center"/>
              <w:rPr>
                <w:rFonts w:ascii="Arial" w:hAnsi="Arial" w:cs="Arial"/>
                <w:sz w:val="18"/>
                <w:szCs w:val="18"/>
                <w:u w:color="FFFFFF" w:themeColor="background1"/>
              </w:rPr>
            </w:pPr>
            <w:r w:rsidRPr="0032347D">
              <w:rPr>
                <w:rFonts w:ascii="Arial" w:hAnsi="Arial" w:cs="Arial"/>
                <w:sz w:val="18"/>
                <w:szCs w:val="18"/>
                <w:u w:color="FFFFFF" w:themeColor="background1"/>
              </w:rPr>
              <w:t>2018</w:t>
            </w:r>
          </w:p>
        </w:tc>
        <w:tc>
          <w:tcPr>
            <w:tcW w:w="539" w:type="pct"/>
            <w:gridSpan w:val="2"/>
            <w:shd w:val="clear" w:color="auto" w:fill="C6D9F1" w:themeFill="text2" w:themeFillTint="33"/>
            <w:vAlign w:val="center"/>
          </w:tcPr>
          <w:p w:rsidR="00E01DF4" w:rsidRPr="0032347D" w:rsidRDefault="00E01DF4" w:rsidP="0032347D">
            <w:pPr>
              <w:snapToGrid w:val="0"/>
              <w:jc w:val="center"/>
              <w:rPr>
                <w:rFonts w:ascii="Arial" w:hAnsi="Arial" w:cs="Arial"/>
                <w:sz w:val="18"/>
                <w:szCs w:val="18"/>
                <w:u w:color="FFFFFF" w:themeColor="background1"/>
              </w:rPr>
            </w:pPr>
            <w:r w:rsidRPr="0032347D">
              <w:rPr>
                <w:rFonts w:ascii="Arial" w:hAnsi="Arial" w:cs="Arial"/>
                <w:sz w:val="18"/>
                <w:szCs w:val="18"/>
                <w:u w:color="FFFFFF" w:themeColor="background1"/>
              </w:rPr>
              <w:t>2019</w:t>
            </w:r>
          </w:p>
        </w:tc>
        <w:tc>
          <w:tcPr>
            <w:tcW w:w="540" w:type="pct"/>
            <w:gridSpan w:val="2"/>
            <w:shd w:val="clear" w:color="auto" w:fill="C6D9F1" w:themeFill="text2" w:themeFillTint="33"/>
            <w:vAlign w:val="center"/>
          </w:tcPr>
          <w:p w:rsidR="00E01DF4" w:rsidRPr="0032347D" w:rsidRDefault="00E01DF4" w:rsidP="0032347D">
            <w:pPr>
              <w:snapToGrid w:val="0"/>
              <w:jc w:val="center"/>
              <w:rPr>
                <w:rFonts w:ascii="Arial" w:hAnsi="Arial" w:cs="Arial"/>
                <w:sz w:val="18"/>
                <w:szCs w:val="18"/>
                <w:u w:color="FFFFFF" w:themeColor="background1"/>
              </w:rPr>
            </w:pPr>
            <w:r w:rsidRPr="0032347D">
              <w:rPr>
                <w:rFonts w:ascii="Arial" w:hAnsi="Arial" w:cs="Arial"/>
                <w:sz w:val="18"/>
                <w:szCs w:val="18"/>
                <w:u w:color="FFFFFF" w:themeColor="background1"/>
              </w:rPr>
              <w:t>2020</w:t>
            </w:r>
          </w:p>
        </w:tc>
        <w:tc>
          <w:tcPr>
            <w:tcW w:w="686" w:type="pct"/>
            <w:gridSpan w:val="2"/>
            <w:shd w:val="clear" w:color="auto" w:fill="C6D9F1" w:themeFill="text2" w:themeFillTint="33"/>
            <w:vAlign w:val="center"/>
          </w:tcPr>
          <w:p w:rsidR="00E01DF4" w:rsidRPr="0032347D" w:rsidRDefault="00E01DF4" w:rsidP="0032347D">
            <w:pPr>
              <w:snapToGrid w:val="0"/>
              <w:jc w:val="center"/>
              <w:rPr>
                <w:rFonts w:ascii="Arial" w:hAnsi="Arial" w:cs="Arial"/>
                <w:sz w:val="18"/>
                <w:szCs w:val="18"/>
                <w:u w:color="FFFFFF" w:themeColor="background1"/>
              </w:rPr>
            </w:pPr>
            <w:r w:rsidRPr="0032347D">
              <w:rPr>
                <w:rFonts w:ascii="Arial" w:hAnsi="Arial" w:cs="Arial"/>
                <w:sz w:val="18"/>
                <w:szCs w:val="18"/>
                <w:u w:color="FFFFFF" w:themeColor="background1"/>
              </w:rPr>
              <w:t>Celkem</w:t>
            </w:r>
          </w:p>
        </w:tc>
      </w:tr>
      <w:tr w:rsidR="00E1270E" w:rsidRPr="0032347D" w:rsidTr="00E1270E">
        <w:trPr>
          <w:trHeight w:val="525"/>
          <w:jc w:val="center"/>
        </w:trPr>
        <w:tc>
          <w:tcPr>
            <w:tcW w:w="171" w:type="pct"/>
          </w:tcPr>
          <w:p w:rsidR="00E01DF4" w:rsidRPr="0032347D" w:rsidRDefault="00E01DF4" w:rsidP="0032347D">
            <w:pPr>
              <w:snapToGrid w:val="0"/>
              <w:rPr>
                <w:rFonts w:ascii="Arial" w:hAnsi="Arial" w:cs="Arial"/>
                <w:sz w:val="18"/>
                <w:szCs w:val="18"/>
                <w:u w:color="FFFFFF" w:themeColor="background1"/>
              </w:rPr>
            </w:pPr>
          </w:p>
        </w:tc>
        <w:tc>
          <w:tcPr>
            <w:tcW w:w="227" w:type="pct"/>
          </w:tcPr>
          <w:p w:rsidR="00E01DF4" w:rsidRPr="0032347D" w:rsidRDefault="00E01DF4" w:rsidP="0032347D">
            <w:pPr>
              <w:snapToGrid w:val="0"/>
              <w:rPr>
                <w:rFonts w:ascii="Arial" w:hAnsi="Arial" w:cs="Arial"/>
                <w:sz w:val="18"/>
                <w:szCs w:val="18"/>
                <w:u w:color="FFFFFF" w:themeColor="background1"/>
              </w:rPr>
            </w:pPr>
          </w:p>
        </w:tc>
        <w:tc>
          <w:tcPr>
            <w:tcW w:w="264" w:type="pct"/>
            <w:shd w:val="clear" w:color="auto" w:fill="auto"/>
          </w:tcPr>
          <w:p w:rsidR="00E01DF4" w:rsidRPr="0032347D" w:rsidRDefault="00E01DF4" w:rsidP="0032347D">
            <w:pPr>
              <w:snapToGrid w:val="0"/>
              <w:rPr>
                <w:rFonts w:ascii="Arial" w:hAnsi="Arial" w:cs="Arial"/>
                <w:sz w:val="18"/>
                <w:szCs w:val="18"/>
                <w:u w:color="FFFFFF" w:themeColor="background1"/>
              </w:rPr>
            </w:pPr>
          </w:p>
        </w:tc>
        <w:tc>
          <w:tcPr>
            <w:tcW w:w="248" w:type="pct"/>
            <w:shd w:val="clear" w:color="auto" w:fill="auto"/>
            <w:vAlign w:val="center"/>
          </w:tcPr>
          <w:p w:rsidR="00E01DF4" w:rsidRPr="0032347D" w:rsidRDefault="00E01DF4" w:rsidP="0032347D">
            <w:pPr>
              <w:snapToGrid w:val="0"/>
              <w:jc w:val="center"/>
              <w:rPr>
                <w:rFonts w:ascii="Arial" w:hAnsi="Arial" w:cs="Arial"/>
                <w:sz w:val="18"/>
                <w:szCs w:val="18"/>
                <w:u w:color="FFFFFF" w:themeColor="background1"/>
              </w:rPr>
            </w:pPr>
            <w:r w:rsidRPr="0032347D">
              <w:rPr>
                <w:rFonts w:ascii="Arial" w:hAnsi="Arial" w:cs="Arial"/>
                <w:sz w:val="18"/>
                <w:szCs w:val="18"/>
                <w:u w:color="FFFFFF" w:themeColor="background1"/>
              </w:rPr>
              <w:t>Hlavní alokace</w:t>
            </w:r>
            <w:r w:rsidRPr="0032347D">
              <w:rPr>
                <w:rStyle w:val="Znakapoznpodarou"/>
                <w:rFonts w:ascii="Arial" w:hAnsi="Arial" w:cs="Arial"/>
                <w:sz w:val="18"/>
                <w:szCs w:val="18"/>
                <w:u w:color="FFFFFF" w:themeColor="background1"/>
              </w:rPr>
              <w:footnoteReference w:id="12"/>
            </w:r>
          </w:p>
        </w:tc>
        <w:tc>
          <w:tcPr>
            <w:tcW w:w="249" w:type="pct"/>
            <w:shd w:val="clear" w:color="auto" w:fill="auto"/>
            <w:vAlign w:val="center"/>
          </w:tcPr>
          <w:p w:rsidR="00E01DF4" w:rsidRPr="0032347D" w:rsidRDefault="00E01DF4" w:rsidP="0032347D">
            <w:pPr>
              <w:snapToGrid w:val="0"/>
              <w:jc w:val="center"/>
              <w:rPr>
                <w:rFonts w:ascii="Arial" w:hAnsi="Arial" w:cs="Arial"/>
                <w:sz w:val="18"/>
                <w:szCs w:val="18"/>
                <w:u w:color="FFFFFF" w:themeColor="background1"/>
              </w:rPr>
            </w:pPr>
            <w:r w:rsidRPr="0032347D">
              <w:rPr>
                <w:rFonts w:ascii="Arial" w:hAnsi="Arial" w:cs="Arial"/>
                <w:sz w:val="18"/>
                <w:szCs w:val="18"/>
                <w:u w:color="FFFFFF" w:themeColor="background1"/>
              </w:rPr>
              <w:t>Výkonnostní rezerva</w:t>
            </w:r>
          </w:p>
        </w:tc>
        <w:tc>
          <w:tcPr>
            <w:tcW w:w="249" w:type="pct"/>
            <w:shd w:val="clear" w:color="auto" w:fill="auto"/>
            <w:vAlign w:val="center"/>
          </w:tcPr>
          <w:p w:rsidR="00E01DF4" w:rsidRPr="0032347D" w:rsidRDefault="00E01DF4" w:rsidP="0032347D">
            <w:pPr>
              <w:snapToGrid w:val="0"/>
              <w:jc w:val="center"/>
              <w:rPr>
                <w:rFonts w:ascii="Arial" w:hAnsi="Arial" w:cs="Arial"/>
                <w:sz w:val="18"/>
                <w:szCs w:val="18"/>
                <w:u w:color="FFFFFF" w:themeColor="background1"/>
              </w:rPr>
            </w:pPr>
            <w:r w:rsidRPr="0032347D">
              <w:rPr>
                <w:rFonts w:ascii="Arial" w:hAnsi="Arial" w:cs="Arial"/>
                <w:sz w:val="18"/>
                <w:szCs w:val="18"/>
                <w:u w:color="FFFFFF" w:themeColor="background1"/>
              </w:rPr>
              <w:t>Hlavní alokace</w:t>
            </w:r>
          </w:p>
        </w:tc>
        <w:tc>
          <w:tcPr>
            <w:tcW w:w="248" w:type="pct"/>
            <w:shd w:val="clear" w:color="auto" w:fill="auto"/>
            <w:vAlign w:val="center"/>
          </w:tcPr>
          <w:p w:rsidR="00E01DF4" w:rsidRPr="0032347D" w:rsidRDefault="00E01DF4" w:rsidP="0032347D">
            <w:pPr>
              <w:snapToGrid w:val="0"/>
              <w:jc w:val="center"/>
              <w:rPr>
                <w:rFonts w:ascii="Arial" w:hAnsi="Arial" w:cs="Arial"/>
                <w:sz w:val="18"/>
                <w:szCs w:val="18"/>
                <w:u w:color="FFFFFF" w:themeColor="background1"/>
              </w:rPr>
            </w:pPr>
            <w:r w:rsidRPr="0032347D">
              <w:rPr>
                <w:rFonts w:ascii="Arial" w:hAnsi="Arial" w:cs="Arial"/>
                <w:sz w:val="18"/>
                <w:szCs w:val="18"/>
                <w:u w:color="FFFFFF" w:themeColor="background1"/>
              </w:rPr>
              <w:t>Výkonnostní rezerva</w:t>
            </w:r>
          </w:p>
        </w:tc>
        <w:tc>
          <w:tcPr>
            <w:tcW w:w="249" w:type="pct"/>
            <w:shd w:val="clear" w:color="auto" w:fill="auto"/>
            <w:vAlign w:val="center"/>
          </w:tcPr>
          <w:p w:rsidR="00E01DF4" w:rsidRPr="0032347D" w:rsidRDefault="00E01DF4" w:rsidP="0032347D">
            <w:pPr>
              <w:snapToGrid w:val="0"/>
              <w:jc w:val="center"/>
              <w:rPr>
                <w:rFonts w:ascii="Arial" w:hAnsi="Arial" w:cs="Arial"/>
                <w:sz w:val="18"/>
                <w:szCs w:val="18"/>
                <w:u w:color="FFFFFF" w:themeColor="background1"/>
              </w:rPr>
            </w:pPr>
            <w:r w:rsidRPr="0032347D">
              <w:rPr>
                <w:rFonts w:ascii="Arial" w:hAnsi="Arial" w:cs="Arial"/>
                <w:sz w:val="18"/>
                <w:szCs w:val="18"/>
                <w:u w:color="FFFFFF" w:themeColor="background1"/>
              </w:rPr>
              <w:t>Hlavní alokace</w:t>
            </w:r>
          </w:p>
        </w:tc>
        <w:tc>
          <w:tcPr>
            <w:tcW w:w="250" w:type="pct"/>
            <w:shd w:val="clear" w:color="auto" w:fill="auto"/>
            <w:vAlign w:val="center"/>
          </w:tcPr>
          <w:p w:rsidR="00E01DF4" w:rsidRPr="0032347D" w:rsidRDefault="00E01DF4" w:rsidP="0032347D">
            <w:pPr>
              <w:snapToGrid w:val="0"/>
              <w:jc w:val="center"/>
              <w:rPr>
                <w:rFonts w:ascii="Arial" w:hAnsi="Arial" w:cs="Arial"/>
                <w:sz w:val="18"/>
                <w:szCs w:val="18"/>
                <w:u w:color="FFFFFF" w:themeColor="background1"/>
              </w:rPr>
            </w:pPr>
            <w:r w:rsidRPr="0032347D">
              <w:rPr>
                <w:rFonts w:ascii="Arial" w:hAnsi="Arial" w:cs="Arial"/>
                <w:sz w:val="18"/>
                <w:szCs w:val="18"/>
                <w:u w:color="FFFFFF" w:themeColor="background1"/>
              </w:rPr>
              <w:t>Výkonnostní rezerva</w:t>
            </w:r>
          </w:p>
        </w:tc>
        <w:tc>
          <w:tcPr>
            <w:tcW w:w="248" w:type="pct"/>
            <w:shd w:val="clear" w:color="auto" w:fill="auto"/>
            <w:vAlign w:val="center"/>
          </w:tcPr>
          <w:p w:rsidR="00E01DF4" w:rsidRPr="0032347D" w:rsidRDefault="00E01DF4" w:rsidP="0032347D">
            <w:pPr>
              <w:snapToGrid w:val="0"/>
              <w:jc w:val="center"/>
              <w:rPr>
                <w:rFonts w:ascii="Arial" w:hAnsi="Arial" w:cs="Arial"/>
                <w:sz w:val="18"/>
                <w:szCs w:val="18"/>
                <w:u w:color="FFFFFF" w:themeColor="background1"/>
              </w:rPr>
            </w:pPr>
            <w:r w:rsidRPr="0032347D">
              <w:rPr>
                <w:rFonts w:ascii="Arial" w:hAnsi="Arial" w:cs="Arial"/>
                <w:sz w:val="18"/>
                <w:szCs w:val="18"/>
                <w:u w:color="FFFFFF" w:themeColor="background1"/>
              </w:rPr>
              <w:t>Hlavní alokace</w:t>
            </w:r>
          </w:p>
        </w:tc>
        <w:tc>
          <w:tcPr>
            <w:tcW w:w="291" w:type="pct"/>
            <w:shd w:val="clear" w:color="auto" w:fill="auto"/>
            <w:vAlign w:val="center"/>
          </w:tcPr>
          <w:p w:rsidR="00E01DF4" w:rsidRPr="0032347D" w:rsidRDefault="00E01DF4" w:rsidP="0032347D">
            <w:pPr>
              <w:snapToGrid w:val="0"/>
              <w:jc w:val="center"/>
              <w:rPr>
                <w:rFonts w:ascii="Arial" w:hAnsi="Arial" w:cs="Arial"/>
                <w:sz w:val="18"/>
                <w:szCs w:val="18"/>
                <w:u w:color="FFFFFF" w:themeColor="background1"/>
              </w:rPr>
            </w:pPr>
            <w:r w:rsidRPr="0032347D">
              <w:rPr>
                <w:rFonts w:ascii="Arial" w:hAnsi="Arial" w:cs="Arial"/>
                <w:sz w:val="18"/>
                <w:szCs w:val="18"/>
                <w:u w:color="FFFFFF" w:themeColor="background1"/>
              </w:rPr>
              <w:t>Výkonnostní rezerva</w:t>
            </w:r>
          </w:p>
        </w:tc>
        <w:tc>
          <w:tcPr>
            <w:tcW w:w="249" w:type="pct"/>
            <w:shd w:val="clear" w:color="auto" w:fill="auto"/>
            <w:vAlign w:val="center"/>
          </w:tcPr>
          <w:p w:rsidR="00E01DF4" w:rsidRPr="0032347D" w:rsidRDefault="00E01DF4" w:rsidP="0032347D">
            <w:pPr>
              <w:snapToGrid w:val="0"/>
              <w:jc w:val="center"/>
              <w:rPr>
                <w:rFonts w:ascii="Arial" w:hAnsi="Arial" w:cs="Arial"/>
                <w:sz w:val="18"/>
                <w:szCs w:val="18"/>
                <w:u w:color="FFFFFF" w:themeColor="background1"/>
              </w:rPr>
            </w:pPr>
            <w:r w:rsidRPr="0032347D">
              <w:rPr>
                <w:rFonts w:ascii="Arial" w:hAnsi="Arial" w:cs="Arial"/>
                <w:sz w:val="18"/>
                <w:szCs w:val="18"/>
                <w:u w:color="FFFFFF" w:themeColor="background1"/>
              </w:rPr>
              <w:t>Hlavní alokace</w:t>
            </w:r>
          </w:p>
        </w:tc>
        <w:tc>
          <w:tcPr>
            <w:tcW w:w="291" w:type="pct"/>
            <w:shd w:val="clear" w:color="auto" w:fill="auto"/>
            <w:vAlign w:val="center"/>
          </w:tcPr>
          <w:p w:rsidR="00E01DF4" w:rsidRPr="0032347D" w:rsidRDefault="00E01DF4" w:rsidP="0032347D">
            <w:pPr>
              <w:snapToGrid w:val="0"/>
              <w:jc w:val="center"/>
              <w:rPr>
                <w:rFonts w:ascii="Arial" w:hAnsi="Arial" w:cs="Arial"/>
                <w:sz w:val="18"/>
                <w:szCs w:val="18"/>
                <w:u w:color="FFFFFF" w:themeColor="background1"/>
              </w:rPr>
            </w:pPr>
            <w:r w:rsidRPr="0032347D">
              <w:rPr>
                <w:rFonts w:ascii="Arial" w:hAnsi="Arial" w:cs="Arial"/>
                <w:sz w:val="18"/>
                <w:szCs w:val="18"/>
                <w:u w:color="FFFFFF" w:themeColor="background1"/>
              </w:rPr>
              <w:t>Výkonnostní rezerva</w:t>
            </w:r>
          </w:p>
        </w:tc>
        <w:tc>
          <w:tcPr>
            <w:tcW w:w="248" w:type="pct"/>
            <w:shd w:val="clear" w:color="auto" w:fill="auto"/>
            <w:vAlign w:val="center"/>
          </w:tcPr>
          <w:p w:rsidR="00E01DF4" w:rsidRPr="0032347D" w:rsidRDefault="00E01DF4" w:rsidP="0032347D">
            <w:pPr>
              <w:snapToGrid w:val="0"/>
              <w:jc w:val="center"/>
              <w:rPr>
                <w:rFonts w:ascii="Arial" w:hAnsi="Arial" w:cs="Arial"/>
                <w:sz w:val="18"/>
                <w:szCs w:val="18"/>
                <w:u w:color="FFFFFF" w:themeColor="background1"/>
              </w:rPr>
            </w:pPr>
            <w:r w:rsidRPr="0032347D">
              <w:rPr>
                <w:rFonts w:ascii="Arial" w:hAnsi="Arial" w:cs="Arial"/>
                <w:sz w:val="18"/>
                <w:szCs w:val="18"/>
                <w:u w:color="FFFFFF" w:themeColor="background1"/>
              </w:rPr>
              <w:t>Hlavní alokace</w:t>
            </w:r>
          </w:p>
        </w:tc>
        <w:tc>
          <w:tcPr>
            <w:tcW w:w="291" w:type="pct"/>
            <w:shd w:val="clear" w:color="auto" w:fill="auto"/>
            <w:vAlign w:val="center"/>
          </w:tcPr>
          <w:p w:rsidR="00E01DF4" w:rsidRPr="0032347D" w:rsidRDefault="00E01DF4" w:rsidP="0032347D">
            <w:pPr>
              <w:snapToGrid w:val="0"/>
              <w:jc w:val="center"/>
              <w:rPr>
                <w:rFonts w:ascii="Arial" w:hAnsi="Arial" w:cs="Arial"/>
                <w:sz w:val="18"/>
                <w:szCs w:val="18"/>
                <w:u w:color="FFFFFF" w:themeColor="background1"/>
              </w:rPr>
            </w:pPr>
            <w:r w:rsidRPr="0032347D">
              <w:rPr>
                <w:rFonts w:ascii="Arial" w:hAnsi="Arial" w:cs="Arial"/>
                <w:sz w:val="18"/>
                <w:szCs w:val="18"/>
                <w:u w:color="FFFFFF" w:themeColor="background1"/>
              </w:rPr>
              <w:t>Výkonnostní rezerva</w:t>
            </w:r>
          </w:p>
        </w:tc>
        <w:tc>
          <w:tcPr>
            <w:tcW w:w="249" w:type="pct"/>
            <w:shd w:val="clear" w:color="auto" w:fill="auto"/>
            <w:vAlign w:val="center"/>
          </w:tcPr>
          <w:p w:rsidR="00E01DF4" w:rsidRPr="0032347D" w:rsidRDefault="00E01DF4" w:rsidP="0032347D">
            <w:pPr>
              <w:snapToGrid w:val="0"/>
              <w:jc w:val="center"/>
              <w:rPr>
                <w:rFonts w:ascii="Arial" w:hAnsi="Arial" w:cs="Arial"/>
                <w:sz w:val="18"/>
                <w:szCs w:val="18"/>
                <w:u w:color="FFFFFF" w:themeColor="background1"/>
              </w:rPr>
            </w:pPr>
            <w:r w:rsidRPr="0032347D">
              <w:rPr>
                <w:rFonts w:ascii="Arial" w:hAnsi="Arial" w:cs="Arial"/>
                <w:sz w:val="18"/>
                <w:szCs w:val="18"/>
                <w:u w:color="FFFFFF" w:themeColor="background1"/>
              </w:rPr>
              <w:t>Hlavní alokace</w:t>
            </w:r>
          </w:p>
        </w:tc>
        <w:tc>
          <w:tcPr>
            <w:tcW w:w="291" w:type="pct"/>
            <w:shd w:val="clear" w:color="auto" w:fill="auto"/>
            <w:vAlign w:val="center"/>
          </w:tcPr>
          <w:p w:rsidR="00E01DF4" w:rsidRPr="0032347D" w:rsidRDefault="00E01DF4" w:rsidP="0032347D">
            <w:pPr>
              <w:snapToGrid w:val="0"/>
              <w:jc w:val="center"/>
              <w:rPr>
                <w:rFonts w:ascii="Arial" w:hAnsi="Arial" w:cs="Arial"/>
                <w:sz w:val="18"/>
                <w:szCs w:val="18"/>
                <w:u w:color="FFFFFF" w:themeColor="background1"/>
              </w:rPr>
            </w:pPr>
            <w:r w:rsidRPr="0032347D">
              <w:rPr>
                <w:rFonts w:ascii="Arial" w:hAnsi="Arial" w:cs="Arial"/>
                <w:sz w:val="18"/>
                <w:szCs w:val="18"/>
                <w:u w:color="FFFFFF" w:themeColor="background1"/>
              </w:rPr>
              <w:t>Výkonnostní rezerva</w:t>
            </w:r>
          </w:p>
        </w:tc>
        <w:tc>
          <w:tcPr>
            <w:tcW w:w="330" w:type="pct"/>
            <w:shd w:val="clear" w:color="auto" w:fill="auto"/>
            <w:vAlign w:val="center"/>
          </w:tcPr>
          <w:p w:rsidR="00E01DF4" w:rsidRPr="0032347D" w:rsidRDefault="00E01DF4" w:rsidP="0032347D">
            <w:pPr>
              <w:snapToGrid w:val="0"/>
              <w:jc w:val="center"/>
              <w:rPr>
                <w:rFonts w:ascii="Arial" w:hAnsi="Arial" w:cs="Arial"/>
                <w:sz w:val="18"/>
                <w:szCs w:val="18"/>
                <w:u w:color="FFFFFF" w:themeColor="background1"/>
              </w:rPr>
            </w:pPr>
            <w:r w:rsidRPr="0032347D">
              <w:rPr>
                <w:rFonts w:ascii="Arial" w:hAnsi="Arial" w:cs="Arial"/>
                <w:sz w:val="18"/>
                <w:szCs w:val="18"/>
                <w:u w:color="FFFFFF" w:themeColor="background1"/>
              </w:rPr>
              <w:t>Hlavní alokace</w:t>
            </w:r>
          </w:p>
        </w:tc>
        <w:tc>
          <w:tcPr>
            <w:tcW w:w="356" w:type="pct"/>
            <w:shd w:val="clear" w:color="auto" w:fill="auto"/>
            <w:vAlign w:val="center"/>
          </w:tcPr>
          <w:p w:rsidR="00E01DF4" w:rsidRPr="0032347D" w:rsidRDefault="00E01DF4" w:rsidP="0032347D">
            <w:pPr>
              <w:snapToGrid w:val="0"/>
              <w:jc w:val="center"/>
              <w:rPr>
                <w:rFonts w:ascii="Arial" w:hAnsi="Arial" w:cs="Arial"/>
                <w:sz w:val="18"/>
                <w:szCs w:val="18"/>
                <w:u w:color="FFFFFF" w:themeColor="background1"/>
              </w:rPr>
            </w:pPr>
            <w:r w:rsidRPr="0032347D">
              <w:rPr>
                <w:rFonts w:ascii="Arial" w:hAnsi="Arial" w:cs="Arial"/>
                <w:sz w:val="18"/>
                <w:szCs w:val="18"/>
                <w:u w:color="FFFFFF" w:themeColor="background1"/>
              </w:rPr>
              <w:t>Výkonnostní rezerva</w:t>
            </w:r>
          </w:p>
        </w:tc>
      </w:tr>
      <w:tr w:rsidR="00E1270E" w:rsidRPr="0032347D" w:rsidTr="00E1270E">
        <w:trPr>
          <w:trHeight w:val="1116"/>
          <w:jc w:val="center"/>
        </w:trPr>
        <w:tc>
          <w:tcPr>
            <w:tcW w:w="171" w:type="pct"/>
          </w:tcPr>
          <w:p w:rsidR="00A73399" w:rsidRPr="0032347D" w:rsidRDefault="00A73399" w:rsidP="0032347D">
            <w:pPr>
              <w:snapToGrid w:val="0"/>
              <w:rPr>
                <w:rFonts w:ascii="Arial" w:hAnsi="Arial" w:cs="Arial"/>
                <w:sz w:val="18"/>
                <w:szCs w:val="18"/>
                <w:u w:color="FFFFFF" w:themeColor="background1"/>
              </w:rPr>
            </w:pPr>
            <w:r w:rsidRPr="0032347D">
              <w:rPr>
                <w:rFonts w:ascii="Arial" w:hAnsi="Arial" w:cs="Arial"/>
                <w:sz w:val="18"/>
                <w:szCs w:val="18"/>
                <w:u w:color="FFFFFF" w:themeColor="background1"/>
              </w:rPr>
              <w:t>(1)</w:t>
            </w:r>
          </w:p>
        </w:tc>
        <w:tc>
          <w:tcPr>
            <w:tcW w:w="227" w:type="pct"/>
          </w:tcPr>
          <w:p w:rsidR="00A73399" w:rsidRPr="0032347D" w:rsidRDefault="00A73399" w:rsidP="0032347D">
            <w:pPr>
              <w:snapToGrid w:val="0"/>
              <w:rPr>
                <w:rFonts w:ascii="Arial" w:hAnsi="Arial" w:cs="Arial"/>
                <w:sz w:val="18"/>
                <w:szCs w:val="18"/>
                <w:u w:color="FFFFFF" w:themeColor="background1"/>
              </w:rPr>
            </w:pPr>
            <w:r w:rsidRPr="0032347D">
              <w:rPr>
                <w:rFonts w:ascii="Arial" w:hAnsi="Arial" w:cs="Arial"/>
                <w:sz w:val="18"/>
                <w:szCs w:val="18"/>
                <w:u w:color="FFFFFF" w:themeColor="background1"/>
              </w:rPr>
              <w:t>EFRR</w:t>
            </w:r>
          </w:p>
        </w:tc>
        <w:tc>
          <w:tcPr>
            <w:tcW w:w="264" w:type="pct"/>
            <w:shd w:val="clear" w:color="auto" w:fill="auto"/>
            <w:vAlign w:val="center"/>
          </w:tcPr>
          <w:p w:rsidR="00A73399" w:rsidRPr="0032347D" w:rsidRDefault="00A73399" w:rsidP="0032347D">
            <w:pPr>
              <w:snapToGrid w:val="0"/>
              <w:jc w:val="center"/>
              <w:rPr>
                <w:rFonts w:ascii="Arial" w:hAnsi="Arial" w:cs="Arial"/>
                <w:sz w:val="18"/>
                <w:szCs w:val="18"/>
                <w:u w:color="FFFFFF" w:themeColor="background1"/>
              </w:rPr>
            </w:pPr>
            <w:r w:rsidRPr="0032347D">
              <w:rPr>
                <w:rFonts w:ascii="Arial" w:hAnsi="Arial" w:cs="Arial"/>
                <w:sz w:val="18"/>
                <w:szCs w:val="18"/>
                <w:u w:color="FFFFFF" w:themeColor="background1"/>
              </w:rPr>
              <w:t>V méně rozvinutých regionech</w:t>
            </w:r>
          </w:p>
        </w:tc>
        <w:tc>
          <w:tcPr>
            <w:tcW w:w="248" w:type="pct"/>
            <w:shd w:val="clear" w:color="auto" w:fill="auto"/>
            <w:vAlign w:val="center"/>
          </w:tcPr>
          <w:p w:rsidR="00A73399" w:rsidRPr="0032347D" w:rsidRDefault="00A73399" w:rsidP="0032347D">
            <w:pPr>
              <w:jc w:val="right"/>
              <w:rPr>
                <w:rFonts w:ascii="Arial" w:hAnsi="Arial" w:cs="Arial"/>
                <w:sz w:val="18"/>
                <w:szCs w:val="18"/>
                <w:u w:color="FFFFFF" w:themeColor="background1"/>
              </w:rPr>
            </w:pPr>
            <w:r w:rsidRPr="0032347D">
              <w:rPr>
                <w:rFonts w:ascii="Arial" w:hAnsi="Arial" w:cs="Arial"/>
                <w:sz w:val="18"/>
                <w:szCs w:val="18"/>
                <w:u w:color="FFFFFF" w:themeColor="background1"/>
              </w:rPr>
              <w:t>614 415 641</w:t>
            </w:r>
          </w:p>
        </w:tc>
        <w:tc>
          <w:tcPr>
            <w:tcW w:w="249" w:type="pct"/>
            <w:shd w:val="clear" w:color="auto" w:fill="auto"/>
            <w:vAlign w:val="center"/>
          </w:tcPr>
          <w:p w:rsidR="00A73399" w:rsidRPr="0032347D" w:rsidRDefault="00A73399" w:rsidP="0032347D">
            <w:pPr>
              <w:jc w:val="right"/>
              <w:rPr>
                <w:rFonts w:ascii="Arial" w:hAnsi="Arial" w:cs="Arial"/>
                <w:sz w:val="18"/>
                <w:szCs w:val="18"/>
                <w:u w:color="FFFFFF" w:themeColor="background1"/>
              </w:rPr>
            </w:pPr>
            <w:r w:rsidRPr="0032347D">
              <w:rPr>
                <w:rFonts w:ascii="Arial" w:hAnsi="Arial" w:cs="Arial"/>
                <w:sz w:val="18"/>
                <w:szCs w:val="18"/>
                <w:u w:color="FFFFFF" w:themeColor="background1"/>
              </w:rPr>
              <w:t>39 218 020</w:t>
            </w:r>
          </w:p>
        </w:tc>
        <w:tc>
          <w:tcPr>
            <w:tcW w:w="249" w:type="pct"/>
            <w:shd w:val="clear" w:color="auto" w:fill="auto"/>
            <w:vAlign w:val="center"/>
          </w:tcPr>
          <w:p w:rsidR="00A73399" w:rsidRPr="0032347D" w:rsidRDefault="00A73399" w:rsidP="0032347D">
            <w:pPr>
              <w:jc w:val="right"/>
              <w:rPr>
                <w:rFonts w:ascii="Arial" w:hAnsi="Arial" w:cs="Arial"/>
                <w:sz w:val="18"/>
                <w:szCs w:val="18"/>
                <w:u w:color="FFFFFF" w:themeColor="background1"/>
              </w:rPr>
            </w:pPr>
            <w:r w:rsidRPr="0032347D">
              <w:rPr>
                <w:rFonts w:ascii="Arial" w:hAnsi="Arial" w:cs="Arial"/>
                <w:sz w:val="18"/>
                <w:szCs w:val="18"/>
                <w:u w:color="FFFFFF" w:themeColor="background1"/>
              </w:rPr>
              <w:t>626 680 641</w:t>
            </w:r>
          </w:p>
        </w:tc>
        <w:tc>
          <w:tcPr>
            <w:tcW w:w="248" w:type="pct"/>
            <w:shd w:val="clear" w:color="auto" w:fill="auto"/>
            <w:vAlign w:val="center"/>
          </w:tcPr>
          <w:p w:rsidR="00A73399" w:rsidRPr="0032347D" w:rsidRDefault="00A73399" w:rsidP="0032347D">
            <w:pPr>
              <w:jc w:val="right"/>
              <w:rPr>
                <w:rFonts w:ascii="Arial" w:hAnsi="Arial" w:cs="Arial"/>
                <w:sz w:val="18"/>
                <w:szCs w:val="18"/>
                <w:u w:color="FFFFFF" w:themeColor="background1"/>
              </w:rPr>
            </w:pPr>
            <w:r w:rsidRPr="0032347D">
              <w:rPr>
                <w:rFonts w:ascii="Arial" w:hAnsi="Arial" w:cs="Arial"/>
                <w:sz w:val="18"/>
                <w:szCs w:val="18"/>
                <w:u w:color="FFFFFF" w:themeColor="background1"/>
              </w:rPr>
              <w:t>40 000 892</w:t>
            </w:r>
          </w:p>
        </w:tc>
        <w:tc>
          <w:tcPr>
            <w:tcW w:w="249" w:type="pct"/>
            <w:shd w:val="clear" w:color="auto" w:fill="auto"/>
            <w:vAlign w:val="center"/>
          </w:tcPr>
          <w:p w:rsidR="00A73399" w:rsidRPr="0032347D" w:rsidRDefault="00A73399" w:rsidP="0032347D">
            <w:pPr>
              <w:jc w:val="right"/>
              <w:rPr>
                <w:rFonts w:ascii="Arial" w:hAnsi="Arial" w:cs="Arial"/>
                <w:sz w:val="18"/>
                <w:szCs w:val="18"/>
                <w:u w:color="FFFFFF" w:themeColor="background1"/>
              </w:rPr>
            </w:pPr>
            <w:r w:rsidRPr="0032347D">
              <w:rPr>
                <w:rFonts w:ascii="Arial" w:hAnsi="Arial" w:cs="Arial"/>
                <w:sz w:val="18"/>
                <w:szCs w:val="18"/>
                <w:u w:color="FFFFFF" w:themeColor="background1"/>
              </w:rPr>
              <w:t>639 214 254</w:t>
            </w:r>
          </w:p>
        </w:tc>
        <w:tc>
          <w:tcPr>
            <w:tcW w:w="250" w:type="pct"/>
            <w:shd w:val="clear" w:color="auto" w:fill="auto"/>
            <w:vAlign w:val="center"/>
          </w:tcPr>
          <w:p w:rsidR="00A73399" w:rsidRPr="0032347D" w:rsidRDefault="00A73399" w:rsidP="0032347D">
            <w:pPr>
              <w:jc w:val="right"/>
              <w:rPr>
                <w:rFonts w:ascii="Arial" w:hAnsi="Arial" w:cs="Arial"/>
                <w:sz w:val="18"/>
                <w:szCs w:val="18"/>
                <w:u w:color="FFFFFF" w:themeColor="background1"/>
              </w:rPr>
            </w:pPr>
            <w:r w:rsidRPr="0032347D">
              <w:rPr>
                <w:rFonts w:ascii="Arial" w:hAnsi="Arial" w:cs="Arial"/>
                <w:sz w:val="18"/>
                <w:szCs w:val="18"/>
                <w:u w:color="FFFFFF" w:themeColor="background1"/>
              </w:rPr>
              <w:t>40 800 910</w:t>
            </w:r>
          </w:p>
        </w:tc>
        <w:tc>
          <w:tcPr>
            <w:tcW w:w="248" w:type="pct"/>
            <w:shd w:val="clear" w:color="auto" w:fill="auto"/>
            <w:vAlign w:val="center"/>
          </w:tcPr>
          <w:p w:rsidR="00A73399" w:rsidRPr="0032347D" w:rsidRDefault="00A73399" w:rsidP="0032347D">
            <w:pPr>
              <w:jc w:val="right"/>
              <w:rPr>
                <w:rFonts w:ascii="Arial" w:hAnsi="Arial" w:cs="Arial"/>
                <w:sz w:val="18"/>
                <w:szCs w:val="18"/>
                <w:u w:color="FFFFFF" w:themeColor="background1"/>
              </w:rPr>
            </w:pPr>
            <w:r w:rsidRPr="0032347D">
              <w:rPr>
                <w:rFonts w:ascii="Arial" w:hAnsi="Arial" w:cs="Arial"/>
                <w:sz w:val="18"/>
                <w:szCs w:val="18"/>
                <w:u w:color="FFFFFF" w:themeColor="background1"/>
              </w:rPr>
              <w:t>652 016 472</w:t>
            </w:r>
          </w:p>
        </w:tc>
        <w:tc>
          <w:tcPr>
            <w:tcW w:w="291" w:type="pct"/>
            <w:shd w:val="clear" w:color="auto" w:fill="auto"/>
            <w:vAlign w:val="center"/>
          </w:tcPr>
          <w:p w:rsidR="00A73399" w:rsidRPr="0032347D" w:rsidRDefault="00A73399" w:rsidP="0032347D">
            <w:pPr>
              <w:jc w:val="right"/>
              <w:rPr>
                <w:rFonts w:ascii="Arial" w:hAnsi="Arial" w:cs="Arial"/>
                <w:sz w:val="18"/>
                <w:szCs w:val="18"/>
                <w:u w:color="FFFFFF" w:themeColor="background1"/>
              </w:rPr>
            </w:pPr>
            <w:r w:rsidRPr="0032347D">
              <w:rPr>
                <w:rFonts w:ascii="Arial" w:hAnsi="Arial" w:cs="Arial"/>
                <w:sz w:val="18"/>
                <w:szCs w:val="18"/>
                <w:u w:color="FFFFFF" w:themeColor="background1"/>
              </w:rPr>
              <w:t>41 618 073</w:t>
            </w:r>
          </w:p>
        </w:tc>
        <w:tc>
          <w:tcPr>
            <w:tcW w:w="249" w:type="pct"/>
            <w:shd w:val="clear" w:color="auto" w:fill="auto"/>
            <w:vAlign w:val="center"/>
          </w:tcPr>
          <w:p w:rsidR="00A73399" w:rsidRPr="0032347D" w:rsidRDefault="00A73399" w:rsidP="0032347D">
            <w:pPr>
              <w:jc w:val="right"/>
              <w:rPr>
                <w:rFonts w:ascii="Arial" w:hAnsi="Arial" w:cs="Arial"/>
                <w:sz w:val="18"/>
                <w:szCs w:val="18"/>
                <w:u w:color="FFFFFF" w:themeColor="background1"/>
              </w:rPr>
            </w:pPr>
            <w:r w:rsidRPr="0032347D">
              <w:rPr>
                <w:rFonts w:ascii="Arial" w:hAnsi="Arial" w:cs="Arial"/>
                <w:sz w:val="18"/>
                <w:szCs w:val="18"/>
                <w:u w:color="FFFFFF" w:themeColor="background1"/>
              </w:rPr>
              <w:t>665 057 400</w:t>
            </w:r>
          </w:p>
        </w:tc>
        <w:tc>
          <w:tcPr>
            <w:tcW w:w="291" w:type="pct"/>
            <w:shd w:val="clear" w:color="auto" w:fill="auto"/>
            <w:vAlign w:val="center"/>
          </w:tcPr>
          <w:p w:rsidR="00A73399" w:rsidRPr="0032347D" w:rsidRDefault="00A73399" w:rsidP="0032347D">
            <w:pPr>
              <w:jc w:val="right"/>
              <w:rPr>
                <w:rFonts w:ascii="Arial" w:hAnsi="Arial" w:cs="Arial"/>
                <w:sz w:val="18"/>
                <w:szCs w:val="18"/>
                <w:u w:color="FFFFFF" w:themeColor="background1"/>
              </w:rPr>
            </w:pPr>
            <w:r w:rsidRPr="0032347D">
              <w:rPr>
                <w:rFonts w:ascii="Arial" w:hAnsi="Arial" w:cs="Arial"/>
                <w:sz w:val="18"/>
                <w:szCs w:val="18"/>
                <w:u w:color="FFFFFF" w:themeColor="background1"/>
              </w:rPr>
              <w:t>42 450 472</w:t>
            </w:r>
          </w:p>
        </w:tc>
        <w:tc>
          <w:tcPr>
            <w:tcW w:w="248" w:type="pct"/>
            <w:shd w:val="clear" w:color="auto" w:fill="auto"/>
            <w:vAlign w:val="center"/>
          </w:tcPr>
          <w:p w:rsidR="00A73399" w:rsidRPr="0032347D" w:rsidRDefault="00A73399" w:rsidP="0032347D">
            <w:pPr>
              <w:jc w:val="right"/>
              <w:rPr>
                <w:rFonts w:ascii="Arial" w:hAnsi="Arial" w:cs="Arial"/>
                <w:sz w:val="18"/>
                <w:szCs w:val="18"/>
                <w:u w:color="FFFFFF" w:themeColor="background1"/>
              </w:rPr>
            </w:pPr>
            <w:r w:rsidRPr="0032347D">
              <w:rPr>
                <w:rFonts w:ascii="Arial" w:hAnsi="Arial" w:cs="Arial"/>
                <w:sz w:val="18"/>
                <w:szCs w:val="18"/>
                <w:u w:color="FFFFFF" w:themeColor="background1"/>
              </w:rPr>
              <w:t>678 366 916</w:t>
            </w:r>
          </w:p>
        </w:tc>
        <w:tc>
          <w:tcPr>
            <w:tcW w:w="291" w:type="pct"/>
            <w:shd w:val="clear" w:color="auto" w:fill="auto"/>
            <w:vAlign w:val="center"/>
          </w:tcPr>
          <w:p w:rsidR="00A73399" w:rsidRPr="0032347D" w:rsidRDefault="00A73399" w:rsidP="0032347D">
            <w:pPr>
              <w:jc w:val="right"/>
              <w:rPr>
                <w:rFonts w:ascii="Arial" w:hAnsi="Arial" w:cs="Arial"/>
                <w:sz w:val="18"/>
                <w:szCs w:val="18"/>
                <w:u w:color="FFFFFF" w:themeColor="background1"/>
              </w:rPr>
            </w:pPr>
            <w:r w:rsidRPr="0032347D">
              <w:rPr>
                <w:rFonts w:ascii="Arial" w:hAnsi="Arial" w:cs="Arial"/>
                <w:sz w:val="18"/>
                <w:szCs w:val="18"/>
                <w:u w:color="FFFFFF" w:themeColor="background1"/>
              </w:rPr>
              <w:t>43 300 016</w:t>
            </w:r>
          </w:p>
        </w:tc>
        <w:tc>
          <w:tcPr>
            <w:tcW w:w="249" w:type="pct"/>
            <w:shd w:val="clear" w:color="auto" w:fill="auto"/>
            <w:vAlign w:val="center"/>
          </w:tcPr>
          <w:p w:rsidR="00A73399" w:rsidRPr="0032347D" w:rsidRDefault="00A73399" w:rsidP="0032347D">
            <w:pPr>
              <w:jc w:val="right"/>
              <w:rPr>
                <w:rFonts w:ascii="Arial" w:hAnsi="Arial" w:cs="Arial"/>
                <w:sz w:val="18"/>
                <w:szCs w:val="18"/>
                <w:u w:color="FFFFFF" w:themeColor="background1"/>
              </w:rPr>
            </w:pPr>
            <w:r w:rsidRPr="0032347D">
              <w:rPr>
                <w:rFonts w:ascii="Arial" w:hAnsi="Arial" w:cs="Arial"/>
                <w:sz w:val="18"/>
                <w:szCs w:val="18"/>
                <w:u w:color="FFFFFF" w:themeColor="background1"/>
              </w:rPr>
              <w:t>691 915 126</w:t>
            </w:r>
          </w:p>
        </w:tc>
        <w:tc>
          <w:tcPr>
            <w:tcW w:w="291" w:type="pct"/>
            <w:shd w:val="clear" w:color="auto" w:fill="auto"/>
            <w:vAlign w:val="center"/>
          </w:tcPr>
          <w:p w:rsidR="00A73399" w:rsidRPr="0032347D" w:rsidRDefault="00A73399" w:rsidP="0032347D">
            <w:pPr>
              <w:jc w:val="right"/>
              <w:rPr>
                <w:rFonts w:ascii="Arial" w:hAnsi="Arial" w:cs="Arial"/>
                <w:sz w:val="18"/>
                <w:szCs w:val="18"/>
                <w:u w:color="FFFFFF" w:themeColor="background1"/>
              </w:rPr>
            </w:pPr>
            <w:r w:rsidRPr="0032347D">
              <w:rPr>
                <w:rFonts w:ascii="Arial" w:hAnsi="Arial" w:cs="Arial"/>
                <w:sz w:val="18"/>
                <w:szCs w:val="18"/>
                <w:u w:color="FFFFFF" w:themeColor="background1"/>
              </w:rPr>
              <w:t>44 164 795</w:t>
            </w:r>
          </w:p>
        </w:tc>
        <w:tc>
          <w:tcPr>
            <w:tcW w:w="330" w:type="pct"/>
            <w:shd w:val="clear" w:color="auto" w:fill="auto"/>
            <w:vAlign w:val="center"/>
          </w:tcPr>
          <w:p w:rsidR="00A73399" w:rsidRPr="0032347D" w:rsidRDefault="00A73399" w:rsidP="0032347D">
            <w:pPr>
              <w:jc w:val="right"/>
              <w:rPr>
                <w:rFonts w:ascii="Arial" w:hAnsi="Arial" w:cs="Arial"/>
                <w:sz w:val="18"/>
                <w:szCs w:val="18"/>
                <w:u w:color="FFFFFF" w:themeColor="background1"/>
              </w:rPr>
            </w:pPr>
            <w:r w:rsidRPr="0032347D">
              <w:rPr>
                <w:rFonts w:ascii="Arial" w:hAnsi="Arial" w:cs="Arial"/>
                <w:sz w:val="18"/>
                <w:szCs w:val="18"/>
                <w:u w:color="FFFFFF" w:themeColor="background1"/>
              </w:rPr>
              <w:t>4 567 666 451</w:t>
            </w:r>
          </w:p>
        </w:tc>
        <w:tc>
          <w:tcPr>
            <w:tcW w:w="356" w:type="pct"/>
            <w:shd w:val="clear" w:color="auto" w:fill="auto"/>
            <w:vAlign w:val="center"/>
          </w:tcPr>
          <w:p w:rsidR="00A73399" w:rsidRPr="0032347D" w:rsidRDefault="00A73399" w:rsidP="0032347D">
            <w:pPr>
              <w:jc w:val="right"/>
              <w:rPr>
                <w:rFonts w:ascii="Arial" w:hAnsi="Arial" w:cs="Arial"/>
                <w:sz w:val="18"/>
                <w:szCs w:val="18"/>
                <w:u w:color="FFFFFF" w:themeColor="background1"/>
              </w:rPr>
            </w:pPr>
            <w:r w:rsidRPr="0032347D">
              <w:rPr>
                <w:rFonts w:ascii="Arial" w:hAnsi="Arial" w:cs="Arial"/>
                <w:sz w:val="18"/>
                <w:szCs w:val="18"/>
                <w:u w:color="FFFFFF" w:themeColor="background1"/>
              </w:rPr>
              <w:t>291 553 178</w:t>
            </w:r>
          </w:p>
        </w:tc>
      </w:tr>
      <w:tr w:rsidR="00E1270E" w:rsidRPr="0032347D" w:rsidTr="00E1270E">
        <w:trPr>
          <w:trHeight w:val="1320"/>
          <w:jc w:val="center"/>
        </w:trPr>
        <w:tc>
          <w:tcPr>
            <w:tcW w:w="171" w:type="pct"/>
          </w:tcPr>
          <w:p w:rsidR="00A73399" w:rsidRPr="0032347D" w:rsidRDefault="00A73399" w:rsidP="0032347D">
            <w:pPr>
              <w:snapToGrid w:val="0"/>
              <w:rPr>
                <w:rFonts w:ascii="Arial" w:hAnsi="Arial" w:cs="Arial"/>
                <w:sz w:val="18"/>
                <w:szCs w:val="18"/>
                <w:u w:color="FFFFFF" w:themeColor="background1"/>
              </w:rPr>
            </w:pPr>
            <w:r w:rsidRPr="0032347D">
              <w:rPr>
                <w:rFonts w:ascii="Arial" w:hAnsi="Arial" w:cs="Arial"/>
                <w:sz w:val="18"/>
                <w:szCs w:val="18"/>
                <w:u w:color="FFFFFF" w:themeColor="background1"/>
              </w:rPr>
              <w:t>(3)</w:t>
            </w:r>
          </w:p>
        </w:tc>
        <w:tc>
          <w:tcPr>
            <w:tcW w:w="227" w:type="pct"/>
          </w:tcPr>
          <w:p w:rsidR="00A73399" w:rsidRPr="0032347D" w:rsidRDefault="00A73399" w:rsidP="0032347D">
            <w:pPr>
              <w:snapToGrid w:val="0"/>
              <w:rPr>
                <w:rFonts w:ascii="Arial" w:hAnsi="Arial" w:cs="Arial"/>
                <w:sz w:val="18"/>
                <w:szCs w:val="18"/>
                <w:u w:color="FFFFFF" w:themeColor="background1"/>
              </w:rPr>
            </w:pPr>
          </w:p>
        </w:tc>
        <w:tc>
          <w:tcPr>
            <w:tcW w:w="264" w:type="pct"/>
            <w:shd w:val="clear" w:color="auto" w:fill="auto"/>
            <w:vAlign w:val="center"/>
          </w:tcPr>
          <w:p w:rsidR="00A73399" w:rsidRPr="0032347D" w:rsidRDefault="00A73399" w:rsidP="0032347D">
            <w:pPr>
              <w:snapToGrid w:val="0"/>
              <w:jc w:val="center"/>
              <w:rPr>
                <w:rFonts w:ascii="Arial" w:hAnsi="Arial" w:cs="Arial"/>
                <w:sz w:val="18"/>
                <w:szCs w:val="18"/>
                <w:u w:color="FFFFFF" w:themeColor="background1"/>
              </w:rPr>
            </w:pPr>
            <w:r w:rsidRPr="0032347D">
              <w:rPr>
                <w:rFonts w:ascii="Arial" w:hAnsi="Arial" w:cs="Arial"/>
                <w:sz w:val="18"/>
                <w:szCs w:val="18"/>
                <w:u w:color="FFFFFF" w:themeColor="background1"/>
              </w:rPr>
              <w:t>Ve více rozvinutých regionech</w:t>
            </w:r>
          </w:p>
        </w:tc>
        <w:tc>
          <w:tcPr>
            <w:tcW w:w="248" w:type="pct"/>
            <w:shd w:val="clear" w:color="auto" w:fill="auto"/>
            <w:vAlign w:val="center"/>
          </w:tcPr>
          <w:p w:rsidR="00A73399" w:rsidRPr="0032347D" w:rsidRDefault="00A73399" w:rsidP="0032347D">
            <w:pPr>
              <w:jc w:val="right"/>
              <w:rPr>
                <w:rFonts w:ascii="Arial" w:hAnsi="Arial" w:cs="Arial"/>
                <w:sz w:val="18"/>
                <w:szCs w:val="18"/>
                <w:u w:color="FFFFFF" w:themeColor="background1"/>
              </w:rPr>
            </w:pPr>
            <w:r w:rsidRPr="0032347D">
              <w:rPr>
                <w:rFonts w:ascii="Arial" w:hAnsi="Arial" w:cs="Arial"/>
                <w:sz w:val="18"/>
                <w:szCs w:val="18"/>
                <w:u w:color="FFFFFF" w:themeColor="background1"/>
              </w:rPr>
              <w:t>1 548 335</w:t>
            </w:r>
          </w:p>
        </w:tc>
        <w:tc>
          <w:tcPr>
            <w:tcW w:w="249" w:type="pct"/>
            <w:shd w:val="clear" w:color="auto" w:fill="auto"/>
            <w:vAlign w:val="center"/>
          </w:tcPr>
          <w:p w:rsidR="00A73399" w:rsidRPr="0032347D" w:rsidRDefault="00A73399" w:rsidP="0032347D">
            <w:pPr>
              <w:jc w:val="right"/>
              <w:rPr>
                <w:rFonts w:ascii="Arial" w:hAnsi="Arial" w:cs="Arial"/>
                <w:sz w:val="18"/>
                <w:szCs w:val="18"/>
                <w:u w:color="FFFFFF" w:themeColor="background1"/>
              </w:rPr>
            </w:pPr>
            <w:r w:rsidRPr="0032347D">
              <w:rPr>
                <w:rFonts w:ascii="Arial" w:hAnsi="Arial" w:cs="Arial"/>
                <w:sz w:val="18"/>
                <w:szCs w:val="18"/>
                <w:u w:color="FFFFFF" w:themeColor="background1"/>
              </w:rPr>
              <w:t>98 830</w:t>
            </w:r>
          </w:p>
        </w:tc>
        <w:tc>
          <w:tcPr>
            <w:tcW w:w="249" w:type="pct"/>
            <w:shd w:val="clear" w:color="auto" w:fill="auto"/>
            <w:vAlign w:val="center"/>
          </w:tcPr>
          <w:p w:rsidR="00A73399" w:rsidRPr="0032347D" w:rsidRDefault="00A73399" w:rsidP="0032347D">
            <w:pPr>
              <w:jc w:val="right"/>
              <w:rPr>
                <w:rFonts w:ascii="Arial" w:hAnsi="Arial" w:cs="Arial"/>
                <w:sz w:val="18"/>
                <w:szCs w:val="18"/>
                <w:u w:color="FFFFFF" w:themeColor="background1"/>
              </w:rPr>
            </w:pPr>
            <w:r w:rsidRPr="0032347D">
              <w:rPr>
                <w:rFonts w:ascii="Arial" w:hAnsi="Arial" w:cs="Arial"/>
                <w:sz w:val="18"/>
                <w:szCs w:val="18"/>
                <w:u w:color="FFFFFF" w:themeColor="background1"/>
              </w:rPr>
              <w:t>1 577 884</w:t>
            </w:r>
          </w:p>
        </w:tc>
        <w:tc>
          <w:tcPr>
            <w:tcW w:w="248" w:type="pct"/>
            <w:shd w:val="clear" w:color="auto" w:fill="auto"/>
            <w:vAlign w:val="center"/>
          </w:tcPr>
          <w:p w:rsidR="00A73399" w:rsidRPr="0032347D" w:rsidRDefault="00A73399" w:rsidP="0032347D">
            <w:pPr>
              <w:jc w:val="right"/>
              <w:rPr>
                <w:rFonts w:ascii="Arial" w:hAnsi="Arial" w:cs="Arial"/>
                <w:sz w:val="18"/>
                <w:szCs w:val="18"/>
                <w:u w:color="FFFFFF" w:themeColor="background1"/>
              </w:rPr>
            </w:pPr>
            <w:r w:rsidRPr="0032347D">
              <w:rPr>
                <w:rFonts w:ascii="Arial" w:hAnsi="Arial" w:cs="Arial"/>
                <w:sz w:val="18"/>
                <w:szCs w:val="18"/>
                <w:u w:color="FFFFFF" w:themeColor="background1"/>
              </w:rPr>
              <w:t>100 716</w:t>
            </w:r>
          </w:p>
        </w:tc>
        <w:tc>
          <w:tcPr>
            <w:tcW w:w="249" w:type="pct"/>
            <w:shd w:val="clear" w:color="auto" w:fill="auto"/>
            <w:vAlign w:val="center"/>
          </w:tcPr>
          <w:p w:rsidR="00A73399" w:rsidRPr="0032347D" w:rsidRDefault="00A73399" w:rsidP="0032347D">
            <w:pPr>
              <w:jc w:val="right"/>
              <w:rPr>
                <w:rFonts w:ascii="Arial" w:hAnsi="Arial" w:cs="Arial"/>
                <w:sz w:val="18"/>
                <w:szCs w:val="18"/>
                <w:u w:color="FFFFFF" w:themeColor="background1"/>
              </w:rPr>
            </w:pPr>
            <w:r w:rsidRPr="0032347D">
              <w:rPr>
                <w:rFonts w:ascii="Arial" w:hAnsi="Arial" w:cs="Arial"/>
                <w:sz w:val="18"/>
                <w:szCs w:val="18"/>
                <w:u w:color="FFFFFF" w:themeColor="background1"/>
              </w:rPr>
              <w:t>1 611 541</w:t>
            </w:r>
          </w:p>
        </w:tc>
        <w:tc>
          <w:tcPr>
            <w:tcW w:w="250" w:type="pct"/>
            <w:shd w:val="clear" w:color="auto" w:fill="auto"/>
            <w:vAlign w:val="center"/>
          </w:tcPr>
          <w:p w:rsidR="00A73399" w:rsidRPr="0032347D" w:rsidRDefault="00A73399" w:rsidP="0032347D">
            <w:pPr>
              <w:jc w:val="right"/>
              <w:rPr>
                <w:rFonts w:ascii="Arial" w:hAnsi="Arial" w:cs="Arial"/>
                <w:sz w:val="18"/>
                <w:szCs w:val="18"/>
                <w:u w:color="FFFFFF" w:themeColor="background1"/>
              </w:rPr>
            </w:pPr>
            <w:r w:rsidRPr="0032347D">
              <w:rPr>
                <w:rFonts w:ascii="Arial" w:hAnsi="Arial" w:cs="Arial"/>
                <w:sz w:val="18"/>
                <w:szCs w:val="18"/>
                <w:u w:color="FFFFFF" w:themeColor="background1"/>
              </w:rPr>
              <w:t>102 864</w:t>
            </w:r>
          </w:p>
        </w:tc>
        <w:tc>
          <w:tcPr>
            <w:tcW w:w="248" w:type="pct"/>
            <w:shd w:val="clear" w:color="auto" w:fill="auto"/>
            <w:vAlign w:val="center"/>
          </w:tcPr>
          <w:p w:rsidR="00A73399" w:rsidRPr="0032347D" w:rsidRDefault="00A73399" w:rsidP="0032347D">
            <w:pPr>
              <w:jc w:val="right"/>
              <w:rPr>
                <w:rFonts w:ascii="Arial" w:hAnsi="Arial" w:cs="Arial"/>
                <w:sz w:val="18"/>
                <w:szCs w:val="18"/>
                <w:u w:color="FFFFFF" w:themeColor="background1"/>
              </w:rPr>
            </w:pPr>
            <w:r w:rsidRPr="0032347D">
              <w:rPr>
                <w:rFonts w:ascii="Arial" w:hAnsi="Arial" w:cs="Arial"/>
                <w:sz w:val="18"/>
                <w:szCs w:val="18"/>
                <w:u w:color="FFFFFF" w:themeColor="background1"/>
              </w:rPr>
              <w:t>1 642 067</w:t>
            </w:r>
          </w:p>
        </w:tc>
        <w:tc>
          <w:tcPr>
            <w:tcW w:w="291" w:type="pct"/>
            <w:shd w:val="clear" w:color="auto" w:fill="auto"/>
            <w:vAlign w:val="center"/>
          </w:tcPr>
          <w:p w:rsidR="00A73399" w:rsidRPr="0032347D" w:rsidRDefault="00A73399" w:rsidP="0032347D">
            <w:pPr>
              <w:jc w:val="right"/>
              <w:rPr>
                <w:rFonts w:ascii="Arial" w:hAnsi="Arial" w:cs="Arial"/>
                <w:sz w:val="18"/>
                <w:szCs w:val="18"/>
                <w:u w:color="FFFFFF" w:themeColor="background1"/>
              </w:rPr>
            </w:pPr>
            <w:r w:rsidRPr="0032347D">
              <w:rPr>
                <w:rFonts w:ascii="Arial" w:hAnsi="Arial" w:cs="Arial"/>
                <w:sz w:val="18"/>
                <w:szCs w:val="18"/>
                <w:u w:color="FFFFFF" w:themeColor="background1"/>
              </w:rPr>
              <w:t>104 813</w:t>
            </w:r>
          </w:p>
        </w:tc>
        <w:tc>
          <w:tcPr>
            <w:tcW w:w="249" w:type="pct"/>
            <w:shd w:val="clear" w:color="auto" w:fill="auto"/>
            <w:vAlign w:val="center"/>
          </w:tcPr>
          <w:p w:rsidR="00A73399" w:rsidRPr="0032347D" w:rsidRDefault="00A73399" w:rsidP="0032347D">
            <w:pPr>
              <w:jc w:val="right"/>
              <w:rPr>
                <w:rFonts w:ascii="Arial" w:hAnsi="Arial" w:cs="Arial"/>
                <w:sz w:val="18"/>
                <w:szCs w:val="18"/>
                <w:u w:color="FFFFFF" w:themeColor="background1"/>
              </w:rPr>
            </w:pPr>
            <w:r w:rsidRPr="0032347D">
              <w:rPr>
                <w:rFonts w:ascii="Arial" w:hAnsi="Arial" w:cs="Arial"/>
                <w:sz w:val="18"/>
                <w:szCs w:val="18"/>
                <w:u w:color="FFFFFF" w:themeColor="background1"/>
              </w:rPr>
              <w:t>1 676 647</w:t>
            </w:r>
          </w:p>
        </w:tc>
        <w:tc>
          <w:tcPr>
            <w:tcW w:w="291" w:type="pct"/>
            <w:shd w:val="clear" w:color="auto" w:fill="auto"/>
            <w:vAlign w:val="center"/>
          </w:tcPr>
          <w:p w:rsidR="00A73399" w:rsidRPr="0032347D" w:rsidRDefault="00A73399" w:rsidP="0032347D">
            <w:pPr>
              <w:jc w:val="right"/>
              <w:rPr>
                <w:rFonts w:ascii="Arial" w:hAnsi="Arial" w:cs="Arial"/>
                <w:sz w:val="18"/>
                <w:szCs w:val="18"/>
                <w:u w:color="FFFFFF" w:themeColor="background1"/>
              </w:rPr>
            </w:pPr>
            <w:r w:rsidRPr="0032347D">
              <w:rPr>
                <w:rFonts w:ascii="Arial" w:hAnsi="Arial" w:cs="Arial"/>
                <w:sz w:val="18"/>
                <w:szCs w:val="18"/>
                <w:u w:color="FFFFFF" w:themeColor="background1"/>
              </w:rPr>
              <w:t>107 020</w:t>
            </w:r>
          </w:p>
        </w:tc>
        <w:tc>
          <w:tcPr>
            <w:tcW w:w="248" w:type="pct"/>
            <w:shd w:val="clear" w:color="auto" w:fill="auto"/>
            <w:vAlign w:val="center"/>
          </w:tcPr>
          <w:p w:rsidR="00A73399" w:rsidRPr="0032347D" w:rsidRDefault="00A73399" w:rsidP="0032347D">
            <w:pPr>
              <w:jc w:val="right"/>
              <w:rPr>
                <w:rFonts w:ascii="Arial" w:hAnsi="Arial" w:cs="Arial"/>
                <w:sz w:val="18"/>
                <w:szCs w:val="18"/>
                <w:u w:color="FFFFFF" w:themeColor="background1"/>
              </w:rPr>
            </w:pPr>
            <w:r w:rsidRPr="0032347D">
              <w:rPr>
                <w:rFonts w:ascii="Arial" w:hAnsi="Arial" w:cs="Arial"/>
                <w:sz w:val="18"/>
                <w:szCs w:val="18"/>
                <w:u w:color="FFFFFF" w:themeColor="background1"/>
              </w:rPr>
              <w:t>1 708 096</w:t>
            </w:r>
          </w:p>
        </w:tc>
        <w:tc>
          <w:tcPr>
            <w:tcW w:w="291" w:type="pct"/>
            <w:shd w:val="clear" w:color="auto" w:fill="auto"/>
            <w:vAlign w:val="center"/>
          </w:tcPr>
          <w:p w:rsidR="00A73399" w:rsidRPr="0032347D" w:rsidRDefault="00A73399" w:rsidP="0032347D">
            <w:pPr>
              <w:jc w:val="right"/>
              <w:rPr>
                <w:rFonts w:ascii="Arial" w:hAnsi="Arial" w:cs="Arial"/>
                <w:sz w:val="18"/>
                <w:szCs w:val="18"/>
                <w:u w:color="FFFFFF" w:themeColor="background1"/>
              </w:rPr>
            </w:pPr>
            <w:r w:rsidRPr="0032347D">
              <w:rPr>
                <w:rFonts w:ascii="Arial" w:hAnsi="Arial" w:cs="Arial"/>
                <w:sz w:val="18"/>
                <w:szCs w:val="18"/>
                <w:u w:color="FFFFFF" w:themeColor="background1"/>
              </w:rPr>
              <w:t>109 027</w:t>
            </w:r>
          </w:p>
        </w:tc>
        <w:tc>
          <w:tcPr>
            <w:tcW w:w="249" w:type="pct"/>
            <w:shd w:val="clear" w:color="auto" w:fill="auto"/>
            <w:vAlign w:val="center"/>
          </w:tcPr>
          <w:p w:rsidR="00A73399" w:rsidRPr="0032347D" w:rsidRDefault="00A73399" w:rsidP="0032347D">
            <w:pPr>
              <w:jc w:val="right"/>
              <w:rPr>
                <w:rFonts w:ascii="Arial" w:hAnsi="Arial" w:cs="Arial"/>
                <w:sz w:val="18"/>
                <w:szCs w:val="18"/>
                <w:u w:color="FFFFFF" w:themeColor="background1"/>
              </w:rPr>
            </w:pPr>
            <w:r w:rsidRPr="0032347D">
              <w:rPr>
                <w:rFonts w:ascii="Arial" w:hAnsi="Arial" w:cs="Arial"/>
                <w:sz w:val="18"/>
                <w:szCs w:val="18"/>
                <w:u w:color="FFFFFF" w:themeColor="background1"/>
              </w:rPr>
              <w:t>1 743 598</w:t>
            </w:r>
          </w:p>
        </w:tc>
        <w:tc>
          <w:tcPr>
            <w:tcW w:w="291" w:type="pct"/>
            <w:shd w:val="clear" w:color="auto" w:fill="auto"/>
            <w:vAlign w:val="center"/>
          </w:tcPr>
          <w:p w:rsidR="00A73399" w:rsidRPr="0032347D" w:rsidRDefault="00A73399" w:rsidP="0032347D">
            <w:pPr>
              <w:jc w:val="right"/>
              <w:rPr>
                <w:rFonts w:ascii="Arial" w:hAnsi="Arial" w:cs="Arial"/>
                <w:sz w:val="18"/>
                <w:szCs w:val="18"/>
                <w:u w:color="FFFFFF" w:themeColor="background1"/>
              </w:rPr>
            </w:pPr>
            <w:r w:rsidRPr="0032347D">
              <w:rPr>
                <w:rFonts w:ascii="Arial" w:hAnsi="Arial" w:cs="Arial"/>
                <w:sz w:val="18"/>
                <w:szCs w:val="18"/>
                <w:u w:color="FFFFFF" w:themeColor="background1"/>
              </w:rPr>
              <w:t>111 293</w:t>
            </w:r>
          </w:p>
        </w:tc>
        <w:tc>
          <w:tcPr>
            <w:tcW w:w="330" w:type="pct"/>
            <w:shd w:val="clear" w:color="auto" w:fill="auto"/>
            <w:vAlign w:val="center"/>
          </w:tcPr>
          <w:p w:rsidR="00A73399" w:rsidRPr="0032347D" w:rsidRDefault="00A73399" w:rsidP="0032347D">
            <w:pPr>
              <w:jc w:val="right"/>
              <w:rPr>
                <w:rFonts w:ascii="Arial" w:hAnsi="Arial" w:cs="Arial"/>
                <w:sz w:val="18"/>
                <w:szCs w:val="18"/>
                <w:u w:color="FFFFFF" w:themeColor="background1"/>
              </w:rPr>
            </w:pPr>
            <w:r w:rsidRPr="0032347D">
              <w:rPr>
                <w:rFonts w:ascii="Arial" w:hAnsi="Arial" w:cs="Arial"/>
                <w:sz w:val="18"/>
                <w:szCs w:val="18"/>
                <w:u w:color="FFFFFF" w:themeColor="background1"/>
              </w:rPr>
              <w:t>11 508 167</w:t>
            </w:r>
          </w:p>
        </w:tc>
        <w:tc>
          <w:tcPr>
            <w:tcW w:w="356" w:type="pct"/>
            <w:shd w:val="clear" w:color="auto" w:fill="auto"/>
            <w:vAlign w:val="center"/>
          </w:tcPr>
          <w:p w:rsidR="00A73399" w:rsidRPr="0032347D" w:rsidRDefault="00A73399" w:rsidP="0032347D">
            <w:pPr>
              <w:jc w:val="right"/>
              <w:rPr>
                <w:rFonts w:ascii="Arial" w:hAnsi="Arial" w:cs="Arial"/>
                <w:sz w:val="18"/>
                <w:szCs w:val="18"/>
                <w:u w:color="FFFFFF" w:themeColor="background1"/>
              </w:rPr>
            </w:pPr>
            <w:r w:rsidRPr="0032347D">
              <w:rPr>
                <w:rFonts w:ascii="Arial" w:hAnsi="Arial" w:cs="Arial"/>
                <w:sz w:val="18"/>
                <w:szCs w:val="18"/>
                <w:u w:color="FFFFFF" w:themeColor="background1"/>
              </w:rPr>
              <w:t>734 564</w:t>
            </w:r>
          </w:p>
        </w:tc>
      </w:tr>
      <w:tr w:rsidR="00E1270E" w:rsidRPr="0032347D" w:rsidTr="00E1270E">
        <w:trPr>
          <w:trHeight w:val="525"/>
          <w:jc w:val="center"/>
        </w:trPr>
        <w:tc>
          <w:tcPr>
            <w:tcW w:w="171" w:type="pct"/>
          </w:tcPr>
          <w:p w:rsidR="00A73399" w:rsidRPr="0032347D" w:rsidRDefault="00A73399" w:rsidP="0032347D">
            <w:pPr>
              <w:snapToGrid w:val="0"/>
              <w:rPr>
                <w:rFonts w:ascii="Arial" w:hAnsi="Arial" w:cs="Arial"/>
                <w:sz w:val="18"/>
                <w:szCs w:val="18"/>
                <w:u w:color="FFFFFF" w:themeColor="background1"/>
              </w:rPr>
            </w:pPr>
            <w:r w:rsidRPr="0032347D">
              <w:rPr>
                <w:rFonts w:ascii="Arial" w:hAnsi="Arial" w:cs="Arial"/>
                <w:sz w:val="18"/>
                <w:szCs w:val="18"/>
                <w:u w:color="FFFFFF" w:themeColor="background1"/>
              </w:rPr>
              <w:t>(4)</w:t>
            </w:r>
          </w:p>
        </w:tc>
        <w:tc>
          <w:tcPr>
            <w:tcW w:w="227" w:type="pct"/>
          </w:tcPr>
          <w:p w:rsidR="00A73399" w:rsidRPr="0032347D" w:rsidRDefault="00A73399" w:rsidP="0032347D">
            <w:pPr>
              <w:snapToGrid w:val="0"/>
              <w:rPr>
                <w:rFonts w:ascii="Arial" w:hAnsi="Arial" w:cs="Arial"/>
                <w:sz w:val="18"/>
                <w:szCs w:val="18"/>
                <w:u w:color="FFFFFF" w:themeColor="background1"/>
              </w:rPr>
            </w:pPr>
          </w:p>
        </w:tc>
        <w:tc>
          <w:tcPr>
            <w:tcW w:w="264" w:type="pct"/>
            <w:shd w:val="clear" w:color="auto" w:fill="auto"/>
            <w:vAlign w:val="center"/>
          </w:tcPr>
          <w:p w:rsidR="00A73399" w:rsidRPr="0032347D" w:rsidDel="00A35EAD" w:rsidRDefault="00A73399" w:rsidP="0032347D">
            <w:pPr>
              <w:snapToGrid w:val="0"/>
              <w:jc w:val="center"/>
              <w:rPr>
                <w:rFonts w:ascii="Arial" w:hAnsi="Arial" w:cs="Arial"/>
                <w:sz w:val="18"/>
                <w:szCs w:val="18"/>
                <w:u w:color="FFFFFF" w:themeColor="background1"/>
              </w:rPr>
            </w:pPr>
            <w:r w:rsidRPr="0032347D">
              <w:rPr>
                <w:rFonts w:ascii="Arial" w:hAnsi="Arial" w:cs="Arial"/>
                <w:sz w:val="18"/>
                <w:szCs w:val="18"/>
                <w:u w:color="FFFFFF" w:themeColor="background1"/>
              </w:rPr>
              <w:t>Celkem</w:t>
            </w:r>
          </w:p>
        </w:tc>
        <w:tc>
          <w:tcPr>
            <w:tcW w:w="248" w:type="pct"/>
            <w:shd w:val="clear" w:color="auto" w:fill="auto"/>
            <w:vAlign w:val="center"/>
          </w:tcPr>
          <w:p w:rsidR="00A73399" w:rsidRPr="0032347D" w:rsidRDefault="00A73399" w:rsidP="0032347D">
            <w:pPr>
              <w:jc w:val="right"/>
              <w:rPr>
                <w:rFonts w:ascii="Arial" w:hAnsi="Arial" w:cs="Arial"/>
                <w:b/>
                <w:bCs/>
                <w:sz w:val="18"/>
                <w:szCs w:val="18"/>
                <w:u w:color="FFFFFF" w:themeColor="background1"/>
              </w:rPr>
            </w:pPr>
            <w:r w:rsidRPr="0032347D">
              <w:rPr>
                <w:rFonts w:ascii="Arial" w:hAnsi="Arial" w:cs="Arial"/>
                <w:b/>
                <w:bCs/>
                <w:sz w:val="18"/>
                <w:szCs w:val="18"/>
                <w:u w:color="FFFFFF" w:themeColor="background1"/>
              </w:rPr>
              <w:t>615 963 976</w:t>
            </w:r>
          </w:p>
        </w:tc>
        <w:tc>
          <w:tcPr>
            <w:tcW w:w="249" w:type="pct"/>
            <w:shd w:val="clear" w:color="auto" w:fill="auto"/>
            <w:vAlign w:val="center"/>
          </w:tcPr>
          <w:p w:rsidR="00A73399" w:rsidRPr="0032347D" w:rsidRDefault="00A73399" w:rsidP="0032347D">
            <w:pPr>
              <w:jc w:val="right"/>
              <w:rPr>
                <w:rFonts w:ascii="Arial" w:hAnsi="Arial" w:cs="Arial"/>
                <w:b/>
                <w:bCs/>
                <w:sz w:val="18"/>
                <w:szCs w:val="18"/>
                <w:u w:color="FFFFFF" w:themeColor="background1"/>
              </w:rPr>
            </w:pPr>
            <w:r w:rsidRPr="0032347D">
              <w:rPr>
                <w:rFonts w:ascii="Arial" w:hAnsi="Arial" w:cs="Arial"/>
                <w:b/>
                <w:bCs/>
                <w:sz w:val="18"/>
                <w:szCs w:val="18"/>
                <w:u w:color="FFFFFF" w:themeColor="background1"/>
              </w:rPr>
              <w:t>39 316 850</w:t>
            </w:r>
          </w:p>
        </w:tc>
        <w:tc>
          <w:tcPr>
            <w:tcW w:w="249" w:type="pct"/>
            <w:shd w:val="clear" w:color="auto" w:fill="auto"/>
            <w:vAlign w:val="center"/>
          </w:tcPr>
          <w:p w:rsidR="00A73399" w:rsidRPr="0032347D" w:rsidRDefault="00A73399" w:rsidP="0032347D">
            <w:pPr>
              <w:jc w:val="right"/>
              <w:rPr>
                <w:rFonts w:ascii="Arial" w:hAnsi="Arial" w:cs="Arial"/>
                <w:b/>
                <w:bCs/>
                <w:sz w:val="18"/>
                <w:szCs w:val="18"/>
                <w:u w:color="FFFFFF" w:themeColor="background1"/>
              </w:rPr>
            </w:pPr>
            <w:r w:rsidRPr="0032347D">
              <w:rPr>
                <w:rFonts w:ascii="Arial" w:hAnsi="Arial" w:cs="Arial"/>
                <w:b/>
                <w:bCs/>
                <w:sz w:val="18"/>
                <w:szCs w:val="18"/>
                <w:u w:color="FFFFFF" w:themeColor="background1"/>
              </w:rPr>
              <w:t>628 258 525</w:t>
            </w:r>
          </w:p>
        </w:tc>
        <w:tc>
          <w:tcPr>
            <w:tcW w:w="248" w:type="pct"/>
            <w:shd w:val="clear" w:color="auto" w:fill="auto"/>
            <w:vAlign w:val="center"/>
          </w:tcPr>
          <w:p w:rsidR="00A73399" w:rsidRPr="0032347D" w:rsidRDefault="00A73399" w:rsidP="0032347D">
            <w:pPr>
              <w:jc w:val="right"/>
              <w:rPr>
                <w:rFonts w:ascii="Arial" w:hAnsi="Arial" w:cs="Arial"/>
                <w:b/>
                <w:bCs/>
                <w:sz w:val="18"/>
                <w:szCs w:val="18"/>
                <w:u w:color="FFFFFF" w:themeColor="background1"/>
              </w:rPr>
            </w:pPr>
            <w:r w:rsidRPr="0032347D">
              <w:rPr>
                <w:rFonts w:ascii="Arial" w:hAnsi="Arial" w:cs="Arial"/>
                <w:b/>
                <w:bCs/>
                <w:sz w:val="18"/>
                <w:szCs w:val="18"/>
                <w:u w:color="FFFFFF" w:themeColor="background1"/>
              </w:rPr>
              <w:t>40 101 608</w:t>
            </w:r>
          </w:p>
        </w:tc>
        <w:tc>
          <w:tcPr>
            <w:tcW w:w="249" w:type="pct"/>
            <w:shd w:val="clear" w:color="auto" w:fill="auto"/>
            <w:vAlign w:val="center"/>
          </w:tcPr>
          <w:p w:rsidR="00A73399" w:rsidRPr="0032347D" w:rsidRDefault="00A73399" w:rsidP="0032347D">
            <w:pPr>
              <w:jc w:val="right"/>
              <w:rPr>
                <w:rFonts w:ascii="Arial" w:hAnsi="Arial" w:cs="Arial"/>
                <w:b/>
                <w:bCs/>
                <w:sz w:val="18"/>
                <w:szCs w:val="18"/>
                <w:u w:color="FFFFFF" w:themeColor="background1"/>
              </w:rPr>
            </w:pPr>
            <w:r w:rsidRPr="0032347D">
              <w:rPr>
                <w:rFonts w:ascii="Arial" w:hAnsi="Arial" w:cs="Arial"/>
                <w:b/>
                <w:bCs/>
                <w:sz w:val="18"/>
                <w:szCs w:val="18"/>
                <w:u w:color="FFFFFF" w:themeColor="background1"/>
              </w:rPr>
              <w:t>640 825 795</w:t>
            </w:r>
          </w:p>
        </w:tc>
        <w:tc>
          <w:tcPr>
            <w:tcW w:w="250" w:type="pct"/>
            <w:shd w:val="clear" w:color="auto" w:fill="auto"/>
            <w:vAlign w:val="center"/>
          </w:tcPr>
          <w:p w:rsidR="00A73399" w:rsidRPr="0032347D" w:rsidRDefault="00A73399" w:rsidP="0032347D">
            <w:pPr>
              <w:jc w:val="right"/>
              <w:rPr>
                <w:rFonts w:ascii="Arial" w:hAnsi="Arial" w:cs="Arial"/>
                <w:b/>
                <w:bCs/>
                <w:sz w:val="18"/>
                <w:szCs w:val="18"/>
                <w:u w:color="FFFFFF" w:themeColor="background1"/>
              </w:rPr>
            </w:pPr>
            <w:r w:rsidRPr="0032347D">
              <w:rPr>
                <w:rFonts w:ascii="Arial" w:hAnsi="Arial" w:cs="Arial"/>
                <w:b/>
                <w:bCs/>
                <w:sz w:val="18"/>
                <w:szCs w:val="18"/>
                <w:u w:color="FFFFFF" w:themeColor="background1"/>
              </w:rPr>
              <w:t>40 903 774</w:t>
            </w:r>
          </w:p>
        </w:tc>
        <w:tc>
          <w:tcPr>
            <w:tcW w:w="248" w:type="pct"/>
            <w:shd w:val="clear" w:color="auto" w:fill="auto"/>
            <w:vAlign w:val="center"/>
          </w:tcPr>
          <w:p w:rsidR="00A73399" w:rsidRPr="0032347D" w:rsidRDefault="00A73399" w:rsidP="0032347D">
            <w:pPr>
              <w:jc w:val="right"/>
              <w:rPr>
                <w:rFonts w:ascii="Arial" w:hAnsi="Arial" w:cs="Arial"/>
                <w:b/>
                <w:bCs/>
                <w:sz w:val="18"/>
                <w:szCs w:val="18"/>
                <w:u w:color="FFFFFF" w:themeColor="background1"/>
              </w:rPr>
            </w:pPr>
            <w:r w:rsidRPr="0032347D">
              <w:rPr>
                <w:rFonts w:ascii="Arial" w:hAnsi="Arial" w:cs="Arial"/>
                <w:b/>
                <w:bCs/>
                <w:sz w:val="18"/>
                <w:szCs w:val="18"/>
                <w:u w:color="FFFFFF" w:themeColor="background1"/>
              </w:rPr>
              <w:t>653 658 539</w:t>
            </w:r>
          </w:p>
        </w:tc>
        <w:tc>
          <w:tcPr>
            <w:tcW w:w="291" w:type="pct"/>
            <w:shd w:val="clear" w:color="auto" w:fill="auto"/>
            <w:vAlign w:val="center"/>
          </w:tcPr>
          <w:p w:rsidR="00A73399" w:rsidRPr="0032347D" w:rsidRDefault="00A73399" w:rsidP="0032347D">
            <w:pPr>
              <w:jc w:val="right"/>
              <w:rPr>
                <w:rFonts w:ascii="Arial" w:hAnsi="Arial" w:cs="Arial"/>
                <w:b/>
                <w:bCs/>
                <w:sz w:val="18"/>
                <w:szCs w:val="18"/>
                <w:u w:color="FFFFFF" w:themeColor="background1"/>
              </w:rPr>
            </w:pPr>
            <w:r w:rsidRPr="0032347D">
              <w:rPr>
                <w:rFonts w:ascii="Arial" w:hAnsi="Arial" w:cs="Arial"/>
                <w:b/>
                <w:bCs/>
                <w:sz w:val="18"/>
                <w:szCs w:val="18"/>
                <w:u w:color="FFFFFF" w:themeColor="background1"/>
              </w:rPr>
              <w:t>41 722 885</w:t>
            </w:r>
          </w:p>
        </w:tc>
        <w:tc>
          <w:tcPr>
            <w:tcW w:w="249" w:type="pct"/>
            <w:shd w:val="clear" w:color="auto" w:fill="auto"/>
            <w:vAlign w:val="center"/>
          </w:tcPr>
          <w:p w:rsidR="00A73399" w:rsidRPr="0032347D" w:rsidRDefault="00A73399" w:rsidP="0032347D">
            <w:pPr>
              <w:jc w:val="right"/>
              <w:rPr>
                <w:rFonts w:ascii="Arial" w:hAnsi="Arial" w:cs="Arial"/>
                <w:b/>
                <w:bCs/>
                <w:sz w:val="18"/>
                <w:szCs w:val="18"/>
                <w:u w:color="FFFFFF" w:themeColor="background1"/>
              </w:rPr>
            </w:pPr>
            <w:r w:rsidRPr="0032347D">
              <w:rPr>
                <w:rFonts w:ascii="Arial" w:hAnsi="Arial" w:cs="Arial"/>
                <w:b/>
                <w:bCs/>
                <w:sz w:val="18"/>
                <w:szCs w:val="18"/>
                <w:u w:color="FFFFFF" w:themeColor="background1"/>
              </w:rPr>
              <w:t>666 734 046</w:t>
            </w:r>
          </w:p>
        </w:tc>
        <w:tc>
          <w:tcPr>
            <w:tcW w:w="291" w:type="pct"/>
            <w:shd w:val="clear" w:color="auto" w:fill="auto"/>
            <w:vAlign w:val="center"/>
          </w:tcPr>
          <w:p w:rsidR="00A73399" w:rsidRPr="0032347D" w:rsidRDefault="00A73399" w:rsidP="0032347D">
            <w:pPr>
              <w:jc w:val="right"/>
              <w:rPr>
                <w:rFonts w:ascii="Arial" w:hAnsi="Arial" w:cs="Arial"/>
                <w:b/>
                <w:bCs/>
                <w:sz w:val="18"/>
                <w:szCs w:val="18"/>
                <w:u w:color="FFFFFF" w:themeColor="background1"/>
              </w:rPr>
            </w:pPr>
            <w:r w:rsidRPr="0032347D">
              <w:rPr>
                <w:rFonts w:ascii="Arial" w:hAnsi="Arial" w:cs="Arial"/>
                <w:b/>
                <w:bCs/>
                <w:sz w:val="18"/>
                <w:szCs w:val="18"/>
                <w:u w:color="FFFFFF" w:themeColor="background1"/>
              </w:rPr>
              <w:t>42 557 492</w:t>
            </w:r>
          </w:p>
        </w:tc>
        <w:tc>
          <w:tcPr>
            <w:tcW w:w="248" w:type="pct"/>
            <w:shd w:val="clear" w:color="auto" w:fill="auto"/>
            <w:vAlign w:val="center"/>
          </w:tcPr>
          <w:p w:rsidR="00A73399" w:rsidRPr="0032347D" w:rsidRDefault="00A73399" w:rsidP="0032347D">
            <w:pPr>
              <w:jc w:val="right"/>
              <w:rPr>
                <w:rFonts w:ascii="Arial" w:hAnsi="Arial" w:cs="Arial"/>
                <w:b/>
                <w:bCs/>
                <w:sz w:val="18"/>
                <w:szCs w:val="18"/>
                <w:u w:color="FFFFFF" w:themeColor="background1"/>
              </w:rPr>
            </w:pPr>
            <w:r w:rsidRPr="0032347D">
              <w:rPr>
                <w:rFonts w:ascii="Arial" w:hAnsi="Arial" w:cs="Arial"/>
                <w:b/>
                <w:bCs/>
                <w:sz w:val="18"/>
                <w:szCs w:val="18"/>
                <w:u w:color="FFFFFF" w:themeColor="background1"/>
              </w:rPr>
              <w:t>680 075 012</w:t>
            </w:r>
          </w:p>
        </w:tc>
        <w:tc>
          <w:tcPr>
            <w:tcW w:w="291" w:type="pct"/>
            <w:shd w:val="clear" w:color="auto" w:fill="auto"/>
            <w:vAlign w:val="center"/>
          </w:tcPr>
          <w:p w:rsidR="00A73399" w:rsidRPr="0032347D" w:rsidRDefault="00A73399" w:rsidP="0032347D">
            <w:pPr>
              <w:jc w:val="right"/>
              <w:rPr>
                <w:rFonts w:ascii="Arial" w:hAnsi="Arial" w:cs="Arial"/>
                <w:b/>
                <w:bCs/>
                <w:sz w:val="18"/>
                <w:szCs w:val="18"/>
                <w:u w:color="FFFFFF" w:themeColor="background1"/>
              </w:rPr>
            </w:pPr>
            <w:r w:rsidRPr="0032347D">
              <w:rPr>
                <w:rFonts w:ascii="Arial" w:hAnsi="Arial" w:cs="Arial"/>
                <w:b/>
                <w:bCs/>
                <w:sz w:val="18"/>
                <w:szCs w:val="18"/>
                <w:u w:color="FFFFFF" w:themeColor="background1"/>
              </w:rPr>
              <w:t>43 409 043</w:t>
            </w:r>
          </w:p>
        </w:tc>
        <w:tc>
          <w:tcPr>
            <w:tcW w:w="249" w:type="pct"/>
            <w:shd w:val="clear" w:color="auto" w:fill="auto"/>
            <w:vAlign w:val="center"/>
          </w:tcPr>
          <w:p w:rsidR="00A73399" w:rsidRPr="0032347D" w:rsidRDefault="00A73399" w:rsidP="0032347D">
            <w:pPr>
              <w:jc w:val="right"/>
              <w:rPr>
                <w:rFonts w:ascii="Arial" w:hAnsi="Arial" w:cs="Arial"/>
                <w:b/>
                <w:bCs/>
                <w:sz w:val="18"/>
                <w:szCs w:val="18"/>
                <w:u w:color="FFFFFF" w:themeColor="background1"/>
              </w:rPr>
            </w:pPr>
            <w:r w:rsidRPr="0032347D">
              <w:rPr>
                <w:rFonts w:ascii="Arial" w:hAnsi="Arial" w:cs="Arial"/>
                <w:b/>
                <w:bCs/>
                <w:sz w:val="18"/>
                <w:szCs w:val="18"/>
                <w:u w:color="FFFFFF" w:themeColor="background1"/>
              </w:rPr>
              <w:t>693 658 724</w:t>
            </w:r>
          </w:p>
        </w:tc>
        <w:tc>
          <w:tcPr>
            <w:tcW w:w="291" w:type="pct"/>
            <w:shd w:val="clear" w:color="auto" w:fill="auto"/>
            <w:vAlign w:val="center"/>
          </w:tcPr>
          <w:p w:rsidR="00A73399" w:rsidRPr="0032347D" w:rsidRDefault="00A73399" w:rsidP="0032347D">
            <w:pPr>
              <w:jc w:val="right"/>
              <w:rPr>
                <w:rFonts w:ascii="Arial" w:hAnsi="Arial" w:cs="Arial"/>
                <w:b/>
                <w:bCs/>
                <w:sz w:val="18"/>
                <w:szCs w:val="18"/>
                <w:u w:color="FFFFFF" w:themeColor="background1"/>
              </w:rPr>
            </w:pPr>
            <w:r w:rsidRPr="0032347D">
              <w:rPr>
                <w:rFonts w:ascii="Arial" w:hAnsi="Arial" w:cs="Arial"/>
                <w:b/>
                <w:bCs/>
                <w:sz w:val="18"/>
                <w:szCs w:val="18"/>
                <w:u w:color="FFFFFF" w:themeColor="background1"/>
              </w:rPr>
              <w:t>44 276 089</w:t>
            </w:r>
          </w:p>
        </w:tc>
        <w:tc>
          <w:tcPr>
            <w:tcW w:w="330" w:type="pct"/>
            <w:shd w:val="clear" w:color="auto" w:fill="auto"/>
            <w:vAlign w:val="center"/>
          </w:tcPr>
          <w:p w:rsidR="00A73399" w:rsidRPr="0032347D" w:rsidRDefault="00A73399" w:rsidP="0032347D">
            <w:pPr>
              <w:jc w:val="right"/>
              <w:rPr>
                <w:rFonts w:ascii="Arial" w:hAnsi="Arial" w:cs="Arial"/>
                <w:b/>
                <w:bCs/>
                <w:sz w:val="18"/>
                <w:szCs w:val="18"/>
                <w:u w:color="FFFFFF" w:themeColor="background1"/>
              </w:rPr>
            </w:pPr>
            <w:r w:rsidRPr="0032347D">
              <w:rPr>
                <w:rFonts w:ascii="Arial" w:hAnsi="Arial" w:cs="Arial"/>
                <w:b/>
                <w:bCs/>
                <w:sz w:val="18"/>
                <w:szCs w:val="18"/>
                <w:u w:color="FFFFFF" w:themeColor="background1"/>
              </w:rPr>
              <w:t>4 579 174 618</w:t>
            </w:r>
          </w:p>
        </w:tc>
        <w:tc>
          <w:tcPr>
            <w:tcW w:w="356" w:type="pct"/>
            <w:shd w:val="clear" w:color="auto" w:fill="auto"/>
            <w:vAlign w:val="center"/>
          </w:tcPr>
          <w:p w:rsidR="00A73399" w:rsidRPr="0032347D" w:rsidRDefault="00A73399" w:rsidP="0032347D">
            <w:pPr>
              <w:jc w:val="right"/>
              <w:rPr>
                <w:rFonts w:ascii="Arial" w:hAnsi="Arial" w:cs="Arial"/>
                <w:b/>
                <w:bCs/>
                <w:sz w:val="18"/>
                <w:szCs w:val="18"/>
                <w:u w:color="FFFFFF" w:themeColor="background1"/>
              </w:rPr>
            </w:pPr>
            <w:r w:rsidRPr="0032347D">
              <w:rPr>
                <w:rFonts w:ascii="Arial" w:hAnsi="Arial" w:cs="Arial"/>
                <w:b/>
                <w:bCs/>
                <w:sz w:val="18"/>
                <w:szCs w:val="18"/>
                <w:u w:color="FFFFFF" w:themeColor="background1"/>
              </w:rPr>
              <w:t>292 287 742</w:t>
            </w:r>
          </w:p>
        </w:tc>
      </w:tr>
    </w:tbl>
    <w:p w:rsidR="00AA752E" w:rsidRPr="00B472F8" w:rsidRDefault="00AA752E" w:rsidP="00B472F8">
      <w:pPr>
        <w:pStyle w:val="TextNOK"/>
        <w:spacing w:before="60" w:after="60" w:line="312" w:lineRule="auto"/>
        <w:rPr>
          <w:rFonts w:cs="Arial"/>
          <w:sz w:val="18"/>
          <w:szCs w:val="18"/>
          <w:u w:color="FFFFFF" w:themeColor="background1"/>
        </w:rPr>
      </w:pPr>
    </w:p>
    <w:p w:rsidR="00C20A84" w:rsidRPr="00B472F8" w:rsidRDefault="00C20A84" w:rsidP="00B472F8">
      <w:pPr>
        <w:pStyle w:val="TextNOK"/>
        <w:spacing w:before="60" w:after="60" w:line="312" w:lineRule="auto"/>
        <w:rPr>
          <w:rFonts w:cs="Arial"/>
          <w:szCs w:val="20"/>
          <w:u w:color="FFFFFF" w:themeColor="background1"/>
        </w:rPr>
        <w:sectPr w:rsidR="00C20A84" w:rsidRPr="00B472F8" w:rsidSect="008B2AA3">
          <w:pgSz w:w="16840" w:h="11907" w:orient="landscape" w:code="9"/>
          <w:pgMar w:top="720" w:right="720" w:bottom="720" w:left="720" w:header="709" w:footer="709" w:gutter="0"/>
          <w:cols w:space="708"/>
          <w:docGrid w:linePitch="360"/>
        </w:sectPr>
      </w:pPr>
    </w:p>
    <w:p w:rsidR="00AA752E" w:rsidRPr="00B472F8" w:rsidRDefault="004D5B6B"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lastRenderedPageBreak/>
        <w:t xml:space="preserve">Tabulka </w:t>
      </w:r>
      <w:r w:rsidR="00E75FFF" w:rsidRPr="00B472F8">
        <w:rPr>
          <w:rFonts w:ascii="Arial" w:hAnsi="Arial"/>
          <w:sz w:val="18"/>
          <w:szCs w:val="18"/>
          <w:u w:color="FFFFFF" w:themeColor="background1"/>
        </w:rPr>
        <w:fldChar w:fldCharType="begin"/>
      </w:r>
      <w:r w:rsidR="00C63573"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75</w:t>
      </w:r>
      <w:r w:rsidR="00E75FFF" w:rsidRPr="00B472F8">
        <w:rPr>
          <w:rFonts w:ascii="Arial" w:hAnsi="Arial"/>
          <w:noProof/>
          <w:sz w:val="18"/>
          <w:szCs w:val="18"/>
          <w:u w:color="FFFFFF" w:themeColor="background1"/>
        </w:rPr>
        <w:fldChar w:fldCharType="end"/>
      </w:r>
      <w:r w:rsidRPr="00B472F8">
        <w:rPr>
          <w:rFonts w:ascii="Arial" w:hAnsi="Arial"/>
          <w:sz w:val="18"/>
          <w:szCs w:val="18"/>
          <w:u w:color="FFFFFF" w:themeColor="background1"/>
        </w:rPr>
        <w:t>:</w:t>
      </w:r>
      <w:r w:rsidR="00AA752E" w:rsidRPr="00B472F8">
        <w:rPr>
          <w:rFonts w:ascii="Arial" w:hAnsi="Arial"/>
          <w:sz w:val="18"/>
          <w:szCs w:val="18"/>
          <w:u w:color="FFFFFF" w:themeColor="background1"/>
        </w:rPr>
        <w:t xml:space="preserve"> Finanční plán operačního programu </w:t>
      </w:r>
    </w:p>
    <w:tbl>
      <w:tblPr>
        <w:tblW w:w="5000" w:type="pct"/>
        <w:jc w:val="center"/>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793"/>
        <w:gridCol w:w="1047"/>
        <w:gridCol w:w="1431"/>
        <w:gridCol w:w="1176"/>
        <w:gridCol w:w="1175"/>
        <w:gridCol w:w="920"/>
        <w:gridCol w:w="919"/>
        <w:gridCol w:w="919"/>
        <w:gridCol w:w="919"/>
        <w:gridCol w:w="792"/>
        <w:gridCol w:w="663"/>
        <w:gridCol w:w="662"/>
        <w:gridCol w:w="663"/>
        <w:gridCol w:w="663"/>
        <w:gridCol w:w="791"/>
      </w:tblGrid>
      <w:tr w:rsidR="00964604" w:rsidRPr="0032347D" w:rsidTr="00E1270E">
        <w:trPr>
          <w:jc w:val="center"/>
        </w:trPr>
        <w:tc>
          <w:tcPr>
            <w:tcW w:w="735" w:type="dxa"/>
            <w:vMerge w:val="restart"/>
          </w:tcPr>
          <w:p w:rsidR="00E853CC" w:rsidRPr="0032347D" w:rsidRDefault="00E853CC" w:rsidP="0032347D">
            <w:pPr>
              <w:rPr>
                <w:rFonts w:ascii="Arial" w:hAnsi="Arial" w:cs="Arial"/>
                <w:sz w:val="18"/>
                <w:szCs w:val="18"/>
                <w:u w:color="FFFFFF" w:themeColor="background1"/>
              </w:rPr>
            </w:pPr>
          </w:p>
        </w:tc>
        <w:tc>
          <w:tcPr>
            <w:tcW w:w="852" w:type="dxa"/>
            <w:shd w:val="clear" w:color="auto" w:fill="C6D9F1" w:themeFill="text2" w:themeFillTint="33"/>
          </w:tcPr>
          <w:p w:rsidR="00E853CC" w:rsidRPr="0032347D" w:rsidRDefault="00E853CC" w:rsidP="0032347D">
            <w:pPr>
              <w:rPr>
                <w:rFonts w:ascii="Arial" w:hAnsi="Arial" w:cs="Arial"/>
                <w:b/>
                <w:sz w:val="18"/>
                <w:szCs w:val="18"/>
                <w:u w:color="FFFFFF" w:themeColor="background1"/>
              </w:rPr>
            </w:pPr>
            <w:r w:rsidRPr="0032347D">
              <w:rPr>
                <w:rFonts w:ascii="Arial" w:hAnsi="Arial" w:cs="Arial"/>
                <w:sz w:val="18"/>
                <w:szCs w:val="18"/>
                <w:u w:color="FFFFFF" w:themeColor="background1"/>
              </w:rPr>
              <w:t>Fond</w:t>
            </w:r>
            <w:r w:rsidRPr="0032347D">
              <w:rPr>
                <w:rStyle w:val="Znakapoznpodarou"/>
                <w:rFonts w:ascii="Arial" w:hAnsi="Arial" w:cs="Arial"/>
                <w:sz w:val="18"/>
                <w:szCs w:val="18"/>
                <w:u w:color="FFFFFF" w:themeColor="background1"/>
              </w:rPr>
              <w:footnoteReference w:id="13"/>
            </w:r>
          </w:p>
        </w:tc>
        <w:tc>
          <w:tcPr>
            <w:tcW w:w="1134" w:type="dxa"/>
            <w:shd w:val="clear" w:color="auto" w:fill="C6D9F1" w:themeFill="text2" w:themeFillTint="33"/>
          </w:tcPr>
          <w:p w:rsidR="00E853CC" w:rsidRPr="0032347D" w:rsidRDefault="00E853CC" w:rsidP="0032347D">
            <w:pPr>
              <w:rPr>
                <w:rFonts w:ascii="Arial" w:hAnsi="Arial" w:cs="Arial"/>
                <w:b/>
                <w:sz w:val="18"/>
                <w:szCs w:val="18"/>
                <w:u w:color="FFFFFF" w:themeColor="background1"/>
              </w:rPr>
            </w:pPr>
            <w:r w:rsidRPr="0032347D">
              <w:rPr>
                <w:rFonts w:ascii="Arial" w:hAnsi="Arial" w:cs="Arial"/>
                <w:sz w:val="18"/>
                <w:szCs w:val="18"/>
                <w:u w:color="FFFFFF" w:themeColor="background1"/>
              </w:rPr>
              <w:t xml:space="preserve">Kategorie regionu </w:t>
            </w:r>
          </w:p>
        </w:tc>
        <w:tc>
          <w:tcPr>
            <w:tcW w:w="1559" w:type="dxa"/>
            <w:shd w:val="clear" w:color="auto" w:fill="C6D9F1" w:themeFill="text2" w:themeFillTint="33"/>
          </w:tcPr>
          <w:p w:rsidR="00E853CC" w:rsidRPr="0032347D" w:rsidRDefault="00E853CC" w:rsidP="0032347D">
            <w:pPr>
              <w:tabs>
                <w:tab w:val="left" w:pos="426"/>
              </w:tabs>
              <w:jc w:val="center"/>
              <w:rPr>
                <w:rFonts w:ascii="Arial" w:hAnsi="Arial" w:cs="Arial"/>
                <w:sz w:val="18"/>
                <w:szCs w:val="18"/>
                <w:u w:color="FFFFFF" w:themeColor="background1"/>
              </w:rPr>
            </w:pPr>
            <w:r w:rsidRPr="0032347D">
              <w:rPr>
                <w:rFonts w:ascii="Arial" w:hAnsi="Arial" w:cs="Arial"/>
                <w:sz w:val="18"/>
                <w:szCs w:val="18"/>
                <w:u w:color="FFFFFF" w:themeColor="background1"/>
              </w:rPr>
              <w:t>Základ pro výpočet příspěvku Unie</w:t>
            </w:r>
          </w:p>
          <w:p w:rsidR="00E853CC" w:rsidRPr="0032347D" w:rsidRDefault="00E853CC" w:rsidP="0032347D">
            <w:pPr>
              <w:tabs>
                <w:tab w:val="left" w:pos="426"/>
              </w:tabs>
              <w:jc w:val="center"/>
              <w:rPr>
                <w:rFonts w:ascii="Arial" w:hAnsi="Arial" w:cs="Arial"/>
                <w:sz w:val="18"/>
                <w:szCs w:val="18"/>
                <w:u w:color="FFFFFF" w:themeColor="background1"/>
              </w:rPr>
            </w:pPr>
          </w:p>
          <w:p w:rsidR="00E853CC" w:rsidRPr="0032347D" w:rsidRDefault="00E853CC" w:rsidP="0032347D">
            <w:pPr>
              <w:rPr>
                <w:rFonts w:ascii="Arial" w:hAnsi="Arial" w:cs="Arial"/>
                <w:b/>
                <w:sz w:val="18"/>
                <w:szCs w:val="18"/>
                <w:u w:color="FFFFFF" w:themeColor="background1"/>
              </w:rPr>
            </w:pPr>
            <w:r w:rsidRPr="0032347D">
              <w:rPr>
                <w:rFonts w:ascii="Arial" w:hAnsi="Arial" w:cs="Arial"/>
                <w:sz w:val="18"/>
                <w:szCs w:val="18"/>
                <w:u w:color="FFFFFF" w:themeColor="background1"/>
              </w:rPr>
              <w:t xml:space="preserve">(Celkové způsobilé </w:t>
            </w:r>
            <w:r w:rsidR="00BA00BA" w:rsidRPr="0032347D">
              <w:rPr>
                <w:rFonts w:ascii="Arial" w:hAnsi="Arial" w:cs="Arial"/>
                <w:sz w:val="18"/>
                <w:szCs w:val="18"/>
                <w:u w:color="FFFFFF" w:themeColor="background1"/>
              </w:rPr>
              <w:t>výdaje nebo</w:t>
            </w:r>
            <w:r w:rsidRPr="0032347D">
              <w:rPr>
                <w:rFonts w:ascii="Arial" w:hAnsi="Arial" w:cs="Arial"/>
                <w:sz w:val="18"/>
                <w:szCs w:val="18"/>
                <w:u w:color="FFFFFF" w:themeColor="background1"/>
              </w:rPr>
              <w:t xml:space="preserve"> způsobilé veřejné výdaje)</w:t>
            </w:r>
          </w:p>
        </w:tc>
        <w:tc>
          <w:tcPr>
            <w:tcW w:w="1276" w:type="dxa"/>
            <w:shd w:val="clear" w:color="auto" w:fill="C6D9F1" w:themeFill="text2" w:themeFillTint="33"/>
          </w:tcPr>
          <w:p w:rsidR="00E853CC" w:rsidRPr="0032347D" w:rsidRDefault="00E853CC" w:rsidP="0032347D">
            <w:pPr>
              <w:rPr>
                <w:rFonts w:ascii="Arial" w:hAnsi="Arial" w:cs="Arial"/>
                <w:sz w:val="18"/>
                <w:szCs w:val="18"/>
                <w:u w:color="FFFFFF" w:themeColor="background1"/>
              </w:rPr>
            </w:pPr>
            <w:r w:rsidRPr="0032347D">
              <w:rPr>
                <w:rFonts w:ascii="Arial" w:hAnsi="Arial" w:cs="Arial"/>
                <w:sz w:val="18"/>
                <w:szCs w:val="18"/>
                <w:u w:color="FFFFFF" w:themeColor="background1"/>
              </w:rPr>
              <w:t>Příspěvek z Unie</w:t>
            </w:r>
          </w:p>
          <w:p w:rsidR="00E853CC" w:rsidRPr="0032347D" w:rsidRDefault="00E853CC" w:rsidP="0032347D">
            <w:pPr>
              <w:rPr>
                <w:rFonts w:ascii="Arial" w:hAnsi="Arial" w:cs="Arial"/>
                <w:sz w:val="18"/>
                <w:szCs w:val="18"/>
                <w:u w:color="FFFFFF" w:themeColor="background1"/>
              </w:rPr>
            </w:pPr>
          </w:p>
          <w:p w:rsidR="00E853CC" w:rsidRPr="0032347D" w:rsidRDefault="00E853CC" w:rsidP="0032347D">
            <w:pPr>
              <w:rPr>
                <w:rFonts w:ascii="Arial" w:hAnsi="Arial" w:cs="Arial"/>
                <w:b/>
                <w:sz w:val="18"/>
                <w:szCs w:val="18"/>
                <w:u w:color="FFFFFF" w:themeColor="background1"/>
              </w:rPr>
            </w:pPr>
            <w:r w:rsidRPr="0032347D">
              <w:rPr>
                <w:rFonts w:ascii="Arial" w:hAnsi="Arial" w:cs="Arial"/>
                <w:sz w:val="18"/>
                <w:szCs w:val="18"/>
                <w:u w:color="FFFFFF" w:themeColor="background1"/>
              </w:rPr>
              <w:t>(a)</w:t>
            </w:r>
          </w:p>
        </w:tc>
        <w:tc>
          <w:tcPr>
            <w:tcW w:w="1275" w:type="dxa"/>
            <w:shd w:val="clear" w:color="auto" w:fill="C6D9F1" w:themeFill="text2" w:themeFillTint="33"/>
          </w:tcPr>
          <w:p w:rsidR="00E853CC" w:rsidRPr="0032347D" w:rsidRDefault="00E853CC" w:rsidP="0032347D">
            <w:pPr>
              <w:rPr>
                <w:rFonts w:ascii="Arial" w:hAnsi="Arial" w:cs="Arial"/>
                <w:sz w:val="18"/>
                <w:szCs w:val="18"/>
                <w:u w:color="FFFFFF" w:themeColor="background1"/>
              </w:rPr>
            </w:pPr>
            <w:r w:rsidRPr="0032347D">
              <w:rPr>
                <w:rFonts w:ascii="Arial" w:hAnsi="Arial" w:cs="Arial"/>
                <w:sz w:val="18"/>
                <w:szCs w:val="18"/>
                <w:u w:color="FFFFFF" w:themeColor="background1"/>
              </w:rPr>
              <w:t>Národní spolufinancování</w:t>
            </w:r>
          </w:p>
          <w:p w:rsidR="00E853CC" w:rsidRPr="0032347D" w:rsidRDefault="00E853CC" w:rsidP="0032347D">
            <w:pPr>
              <w:rPr>
                <w:rFonts w:ascii="Arial" w:hAnsi="Arial" w:cs="Arial"/>
                <w:sz w:val="18"/>
                <w:szCs w:val="18"/>
                <w:u w:color="FFFFFF" w:themeColor="background1"/>
              </w:rPr>
            </w:pPr>
          </w:p>
          <w:p w:rsidR="00E853CC" w:rsidRPr="0032347D" w:rsidRDefault="00E853CC" w:rsidP="0032347D">
            <w:pPr>
              <w:rPr>
                <w:rFonts w:ascii="Arial" w:hAnsi="Arial" w:cs="Arial"/>
                <w:b/>
                <w:sz w:val="18"/>
                <w:szCs w:val="18"/>
                <w:u w:color="FFFFFF" w:themeColor="background1"/>
              </w:rPr>
            </w:pPr>
            <w:r w:rsidRPr="0032347D">
              <w:rPr>
                <w:rFonts w:ascii="Arial" w:hAnsi="Arial" w:cs="Arial"/>
                <w:sz w:val="18"/>
                <w:szCs w:val="18"/>
                <w:u w:color="FFFFFF" w:themeColor="background1"/>
              </w:rPr>
              <w:t>(b)= (c) + (d)</w:t>
            </w:r>
          </w:p>
        </w:tc>
        <w:tc>
          <w:tcPr>
            <w:tcW w:w="1985" w:type="dxa"/>
            <w:gridSpan w:val="2"/>
            <w:shd w:val="clear" w:color="auto" w:fill="C6D9F1" w:themeFill="text2" w:themeFillTint="33"/>
          </w:tcPr>
          <w:p w:rsidR="00E853CC" w:rsidRPr="0032347D" w:rsidRDefault="00E853CC" w:rsidP="0032347D">
            <w:pPr>
              <w:rPr>
                <w:rFonts w:ascii="Arial" w:hAnsi="Arial" w:cs="Arial"/>
                <w:sz w:val="18"/>
                <w:szCs w:val="18"/>
                <w:u w:color="FFFFFF" w:themeColor="background1"/>
              </w:rPr>
            </w:pPr>
            <w:r w:rsidRPr="0032347D">
              <w:rPr>
                <w:rFonts w:ascii="Arial" w:hAnsi="Arial" w:cs="Arial"/>
                <w:sz w:val="18"/>
                <w:szCs w:val="18"/>
                <w:u w:color="FFFFFF" w:themeColor="background1"/>
              </w:rPr>
              <w:t>Orientační rozdělení národního spolufinancování</w:t>
            </w:r>
          </w:p>
          <w:p w:rsidR="00E853CC" w:rsidRPr="0032347D" w:rsidRDefault="00E853CC" w:rsidP="0032347D">
            <w:pPr>
              <w:rPr>
                <w:rFonts w:ascii="Arial" w:hAnsi="Arial" w:cs="Arial"/>
                <w:sz w:val="18"/>
                <w:szCs w:val="18"/>
                <w:u w:color="FFFFFF" w:themeColor="background1"/>
              </w:rPr>
            </w:pPr>
          </w:p>
          <w:p w:rsidR="00E853CC" w:rsidRPr="0032347D" w:rsidRDefault="00E853CC" w:rsidP="0032347D">
            <w:pPr>
              <w:rPr>
                <w:rFonts w:ascii="Arial" w:hAnsi="Arial" w:cs="Arial"/>
                <w:b/>
                <w:sz w:val="18"/>
                <w:szCs w:val="18"/>
                <w:u w:color="FFFFFF" w:themeColor="background1"/>
              </w:rPr>
            </w:pPr>
          </w:p>
        </w:tc>
        <w:tc>
          <w:tcPr>
            <w:tcW w:w="992" w:type="dxa"/>
            <w:shd w:val="clear" w:color="auto" w:fill="C6D9F1" w:themeFill="text2" w:themeFillTint="33"/>
          </w:tcPr>
          <w:p w:rsidR="00E853CC" w:rsidRPr="0032347D" w:rsidRDefault="00E853CC" w:rsidP="0032347D">
            <w:pPr>
              <w:rPr>
                <w:rFonts w:ascii="Arial" w:hAnsi="Arial" w:cs="Arial"/>
                <w:sz w:val="18"/>
                <w:szCs w:val="18"/>
                <w:u w:color="FFFFFF" w:themeColor="background1"/>
              </w:rPr>
            </w:pPr>
            <w:r w:rsidRPr="0032347D">
              <w:rPr>
                <w:rFonts w:ascii="Arial" w:hAnsi="Arial" w:cs="Arial"/>
                <w:sz w:val="18"/>
                <w:szCs w:val="18"/>
                <w:u w:color="FFFFFF" w:themeColor="background1"/>
              </w:rPr>
              <w:t>Celkový příspěvek</w:t>
            </w:r>
          </w:p>
          <w:p w:rsidR="00E853CC" w:rsidRPr="0032347D" w:rsidRDefault="00E853CC" w:rsidP="0032347D">
            <w:pPr>
              <w:rPr>
                <w:rFonts w:ascii="Arial" w:hAnsi="Arial" w:cs="Arial"/>
                <w:sz w:val="18"/>
                <w:szCs w:val="18"/>
                <w:u w:color="FFFFFF" w:themeColor="background1"/>
              </w:rPr>
            </w:pPr>
          </w:p>
          <w:p w:rsidR="00E853CC" w:rsidRPr="0032347D" w:rsidRDefault="00E853CC" w:rsidP="0032347D">
            <w:pPr>
              <w:rPr>
                <w:rFonts w:ascii="Arial" w:hAnsi="Arial" w:cs="Arial"/>
                <w:b/>
                <w:sz w:val="18"/>
                <w:szCs w:val="18"/>
                <w:u w:color="FFFFFF" w:themeColor="background1"/>
              </w:rPr>
            </w:pPr>
            <w:r w:rsidRPr="0032347D">
              <w:rPr>
                <w:rFonts w:ascii="Arial" w:hAnsi="Arial" w:cs="Arial"/>
                <w:sz w:val="18"/>
                <w:szCs w:val="18"/>
                <w:u w:color="FFFFFF" w:themeColor="background1"/>
              </w:rPr>
              <w:t>(e) = (a) + (b)</w:t>
            </w:r>
          </w:p>
        </w:tc>
        <w:tc>
          <w:tcPr>
            <w:tcW w:w="992" w:type="dxa"/>
            <w:shd w:val="clear" w:color="auto" w:fill="C6D9F1" w:themeFill="text2" w:themeFillTint="33"/>
          </w:tcPr>
          <w:p w:rsidR="00E853CC" w:rsidRPr="0032347D" w:rsidRDefault="00E853CC" w:rsidP="0032347D">
            <w:pPr>
              <w:rPr>
                <w:rFonts w:ascii="Arial" w:hAnsi="Arial" w:cs="Arial"/>
                <w:sz w:val="18"/>
                <w:szCs w:val="18"/>
                <w:u w:color="FFFFFF" w:themeColor="background1"/>
              </w:rPr>
            </w:pPr>
            <w:r w:rsidRPr="0032347D">
              <w:rPr>
                <w:rFonts w:ascii="Arial" w:hAnsi="Arial" w:cs="Arial"/>
                <w:sz w:val="18"/>
                <w:szCs w:val="18"/>
                <w:u w:color="FFFFFF" w:themeColor="background1"/>
              </w:rPr>
              <w:t>Míra spolufinancování</w:t>
            </w:r>
          </w:p>
          <w:p w:rsidR="00E853CC" w:rsidRPr="0032347D" w:rsidRDefault="00E853CC" w:rsidP="0032347D">
            <w:pPr>
              <w:rPr>
                <w:rFonts w:ascii="Arial" w:hAnsi="Arial" w:cs="Arial"/>
                <w:sz w:val="18"/>
                <w:szCs w:val="18"/>
                <w:u w:color="FFFFFF" w:themeColor="background1"/>
              </w:rPr>
            </w:pPr>
          </w:p>
          <w:p w:rsidR="00E853CC" w:rsidRPr="0032347D" w:rsidRDefault="00E853CC" w:rsidP="0032347D">
            <w:pPr>
              <w:rPr>
                <w:rFonts w:ascii="Arial" w:hAnsi="Arial" w:cs="Arial"/>
                <w:b/>
                <w:sz w:val="18"/>
                <w:szCs w:val="18"/>
                <w:u w:color="FFFFFF" w:themeColor="background1"/>
              </w:rPr>
            </w:pPr>
            <w:proofErr w:type="gramStart"/>
            <w:r w:rsidRPr="0032347D">
              <w:rPr>
                <w:rFonts w:ascii="Arial" w:hAnsi="Arial" w:cs="Arial"/>
                <w:sz w:val="18"/>
                <w:szCs w:val="18"/>
                <w:u w:color="FFFFFF" w:themeColor="background1"/>
              </w:rPr>
              <w:t>(f) </w:t>
            </w:r>
            <w:r w:rsidRPr="0032347D">
              <w:rPr>
                <w:rStyle w:val="Znakapoznpodarou"/>
                <w:rFonts w:ascii="Arial" w:hAnsi="Arial" w:cs="Arial"/>
                <w:sz w:val="18"/>
                <w:szCs w:val="18"/>
                <w:u w:color="FFFFFF" w:themeColor="background1"/>
              </w:rPr>
              <w:footnoteReference w:id="14"/>
            </w:r>
            <w:r w:rsidRPr="0032347D">
              <w:rPr>
                <w:rFonts w:ascii="Arial" w:hAnsi="Arial" w:cs="Arial"/>
                <w:sz w:val="18"/>
                <w:szCs w:val="18"/>
                <w:u w:color="FFFFFF" w:themeColor="background1"/>
              </w:rPr>
              <w:t xml:space="preserve"> = (a)/(e)</w:t>
            </w:r>
            <w:proofErr w:type="gramEnd"/>
          </w:p>
        </w:tc>
        <w:tc>
          <w:tcPr>
            <w:tcW w:w="851" w:type="dxa"/>
            <w:shd w:val="clear" w:color="auto" w:fill="C6D9F1" w:themeFill="text2" w:themeFillTint="33"/>
          </w:tcPr>
          <w:p w:rsidR="00E853CC" w:rsidRPr="0032347D" w:rsidRDefault="00E853CC" w:rsidP="0032347D">
            <w:pPr>
              <w:rPr>
                <w:rFonts w:ascii="Arial" w:hAnsi="Arial" w:cs="Arial"/>
                <w:b/>
                <w:sz w:val="18"/>
                <w:szCs w:val="18"/>
                <w:u w:color="FFFFFF" w:themeColor="background1"/>
              </w:rPr>
            </w:pPr>
            <w:r w:rsidRPr="0032347D">
              <w:rPr>
                <w:rFonts w:ascii="Arial" w:hAnsi="Arial" w:cs="Arial"/>
                <w:sz w:val="18"/>
                <w:szCs w:val="18"/>
                <w:u w:color="FFFFFF" w:themeColor="background1"/>
              </w:rPr>
              <w:t>Pro informaci</w:t>
            </w:r>
          </w:p>
        </w:tc>
        <w:tc>
          <w:tcPr>
            <w:tcW w:w="1417" w:type="dxa"/>
            <w:gridSpan w:val="2"/>
            <w:shd w:val="clear" w:color="auto" w:fill="C6D9F1" w:themeFill="text2" w:themeFillTint="33"/>
          </w:tcPr>
          <w:p w:rsidR="00E853CC" w:rsidRPr="0032347D" w:rsidRDefault="00E853CC" w:rsidP="0032347D">
            <w:pPr>
              <w:rPr>
                <w:rFonts w:ascii="Arial" w:hAnsi="Arial" w:cs="Arial"/>
                <w:sz w:val="18"/>
                <w:szCs w:val="18"/>
                <w:u w:color="FFFFFF" w:themeColor="background1"/>
              </w:rPr>
            </w:pPr>
            <w:r w:rsidRPr="0032347D">
              <w:rPr>
                <w:rFonts w:ascii="Arial" w:hAnsi="Arial" w:cs="Arial"/>
                <w:sz w:val="18"/>
                <w:szCs w:val="18"/>
                <w:u w:color="FFFFFF" w:themeColor="background1"/>
              </w:rPr>
              <w:t>Celková alokace (příspěvek Unie) ponížený o výkonnostní rezervu</w:t>
            </w:r>
          </w:p>
        </w:tc>
        <w:tc>
          <w:tcPr>
            <w:tcW w:w="1418" w:type="dxa"/>
            <w:gridSpan w:val="2"/>
            <w:shd w:val="clear" w:color="auto" w:fill="C6D9F1" w:themeFill="text2" w:themeFillTint="33"/>
          </w:tcPr>
          <w:p w:rsidR="00E853CC" w:rsidRPr="0032347D" w:rsidRDefault="00E853CC" w:rsidP="0032347D">
            <w:pPr>
              <w:rPr>
                <w:rFonts w:ascii="Arial" w:hAnsi="Arial" w:cs="Arial"/>
                <w:sz w:val="18"/>
                <w:szCs w:val="18"/>
                <w:u w:color="FFFFFF" w:themeColor="background1"/>
              </w:rPr>
            </w:pPr>
            <w:r w:rsidRPr="0032347D">
              <w:rPr>
                <w:rFonts w:ascii="Arial" w:hAnsi="Arial" w:cs="Arial"/>
                <w:sz w:val="18"/>
                <w:szCs w:val="18"/>
                <w:u w:color="FFFFFF" w:themeColor="background1"/>
              </w:rPr>
              <w:t>Výkonnostní rezerva</w:t>
            </w:r>
          </w:p>
        </w:tc>
        <w:tc>
          <w:tcPr>
            <w:tcW w:w="850" w:type="dxa"/>
            <w:shd w:val="clear" w:color="auto" w:fill="C6D9F1" w:themeFill="text2" w:themeFillTint="33"/>
          </w:tcPr>
          <w:p w:rsidR="00E853CC" w:rsidRPr="0032347D" w:rsidRDefault="00E853CC" w:rsidP="0032347D">
            <w:pPr>
              <w:rPr>
                <w:rFonts w:ascii="Arial" w:hAnsi="Arial" w:cs="Arial"/>
                <w:sz w:val="18"/>
                <w:szCs w:val="18"/>
                <w:u w:color="FFFFFF" w:themeColor="background1"/>
              </w:rPr>
            </w:pPr>
            <w:r w:rsidRPr="0032347D">
              <w:rPr>
                <w:rFonts w:ascii="Arial" w:hAnsi="Arial" w:cs="Arial"/>
                <w:sz w:val="18"/>
                <w:szCs w:val="18"/>
                <w:u w:color="FFFFFF" w:themeColor="background1"/>
              </w:rPr>
              <w:t>Podíl výkonnostní rezervy (příspěvek Unie) na celkové podpoře Unie pro prioritní osu</w:t>
            </w:r>
          </w:p>
        </w:tc>
      </w:tr>
      <w:tr w:rsidR="00BA00BA" w:rsidRPr="0032347D" w:rsidTr="00E1270E">
        <w:trPr>
          <w:jc w:val="center"/>
        </w:trPr>
        <w:tc>
          <w:tcPr>
            <w:tcW w:w="735" w:type="dxa"/>
            <w:vMerge/>
            <w:shd w:val="clear" w:color="auto" w:fill="auto"/>
          </w:tcPr>
          <w:p w:rsidR="00E853CC" w:rsidRPr="0032347D" w:rsidRDefault="00E853CC" w:rsidP="0032347D">
            <w:pPr>
              <w:rPr>
                <w:rFonts w:ascii="Arial" w:hAnsi="Arial" w:cs="Arial"/>
                <w:sz w:val="18"/>
                <w:szCs w:val="18"/>
                <w:u w:color="FFFFFF" w:themeColor="background1"/>
              </w:rPr>
            </w:pPr>
          </w:p>
        </w:tc>
        <w:tc>
          <w:tcPr>
            <w:tcW w:w="852" w:type="dxa"/>
            <w:shd w:val="clear" w:color="auto" w:fill="auto"/>
          </w:tcPr>
          <w:p w:rsidR="00E853CC" w:rsidRPr="0032347D" w:rsidRDefault="00E853CC" w:rsidP="0032347D">
            <w:pPr>
              <w:rPr>
                <w:rFonts w:ascii="Arial" w:hAnsi="Arial" w:cs="Arial"/>
                <w:sz w:val="18"/>
                <w:szCs w:val="18"/>
                <w:u w:color="FFFFFF" w:themeColor="background1"/>
              </w:rPr>
            </w:pPr>
          </w:p>
        </w:tc>
        <w:tc>
          <w:tcPr>
            <w:tcW w:w="1134" w:type="dxa"/>
            <w:shd w:val="clear" w:color="auto" w:fill="auto"/>
          </w:tcPr>
          <w:p w:rsidR="00E853CC" w:rsidRPr="0032347D" w:rsidRDefault="00E853CC" w:rsidP="0032347D">
            <w:pPr>
              <w:rPr>
                <w:rFonts w:ascii="Arial" w:hAnsi="Arial" w:cs="Arial"/>
                <w:sz w:val="18"/>
                <w:szCs w:val="18"/>
                <w:u w:color="FFFFFF" w:themeColor="background1"/>
              </w:rPr>
            </w:pPr>
          </w:p>
        </w:tc>
        <w:tc>
          <w:tcPr>
            <w:tcW w:w="1559" w:type="dxa"/>
            <w:shd w:val="clear" w:color="auto" w:fill="auto"/>
          </w:tcPr>
          <w:p w:rsidR="00E853CC" w:rsidRPr="0032347D" w:rsidRDefault="00E853CC" w:rsidP="0032347D">
            <w:pPr>
              <w:rPr>
                <w:rFonts w:ascii="Arial" w:hAnsi="Arial" w:cs="Arial"/>
                <w:sz w:val="18"/>
                <w:szCs w:val="18"/>
                <w:u w:color="FFFFFF" w:themeColor="background1"/>
              </w:rPr>
            </w:pPr>
          </w:p>
        </w:tc>
        <w:tc>
          <w:tcPr>
            <w:tcW w:w="1276" w:type="dxa"/>
            <w:shd w:val="clear" w:color="auto" w:fill="auto"/>
          </w:tcPr>
          <w:p w:rsidR="00E853CC" w:rsidRPr="0032347D" w:rsidRDefault="00E853CC" w:rsidP="0032347D">
            <w:pPr>
              <w:rPr>
                <w:rFonts w:ascii="Arial" w:hAnsi="Arial" w:cs="Arial"/>
                <w:sz w:val="18"/>
                <w:szCs w:val="18"/>
                <w:u w:color="FFFFFF" w:themeColor="background1"/>
              </w:rPr>
            </w:pPr>
          </w:p>
        </w:tc>
        <w:tc>
          <w:tcPr>
            <w:tcW w:w="1275" w:type="dxa"/>
            <w:shd w:val="clear" w:color="auto" w:fill="auto"/>
          </w:tcPr>
          <w:p w:rsidR="00E853CC" w:rsidRPr="0032347D" w:rsidRDefault="00E853CC" w:rsidP="0032347D">
            <w:pPr>
              <w:rPr>
                <w:rFonts w:ascii="Arial" w:hAnsi="Arial" w:cs="Arial"/>
                <w:sz w:val="18"/>
                <w:szCs w:val="18"/>
                <w:u w:color="FFFFFF" w:themeColor="background1"/>
              </w:rPr>
            </w:pPr>
          </w:p>
        </w:tc>
        <w:tc>
          <w:tcPr>
            <w:tcW w:w="993" w:type="dxa"/>
            <w:shd w:val="clear" w:color="auto" w:fill="auto"/>
          </w:tcPr>
          <w:p w:rsidR="00E853CC" w:rsidRPr="0032347D" w:rsidRDefault="00E853CC" w:rsidP="0032347D">
            <w:pPr>
              <w:tabs>
                <w:tab w:val="left" w:pos="426"/>
              </w:tabs>
              <w:jc w:val="center"/>
              <w:rPr>
                <w:rFonts w:ascii="Arial" w:hAnsi="Arial" w:cs="Arial"/>
                <w:sz w:val="18"/>
                <w:szCs w:val="18"/>
                <w:u w:color="FFFFFF" w:themeColor="background1"/>
              </w:rPr>
            </w:pPr>
            <w:r w:rsidRPr="0032347D">
              <w:rPr>
                <w:rFonts w:ascii="Arial" w:hAnsi="Arial" w:cs="Arial"/>
                <w:sz w:val="18"/>
                <w:szCs w:val="18"/>
                <w:u w:color="FFFFFF" w:themeColor="background1"/>
              </w:rPr>
              <w:t>Národní veřejné zdroje</w:t>
            </w:r>
          </w:p>
          <w:p w:rsidR="00E853CC" w:rsidRPr="0032347D" w:rsidRDefault="00E853CC" w:rsidP="0032347D">
            <w:pPr>
              <w:rPr>
                <w:rFonts w:ascii="Arial" w:hAnsi="Arial" w:cs="Arial"/>
                <w:sz w:val="18"/>
                <w:szCs w:val="18"/>
                <w:u w:color="FFFFFF" w:themeColor="background1"/>
              </w:rPr>
            </w:pPr>
            <w:r w:rsidRPr="0032347D">
              <w:rPr>
                <w:rFonts w:ascii="Arial" w:hAnsi="Arial" w:cs="Arial"/>
                <w:sz w:val="18"/>
                <w:szCs w:val="18"/>
                <w:u w:color="FFFFFF" w:themeColor="background1"/>
              </w:rPr>
              <w:t>(c)</w:t>
            </w:r>
          </w:p>
        </w:tc>
        <w:tc>
          <w:tcPr>
            <w:tcW w:w="992" w:type="dxa"/>
            <w:shd w:val="clear" w:color="auto" w:fill="auto"/>
          </w:tcPr>
          <w:p w:rsidR="00E853CC" w:rsidRPr="0032347D" w:rsidRDefault="00E853CC" w:rsidP="0032347D">
            <w:pPr>
              <w:tabs>
                <w:tab w:val="left" w:pos="426"/>
              </w:tabs>
              <w:jc w:val="center"/>
              <w:rPr>
                <w:rFonts w:ascii="Arial" w:hAnsi="Arial" w:cs="Arial"/>
                <w:sz w:val="18"/>
                <w:szCs w:val="18"/>
                <w:u w:color="FFFFFF" w:themeColor="background1"/>
              </w:rPr>
            </w:pPr>
            <w:r w:rsidRPr="0032347D">
              <w:rPr>
                <w:rFonts w:ascii="Arial" w:hAnsi="Arial" w:cs="Arial"/>
                <w:sz w:val="18"/>
                <w:szCs w:val="18"/>
                <w:u w:color="FFFFFF" w:themeColor="background1"/>
              </w:rPr>
              <w:t>Národní soukromé zdroje </w:t>
            </w:r>
            <w:r w:rsidRPr="0032347D">
              <w:rPr>
                <w:rStyle w:val="Znakapoznpodarou"/>
                <w:rFonts w:ascii="Arial" w:hAnsi="Arial" w:cs="Arial"/>
                <w:sz w:val="18"/>
                <w:szCs w:val="18"/>
                <w:u w:color="FFFFFF" w:themeColor="background1"/>
              </w:rPr>
              <w:footnoteReference w:id="15"/>
            </w:r>
          </w:p>
          <w:p w:rsidR="00E853CC" w:rsidRPr="0032347D" w:rsidRDefault="00E853CC" w:rsidP="0032347D">
            <w:pPr>
              <w:rPr>
                <w:rFonts w:ascii="Arial" w:hAnsi="Arial" w:cs="Arial"/>
                <w:sz w:val="18"/>
                <w:szCs w:val="18"/>
                <w:u w:color="FFFFFF" w:themeColor="background1"/>
              </w:rPr>
            </w:pPr>
            <w:r w:rsidRPr="0032347D">
              <w:rPr>
                <w:rFonts w:ascii="Arial" w:hAnsi="Arial" w:cs="Arial"/>
                <w:sz w:val="18"/>
                <w:szCs w:val="18"/>
                <w:u w:color="FFFFFF" w:themeColor="background1"/>
              </w:rPr>
              <w:t>(d)</w:t>
            </w:r>
          </w:p>
        </w:tc>
        <w:tc>
          <w:tcPr>
            <w:tcW w:w="992" w:type="dxa"/>
            <w:shd w:val="clear" w:color="auto" w:fill="auto"/>
          </w:tcPr>
          <w:p w:rsidR="00E853CC" w:rsidRPr="0032347D" w:rsidRDefault="00E853CC" w:rsidP="0032347D">
            <w:pPr>
              <w:rPr>
                <w:rFonts w:ascii="Arial" w:hAnsi="Arial" w:cs="Arial"/>
                <w:sz w:val="18"/>
                <w:szCs w:val="18"/>
                <w:u w:color="FFFFFF" w:themeColor="background1"/>
              </w:rPr>
            </w:pPr>
          </w:p>
        </w:tc>
        <w:tc>
          <w:tcPr>
            <w:tcW w:w="992" w:type="dxa"/>
            <w:shd w:val="clear" w:color="auto" w:fill="auto"/>
          </w:tcPr>
          <w:p w:rsidR="00E853CC" w:rsidRPr="0032347D" w:rsidRDefault="00E853CC" w:rsidP="0032347D">
            <w:pPr>
              <w:rPr>
                <w:rFonts w:ascii="Arial" w:hAnsi="Arial" w:cs="Arial"/>
                <w:sz w:val="18"/>
                <w:szCs w:val="18"/>
                <w:u w:color="FFFFFF" w:themeColor="background1"/>
              </w:rPr>
            </w:pPr>
          </w:p>
        </w:tc>
        <w:tc>
          <w:tcPr>
            <w:tcW w:w="851" w:type="dxa"/>
            <w:shd w:val="clear" w:color="auto" w:fill="auto"/>
          </w:tcPr>
          <w:p w:rsidR="00E853CC" w:rsidRPr="0032347D" w:rsidRDefault="00E853CC" w:rsidP="0032347D">
            <w:pPr>
              <w:rPr>
                <w:rFonts w:ascii="Arial" w:hAnsi="Arial" w:cs="Arial"/>
                <w:sz w:val="18"/>
                <w:szCs w:val="18"/>
                <w:u w:color="FFFFFF" w:themeColor="background1"/>
              </w:rPr>
            </w:pPr>
            <w:r w:rsidRPr="0032347D">
              <w:rPr>
                <w:rFonts w:ascii="Arial" w:hAnsi="Arial" w:cs="Arial"/>
                <w:sz w:val="18"/>
                <w:szCs w:val="18"/>
                <w:u w:color="FFFFFF" w:themeColor="background1"/>
              </w:rPr>
              <w:t>Příspěvky EIB</w:t>
            </w:r>
          </w:p>
        </w:tc>
        <w:tc>
          <w:tcPr>
            <w:tcW w:w="709" w:type="dxa"/>
          </w:tcPr>
          <w:p w:rsidR="00E853CC" w:rsidRPr="0032347D" w:rsidRDefault="00E853CC" w:rsidP="0032347D">
            <w:pPr>
              <w:rPr>
                <w:rFonts w:ascii="Arial" w:hAnsi="Arial" w:cs="Arial"/>
                <w:sz w:val="18"/>
                <w:szCs w:val="18"/>
                <w:u w:color="FFFFFF" w:themeColor="background1"/>
              </w:rPr>
            </w:pPr>
            <w:r w:rsidRPr="0032347D">
              <w:rPr>
                <w:rFonts w:ascii="Arial" w:hAnsi="Arial" w:cs="Arial"/>
                <w:sz w:val="18"/>
                <w:szCs w:val="18"/>
                <w:u w:color="FFFFFF" w:themeColor="background1"/>
              </w:rPr>
              <w:t>Příspěvek Unie</w:t>
            </w:r>
          </w:p>
          <w:p w:rsidR="00E853CC" w:rsidRPr="0032347D" w:rsidRDefault="00E853CC" w:rsidP="0032347D">
            <w:pPr>
              <w:rPr>
                <w:rFonts w:ascii="Arial" w:hAnsi="Arial" w:cs="Arial"/>
                <w:sz w:val="18"/>
                <w:szCs w:val="18"/>
                <w:u w:color="FFFFFF" w:themeColor="background1"/>
              </w:rPr>
            </w:pPr>
          </w:p>
        </w:tc>
        <w:tc>
          <w:tcPr>
            <w:tcW w:w="708" w:type="dxa"/>
          </w:tcPr>
          <w:p w:rsidR="00E853CC" w:rsidRPr="0032347D" w:rsidRDefault="00E853CC" w:rsidP="0032347D">
            <w:pPr>
              <w:rPr>
                <w:rFonts w:ascii="Arial" w:hAnsi="Arial" w:cs="Arial"/>
                <w:sz w:val="18"/>
                <w:szCs w:val="18"/>
                <w:u w:color="FFFFFF" w:themeColor="background1"/>
              </w:rPr>
            </w:pPr>
            <w:r w:rsidRPr="0032347D">
              <w:rPr>
                <w:rFonts w:ascii="Arial" w:hAnsi="Arial" w:cs="Arial"/>
                <w:sz w:val="18"/>
                <w:szCs w:val="18"/>
                <w:u w:color="FFFFFF" w:themeColor="background1"/>
              </w:rPr>
              <w:t>Národní spolufinancování</w:t>
            </w:r>
          </w:p>
        </w:tc>
        <w:tc>
          <w:tcPr>
            <w:tcW w:w="709" w:type="dxa"/>
          </w:tcPr>
          <w:p w:rsidR="00E853CC" w:rsidRPr="0032347D" w:rsidRDefault="00E853CC" w:rsidP="0032347D">
            <w:pPr>
              <w:rPr>
                <w:rFonts w:ascii="Arial" w:hAnsi="Arial" w:cs="Arial"/>
                <w:sz w:val="18"/>
                <w:szCs w:val="18"/>
                <w:u w:color="FFFFFF" w:themeColor="background1"/>
              </w:rPr>
            </w:pPr>
            <w:r w:rsidRPr="0032347D">
              <w:rPr>
                <w:rFonts w:ascii="Arial" w:hAnsi="Arial" w:cs="Arial"/>
                <w:sz w:val="18"/>
                <w:szCs w:val="18"/>
                <w:u w:color="FFFFFF" w:themeColor="background1"/>
              </w:rPr>
              <w:t>Příspěvek Unie</w:t>
            </w:r>
          </w:p>
          <w:p w:rsidR="00E853CC" w:rsidRPr="0032347D" w:rsidRDefault="00E853CC" w:rsidP="0032347D">
            <w:pPr>
              <w:rPr>
                <w:rFonts w:ascii="Arial" w:hAnsi="Arial" w:cs="Arial"/>
                <w:sz w:val="18"/>
                <w:szCs w:val="18"/>
                <w:u w:color="FFFFFF" w:themeColor="background1"/>
              </w:rPr>
            </w:pPr>
          </w:p>
        </w:tc>
        <w:tc>
          <w:tcPr>
            <w:tcW w:w="709" w:type="dxa"/>
          </w:tcPr>
          <w:p w:rsidR="00E853CC" w:rsidRPr="0032347D" w:rsidRDefault="00E853CC" w:rsidP="0032347D">
            <w:pPr>
              <w:rPr>
                <w:rFonts w:ascii="Arial" w:hAnsi="Arial" w:cs="Arial"/>
                <w:sz w:val="18"/>
                <w:szCs w:val="18"/>
                <w:u w:color="FFFFFF" w:themeColor="background1"/>
              </w:rPr>
            </w:pPr>
            <w:r w:rsidRPr="0032347D">
              <w:rPr>
                <w:rFonts w:ascii="Arial" w:hAnsi="Arial" w:cs="Arial"/>
                <w:sz w:val="18"/>
                <w:szCs w:val="18"/>
                <w:u w:color="FFFFFF" w:themeColor="background1"/>
              </w:rPr>
              <w:t>Národní spolufinancování</w:t>
            </w:r>
            <w:r w:rsidRPr="0032347D">
              <w:rPr>
                <w:rStyle w:val="Znakapoznpodarou"/>
                <w:rFonts w:ascii="Arial" w:hAnsi="Arial" w:cs="Arial"/>
                <w:sz w:val="18"/>
                <w:szCs w:val="18"/>
                <w:u w:color="FFFFFF" w:themeColor="background1"/>
              </w:rPr>
              <w:footnoteReference w:id="16"/>
            </w:r>
          </w:p>
        </w:tc>
        <w:tc>
          <w:tcPr>
            <w:tcW w:w="850" w:type="dxa"/>
          </w:tcPr>
          <w:p w:rsidR="00E853CC" w:rsidRPr="0032347D" w:rsidRDefault="00E853CC" w:rsidP="0032347D">
            <w:pPr>
              <w:rPr>
                <w:rFonts w:ascii="Arial" w:hAnsi="Arial" w:cs="Arial"/>
                <w:sz w:val="18"/>
                <w:szCs w:val="18"/>
                <w:u w:color="FFFFFF" w:themeColor="background1"/>
              </w:rPr>
            </w:pPr>
          </w:p>
        </w:tc>
      </w:tr>
      <w:tr w:rsidR="00BA00BA" w:rsidRPr="0032347D" w:rsidTr="00E1270E">
        <w:trPr>
          <w:trHeight w:val="603"/>
          <w:jc w:val="center"/>
        </w:trPr>
        <w:tc>
          <w:tcPr>
            <w:tcW w:w="735" w:type="dxa"/>
            <w:shd w:val="clear" w:color="auto" w:fill="auto"/>
          </w:tcPr>
          <w:p w:rsidR="00E853CC" w:rsidRPr="0032347D" w:rsidRDefault="00E853CC" w:rsidP="0032347D">
            <w:pPr>
              <w:tabs>
                <w:tab w:val="left" w:pos="426"/>
              </w:tabs>
              <w:jc w:val="left"/>
              <w:rPr>
                <w:rFonts w:ascii="Arial" w:hAnsi="Arial" w:cs="Arial"/>
                <w:sz w:val="18"/>
                <w:szCs w:val="18"/>
                <w:u w:color="FFFFFF" w:themeColor="background1"/>
              </w:rPr>
            </w:pPr>
            <w:r w:rsidRPr="0032347D">
              <w:rPr>
                <w:rFonts w:ascii="Arial" w:hAnsi="Arial" w:cs="Arial"/>
                <w:iCs/>
                <w:sz w:val="18"/>
                <w:szCs w:val="18"/>
                <w:u w:color="FFFFFF" w:themeColor="background1"/>
              </w:rPr>
              <w:t>Prioritní osa 1</w:t>
            </w:r>
          </w:p>
          <w:p w:rsidR="00E853CC" w:rsidRPr="0032347D" w:rsidRDefault="00E853CC" w:rsidP="0032347D">
            <w:pPr>
              <w:jc w:val="left"/>
              <w:rPr>
                <w:rFonts w:ascii="Arial" w:hAnsi="Arial" w:cs="Arial"/>
                <w:sz w:val="18"/>
                <w:szCs w:val="18"/>
                <w:u w:color="FFFFFF" w:themeColor="background1"/>
              </w:rPr>
            </w:pPr>
          </w:p>
        </w:tc>
        <w:tc>
          <w:tcPr>
            <w:tcW w:w="852" w:type="dxa"/>
            <w:shd w:val="clear" w:color="auto" w:fill="auto"/>
          </w:tcPr>
          <w:p w:rsidR="00E853CC" w:rsidRPr="0032347D" w:rsidRDefault="00E853CC" w:rsidP="0032347D">
            <w:pPr>
              <w:jc w:val="left"/>
              <w:rPr>
                <w:rFonts w:ascii="Arial" w:hAnsi="Arial" w:cs="Arial"/>
                <w:sz w:val="18"/>
                <w:szCs w:val="18"/>
                <w:u w:color="FFFFFF" w:themeColor="background1"/>
              </w:rPr>
            </w:pPr>
            <w:r w:rsidRPr="0032347D">
              <w:rPr>
                <w:rFonts w:ascii="Arial" w:hAnsi="Arial" w:cs="Arial"/>
                <w:sz w:val="18"/>
                <w:szCs w:val="18"/>
                <w:u w:color="FFFFFF" w:themeColor="background1"/>
              </w:rPr>
              <w:lastRenderedPageBreak/>
              <w:t>EFRR</w:t>
            </w:r>
          </w:p>
        </w:tc>
        <w:tc>
          <w:tcPr>
            <w:tcW w:w="1134" w:type="dxa"/>
            <w:shd w:val="clear" w:color="auto" w:fill="auto"/>
          </w:tcPr>
          <w:p w:rsidR="00E853CC" w:rsidRPr="0032347D" w:rsidRDefault="00E853CC" w:rsidP="0032347D">
            <w:pPr>
              <w:jc w:val="left"/>
              <w:rPr>
                <w:rFonts w:ascii="Arial" w:hAnsi="Arial" w:cs="Arial"/>
                <w:sz w:val="18"/>
                <w:szCs w:val="18"/>
                <w:u w:color="FFFFFF" w:themeColor="background1"/>
              </w:rPr>
            </w:pPr>
          </w:p>
        </w:tc>
        <w:tc>
          <w:tcPr>
            <w:tcW w:w="1559" w:type="dxa"/>
            <w:shd w:val="clear" w:color="auto" w:fill="auto"/>
          </w:tcPr>
          <w:p w:rsidR="00E853CC" w:rsidRPr="0032347D" w:rsidRDefault="00E853CC" w:rsidP="0032347D">
            <w:pPr>
              <w:jc w:val="left"/>
              <w:rPr>
                <w:rFonts w:ascii="Arial" w:hAnsi="Arial" w:cs="Arial"/>
                <w:sz w:val="18"/>
                <w:szCs w:val="18"/>
                <w:u w:color="FFFFFF" w:themeColor="background1"/>
              </w:rPr>
            </w:pPr>
          </w:p>
        </w:tc>
        <w:tc>
          <w:tcPr>
            <w:tcW w:w="1276" w:type="dxa"/>
            <w:shd w:val="clear" w:color="auto" w:fill="auto"/>
          </w:tcPr>
          <w:p w:rsidR="00E853CC" w:rsidRPr="0032347D" w:rsidRDefault="00E853CC" w:rsidP="0032347D">
            <w:pPr>
              <w:jc w:val="left"/>
              <w:rPr>
                <w:rFonts w:ascii="Arial" w:hAnsi="Arial" w:cs="Arial"/>
                <w:sz w:val="18"/>
                <w:szCs w:val="18"/>
                <w:u w:color="FFFFFF" w:themeColor="background1"/>
              </w:rPr>
            </w:pPr>
            <w:r w:rsidRPr="0032347D">
              <w:rPr>
                <w:rFonts w:ascii="Arial" w:hAnsi="Arial" w:cs="Arial"/>
                <w:sz w:val="18"/>
                <w:szCs w:val="18"/>
                <w:u w:color="FFFFFF" w:themeColor="background1"/>
              </w:rPr>
              <w:t>(a)</w:t>
            </w:r>
          </w:p>
        </w:tc>
        <w:tc>
          <w:tcPr>
            <w:tcW w:w="1275" w:type="dxa"/>
            <w:shd w:val="clear" w:color="auto" w:fill="auto"/>
          </w:tcPr>
          <w:p w:rsidR="00E853CC" w:rsidRPr="0032347D" w:rsidRDefault="00E853CC" w:rsidP="0032347D">
            <w:pPr>
              <w:jc w:val="left"/>
              <w:rPr>
                <w:rFonts w:ascii="Arial" w:hAnsi="Arial" w:cs="Arial"/>
                <w:sz w:val="18"/>
                <w:szCs w:val="18"/>
                <w:u w:color="FFFFFF" w:themeColor="background1"/>
              </w:rPr>
            </w:pPr>
            <w:r w:rsidRPr="0032347D">
              <w:rPr>
                <w:rFonts w:ascii="Arial" w:hAnsi="Arial" w:cs="Arial"/>
                <w:sz w:val="18"/>
                <w:szCs w:val="18"/>
                <w:u w:color="FFFFFF" w:themeColor="background1"/>
              </w:rPr>
              <w:t>(b) = (c) + (d))</w:t>
            </w:r>
          </w:p>
        </w:tc>
        <w:tc>
          <w:tcPr>
            <w:tcW w:w="993" w:type="dxa"/>
            <w:shd w:val="clear" w:color="auto" w:fill="auto"/>
          </w:tcPr>
          <w:p w:rsidR="00E853CC" w:rsidRPr="0032347D" w:rsidRDefault="00E853CC" w:rsidP="0032347D">
            <w:pPr>
              <w:jc w:val="left"/>
              <w:rPr>
                <w:rFonts w:ascii="Arial" w:hAnsi="Arial" w:cs="Arial"/>
                <w:sz w:val="18"/>
                <w:szCs w:val="18"/>
                <w:u w:color="FFFFFF" w:themeColor="background1"/>
              </w:rPr>
            </w:pPr>
            <w:r w:rsidRPr="0032347D">
              <w:rPr>
                <w:rFonts w:ascii="Arial" w:hAnsi="Arial" w:cs="Arial"/>
                <w:sz w:val="18"/>
                <w:szCs w:val="18"/>
                <w:u w:color="FFFFFF" w:themeColor="background1"/>
              </w:rPr>
              <w:t>(c)</w:t>
            </w:r>
          </w:p>
        </w:tc>
        <w:tc>
          <w:tcPr>
            <w:tcW w:w="992" w:type="dxa"/>
            <w:shd w:val="clear" w:color="auto" w:fill="auto"/>
          </w:tcPr>
          <w:p w:rsidR="00E853CC" w:rsidRPr="0032347D" w:rsidRDefault="00E853CC" w:rsidP="0032347D">
            <w:pPr>
              <w:jc w:val="left"/>
              <w:rPr>
                <w:rFonts w:ascii="Arial" w:hAnsi="Arial" w:cs="Arial"/>
                <w:sz w:val="18"/>
                <w:szCs w:val="18"/>
                <w:u w:color="FFFFFF" w:themeColor="background1"/>
              </w:rPr>
            </w:pPr>
            <w:r w:rsidRPr="0032347D">
              <w:rPr>
                <w:rFonts w:ascii="Arial" w:hAnsi="Arial" w:cs="Arial"/>
                <w:sz w:val="18"/>
                <w:szCs w:val="18"/>
                <w:u w:color="FFFFFF" w:themeColor="background1"/>
              </w:rPr>
              <w:t>(d)</w:t>
            </w:r>
          </w:p>
        </w:tc>
        <w:tc>
          <w:tcPr>
            <w:tcW w:w="992" w:type="dxa"/>
            <w:shd w:val="clear" w:color="auto" w:fill="auto"/>
          </w:tcPr>
          <w:p w:rsidR="00E853CC" w:rsidRPr="0032347D" w:rsidRDefault="00E853CC" w:rsidP="0032347D">
            <w:pPr>
              <w:jc w:val="left"/>
              <w:rPr>
                <w:rFonts w:ascii="Arial" w:hAnsi="Arial" w:cs="Arial"/>
                <w:sz w:val="18"/>
                <w:szCs w:val="18"/>
                <w:u w:color="FFFFFF" w:themeColor="background1"/>
              </w:rPr>
            </w:pPr>
            <w:r w:rsidRPr="0032347D">
              <w:rPr>
                <w:rFonts w:ascii="Arial" w:hAnsi="Arial" w:cs="Arial"/>
                <w:sz w:val="18"/>
                <w:szCs w:val="18"/>
                <w:u w:color="FFFFFF" w:themeColor="background1"/>
              </w:rPr>
              <w:t>(e) = (a) + (b)</w:t>
            </w:r>
          </w:p>
        </w:tc>
        <w:tc>
          <w:tcPr>
            <w:tcW w:w="992" w:type="dxa"/>
            <w:shd w:val="clear" w:color="auto" w:fill="auto"/>
          </w:tcPr>
          <w:p w:rsidR="00E853CC" w:rsidRPr="0032347D" w:rsidRDefault="00E853CC" w:rsidP="0032347D">
            <w:pPr>
              <w:jc w:val="left"/>
              <w:rPr>
                <w:rFonts w:ascii="Arial" w:hAnsi="Arial" w:cs="Arial"/>
                <w:sz w:val="18"/>
                <w:szCs w:val="18"/>
                <w:u w:color="FFFFFF" w:themeColor="background1"/>
              </w:rPr>
            </w:pPr>
            <w:proofErr w:type="gramStart"/>
            <w:r w:rsidRPr="0032347D">
              <w:rPr>
                <w:rFonts w:ascii="Arial" w:hAnsi="Arial" w:cs="Arial"/>
                <w:sz w:val="18"/>
                <w:szCs w:val="18"/>
                <w:u w:color="FFFFFF" w:themeColor="background1"/>
              </w:rPr>
              <w:t xml:space="preserve">(f)  = (a)/(e) </w:t>
            </w:r>
            <w:hyperlink r:id="rId43" w:anchor="E0079#E0079" w:history="1">
              <w:proofErr w:type="gramEnd"/>
              <w:r w:rsidRPr="0032347D">
                <w:rPr>
                  <w:rFonts w:ascii="Arial" w:hAnsi="Arial" w:cs="Arial"/>
                  <w:sz w:val="18"/>
                  <w:szCs w:val="18"/>
                  <w:u w:val="single" w:color="FFFFFF" w:themeColor="background1"/>
                </w:rPr>
                <w:t>(2)</w:t>
              </w:r>
            </w:hyperlink>
          </w:p>
        </w:tc>
        <w:tc>
          <w:tcPr>
            <w:tcW w:w="851" w:type="dxa"/>
            <w:shd w:val="clear" w:color="auto" w:fill="auto"/>
          </w:tcPr>
          <w:p w:rsidR="00E853CC" w:rsidRPr="0032347D" w:rsidRDefault="00E853CC" w:rsidP="0032347D">
            <w:pPr>
              <w:jc w:val="left"/>
              <w:rPr>
                <w:rFonts w:ascii="Arial" w:hAnsi="Arial" w:cs="Arial"/>
                <w:sz w:val="18"/>
                <w:szCs w:val="18"/>
                <w:u w:color="FFFFFF" w:themeColor="background1"/>
              </w:rPr>
            </w:pPr>
            <w:r w:rsidRPr="0032347D">
              <w:rPr>
                <w:rFonts w:ascii="Arial" w:hAnsi="Arial" w:cs="Arial"/>
                <w:sz w:val="18"/>
                <w:szCs w:val="18"/>
                <w:u w:color="FFFFFF" w:themeColor="background1"/>
              </w:rPr>
              <w:t>(g)</w:t>
            </w:r>
          </w:p>
        </w:tc>
        <w:tc>
          <w:tcPr>
            <w:tcW w:w="709" w:type="dxa"/>
          </w:tcPr>
          <w:p w:rsidR="00E853CC" w:rsidRPr="0032347D" w:rsidRDefault="00E853CC" w:rsidP="0032347D">
            <w:pPr>
              <w:jc w:val="left"/>
              <w:rPr>
                <w:rFonts w:ascii="Arial" w:hAnsi="Arial" w:cs="Arial"/>
                <w:sz w:val="18"/>
                <w:szCs w:val="18"/>
                <w:u w:color="FFFFFF" w:themeColor="background1"/>
              </w:rPr>
            </w:pPr>
            <w:proofErr w:type="gramStart"/>
            <w:r w:rsidRPr="0032347D">
              <w:rPr>
                <w:rFonts w:ascii="Arial" w:hAnsi="Arial" w:cs="Arial"/>
                <w:sz w:val="18"/>
                <w:szCs w:val="18"/>
                <w:u w:color="FFFFFF" w:themeColor="background1"/>
              </w:rPr>
              <w:t>(h)=(a)-(j)</w:t>
            </w:r>
            <w:proofErr w:type="gramEnd"/>
          </w:p>
        </w:tc>
        <w:tc>
          <w:tcPr>
            <w:tcW w:w="708" w:type="dxa"/>
          </w:tcPr>
          <w:p w:rsidR="00E853CC" w:rsidRPr="0032347D" w:rsidRDefault="00E853CC" w:rsidP="0032347D">
            <w:pPr>
              <w:jc w:val="left"/>
              <w:rPr>
                <w:rFonts w:ascii="Arial" w:hAnsi="Arial" w:cs="Arial"/>
                <w:sz w:val="18"/>
                <w:szCs w:val="18"/>
                <w:u w:color="FFFFFF" w:themeColor="background1"/>
              </w:rPr>
            </w:pPr>
            <w:r w:rsidRPr="0032347D">
              <w:rPr>
                <w:rFonts w:ascii="Arial" w:hAnsi="Arial" w:cs="Arial"/>
                <w:sz w:val="18"/>
                <w:szCs w:val="18"/>
                <w:u w:color="FFFFFF" w:themeColor="background1"/>
              </w:rPr>
              <w:t>(i) = (b) – (k)</w:t>
            </w:r>
          </w:p>
        </w:tc>
        <w:tc>
          <w:tcPr>
            <w:tcW w:w="709" w:type="dxa"/>
          </w:tcPr>
          <w:p w:rsidR="00E853CC" w:rsidRPr="0032347D" w:rsidRDefault="00E853CC" w:rsidP="0032347D">
            <w:pPr>
              <w:jc w:val="left"/>
              <w:rPr>
                <w:rFonts w:ascii="Arial" w:hAnsi="Arial" w:cs="Arial"/>
                <w:sz w:val="18"/>
                <w:szCs w:val="18"/>
                <w:u w:color="FFFFFF" w:themeColor="background1"/>
              </w:rPr>
            </w:pPr>
            <w:r w:rsidRPr="0032347D">
              <w:rPr>
                <w:rFonts w:ascii="Arial" w:hAnsi="Arial" w:cs="Arial"/>
                <w:sz w:val="18"/>
                <w:szCs w:val="18"/>
                <w:u w:color="FFFFFF" w:themeColor="background1"/>
              </w:rPr>
              <w:t>(j)</w:t>
            </w:r>
          </w:p>
        </w:tc>
        <w:tc>
          <w:tcPr>
            <w:tcW w:w="709" w:type="dxa"/>
          </w:tcPr>
          <w:p w:rsidR="00E853CC" w:rsidRPr="0032347D" w:rsidRDefault="00E853CC" w:rsidP="0032347D">
            <w:pPr>
              <w:jc w:val="left"/>
              <w:rPr>
                <w:rFonts w:ascii="Arial" w:hAnsi="Arial" w:cs="Arial"/>
                <w:sz w:val="18"/>
                <w:szCs w:val="18"/>
                <w:u w:color="FFFFFF" w:themeColor="background1"/>
              </w:rPr>
            </w:pPr>
            <w:proofErr w:type="gramStart"/>
            <w:r w:rsidRPr="0032347D">
              <w:rPr>
                <w:rFonts w:ascii="Arial" w:hAnsi="Arial" w:cs="Arial"/>
                <w:sz w:val="18"/>
                <w:szCs w:val="18"/>
                <w:u w:color="FFFFFF" w:themeColor="background1"/>
              </w:rPr>
              <w:t>(k)= (b) * ((j)/(a</w:t>
            </w:r>
            <w:r w:rsidRPr="0032347D">
              <w:rPr>
                <w:rFonts w:ascii="Arial" w:hAnsi="Arial" w:cs="Arial"/>
                <w:sz w:val="18"/>
                <w:szCs w:val="18"/>
                <w:u w:color="FFFFFF" w:themeColor="background1"/>
              </w:rPr>
              <w:lastRenderedPageBreak/>
              <w:t>))</w:t>
            </w:r>
            <w:proofErr w:type="gramEnd"/>
          </w:p>
        </w:tc>
        <w:tc>
          <w:tcPr>
            <w:tcW w:w="850" w:type="dxa"/>
          </w:tcPr>
          <w:p w:rsidR="00E853CC" w:rsidRPr="0032347D" w:rsidRDefault="00E853CC" w:rsidP="0032347D">
            <w:pPr>
              <w:jc w:val="left"/>
              <w:rPr>
                <w:rFonts w:ascii="Arial" w:hAnsi="Arial" w:cs="Arial"/>
                <w:sz w:val="18"/>
                <w:szCs w:val="18"/>
                <w:u w:color="FFFFFF" w:themeColor="background1"/>
              </w:rPr>
            </w:pPr>
            <w:proofErr w:type="gramStart"/>
            <w:r w:rsidRPr="0032347D">
              <w:rPr>
                <w:rFonts w:ascii="Arial" w:hAnsi="Arial" w:cs="Arial"/>
                <w:sz w:val="18"/>
                <w:szCs w:val="18"/>
                <w:u w:color="FFFFFF" w:themeColor="background1"/>
              </w:rPr>
              <w:lastRenderedPageBreak/>
              <w:t>(l) =(j)/(a) *100</w:t>
            </w:r>
            <w:proofErr w:type="gramEnd"/>
          </w:p>
        </w:tc>
      </w:tr>
      <w:tr w:rsidR="00BA00BA" w:rsidRPr="0032347D" w:rsidTr="00E1270E">
        <w:trPr>
          <w:jc w:val="center"/>
        </w:trPr>
        <w:tc>
          <w:tcPr>
            <w:tcW w:w="735" w:type="dxa"/>
            <w:shd w:val="clear" w:color="auto" w:fill="auto"/>
          </w:tcPr>
          <w:p w:rsidR="00E853CC" w:rsidRPr="0032347D" w:rsidRDefault="00E853CC" w:rsidP="0032347D">
            <w:pPr>
              <w:jc w:val="left"/>
              <w:rPr>
                <w:rFonts w:ascii="Arial" w:hAnsi="Arial" w:cs="Arial"/>
                <w:sz w:val="18"/>
                <w:szCs w:val="18"/>
                <w:u w:color="FFFFFF" w:themeColor="background1"/>
              </w:rPr>
            </w:pPr>
            <w:r w:rsidRPr="0032347D">
              <w:rPr>
                <w:rFonts w:ascii="Arial" w:hAnsi="Arial" w:cs="Arial"/>
                <w:bCs/>
                <w:sz w:val="18"/>
                <w:szCs w:val="18"/>
                <w:u w:color="FFFFFF" w:themeColor="background1"/>
              </w:rPr>
              <w:lastRenderedPageBreak/>
              <w:t>Celkem</w:t>
            </w:r>
          </w:p>
        </w:tc>
        <w:tc>
          <w:tcPr>
            <w:tcW w:w="852" w:type="dxa"/>
            <w:shd w:val="clear" w:color="auto" w:fill="auto"/>
          </w:tcPr>
          <w:p w:rsidR="00E853CC" w:rsidRPr="0032347D" w:rsidRDefault="00E853CC" w:rsidP="0032347D">
            <w:pPr>
              <w:jc w:val="left"/>
              <w:rPr>
                <w:rFonts w:ascii="Arial" w:hAnsi="Arial" w:cs="Arial"/>
                <w:sz w:val="18"/>
                <w:szCs w:val="18"/>
                <w:u w:color="FFFFFF" w:themeColor="background1"/>
              </w:rPr>
            </w:pPr>
            <w:r w:rsidRPr="0032347D">
              <w:rPr>
                <w:rFonts w:ascii="Arial" w:hAnsi="Arial" w:cs="Arial"/>
                <w:sz w:val="18"/>
                <w:szCs w:val="18"/>
                <w:u w:color="FFFFFF" w:themeColor="background1"/>
              </w:rPr>
              <w:t>EFRR</w:t>
            </w:r>
          </w:p>
        </w:tc>
        <w:tc>
          <w:tcPr>
            <w:tcW w:w="1134" w:type="dxa"/>
            <w:shd w:val="clear" w:color="auto" w:fill="auto"/>
          </w:tcPr>
          <w:p w:rsidR="00E853CC" w:rsidRPr="0032347D" w:rsidRDefault="00E853CC" w:rsidP="0032347D">
            <w:pPr>
              <w:jc w:val="left"/>
              <w:rPr>
                <w:rFonts w:ascii="Arial" w:hAnsi="Arial" w:cs="Arial"/>
                <w:sz w:val="18"/>
                <w:szCs w:val="18"/>
                <w:u w:color="FFFFFF" w:themeColor="background1"/>
              </w:rPr>
            </w:pPr>
            <w:r w:rsidRPr="0032347D">
              <w:rPr>
                <w:rFonts w:ascii="Arial" w:hAnsi="Arial" w:cs="Arial"/>
                <w:sz w:val="18"/>
                <w:szCs w:val="18"/>
                <w:u w:color="FFFFFF" w:themeColor="background1"/>
              </w:rPr>
              <w:t>Méně rozvinuté regiony</w:t>
            </w:r>
          </w:p>
        </w:tc>
        <w:tc>
          <w:tcPr>
            <w:tcW w:w="1559" w:type="dxa"/>
            <w:shd w:val="clear" w:color="auto" w:fill="auto"/>
          </w:tcPr>
          <w:p w:rsidR="00E853CC" w:rsidRPr="0032347D" w:rsidRDefault="00E853CC" w:rsidP="0032347D">
            <w:pPr>
              <w:jc w:val="left"/>
              <w:rPr>
                <w:rFonts w:ascii="Arial" w:hAnsi="Arial" w:cs="Arial"/>
                <w:sz w:val="18"/>
                <w:szCs w:val="18"/>
                <w:u w:color="FFFFFF" w:themeColor="background1"/>
              </w:rPr>
            </w:pPr>
          </w:p>
        </w:tc>
        <w:tc>
          <w:tcPr>
            <w:tcW w:w="1276" w:type="dxa"/>
            <w:shd w:val="clear" w:color="auto" w:fill="auto"/>
          </w:tcPr>
          <w:p w:rsidR="00E853CC" w:rsidRPr="0032347D" w:rsidRDefault="00E853CC" w:rsidP="0032347D">
            <w:pPr>
              <w:jc w:val="left"/>
              <w:rPr>
                <w:rFonts w:ascii="Arial" w:hAnsi="Arial" w:cs="Arial"/>
                <w:sz w:val="18"/>
                <w:szCs w:val="18"/>
                <w:u w:color="FFFFFF" w:themeColor="background1"/>
              </w:rPr>
            </w:pPr>
            <w:r w:rsidRPr="0032347D">
              <w:rPr>
                <w:rFonts w:ascii="Arial" w:hAnsi="Arial" w:cs="Arial"/>
                <w:sz w:val="18"/>
                <w:szCs w:val="18"/>
                <w:u w:color="FFFFFF" w:themeColor="background1"/>
              </w:rPr>
              <w:t>Musí se rovnat (1) v tabulce 17</w:t>
            </w:r>
          </w:p>
        </w:tc>
        <w:tc>
          <w:tcPr>
            <w:tcW w:w="1275" w:type="dxa"/>
            <w:shd w:val="clear" w:color="auto" w:fill="auto"/>
          </w:tcPr>
          <w:p w:rsidR="00E853CC" w:rsidRPr="0032347D" w:rsidRDefault="00E853CC" w:rsidP="0032347D">
            <w:pPr>
              <w:jc w:val="left"/>
              <w:rPr>
                <w:rFonts w:ascii="Arial" w:hAnsi="Arial" w:cs="Arial"/>
                <w:sz w:val="18"/>
                <w:szCs w:val="18"/>
                <w:u w:color="FFFFFF" w:themeColor="background1"/>
              </w:rPr>
            </w:pPr>
          </w:p>
        </w:tc>
        <w:tc>
          <w:tcPr>
            <w:tcW w:w="993" w:type="dxa"/>
            <w:shd w:val="clear" w:color="auto" w:fill="auto"/>
          </w:tcPr>
          <w:p w:rsidR="00E853CC" w:rsidRPr="0032347D" w:rsidRDefault="00E853CC" w:rsidP="0032347D">
            <w:pPr>
              <w:jc w:val="left"/>
              <w:rPr>
                <w:rFonts w:ascii="Arial" w:hAnsi="Arial" w:cs="Arial"/>
                <w:sz w:val="18"/>
                <w:szCs w:val="18"/>
                <w:u w:color="FFFFFF" w:themeColor="background1"/>
              </w:rPr>
            </w:pPr>
          </w:p>
        </w:tc>
        <w:tc>
          <w:tcPr>
            <w:tcW w:w="992" w:type="dxa"/>
            <w:shd w:val="clear" w:color="auto" w:fill="auto"/>
          </w:tcPr>
          <w:p w:rsidR="00E853CC" w:rsidRPr="0032347D" w:rsidRDefault="00E853CC" w:rsidP="0032347D">
            <w:pPr>
              <w:jc w:val="left"/>
              <w:rPr>
                <w:rFonts w:ascii="Arial" w:hAnsi="Arial" w:cs="Arial"/>
                <w:sz w:val="18"/>
                <w:szCs w:val="18"/>
                <w:u w:color="FFFFFF" w:themeColor="background1"/>
              </w:rPr>
            </w:pPr>
          </w:p>
        </w:tc>
        <w:tc>
          <w:tcPr>
            <w:tcW w:w="992" w:type="dxa"/>
            <w:shd w:val="clear" w:color="auto" w:fill="auto"/>
          </w:tcPr>
          <w:p w:rsidR="00E853CC" w:rsidRPr="0032347D" w:rsidRDefault="00E853CC" w:rsidP="0032347D">
            <w:pPr>
              <w:jc w:val="left"/>
              <w:rPr>
                <w:rFonts w:ascii="Arial" w:hAnsi="Arial" w:cs="Arial"/>
                <w:sz w:val="18"/>
                <w:szCs w:val="18"/>
                <w:u w:color="FFFFFF" w:themeColor="background1"/>
              </w:rPr>
            </w:pPr>
          </w:p>
        </w:tc>
        <w:tc>
          <w:tcPr>
            <w:tcW w:w="992" w:type="dxa"/>
            <w:shd w:val="clear" w:color="auto" w:fill="auto"/>
          </w:tcPr>
          <w:p w:rsidR="00E853CC" w:rsidRPr="0032347D" w:rsidRDefault="00E853CC" w:rsidP="0032347D">
            <w:pPr>
              <w:jc w:val="left"/>
              <w:rPr>
                <w:rFonts w:ascii="Arial" w:hAnsi="Arial" w:cs="Arial"/>
                <w:sz w:val="18"/>
                <w:szCs w:val="18"/>
                <w:u w:color="FFFFFF" w:themeColor="background1"/>
              </w:rPr>
            </w:pPr>
          </w:p>
        </w:tc>
        <w:tc>
          <w:tcPr>
            <w:tcW w:w="851" w:type="dxa"/>
            <w:shd w:val="clear" w:color="auto" w:fill="auto"/>
          </w:tcPr>
          <w:p w:rsidR="00E853CC" w:rsidRPr="0032347D" w:rsidRDefault="00E853CC" w:rsidP="0032347D">
            <w:pPr>
              <w:jc w:val="left"/>
              <w:rPr>
                <w:rFonts w:ascii="Arial" w:hAnsi="Arial" w:cs="Arial"/>
                <w:sz w:val="18"/>
                <w:szCs w:val="18"/>
                <w:u w:color="FFFFFF" w:themeColor="background1"/>
              </w:rPr>
            </w:pPr>
          </w:p>
        </w:tc>
        <w:tc>
          <w:tcPr>
            <w:tcW w:w="1417" w:type="dxa"/>
            <w:gridSpan w:val="2"/>
          </w:tcPr>
          <w:p w:rsidR="00E853CC" w:rsidRPr="0032347D" w:rsidRDefault="00E853CC" w:rsidP="0032347D">
            <w:pPr>
              <w:jc w:val="left"/>
              <w:rPr>
                <w:rFonts w:ascii="Arial" w:hAnsi="Arial" w:cs="Arial"/>
                <w:sz w:val="18"/>
                <w:szCs w:val="18"/>
                <w:u w:color="FFFFFF" w:themeColor="background1"/>
              </w:rPr>
            </w:pPr>
          </w:p>
        </w:tc>
        <w:tc>
          <w:tcPr>
            <w:tcW w:w="1418" w:type="dxa"/>
            <w:gridSpan w:val="2"/>
          </w:tcPr>
          <w:p w:rsidR="00E853CC" w:rsidRPr="0032347D" w:rsidRDefault="00E853CC" w:rsidP="0032347D">
            <w:pPr>
              <w:jc w:val="left"/>
              <w:rPr>
                <w:rFonts w:ascii="Arial" w:hAnsi="Arial" w:cs="Arial"/>
                <w:sz w:val="18"/>
                <w:szCs w:val="18"/>
                <w:u w:color="FFFFFF" w:themeColor="background1"/>
              </w:rPr>
            </w:pPr>
          </w:p>
        </w:tc>
        <w:tc>
          <w:tcPr>
            <w:tcW w:w="850" w:type="dxa"/>
          </w:tcPr>
          <w:p w:rsidR="00E853CC" w:rsidRPr="0032347D" w:rsidRDefault="00E853CC" w:rsidP="0032347D">
            <w:pPr>
              <w:jc w:val="left"/>
              <w:rPr>
                <w:rFonts w:ascii="Arial" w:hAnsi="Arial" w:cs="Arial"/>
                <w:sz w:val="18"/>
                <w:szCs w:val="18"/>
                <w:u w:color="FFFFFF" w:themeColor="background1"/>
              </w:rPr>
            </w:pPr>
          </w:p>
        </w:tc>
      </w:tr>
      <w:tr w:rsidR="00BA00BA" w:rsidRPr="0032347D" w:rsidTr="00E1270E">
        <w:trPr>
          <w:jc w:val="center"/>
        </w:trPr>
        <w:tc>
          <w:tcPr>
            <w:tcW w:w="735" w:type="dxa"/>
            <w:shd w:val="clear" w:color="auto" w:fill="auto"/>
          </w:tcPr>
          <w:p w:rsidR="00E853CC" w:rsidRPr="0032347D" w:rsidRDefault="00E853CC" w:rsidP="0032347D">
            <w:pPr>
              <w:jc w:val="left"/>
              <w:rPr>
                <w:rFonts w:ascii="Arial" w:hAnsi="Arial" w:cs="Arial"/>
                <w:sz w:val="18"/>
                <w:szCs w:val="18"/>
                <w:u w:color="FFFFFF" w:themeColor="background1"/>
              </w:rPr>
            </w:pPr>
            <w:r w:rsidRPr="0032347D">
              <w:rPr>
                <w:rFonts w:ascii="Arial" w:hAnsi="Arial" w:cs="Arial"/>
                <w:bCs/>
                <w:sz w:val="18"/>
                <w:szCs w:val="18"/>
                <w:u w:color="FFFFFF" w:themeColor="background1"/>
              </w:rPr>
              <w:t>Celkem</w:t>
            </w:r>
          </w:p>
        </w:tc>
        <w:tc>
          <w:tcPr>
            <w:tcW w:w="852" w:type="dxa"/>
            <w:shd w:val="clear" w:color="auto" w:fill="auto"/>
          </w:tcPr>
          <w:p w:rsidR="00E853CC" w:rsidRPr="0032347D" w:rsidRDefault="00E853CC" w:rsidP="0032347D">
            <w:pPr>
              <w:jc w:val="left"/>
              <w:rPr>
                <w:rFonts w:ascii="Arial" w:hAnsi="Arial" w:cs="Arial"/>
                <w:sz w:val="18"/>
                <w:szCs w:val="18"/>
                <w:u w:color="FFFFFF" w:themeColor="background1"/>
              </w:rPr>
            </w:pPr>
            <w:r w:rsidRPr="0032347D">
              <w:rPr>
                <w:rFonts w:ascii="Arial" w:hAnsi="Arial" w:cs="Arial"/>
                <w:sz w:val="18"/>
                <w:szCs w:val="18"/>
                <w:u w:color="FFFFFF" w:themeColor="background1"/>
              </w:rPr>
              <w:t>EFRR</w:t>
            </w:r>
          </w:p>
        </w:tc>
        <w:tc>
          <w:tcPr>
            <w:tcW w:w="1134" w:type="dxa"/>
            <w:shd w:val="clear" w:color="auto" w:fill="auto"/>
          </w:tcPr>
          <w:p w:rsidR="00E853CC" w:rsidRPr="0032347D" w:rsidRDefault="00E853CC" w:rsidP="0032347D">
            <w:pPr>
              <w:jc w:val="left"/>
              <w:rPr>
                <w:rFonts w:ascii="Arial" w:hAnsi="Arial" w:cs="Arial"/>
                <w:sz w:val="18"/>
                <w:szCs w:val="18"/>
                <w:u w:color="FFFFFF" w:themeColor="background1"/>
              </w:rPr>
            </w:pPr>
            <w:r w:rsidRPr="0032347D">
              <w:rPr>
                <w:rFonts w:ascii="Arial" w:hAnsi="Arial" w:cs="Arial"/>
                <w:sz w:val="18"/>
                <w:szCs w:val="18"/>
                <w:u w:color="FFFFFF" w:themeColor="background1"/>
              </w:rPr>
              <w:t xml:space="preserve">Přechodné regiony </w:t>
            </w:r>
          </w:p>
        </w:tc>
        <w:tc>
          <w:tcPr>
            <w:tcW w:w="1559" w:type="dxa"/>
            <w:shd w:val="clear" w:color="auto" w:fill="auto"/>
          </w:tcPr>
          <w:p w:rsidR="00E853CC" w:rsidRPr="0032347D" w:rsidRDefault="00E853CC" w:rsidP="0032347D">
            <w:pPr>
              <w:jc w:val="left"/>
              <w:rPr>
                <w:rFonts w:ascii="Arial" w:hAnsi="Arial" w:cs="Arial"/>
                <w:sz w:val="18"/>
                <w:szCs w:val="18"/>
                <w:u w:color="FFFFFF" w:themeColor="background1"/>
              </w:rPr>
            </w:pPr>
          </w:p>
        </w:tc>
        <w:tc>
          <w:tcPr>
            <w:tcW w:w="1276" w:type="dxa"/>
            <w:shd w:val="clear" w:color="auto" w:fill="auto"/>
          </w:tcPr>
          <w:p w:rsidR="00E853CC" w:rsidRPr="0032347D" w:rsidRDefault="00E853CC" w:rsidP="0032347D">
            <w:pPr>
              <w:jc w:val="left"/>
              <w:rPr>
                <w:rFonts w:ascii="Arial" w:hAnsi="Arial" w:cs="Arial"/>
                <w:sz w:val="18"/>
                <w:szCs w:val="18"/>
                <w:u w:color="FFFFFF" w:themeColor="background1"/>
              </w:rPr>
            </w:pPr>
            <w:r w:rsidRPr="0032347D">
              <w:rPr>
                <w:rFonts w:ascii="Arial" w:hAnsi="Arial" w:cs="Arial"/>
                <w:sz w:val="18"/>
                <w:szCs w:val="18"/>
                <w:u w:color="FFFFFF" w:themeColor="background1"/>
              </w:rPr>
              <w:t>Musí se rovnat (2) v tabulce 17</w:t>
            </w:r>
          </w:p>
        </w:tc>
        <w:tc>
          <w:tcPr>
            <w:tcW w:w="1275" w:type="dxa"/>
            <w:shd w:val="clear" w:color="auto" w:fill="auto"/>
          </w:tcPr>
          <w:p w:rsidR="00E853CC" w:rsidRPr="0032347D" w:rsidRDefault="00E853CC" w:rsidP="0032347D">
            <w:pPr>
              <w:jc w:val="left"/>
              <w:rPr>
                <w:rFonts w:ascii="Arial" w:hAnsi="Arial" w:cs="Arial"/>
                <w:sz w:val="18"/>
                <w:szCs w:val="18"/>
                <w:u w:color="FFFFFF" w:themeColor="background1"/>
              </w:rPr>
            </w:pPr>
          </w:p>
        </w:tc>
        <w:tc>
          <w:tcPr>
            <w:tcW w:w="993" w:type="dxa"/>
            <w:shd w:val="clear" w:color="auto" w:fill="auto"/>
          </w:tcPr>
          <w:p w:rsidR="00E853CC" w:rsidRPr="0032347D" w:rsidRDefault="00E853CC" w:rsidP="0032347D">
            <w:pPr>
              <w:jc w:val="left"/>
              <w:rPr>
                <w:rFonts w:ascii="Arial" w:hAnsi="Arial" w:cs="Arial"/>
                <w:sz w:val="18"/>
                <w:szCs w:val="18"/>
                <w:u w:color="FFFFFF" w:themeColor="background1"/>
              </w:rPr>
            </w:pPr>
          </w:p>
        </w:tc>
        <w:tc>
          <w:tcPr>
            <w:tcW w:w="992" w:type="dxa"/>
            <w:shd w:val="clear" w:color="auto" w:fill="auto"/>
          </w:tcPr>
          <w:p w:rsidR="00E853CC" w:rsidRPr="0032347D" w:rsidRDefault="00E853CC" w:rsidP="0032347D">
            <w:pPr>
              <w:jc w:val="left"/>
              <w:rPr>
                <w:rFonts w:ascii="Arial" w:hAnsi="Arial" w:cs="Arial"/>
                <w:sz w:val="18"/>
                <w:szCs w:val="18"/>
                <w:u w:color="FFFFFF" w:themeColor="background1"/>
              </w:rPr>
            </w:pPr>
          </w:p>
        </w:tc>
        <w:tc>
          <w:tcPr>
            <w:tcW w:w="992" w:type="dxa"/>
            <w:shd w:val="clear" w:color="auto" w:fill="auto"/>
          </w:tcPr>
          <w:p w:rsidR="00E853CC" w:rsidRPr="0032347D" w:rsidRDefault="00E853CC" w:rsidP="0032347D">
            <w:pPr>
              <w:jc w:val="left"/>
              <w:rPr>
                <w:rFonts w:ascii="Arial" w:hAnsi="Arial" w:cs="Arial"/>
                <w:sz w:val="18"/>
                <w:szCs w:val="18"/>
                <w:u w:color="FFFFFF" w:themeColor="background1"/>
              </w:rPr>
            </w:pPr>
          </w:p>
        </w:tc>
        <w:tc>
          <w:tcPr>
            <w:tcW w:w="992" w:type="dxa"/>
            <w:shd w:val="clear" w:color="auto" w:fill="auto"/>
          </w:tcPr>
          <w:p w:rsidR="00E853CC" w:rsidRPr="0032347D" w:rsidRDefault="00E853CC" w:rsidP="0032347D">
            <w:pPr>
              <w:jc w:val="left"/>
              <w:rPr>
                <w:rFonts w:ascii="Arial" w:hAnsi="Arial" w:cs="Arial"/>
                <w:sz w:val="18"/>
                <w:szCs w:val="18"/>
                <w:u w:color="FFFFFF" w:themeColor="background1"/>
              </w:rPr>
            </w:pPr>
          </w:p>
        </w:tc>
        <w:tc>
          <w:tcPr>
            <w:tcW w:w="851" w:type="dxa"/>
            <w:shd w:val="clear" w:color="auto" w:fill="auto"/>
          </w:tcPr>
          <w:p w:rsidR="00E853CC" w:rsidRPr="0032347D" w:rsidRDefault="00E853CC" w:rsidP="0032347D">
            <w:pPr>
              <w:jc w:val="left"/>
              <w:rPr>
                <w:rFonts w:ascii="Arial" w:hAnsi="Arial" w:cs="Arial"/>
                <w:sz w:val="18"/>
                <w:szCs w:val="18"/>
                <w:u w:color="FFFFFF" w:themeColor="background1"/>
              </w:rPr>
            </w:pPr>
          </w:p>
        </w:tc>
        <w:tc>
          <w:tcPr>
            <w:tcW w:w="1417" w:type="dxa"/>
            <w:gridSpan w:val="2"/>
          </w:tcPr>
          <w:p w:rsidR="00E853CC" w:rsidRPr="0032347D" w:rsidRDefault="00E853CC" w:rsidP="0032347D">
            <w:pPr>
              <w:jc w:val="left"/>
              <w:rPr>
                <w:rFonts w:ascii="Arial" w:hAnsi="Arial" w:cs="Arial"/>
                <w:sz w:val="18"/>
                <w:szCs w:val="18"/>
                <w:u w:color="FFFFFF" w:themeColor="background1"/>
              </w:rPr>
            </w:pPr>
          </w:p>
        </w:tc>
        <w:tc>
          <w:tcPr>
            <w:tcW w:w="1418" w:type="dxa"/>
            <w:gridSpan w:val="2"/>
          </w:tcPr>
          <w:p w:rsidR="00E853CC" w:rsidRPr="0032347D" w:rsidRDefault="00E853CC" w:rsidP="0032347D">
            <w:pPr>
              <w:jc w:val="left"/>
              <w:rPr>
                <w:rFonts w:ascii="Arial" w:hAnsi="Arial" w:cs="Arial"/>
                <w:sz w:val="18"/>
                <w:szCs w:val="18"/>
                <w:u w:color="FFFFFF" w:themeColor="background1"/>
              </w:rPr>
            </w:pPr>
          </w:p>
        </w:tc>
        <w:tc>
          <w:tcPr>
            <w:tcW w:w="850" w:type="dxa"/>
          </w:tcPr>
          <w:p w:rsidR="00E853CC" w:rsidRPr="0032347D" w:rsidRDefault="00E853CC" w:rsidP="0032347D">
            <w:pPr>
              <w:jc w:val="left"/>
              <w:rPr>
                <w:rFonts w:ascii="Arial" w:hAnsi="Arial" w:cs="Arial"/>
                <w:sz w:val="18"/>
                <w:szCs w:val="18"/>
                <w:u w:color="FFFFFF" w:themeColor="background1"/>
              </w:rPr>
            </w:pPr>
          </w:p>
        </w:tc>
      </w:tr>
      <w:tr w:rsidR="00BA00BA" w:rsidRPr="0032347D" w:rsidTr="00E1270E">
        <w:trPr>
          <w:jc w:val="center"/>
        </w:trPr>
        <w:tc>
          <w:tcPr>
            <w:tcW w:w="735" w:type="dxa"/>
            <w:shd w:val="clear" w:color="auto" w:fill="auto"/>
          </w:tcPr>
          <w:p w:rsidR="00E853CC" w:rsidRPr="0032347D" w:rsidRDefault="00E853CC" w:rsidP="0032347D">
            <w:pPr>
              <w:jc w:val="left"/>
              <w:rPr>
                <w:rFonts w:ascii="Arial" w:hAnsi="Arial" w:cs="Arial"/>
                <w:sz w:val="18"/>
                <w:szCs w:val="18"/>
                <w:u w:color="FFFFFF" w:themeColor="background1"/>
              </w:rPr>
            </w:pPr>
            <w:r w:rsidRPr="0032347D">
              <w:rPr>
                <w:rFonts w:ascii="Arial" w:hAnsi="Arial" w:cs="Arial"/>
                <w:bCs/>
                <w:sz w:val="18"/>
                <w:szCs w:val="18"/>
                <w:u w:color="FFFFFF" w:themeColor="background1"/>
              </w:rPr>
              <w:t>Celkem</w:t>
            </w:r>
          </w:p>
        </w:tc>
        <w:tc>
          <w:tcPr>
            <w:tcW w:w="852" w:type="dxa"/>
            <w:shd w:val="clear" w:color="auto" w:fill="auto"/>
          </w:tcPr>
          <w:p w:rsidR="00E853CC" w:rsidRPr="0032347D" w:rsidRDefault="00E853CC" w:rsidP="0032347D">
            <w:pPr>
              <w:jc w:val="left"/>
              <w:rPr>
                <w:rFonts w:ascii="Arial" w:hAnsi="Arial" w:cs="Arial"/>
                <w:sz w:val="18"/>
                <w:szCs w:val="18"/>
                <w:u w:color="FFFFFF" w:themeColor="background1"/>
              </w:rPr>
            </w:pPr>
            <w:r w:rsidRPr="0032347D">
              <w:rPr>
                <w:rFonts w:ascii="Arial" w:hAnsi="Arial" w:cs="Arial"/>
                <w:sz w:val="18"/>
                <w:szCs w:val="18"/>
                <w:u w:color="FFFFFF" w:themeColor="background1"/>
              </w:rPr>
              <w:t>EFRR</w:t>
            </w:r>
          </w:p>
        </w:tc>
        <w:tc>
          <w:tcPr>
            <w:tcW w:w="1134" w:type="dxa"/>
            <w:shd w:val="clear" w:color="auto" w:fill="auto"/>
          </w:tcPr>
          <w:p w:rsidR="00E853CC" w:rsidRPr="0032347D" w:rsidRDefault="00E853CC" w:rsidP="0032347D">
            <w:pPr>
              <w:jc w:val="left"/>
              <w:rPr>
                <w:rFonts w:ascii="Arial" w:hAnsi="Arial" w:cs="Arial"/>
                <w:sz w:val="18"/>
                <w:szCs w:val="18"/>
                <w:u w:color="FFFFFF" w:themeColor="background1"/>
              </w:rPr>
            </w:pPr>
            <w:r w:rsidRPr="0032347D">
              <w:rPr>
                <w:rFonts w:ascii="Arial" w:hAnsi="Arial" w:cs="Arial"/>
                <w:sz w:val="18"/>
                <w:szCs w:val="18"/>
                <w:u w:color="FFFFFF" w:themeColor="background1"/>
              </w:rPr>
              <w:t xml:space="preserve"> Více rozvinuté regiony</w:t>
            </w:r>
          </w:p>
        </w:tc>
        <w:tc>
          <w:tcPr>
            <w:tcW w:w="1559" w:type="dxa"/>
            <w:shd w:val="clear" w:color="auto" w:fill="auto"/>
          </w:tcPr>
          <w:p w:rsidR="00E853CC" w:rsidRPr="0032347D" w:rsidRDefault="00E853CC" w:rsidP="0032347D">
            <w:pPr>
              <w:jc w:val="left"/>
              <w:rPr>
                <w:rFonts w:ascii="Arial" w:hAnsi="Arial" w:cs="Arial"/>
                <w:sz w:val="18"/>
                <w:szCs w:val="18"/>
                <w:u w:color="FFFFFF" w:themeColor="background1"/>
              </w:rPr>
            </w:pPr>
          </w:p>
        </w:tc>
        <w:tc>
          <w:tcPr>
            <w:tcW w:w="1276" w:type="dxa"/>
            <w:shd w:val="clear" w:color="auto" w:fill="auto"/>
          </w:tcPr>
          <w:p w:rsidR="00E853CC" w:rsidRPr="0032347D" w:rsidRDefault="00E853CC" w:rsidP="0032347D">
            <w:pPr>
              <w:jc w:val="left"/>
              <w:rPr>
                <w:rFonts w:ascii="Arial" w:hAnsi="Arial" w:cs="Arial"/>
                <w:sz w:val="18"/>
                <w:szCs w:val="18"/>
                <w:u w:color="FFFFFF" w:themeColor="background1"/>
              </w:rPr>
            </w:pPr>
            <w:r w:rsidRPr="0032347D">
              <w:rPr>
                <w:rFonts w:ascii="Arial" w:hAnsi="Arial" w:cs="Arial"/>
                <w:sz w:val="18"/>
                <w:szCs w:val="18"/>
                <w:u w:color="FFFFFF" w:themeColor="background1"/>
              </w:rPr>
              <w:t>Musí se rovnat (3) v tabulce 17</w:t>
            </w:r>
          </w:p>
        </w:tc>
        <w:tc>
          <w:tcPr>
            <w:tcW w:w="1275" w:type="dxa"/>
            <w:shd w:val="clear" w:color="auto" w:fill="auto"/>
          </w:tcPr>
          <w:p w:rsidR="00E853CC" w:rsidRPr="0032347D" w:rsidRDefault="00E853CC" w:rsidP="0032347D">
            <w:pPr>
              <w:jc w:val="left"/>
              <w:rPr>
                <w:rFonts w:ascii="Arial" w:hAnsi="Arial" w:cs="Arial"/>
                <w:sz w:val="18"/>
                <w:szCs w:val="18"/>
                <w:u w:color="FFFFFF" w:themeColor="background1"/>
              </w:rPr>
            </w:pPr>
          </w:p>
        </w:tc>
        <w:tc>
          <w:tcPr>
            <w:tcW w:w="993" w:type="dxa"/>
            <w:shd w:val="clear" w:color="auto" w:fill="auto"/>
          </w:tcPr>
          <w:p w:rsidR="00E853CC" w:rsidRPr="0032347D" w:rsidRDefault="00E853CC" w:rsidP="0032347D">
            <w:pPr>
              <w:jc w:val="left"/>
              <w:rPr>
                <w:rFonts w:ascii="Arial" w:hAnsi="Arial" w:cs="Arial"/>
                <w:sz w:val="18"/>
                <w:szCs w:val="18"/>
                <w:u w:color="FFFFFF" w:themeColor="background1"/>
              </w:rPr>
            </w:pPr>
          </w:p>
        </w:tc>
        <w:tc>
          <w:tcPr>
            <w:tcW w:w="992" w:type="dxa"/>
            <w:shd w:val="clear" w:color="auto" w:fill="auto"/>
          </w:tcPr>
          <w:p w:rsidR="00E853CC" w:rsidRPr="0032347D" w:rsidRDefault="00E853CC" w:rsidP="0032347D">
            <w:pPr>
              <w:jc w:val="left"/>
              <w:rPr>
                <w:rFonts w:ascii="Arial" w:hAnsi="Arial" w:cs="Arial"/>
                <w:sz w:val="18"/>
                <w:szCs w:val="18"/>
                <w:u w:color="FFFFFF" w:themeColor="background1"/>
              </w:rPr>
            </w:pPr>
          </w:p>
        </w:tc>
        <w:tc>
          <w:tcPr>
            <w:tcW w:w="992" w:type="dxa"/>
            <w:shd w:val="clear" w:color="auto" w:fill="auto"/>
          </w:tcPr>
          <w:p w:rsidR="00E853CC" w:rsidRPr="0032347D" w:rsidRDefault="00E853CC" w:rsidP="0032347D">
            <w:pPr>
              <w:jc w:val="left"/>
              <w:rPr>
                <w:rFonts w:ascii="Arial" w:hAnsi="Arial" w:cs="Arial"/>
                <w:sz w:val="18"/>
                <w:szCs w:val="18"/>
                <w:u w:color="FFFFFF" w:themeColor="background1"/>
              </w:rPr>
            </w:pPr>
          </w:p>
        </w:tc>
        <w:tc>
          <w:tcPr>
            <w:tcW w:w="992" w:type="dxa"/>
            <w:shd w:val="clear" w:color="auto" w:fill="auto"/>
          </w:tcPr>
          <w:p w:rsidR="00E853CC" w:rsidRPr="0032347D" w:rsidRDefault="00E853CC" w:rsidP="0032347D">
            <w:pPr>
              <w:jc w:val="left"/>
              <w:rPr>
                <w:rFonts w:ascii="Arial" w:hAnsi="Arial" w:cs="Arial"/>
                <w:sz w:val="18"/>
                <w:szCs w:val="18"/>
                <w:u w:color="FFFFFF" w:themeColor="background1"/>
              </w:rPr>
            </w:pPr>
          </w:p>
        </w:tc>
        <w:tc>
          <w:tcPr>
            <w:tcW w:w="851" w:type="dxa"/>
            <w:shd w:val="clear" w:color="auto" w:fill="auto"/>
          </w:tcPr>
          <w:p w:rsidR="00E853CC" w:rsidRPr="0032347D" w:rsidRDefault="00E853CC" w:rsidP="0032347D">
            <w:pPr>
              <w:jc w:val="left"/>
              <w:rPr>
                <w:rFonts w:ascii="Arial" w:hAnsi="Arial" w:cs="Arial"/>
                <w:sz w:val="18"/>
                <w:szCs w:val="18"/>
                <w:u w:color="FFFFFF" w:themeColor="background1"/>
              </w:rPr>
            </w:pPr>
          </w:p>
        </w:tc>
        <w:tc>
          <w:tcPr>
            <w:tcW w:w="1417" w:type="dxa"/>
            <w:gridSpan w:val="2"/>
          </w:tcPr>
          <w:p w:rsidR="00E853CC" w:rsidRPr="0032347D" w:rsidRDefault="00E853CC" w:rsidP="0032347D">
            <w:pPr>
              <w:jc w:val="left"/>
              <w:rPr>
                <w:rFonts w:ascii="Arial" w:hAnsi="Arial" w:cs="Arial"/>
                <w:sz w:val="18"/>
                <w:szCs w:val="18"/>
                <w:u w:color="FFFFFF" w:themeColor="background1"/>
              </w:rPr>
            </w:pPr>
          </w:p>
        </w:tc>
        <w:tc>
          <w:tcPr>
            <w:tcW w:w="1418" w:type="dxa"/>
            <w:gridSpan w:val="2"/>
          </w:tcPr>
          <w:p w:rsidR="00E853CC" w:rsidRPr="0032347D" w:rsidRDefault="00E853CC" w:rsidP="0032347D">
            <w:pPr>
              <w:jc w:val="left"/>
              <w:rPr>
                <w:rFonts w:ascii="Arial" w:hAnsi="Arial" w:cs="Arial"/>
                <w:sz w:val="18"/>
                <w:szCs w:val="18"/>
                <w:u w:color="FFFFFF" w:themeColor="background1"/>
              </w:rPr>
            </w:pPr>
          </w:p>
        </w:tc>
        <w:tc>
          <w:tcPr>
            <w:tcW w:w="850" w:type="dxa"/>
          </w:tcPr>
          <w:p w:rsidR="00E853CC" w:rsidRPr="0032347D" w:rsidRDefault="00E853CC" w:rsidP="0032347D">
            <w:pPr>
              <w:jc w:val="left"/>
              <w:rPr>
                <w:rFonts w:ascii="Arial" w:hAnsi="Arial" w:cs="Arial"/>
                <w:sz w:val="18"/>
                <w:szCs w:val="18"/>
                <w:u w:color="FFFFFF" w:themeColor="background1"/>
              </w:rPr>
            </w:pPr>
          </w:p>
        </w:tc>
      </w:tr>
      <w:tr w:rsidR="00BA00BA" w:rsidRPr="0032347D" w:rsidTr="00E1270E">
        <w:trPr>
          <w:jc w:val="center"/>
        </w:trPr>
        <w:tc>
          <w:tcPr>
            <w:tcW w:w="735" w:type="dxa"/>
            <w:shd w:val="clear" w:color="auto" w:fill="auto"/>
          </w:tcPr>
          <w:p w:rsidR="00E853CC" w:rsidRPr="0032347D" w:rsidRDefault="00E853CC" w:rsidP="0032347D">
            <w:pPr>
              <w:jc w:val="left"/>
              <w:rPr>
                <w:rFonts w:ascii="Arial" w:hAnsi="Arial" w:cs="Arial"/>
                <w:bCs/>
                <w:sz w:val="18"/>
                <w:szCs w:val="18"/>
                <w:u w:color="FFFFFF" w:themeColor="background1"/>
              </w:rPr>
            </w:pPr>
            <w:r w:rsidRPr="0032347D">
              <w:rPr>
                <w:rFonts w:ascii="Arial" w:hAnsi="Arial" w:cs="Arial"/>
                <w:bCs/>
                <w:sz w:val="18"/>
                <w:szCs w:val="18"/>
                <w:u w:color="FFFFFF" w:themeColor="background1"/>
              </w:rPr>
              <w:t>Celkem</w:t>
            </w:r>
          </w:p>
        </w:tc>
        <w:tc>
          <w:tcPr>
            <w:tcW w:w="852" w:type="dxa"/>
            <w:shd w:val="clear" w:color="auto" w:fill="auto"/>
          </w:tcPr>
          <w:p w:rsidR="00E853CC" w:rsidRPr="0032347D" w:rsidRDefault="00E853CC" w:rsidP="0032347D">
            <w:pPr>
              <w:jc w:val="left"/>
              <w:rPr>
                <w:rFonts w:ascii="Arial" w:hAnsi="Arial" w:cs="Arial"/>
                <w:sz w:val="18"/>
                <w:szCs w:val="18"/>
                <w:u w:color="FFFFFF" w:themeColor="background1"/>
              </w:rPr>
            </w:pPr>
            <w:r w:rsidRPr="0032347D">
              <w:rPr>
                <w:rFonts w:ascii="Arial" w:hAnsi="Arial" w:cs="Arial"/>
                <w:sz w:val="18"/>
                <w:szCs w:val="18"/>
                <w:u w:color="FFFFFF" w:themeColor="background1"/>
              </w:rPr>
              <w:t>EFRR</w:t>
            </w:r>
          </w:p>
        </w:tc>
        <w:tc>
          <w:tcPr>
            <w:tcW w:w="1134" w:type="dxa"/>
            <w:shd w:val="clear" w:color="auto" w:fill="auto"/>
          </w:tcPr>
          <w:p w:rsidR="00E853CC" w:rsidRPr="0032347D" w:rsidRDefault="00E853CC" w:rsidP="0032347D">
            <w:pPr>
              <w:jc w:val="left"/>
              <w:rPr>
                <w:rFonts w:ascii="Arial" w:hAnsi="Arial" w:cs="Arial"/>
                <w:sz w:val="18"/>
                <w:szCs w:val="18"/>
                <w:u w:color="FFFFFF" w:themeColor="background1"/>
              </w:rPr>
            </w:pPr>
            <w:r w:rsidRPr="0032347D">
              <w:rPr>
                <w:rFonts w:ascii="Arial" w:hAnsi="Arial" w:cs="Arial"/>
                <w:sz w:val="18"/>
                <w:szCs w:val="18"/>
                <w:u w:color="FFFFFF" w:themeColor="background1"/>
              </w:rPr>
              <w:t>Zvláštní alokace pro nejvzdálenější regiony nebo severní řídce osídlené oblasti</w:t>
            </w:r>
          </w:p>
        </w:tc>
        <w:tc>
          <w:tcPr>
            <w:tcW w:w="1559" w:type="dxa"/>
            <w:shd w:val="clear" w:color="auto" w:fill="auto"/>
          </w:tcPr>
          <w:p w:rsidR="00E853CC" w:rsidRPr="0032347D" w:rsidRDefault="00E853CC" w:rsidP="0032347D">
            <w:pPr>
              <w:jc w:val="left"/>
              <w:rPr>
                <w:rFonts w:ascii="Arial" w:hAnsi="Arial" w:cs="Arial"/>
                <w:sz w:val="18"/>
                <w:szCs w:val="18"/>
                <w:u w:color="FFFFFF" w:themeColor="background1"/>
              </w:rPr>
            </w:pPr>
          </w:p>
        </w:tc>
        <w:tc>
          <w:tcPr>
            <w:tcW w:w="1276" w:type="dxa"/>
            <w:shd w:val="clear" w:color="auto" w:fill="auto"/>
          </w:tcPr>
          <w:p w:rsidR="00E853CC" w:rsidRPr="0032347D" w:rsidRDefault="00E853CC" w:rsidP="0032347D">
            <w:pPr>
              <w:jc w:val="left"/>
              <w:rPr>
                <w:rFonts w:ascii="Arial" w:hAnsi="Arial" w:cs="Arial"/>
                <w:sz w:val="18"/>
                <w:szCs w:val="18"/>
                <w:u w:color="FFFFFF" w:themeColor="background1"/>
              </w:rPr>
            </w:pPr>
            <w:r w:rsidRPr="0032347D">
              <w:rPr>
                <w:rFonts w:ascii="Arial" w:hAnsi="Arial" w:cs="Arial"/>
                <w:sz w:val="18"/>
                <w:szCs w:val="18"/>
                <w:u w:color="FFFFFF" w:themeColor="background1"/>
              </w:rPr>
              <w:t>Musí se rovnat (11) v tabulce 17</w:t>
            </w:r>
          </w:p>
        </w:tc>
        <w:tc>
          <w:tcPr>
            <w:tcW w:w="1275" w:type="dxa"/>
            <w:shd w:val="clear" w:color="auto" w:fill="auto"/>
          </w:tcPr>
          <w:p w:rsidR="00E853CC" w:rsidRPr="0032347D" w:rsidRDefault="00E853CC" w:rsidP="0032347D">
            <w:pPr>
              <w:jc w:val="left"/>
              <w:rPr>
                <w:rFonts w:ascii="Arial" w:hAnsi="Arial" w:cs="Arial"/>
                <w:sz w:val="18"/>
                <w:szCs w:val="18"/>
                <w:u w:color="FFFFFF" w:themeColor="background1"/>
              </w:rPr>
            </w:pPr>
          </w:p>
        </w:tc>
        <w:tc>
          <w:tcPr>
            <w:tcW w:w="993" w:type="dxa"/>
            <w:shd w:val="clear" w:color="auto" w:fill="auto"/>
          </w:tcPr>
          <w:p w:rsidR="00E853CC" w:rsidRPr="0032347D" w:rsidRDefault="00E853CC" w:rsidP="0032347D">
            <w:pPr>
              <w:jc w:val="left"/>
              <w:rPr>
                <w:rFonts w:ascii="Arial" w:hAnsi="Arial" w:cs="Arial"/>
                <w:sz w:val="18"/>
                <w:szCs w:val="18"/>
                <w:u w:color="FFFFFF" w:themeColor="background1"/>
              </w:rPr>
            </w:pPr>
          </w:p>
        </w:tc>
        <w:tc>
          <w:tcPr>
            <w:tcW w:w="992" w:type="dxa"/>
            <w:shd w:val="clear" w:color="auto" w:fill="auto"/>
          </w:tcPr>
          <w:p w:rsidR="00E853CC" w:rsidRPr="0032347D" w:rsidRDefault="00E853CC" w:rsidP="0032347D">
            <w:pPr>
              <w:jc w:val="left"/>
              <w:rPr>
                <w:rFonts w:ascii="Arial" w:hAnsi="Arial" w:cs="Arial"/>
                <w:sz w:val="18"/>
                <w:szCs w:val="18"/>
                <w:u w:color="FFFFFF" w:themeColor="background1"/>
              </w:rPr>
            </w:pPr>
          </w:p>
        </w:tc>
        <w:tc>
          <w:tcPr>
            <w:tcW w:w="992" w:type="dxa"/>
            <w:shd w:val="clear" w:color="auto" w:fill="auto"/>
          </w:tcPr>
          <w:p w:rsidR="00E853CC" w:rsidRPr="0032347D" w:rsidRDefault="00E853CC" w:rsidP="0032347D">
            <w:pPr>
              <w:jc w:val="left"/>
              <w:rPr>
                <w:rFonts w:ascii="Arial" w:hAnsi="Arial" w:cs="Arial"/>
                <w:sz w:val="18"/>
                <w:szCs w:val="18"/>
                <w:u w:color="FFFFFF" w:themeColor="background1"/>
              </w:rPr>
            </w:pPr>
          </w:p>
        </w:tc>
        <w:tc>
          <w:tcPr>
            <w:tcW w:w="992" w:type="dxa"/>
            <w:shd w:val="clear" w:color="auto" w:fill="auto"/>
          </w:tcPr>
          <w:p w:rsidR="00E853CC" w:rsidRPr="0032347D" w:rsidRDefault="00E853CC" w:rsidP="0032347D">
            <w:pPr>
              <w:jc w:val="left"/>
              <w:rPr>
                <w:rFonts w:ascii="Arial" w:hAnsi="Arial" w:cs="Arial"/>
                <w:sz w:val="18"/>
                <w:szCs w:val="18"/>
                <w:u w:color="FFFFFF" w:themeColor="background1"/>
              </w:rPr>
            </w:pPr>
          </w:p>
        </w:tc>
        <w:tc>
          <w:tcPr>
            <w:tcW w:w="851" w:type="dxa"/>
            <w:shd w:val="clear" w:color="auto" w:fill="auto"/>
          </w:tcPr>
          <w:p w:rsidR="00E853CC" w:rsidRPr="0032347D" w:rsidRDefault="00E853CC" w:rsidP="0032347D">
            <w:pPr>
              <w:jc w:val="left"/>
              <w:rPr>
                <w:rFonts w:ascii="Arial" w:hAnsi="Arial" w:cs="Arial"/>
                <w:sz w:val="18"/>
                <w:szCs w:val="18"/>
                <w:u w:color="FFFFFF" w:themeColor="background1"/>
              </w:rPr>
            </w:pPr>
          </w:p>
        </w:tc>
        <w:tc>
          <w:tcPr>
            <w:tcW w:w="1417" w:type="dxa"/>
            <w:gridSpan w:val="2"/>
          </w:tcPr>
          <w:p w:rsidR="00E853CC" w:rsidRPr="0032347D" w:rsidRDefault="00E853CC" w:rsidP="0032347D">
            <w:pPr>
              <w:jc w:val="left"/>
              <w:rPr>
                <w:rFonts w:ascii="Arial" w:hAnsi="Arial" w:cs="Arial"/>
                <w:sz w:val="18"/>
                <w:szCs w:val="18"/>
                <w:u w:color="FFFFFF" w:themeColor="background1"/>
              </w:rPr>
            </w:pPr>
          </w:p>
        </w:tc>
        <w:tc>
          <w:tcPr>
            <w:tcW w:w="1418" w:type="dxa"/>
            <w:gridSpan w:val="2"/>
          </w:tcPr>
          <w:p w:rsidR="00E853CC" w:rsidRPr="0032347D" w:rsidRDefault="00E853CC" w:rsidP="0032347D">
            <w:pPr>
              <w:jc w:val="left"/>
              <w:rPr>
                <w:rFonts w:ascii="Arial" w:hAnsi="Arial" w:cs="Arial"/>
                <w:sz w:val="18"/>
                <w:szCs w:val="18"/>
                <w:u w:color="FFFFFF" w:themeColor="background1"/>
              </w:rPr>
            </w:pPr>
          </w:p>
        </w:tc>
        <w:tc>
          <w:tcPr>
            <w:tcW w:w="850" w:type="dxa"/>
          </w:tcPr>
          <w:p w:rsidR="00E853CC" w:rsidRPr="0032347D" w:rsidRDefault="00E853CC" w:rsidP="0032347D">
            <w:pPr>
              <w:jc w:val="left"/>
              <w:rPr>
                <w:rFonts w:ascii="Arial" w:hAnsi="Arial" w:cs="Arial"/>
                <w:sz w:val="18"/>
                <w:szCs w:val="18"/>
                <w:u w:color="FFFFFF" w:themeColor="background1"/>
              </w:rPr>
            </w:pPr>
          </w:p>
        </w:tc>
      </w:tr>
      <w:tr w:rsidR="00BA00BA" w:rsidRPr="0032347D" w:rsidTr="00E1270E">
        <w:trPr>
          <w:jc w:val="center"/>
        </w:trPr>
        <w:tc>
          <w:tcPr>
            <w:tcW w:w="735" w:type="dxa"/>
            <w:shd w:val="clear" w:color="auto" w:fill="auto"/>
          </w:tcPr>
          <w:p w:rsidR="00E853CC" w:rsidRPr="0032347D" w:rsidRDefault="00E853CC" w:rsidP="0032347D">
            <w:pPr>
              <w:jc w:val="left"/>
              <w:rPr>
                <w:rFonts w:ascii="Arial" w:hAnsi="Arial" w:cs="Arial"/>
                <w:sz w:val="18"/>
                <w:szCs w:val="18"/>
                <w:u w:color="FFFFFF" w:themeColor="background1"/>
              </w:rPr>
            </w:pPr>
            <w:r w:rsidRPr="0032347D">
              <w:rPr>
                <w:rFonts w:ascii="Arial" w:hAnsi="Arial" w:cs="Arial"/>
                <w:bCs/>
                <w:sz w:val="18"/>
                <w:szCs w:val="18"/>
                <w:u w:color="FFFFFF" w:themeColor="background1"/>
              </w:rPr>
              <w:t>Celkem</w:t>
            </w:r>
          </w:p>
        </w:tc>
        <w:tc>
          <w:tcPr>
            <w:tcW w:w="852" w:type="dxa"/>
            <w:shd w:val="clear" w:color="auto" w:fill="auto"/>
          </w:tcPr>
          <w:p w:rsidR="00E853CC" w:rsidRPr="0032347D" w:rsidRDefault="00E853CC" w:rsidP="0032347D">
            <w:pPr>
              <w:jc w:val="left"/>
              <w:rPr>
                <w:rFonts w:ascii="Arial" w:hAnsi="Arial" w:cs="Arial"/>
                <w:sz w:val="18"/>
                <w:szCs w:val="18"/>
                <w:u w:color="FFFFFF" w:themeColor="background1"/>
              </w:rPr>
            </w:pPr>
          </w:p>
        </w:tc>
        <w:tc>
          <w:tcPr>
            <w:tcW w:w="1134" w:type="dxa"/>
            <w:shd w:val="clear" w:color="auto" w:fill="auto"/>
          </w:tcPr>
          <w:p w:rsidR="00E853CC" w:rsidRPr="0032347D" w:rsidRDefault="00E853CC" w:rsidP="0032347D">
            <w:pPr>
              <w:jc w:val="left"/>
              <w:rPr>
                <w:rFonts w:ascii="Arial" w:hAnsi="Arial" w:cs="Arial"/>
                <w:sz w:val="18"/>
                <w:szCs w:val="18"/>
                <w:u w:color="FFFFFF" w:themeColor="background1"/>
              </w:rPr>
            </w:pPr>
          </w:p>
        </w:tc>
        <w:tc>
          <w:tcPr>
            <w:tcW w:w="1559" w:type="dxa"/>
            <w:shd w:val="clear" w:color="auto" w:fill="auto"/>
          </w:tcPr>
          <w:p w:rsidR="00E853CC" w:rsidRPr="0032347D" w:rsidRDefault="00E853CC" w:rsidP="0032347D">
            <w:pPr>
              <w:jc w:val="left"/>
              <w:rPr>
                <w:rFonts w:ascii="Arial" w:hAnsi="Arial" w:cs="Arial"/>
                <w:sz w:val="18"/>
                <w:szCs w:val="18"/>
                <w:u w:color="FFFFFF" w:themeColor="background1"/>
              </w:rPr>
            </w:pPr>
          </w:p>
        </w:tc>
        <w:tc>
          <w:tcPr>
            <w:tcW w:w="1276" w:type="dxa"/>
            <w:shd w:val="clear" w:color="auto" w:fill="auto"/>
          </w:tcPr>
          <w:p w:rsidR="00E853CC" w:rsidRPr="0032347D" w:rsidRDefault="00E853CC" w:rsidP="0032347D">
            <w:pPr>
              <w:jc w:val="left"/>
              <w:rPr>
                <w:rFonts w:ascii="Arial" w:hAnsi="Arial" w:cs="Arial"/>
                <w:sz w:val="18"/>
                <w:szCs w:val="18"/>
                <w:u w:color="FFFFFF" w:themeColor="background1"/>
              </w:rPr>
            </w:pPr>
            <w:r w:rsidRPr="0032347D">
              <w:rPr>
                <w:rFonts w:ascii="Arial" w:hAnsi="Arial" w:cs="Arial"/>
                <w:sz w:val="18"/>
                <w:szCs w:val="18"/>
                <w:u w:color="FFFFFF" w:themeColor="background1"/>
              </w:rPr>
              <w:t>Musí se rovnat (12) v tabulce 17</w:t>
            </w:r>
          </w:p>
        </w:tc>
        <w:tc>
          <w:tcPr>
            <w:tcW w:w="1275" w:type="dxa"/>
            <w:shd w:val="clear" w:color="auto" w:fill="auto"/>
          </w:tcPr>
          <w:p w:rsidR="00E853CC" w:rsidRPr="0032347D" w:rsidRDefault="00E853CC" w:rsidP="0032347D">
            <w:pPr>
              <w:jc w:val="left"/>
              <w:rPr>
                <w:rFonts w:ascii="Arial" w:hAnsi="Arial" w:cs="Arial"/>
                <w:sz w:val="18"/>
                <w:szCs w:val="18"/>
                <w:u w:color="FFFFFF" w:themeColor="background1"/>
              </w:rPr>
            </w:pPr>
          </w:p>
        </w:tc>
        <w:tc>
          <w:tcPr>
            <w:tcW w:w="993" w:type="dxa"/>
            <w:shd w:val="clear" w:color="auto" w:fill="auto"/>
          </w:tcPr>
          <w:p w:rsidR="00E853CC" w:rsidRPr="0032347D" w:rsidRDefault="00E853CC" w:rsidP="0032347D">
            <w:pPr>
              <w:jc w:val="left"/>
              <w:rPr>
                <w:rFonts w:ascii="Arial" w:hAnsi="Arial" w:cs="Arial"/>
                <w:sz w:val="18"/>
                <w:szCs w:val="18"/>
                <w:u w:color="FFFFFF" w:themeColor="background1"/>
              </w:rPr>
            </w:pPr>
          </w:p>
        </w:tc>
        <w:tc>
          <w:tcPr>
            <w:tcW w:w="992" w:type="dxa"/>
            <w:shd w:val="clear" w:color="auto" w:fill="auto"/>
          </w:tcPr>
          <w:p w:rsidR="00E853CC" w:rsidRPr="0032347D" w:rsidRDefault="00E853CC" w:rsidP="0032347D">
            <w:pPr>
              <w:jc w:val="left"/>
              <w:rPr>
                <w:rFonts w:ascii="Arial" w:hAnsi="Arial" w:cs="Arial"/>
                <w:sz w:val="18"/>
                <w:szCs w:val="18"/>
                <w:u w:color="FFFFFF" w:themeColor="background1"/>
              </w:rPr>
            </w:pPr>
          </w:p>
        </w:tc>
        <w:tc>
          <w:tcPr>
            <w:tcW w:w="992" w:type="dxa"/>
            <w:shd w:val="clear" w:color="auto" w:fill="auto"/>
          </w:tcPr>
          <w:p w:rsidR="00E853CC" w:rsidRPr="0032347D" w:rsidRDefault="00E853CC" w:rsidP="0032347D">
            <w:pPr>
              <w:jc w:val="left"/>
              <w:rPr>
                <w:rFonts w:ascii="Arial" w:hAnsi="Arial" w:cs="Arial"/>
                <w:sz w:val="18"/>
                <w:szCs w:val="18"/>
                <w:u w:color="FFFFFF" w:themeColor="background1"/>
              </w:rPr>
            </w:pPr>
          </w:p>
        </w:tc>
        <w:tc>
          <w:tcPr>
            <w:tcW w:w="992" w:type="dxa"/>
            <w:shd w:val="clear" w:color="auto" w:fill="auto"/>
          </w:tcPr>
          <w:p w:rsidR="00E853CC" w:rsidRPr="0032347D" w:rsidRDefault="00E853CC" w:rsidP="0032347D">
            <w:pPr>
              <w:jc w:val="left"/>
              <w:rPr>
                <w:rFonts w:ascii="Arial" w:hAnsi="Arial" w:cs="Arial"/>
                <w:sz w:val="18"/>
                <w:szCs w:val="18"/>
                <w:u w:color="FFFFFF" w:themeColor="background1"/>
              </w:rPr>
            </w:pPr>
          </w:p>
        </w:tc>
        <w:tc>
          <w:tcPr>
            <w:tcW w:w="851" w:type="dxa"/>
            <w:shd w:val="clear" w:color="auto" w:fill="auto"/>
          </w:tcPr>
          <w:p w:rsidR="00E853CC" w:rsidRPr="0032347D" w:rsidRDefault="00E853CC" w:rsidP="0032347D">
            <w:pPr>
              <w:jc w:val="left"/>
              <w:rPr>
                <w:rFonts w:ascii="Arial" w:hAnsi="Arial" w:cs="Arial"/>
                <w:sz w:val="18"/>
                <w:szCs w:val="18"/>
                <w:u w:color="FFFFFF" w:themeColor="background1"/>
              </w:rPr>
            </w:pPr>
          </w:p>
        </w:tc>
        <w:tc>
          <w:tcPr>
            <w:tcW w:w="1417" w:type="dxa"/>
            <w:gridSpan w:val="2"/>
          </w:tcPr>
          <w:p w:rsidR="00E853CC" w:rsidRPr="0032347D" w:rsidRDefault="00E853CC" w:rsidP="0032347D">
            <w:pPr>
              <w:jc w:val="left"/>
              <w:rPr>
                <w:rFonts w:ascii="Arial" w:hAnsi="Arial" w:cs="Arial"/>
                <w:sz w:val="18"/>
                <w:szCs w:val="18"/>
                <w:u w:color="FFFFFF" w:themeColor="background1"/>
              </w:rPr>
            </w:pPr>
          </w:p>
        </w:tc>
        <w:tc>
          <w:tcPr>
            <w:tcW w:w="1418" w:type="dxa"/>
            <w:gridSpan w:val="2"/>
          </w:tcPr>
          <w:p w:rsidR="00E853CC" w:rsidRPr="0032347D" w:rsidRDefault="00E853CC" w:rsidP="0032347D">
            <w:pPr>
              <w:jc w:val="left"/>
              <w:rPr>
                <w:rFonts w:ascii="Arial" w:hAnsi="Arial" w:cs="Arial"/>
                <w:sz w:val="18"/>
                <w:szCs w:val="18"/>
                <w:u w:color="FFFFFF" w:themeColor="background1"/>
              </w:rPr>
            </w:pPr>
          </w:p>
        </w:tc>
        <w:tc>
          <w:tcPr>
            <w:tcW w:w="850" w:type="dxa"/>
          </w:tcPr>
          <w:p w:rsidR="00E853CC" w:rsidRPr="0032347D" w:rsidRDefault="00E853CC" w:rsidP="0032347D">
            <w:pPr>
              <w:jc w:val="left"/>
              <w:rPr>
                <w:rFonts w:ascii="Arial" w:hAnsi="Arial" w:cs="Arial"/>
                <w:sz w:val="18"/>
                <w:szCs w:val="18"/>
                <w:u w:color="FFFFFF" w:themeColor="background1"/>
              </w:rPr>
            </w:pPr>
          </w:p>
        </w:tc>
      </w:tr>
    </w:tbl>
    <w:p w:rsidR="0097377C" w:rsidRPr="00B472F8" w:rsidRDefault="0097377C" w:rsidP="00B472F8">
      <w:pPr>
        <w:spacing w:line="240" w:lineRule="auto"/>
        <w:jc w:val="left"/>
        <w:rPr>
          <w:u w:color="FFFFFF" w:themeColor="background1"/>
        </w:rPr>
      </w:pPr>
      <w:r w:rsidRPr="00B472F8">
        <w:rPr>
          <w:u w:color="FFFFFF" w:themeColor="background1"/>
        </w:rPr>
        <w:br w:type="page"/>
      </w:r>
    </w:p>
    <w:p w:rsidR="00BB41D9" w:rsidRPr="00B472F8" w:rsidRDefault="004D5B6B"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lastRenderedPageBreak/>
        <w:t xml:space="preserve">Tabulka </w:t>
      </w:r>
      <w:r w:rsidR="00E75FFF" w:rsidRPr="00B472F8">
        <w:rPr>
          <w:rFonts w:ascii="Arial" w:hAnsi="Arial"/>
          <w:sz w:val="18"/>
          <w:szCs w:val="18"/>
          <w:u w:color="FFFFFF" w:themeColor="background1"/>
        </w:rPr>
        <w:fldChar w:fldCharType="begin"/>
      </w:r>
      <w:r w:rsidR="00C63573"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76</w:t>
      </w:r>
      <w:r w:rsidR="00E75FFF" w:rsidRPr="00B472F8">
        <w:rPr>
          <w:rFonts w:ascii="Arial" w:hAnsi="Arial"/>
          <w:noProof/>
          <w:sz w:val="18"/>
          <w:szCs w:val="18"/>
          <w:u w:color="FFFFFF" w:themeColor="background1"/>
        </w:rPr>
        <w:fldChar w:fldCharType="end"/>
      </w:r>
      <w:r w:rsidRPr="00B472F8">
        <w:rPr>
          <w:rFonts w:ascii="Arial" w:hAnsi="Arial"/>
          <w:sz w:val="18"/>
          <w:szCs w:val="18"/>
          <w:u w:color="FFFFFF" w:themeColor="background1"/>
        </w:rPr>
        <w:t>:</w:t>
      </w:r>
      <w:r w:rsidR="00BB41D9" w:rsidRPr="00B472F8">
        <w:rPr>
          <w:rFonts w:ascii="Arial" w:hAnsi="Arial"/>
          <w:sz w:val="18"/>
          <w:szCs w:val="18"/>
          <w:u w:color="FFFFFF" w:themeColor="background1"/>
        </w:rPr>
        <w:t xml:space="preserve"> </w:t>
      </w:r>
      <w:r w:rsidR="00B07FC1" w:rsidRPr="00B472F8">
        <w:rPr>
          <w:rFonts w:ascii="Arial" w:hAnsi="Arial"/>
          <w:sz w:val="18"/>
          <w:szCs w:val="18"/>
          <w:u w:color="FFFFFF" w:themeColor="background1"/>
        </w:rPr>
        <w:t>Rozdělení finančního plánu operačního programu dle prioritních os (nebo části prioritní osy) zaměřených na YEI mezi ESF a speciální alokací YEI a mezi různými kategoriemi regionů pro ESF</w:t>
      </w:r>
      <w:r w:rsidR="008373D2" w:rsidRPr="00B472F8">
        <w:rPr>
          <w:rFonts w:ascii="Arial" w:hAnsi="Arial"/>
          <w:sz w:val="18"/>
          <w:szCs w:val="18"/>
          <w:u w:color="FFFFFF" w:themeColor="background1"/>
        </w:rPr>
        <w:t xml:space="preserve"> </w:t>
      </w:r>
      <w:r w:rsidR="0097377C" w:rsidRPr="00B472F8">
        <w:rPr>
          <w:rFonts w:ascii="Arial" w:hAnsi="Arial"/>
          <w:sz w:val="18"/>
          <w:szCs w:val="18"/>
          <w:u w:color="FFFFFF" w:themeColor="background1"/>
        </w:rPr>
        <w:t>a stanovení míry spolufinancování pro YEI</w:t>
      </w:r>
    </w:p>
    <w:tbl>
      <w:tblPr>
        <w:tblW w:w="5000" w:type="pct"/>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2"/>
        <w:gridCol w:w="1671"/>
        <w:gridCol w:w="1639"/>
        <w:gridCol w:w="2194"/>
        <w:gridCol w:w="1132"/>
        <w:gridCol w:w="1757"/>
        <w:gridCol w:w="1182"/>
        <w:gridCol w:w="1396"/>
        <w:gridCol w:w="1187"/>
        <w:gridCol w:w="1680"/>
      </w:tblGrid>
      <w:tr w:rsidR="0097377C" w:rsidRPr="00E1270E" w:rsidTr="00E1270E">
        <w:trPr>
          <w:trHeight w:val="1140"/>
        </w:trPr>
        <w:tc>
          <w:tcPr>
            <w:tcW w:w="383" w:type="dxa"/>
            <w:vMerge w:val="restart"/>
          </w:tcPr>
          <w:p w:rsidR="0097377C" w:rsidRPr="00E1270E" w:rsidRDefault="0097377C" w:rsidP="0032347D">
            <w:pPr>
              <w:rPr>
                <w:rFonts w:ascii="Arial" w:hAnsi="Arial" w:cs="Arial"/>
                <w:sz w:val="18"/>
                <w:szCs w:val="18"/>
                <w:u w:color="FFFFFF" w:themeColor="background1"/>
              </w:rPr>
            </w:pPr>
          </w:p>
        </w:tc>
        <w:tc>
          <w:tcPr>
            <w:tcW w:w="0" w:type="auto"/>
            <w:vMerge w:val="restart"/>
            <w:shd w:val="clear" w:color="auto" w:fill="C6D9F1" w:themeFill="text2" w:themeFillTint="33"/>
          </w:tcPr>
          <w:p w:rsidR="0097377C" w:rsidRPr="00E1270E" w:rsidRDefault="0097377C" w:rsidP="0032347D">
            <w:pPr>
              <w:jc w:val="center"/>
              <w:rPr>
                <w:rFonts w:ascii="Arial" w:hAnsi="Arial" w:cs="Arial"/>
                <w:b/>
                <w:sz w:val="18"/>
                <w:szCs w:val="18"/>
                <w:u w:color="FFFFFF" w:themeColor="background1"/>
              </w:rPr>
            </w:pPr>
            <w:r w:rsidRPr="00E1270E">
              <w:rPr>
                <w:rFonts w:ascii="Arial" w:hAnsi="Arial" w:cs="Arial"/>
                <w:sz w:val="18"/>
                <w:szCs w:val="18"/>
                <w:u w:color="FFFFFF" w:themeColor="background1"/>
              </w:rPr>
              <w:t>Fond</w:t>
            </w:r>
            <w:r w:rsidRPr="00E1270E">
              <w:rPr>
                <w:rStyle w:val="Znakapoznpodarou"/>
                <w:rFonts w:ascii="Arial" w:hAnsi="Arial" w:cs="Arial"/>
                <w:sz w:val="18"/>
                <w:szCs w:val="18"/>
                <w:u w:color="FFFFFF" w:themeColor="background1"/>
              </w:rPr>
              <w:footnoteReference w:id="17"/>
            </w:r>
          </w:p>
        </w:tc>
        <w:tc>
          <w:tcPr>
            <w:tcW w:w="0" w:type="auto"/>
            <w:vMerge w:val="restart"/>
            <w:shd w:val="clear" w:color="auto" w:fill="C6D9F1" w:themeFill="text2" w:themeFillTint="33"/>
          </w:tcPr>
          <w:p w:rsidR="0097377C" w:rsidRPr="00E1270E" w:rsidRDefault="0097377C" w:rsidP="0032347D">
            <w:pPr>
              <w:jc w:val="center"/>
              <w:rPr>
                <w:rFonts w:ascii="Arial" w:hAnsi="Arial" w:cs="Arial"/>
                <w:b/>
                <w:sz w:val="18"/>
                <w:szCs w:val="18"/>
                <w:u w:color="FFFFFF" w:themeColor="background1"/>
              </w:rPr>
            </w:pPr>
            <w:r w:rsidRPr="00E1270E">
              <w:rPr>
                <w:rFonts w:ascii="Arial" w:hAnsi="Arial" w:cs="Arial"/>
                <w:sz w:val="18"/>
                <w:szCs w:val="18"/>
                <w:u w:color="FFFFFF" w:themeColor="background1"/>
              </w:rPr>
              <w:t>Kategorie regionu</w:t>
            </w:r>
          </w:p>
        </w:tc>
        <w:tc>
          <w:tcPr>
            <w:tcW w:w="0" w:type="auto"/>
            <w:vMerge w:val="restart"/>
            <w:shd w:val="clear" w:color="auto" w:fill="C6D9F1" w:themeFill="text2" w:themeFillTint="33"/>
          </w:tcPr>
          <w:p w:rsidR="0097377C" w:rsidRPr="00E1270E" w:rsidRDefault="0097377C" w:rsidP="0032347D">
            <w:pPr>
              <w:tabs>
                <w:tab w:val="left" w:pos="426"/>
              </w:tabs>
              <w:jc w:val="center"/>
              <w:rPr>
                <w:rFonts w:ascii="Arial" w:hAnsi="Arial" w:cs="Arial"/>
                <w:sz w:val="18"/>
                <w:szCs w:val="18"/>
                <w:u w:color="FFFFFF" w:themeColor="background1"/>
              </w:rPr>
            </w:pPr>
            <w:r w:rsidRPr="00E1270E">
              <w:rPr>
                <w:rFonts w:ascii="Arial" w:hAnsi="Arial" w:cs="Arial"/>
                <w:sz w:val="18"/>
                <w:szCs w:val="18"/>
                <w:u w:color="FFFFFF" w:themeColor="background1"/>
              </w:rPr>
              <w:t>Základ pro výpočet příspěvku Unie</w:t>
            </w:r>
          </w:p>
          <w:p w:rsidR="0097377C" w:rsidRPr="00E1270E" w:rsidRDefault="0097377C" w:rsidP="0032347D">
            <w:pPr>
              <w:tabs>
                <w:tab w:val="left" w:pos="426"/>
              </w:tabs>
              <w:jc w:val="center"/>
              <w:rPr>
                <w:rFonts w:ascii="Arial" w:hAnsi="Arial" w:cs="Arial"/>
                <w:sz w:val="18"/>
                <w:szCs w:val="18"/>
                <w:u w:color="FFFFFF" w:themeColor="background1"/>
              </w:rPr>
            </w:pPr>
          </w:p>
          <w:p w:rsidR="0097377C" w:rsidRPr="00E1270E" w:rsidRDefault="0097377C" w:rsidP="0032347D">
            <w:pPr>
              <w:jc w:val="center"/>
              <w:rPr>
                <w:rFonts w:ascii="Arial" w:hAnsi="Arial" w:cs="Arial"/>
                <w:b/>
                <w:sz w:val="18"/>
                <w:szCs w:val="18"/>
                <w:u w:color="FFFFFF" w:themeColor="background1"/>
              </w:rPr>
            </w:pPr>
            <w:r w:rsidRPr="00E1270E">
              <w:rPr>
                <w:rFonts w:ascii="Arial" w:hAnsi="Arial" w:cs="Arial"/>
                <w:sz w:val="18"/>
                <w:szCs w:val="18"/>
                <w:u w:color="FFFFFF" w:themeColor="background1"/>
              </w:rPr>
              <w:t>(Celkové způsobilé výdaje nebo způsobilé veřejné výdaje)</w:t>
            </w:r>
          </w:p>
        </w:tc>
        <w:tc>
          <w:tcPr>
            <w:tcW w:w="0" w:type="auto"/>
            <w:vMerge w:val="restart"/>
            <w:shd w:val="clear" w:color="auto" w:fill="C6D9F1" w:themeFill="text2" w:themeFillTint="33"/>
          </w:tcPr>
          <w:p w:rsidR="0097377C" w:rsidRPr="00E1270E" w:rsidRDefault="0097377C" w:rsidP="0032347D">
            <w:pPr>
              <w:jc w:val="center"/>
              <w:rPr>
                <w:rFonts w:ascii="Arial" w:hAnsi="Arial" w:cs="Arial"/>
                <w:sz w:val="18"/>
                <w:szCs w:val="18"/>
                <w:u w:color="FFFFFF" w:themeColor="background1"/>
              </w:rPr>
            </w:pPr>
            <w:r w:rsidRPr="00E1270E">
              <w:rPr>
                <w:rFonts w:ascii="Arial" w:hAnsi="Arial" w:cs="Arial"/>
                <w:sz w:val="18"/>
                <w:szCs w:val="18"/>
                <w:u w:color="FFFFFF" w:themeColor="background1"/>
              </w:rPr>
              <w:t>Příspěvek Unie</w:t>
            </w:r>
          </w:p>
          <w:p w:rsidR="0097377C" w:rsidRPr="00E1270E" w:rsidRDefault="0097377C" w:rsidP="0032347D">
            <w:pPr>
              <w:jc w:val="center"/>
              <w:rPr>
                <w:rFonts w:ascii="Arial" w:hAnsi="Arial" w:cs="Arial"/>
                <w:sz w:val="18"/>
                <w:szCs w:val="18"/>
                <w:u w:color="FFFFFF" w:themeColor="background1"/>
              </w:rPr>
            </w:pPr>
          </w:p>
          <w:p w:rsidR="0097377C" w:rsidRPr="00E1270E" w:rsidRDefault="0097377C" w:rsidP="0032347D">
            <w:pPr>
              <w:jc w:val="center"/>
              <w:rPr>
                <w:rFonts w:ascii="Arial" w:hAnsi="Arial" w:cs="Arial"/>
                <w:b/>
                <w:sz w:val="18"/>
                <w:szCs w:val="18"/>
                <w:u w:color="FFFFFF" w:themeColor="background1"/>
              </w:rPr>
            </w:pPr>
            <w:r w:rsidRPr="00E1270E">
              <w:rPr>
                <w:rFonts w:ascii="Arial" w:hAnsi="Arial" w:cs="Arial"/>
                <w:sz w:val="18"/>
                <w:szCs w:val="18"/>
                <w:u w:color="FFFFFF" w:themeColor="background1"/>
              </w:rPr>
              <w:t>(a)</w:t>
            </w:r>
          </w:p>
        </w:tc>
        <w:tc>
          <w:tcPr>
            <w:tcW w:w="0" w:type="auto"/>
            <w:vMerge w:val="restart"/>
            <w:shd w:val="clear" w:color="auto" w:fill="C6D9F1" w:themeFill="text2" w:themeFillTint="33"/>
          </w:tcPr>
          <w:p w:rsidR="0097377C" w:rsidRPr="00E1270E" w:rsidRDefault="0097377C" w:rsidP="0032347D">
            <w:pPr>
              <w:jc w:val="center"/>
              <w:rPr>
                <w:rFonts w:ascii="Arial" w:hAnsi="Arial" w:cs="Arial"/>
                <w:sz w:val="18"/>
                <w:szCs w:val="18"/>
                <w:u w:color="FFFFFF" w:themeColor="background1"/>
              </w:rPr>
            </w:pPr>
            <w:r w:rsidRPr="00E1270E">
              <w:rPr>
                <w:rFonts w:ascii="Arial" w:hAnsi="Arial" w:cs="Arial"/>
                <w:sz w:val="18"/>
                <w:szCs w:val="18"/>
                <w:u w:color="FFFFFF" w:themeColor="background1"/>
              </w:rPr>
              <w:t>Národní spolufinancování</w:t>
            </w:r>
          </w:p>
          <w:p w:rsidR="0097377C" w:rsidRPr="00E1270E" w:rsidRDefault="0097377C" w:rsidP="0032347D">
            <w:pPr>
              <w:jc w:val="center"/>
              <w:rPr>
                <w:rFonts w:ascii="Arial" w:hAnsi="Arial" w:cs="Arial"/>
                <w:sz w:val="18"/>
                <w:szCs w:val="18"/>
                <w:u w:color="FFFFFF" w:themeColor="background1"/>
              </w:rPr>
            </w:pPr>
          </w:p>
          <w:p w:rsidR="0097377C" w:rsidRPr="00E1270E" w:rsidRDefault="0097377C" w:rsidP="0032347D">
            <w:pPr>
              <w:jc w:val="center"/>
              <w:rPr>
                <w:rFonts w:ascii="Arial" w:hAnsi="Arial" w:cs="Arial"/>
                <w:b/>
                <w:sz w:val="18"/>
                <w:szCs w:val="18"/>
                <w:u w:color="FFFFFF" w:themeColor="background1"/>
              </w:rPr>
            </w:pPr>
            <w:r w:rsidRPr="00E1270E">
              <w:rPr>
                <w:rFonts w:ascii="Arial" w:hAnsi="Arial" w:cs="Arial"/>
                <w:sz w:val="18"/>
                <w:szCs w:val="18"/>
                <w:u w:color="FFFFFF" w:themeColor="background1"/>
              </w:rPr>
              <w:t>(b)= (c) + (d)</w:t>
            </w:r>
          </w:p>
        </w:tc>
        <w:tc>
          <w:tcPr>
            <w:tcW w:w="0" w:type="auto"/>
            <w:gridSpan w:val="2"/>
            <w:shd w:val="clear" w:color="auto" w:fill="C6D9F1" w:themeFill="text2" w:themeFillTint="33"/>
          </w:tcPr>
          <w:p w:rsidR="0097377C" w:rsidRPr="00E1270E" w:rsidRDefault="0097377C" w:rsidP="0032347D">
            <w:pPr>
              <w:jc w:val="center"/>
              <w:rPr>
                <w:rFonts w:ascii="Arial" w:hAnsi="Arial" w:cs="Arial"/>
                <w:sz w:val="18"/>
                <w:szCs w:val="18"/>
                <w:u w:color="FFFFFF" w:themeColor="background1"/>
              </w:rPr>
            </w:pPr>
            <w:r w:rsidRPr="00E1270E">
              <w:rPr>
                <w:rFonts w:ascii="Arial" w:hAnsi="Arial" w:cs="Arial"/>
                <w:sz w:val="18"/>
                <w:szCs w:val="18"/>
                <w:u w:color="FFFFFF" w:themeColor="background1"/>
              </w:rPr>
              <w:t>Orientační rozdělení národního spolufinancování</w:t>
            </w:r>
          </w:p>
          <w:p w:rsidR="0097377C" w:rsidRPr="00E1270E" w:rsidRDefault="0097377C" w:rsidP="0032347D">
            <w:pPr>
              <w:jc w:val="center"/>
              <w:rPr>
                <w:rFonts w:ascii="Arial" w:hAnsi="Arial" w:cs="Arial"/>
                <w:b/>
                <w:sz w:val="18"/>
                <w:szCs w:val="18"/>
                <w:u w:color="FFFFFF" w:themeColor="background1"/>
              </w:rPr>
            </w:pPr>
          </w:p>
        </w:tc>
        <w:tc>
          <w:tcPr>
            <w:tcW w:w="0" w:type="auto"/>
            <w:vMerge w:val="restart"/>
            <w:shd w:val="clear" w:color="auto" w:fill="C6D9F1" w:themeFill="text2" w:themeFillTint="33"/>
          </w:tcPr>
          <w:p w:rsidR="0097377C" w:rsidRPr="00E1270E" w:rsidRDefault="0097377C" w:rsidP="0032347D">
            <w:pPr>
              <w:jc w:val="center"/>
              <w:rPr>
                <w:rFonts w:ascii="Arial" w:hAnsi="Arial" w:cs="Arial"/>
                <w:sz w:val="18"/>
                <w:szCs w:val="18"/>
                <w:u w:color="FFFFFF" w:themeColor="background1"/>
              </w:rPr>
            </w:pPr>
            <w:r w:rsidRPr="00E1270E">
              <w:rPr>
                <w:rFonts w:ascii="Arial" w:hAnsi="Arial" w:cs="Arial"/>
                <w:sz w:val="18"/>
                <w:szCs w:val="18"/>
                <w:u w:color="FFFFFF" w:themeColor="background1"/>
              </w:rPr>
              <w:t>Celkový příspěvek</w:t>
            </w:r>
          </w:p>
          <w:p w:rsidR="0097377C" w:rsidRPr="00E1270E" w:rsidRDefault="0097377C" w:rsidP="0032347D">
            <w:pPr>
              <w:jc w:val="center"/>
              <w:rPr>
                <w:rFonts w:ascii="Arial" w:hAnsi="Arial" w:cs="Arial"/>
                <w:sz w:val="18"/>
                <w:szCs w:val="18"/>
                <w:u w:color="FFFFFF" w:themeColor="background1"/>
              </w:rPr>
            </w:pPr>
          </w:p>
          <w:p w:rsidR="0097377C" w:rsidRPr="00E1270E" w:rsidRDefault="0097377C" w:rsidP="0032347D">
            <w:pPr>
              <w:jc w:val="center"/>
              <w:rPr>
                <w:rFonts w:ascii="Arial" w:hAnsi="Arial" w:cs="Arial"/>
                <w:b/>
                <w:sz w:val="18"/>
                <w:szCs w:val="18"/>
                <w:u w:color="FFFFFF" w:themeColor="background1"/>
              </w:rPr>
            </w:pPr>
            <w:r w:rsidRPr="00E1270E">
              <w:rPr>
                <w:rFonts w:ascii="Arial" w:hAnsi="Arial" w:cs="Arial"/>
                <w:sz w:val="18"/>
                <w:szCs w:val="18"/>
                <w:u w:color="FFFFFF" w:themeColor="background1"/>
              </w:rPr>
              <w:t>(e) = (a) + (b)</w:t>
            </w:r>
          </w:p>
        </w:tc>
        <w:tc>
          <w:tcPr>
            <w:tcW w:w="0" w:type="auto"/>
            <w:vMerge w:val="restart"/>
            <w:shd w:val="clear" w:color="auto" w:fill="C6D9F1" w:themeFill="text2" w:themeFillTint="33"/>
          </w:tcPr>
          <w:p w:rsidR="0097377C" w:rsidRPr="00E1270E" w:rsidRDefault="0097377C" w:rsidP="0032347D">
            <w:pPr>
              <w:jc w:val="center"/>
              <w:rPr>
                <w:rFonts w:ascii="Arial" w:hAnsi="Arial" w:cs="Arial"/>
                <w:sz w:val="18"/>
                <w:szCs w:val="18"/>
                <w:u w:color="FFFFFF" w:themeColor="background1"/>
              </w:rPr>
            </w:pPr>
            <w:r w:rsidRPr="00E1270E">
              <w:rPr>
                <w:rFonts w:ascii="Arial" w:hAnsi="Arial" w:cs="Arial"/>
                <w:sz w:val="18"/>
                <w:szCs w:val="18"/>
                <w:u w:color="FFFFFF" w:themeColor="background1"/>
              </w:rPr>
              <w:t>Míra spolufinancování</w:t>
            </w:r>
          </w:p>
          <w:p w:rsidR="0097377C" w:rsidRPr="00E1270E" w:rsidRDefault="0097377C" w:rsidP="0032347D">
            <w:pPr>
              <w:jc w:val="center"/>
              <w:rPr>
                <w:rFonts w:ascii="Arial" w:hAnsi="Arial" w:cs="Arial"/>
                <w:sz w:val="18"/>
                <w:szCs w:val="18"/>
                <w:u w:color="FFFFFF" w:themeColor="background1"/>
              </w:rPr>
            </w:pPr>
          </w:p>
          <w:p w:rsidR="0097377C" w:rsidRPr="00E1270E" w:rsidRDefault="0097377C" w:rsidP="0032347D">
            <w:pPr>
              <w:jc w:val="center"/>
              <w:rPr>
                <w:rFonts w:ascii="Arial" w:hAnsi="Arial" w:cs="Arial"/>
                <w:b/>
                <w:sz w:val="18"/>
                <w:szCs w:val="18"/>
                <w:u w:color="FFFFFF" w:themeColor="background1"/>
              </w:rPr>
            </w:pPr>
            <w:proofErr w:type="gramStart"/>
            <w:r w:rsidRPr="00E1270E">
              <w:rPr>
                <w:rFonts w:ascii="Arial" w:hAnsi="Arial" w:cs="Arial"/>
                <w:sz w:val="18"/>
                <w:szCs w:val="18"/>
                <w:u w:color="FFFFFF" w:themeColor="background1"/>
              </w:rPr>
              <w:t>(f) </w:t>
            </w:r>
            <w:r w:rsidRPr="00E1270E">
              <w:rPr>
                <w:rStyle w:val="Znakapoznpodarou"/>
                <w:rFonts w:ascii="Arial" w:hAnsi="Arial" w:cs="Arial"/>
                <w:sz w:val="18"/>
                <w:szCs w:val="18"/>
                <w:u w:color="FFFFFF" w:themeColor="background1"/>
              </w:rPr>
              <w:footnoteReference w:id="18"/>
            </w:r>
            <w:r w:rsidRPr="00E1270E">
              <w:rPr>
                <w:rFonts w:ascii="Arial" w:hAnsi="Arial" w:cs="Arial"/>
                <w:sz w:val="18"/>
                <w:szCs w:val="18"/>
                <w:u w:color="FFFFFF" w:themeColor="background1"/>
              </w:rPr>
              <w:t xml:space="preserve"> = (a)/(e)</w:t>
            </w:r>
            <w:proofErr w:type="gramEnd"/>
          </w:p>
        </w:tc>
      </w:tr>
      <w:tr w:rsidR="0097377C" w:rsidRPr="00E1270E" w:rsidTr="00E1270E">
        <w:trPr>
          <w:trHeight w:val="1140"/>
        </w:trPr>
        <w:tc>
          <w:tcPr>
            <w:tcW w:w="383" w:type="dxa"/>
            <w:vMerge/>
          </w:tcPr>
          <w:p w:rsidR="0097377C" w:rsidRPr="00E1270E" w:rsidRDefault="0097377C" w:rsidP="0032347D">
            <w:pPr>
              <w:rPr>
                <w:rFonts w:ascii="Arial" w:hAnsi="Arial" w:cs="Arial"/>
                <w:sz w:val="18"/>
                <w:szCs w:val="18"/>
                <w:u w:color="FFFFFF" w:themeColor="background1"/>
              </w:rPr>
            </w:pPr>
          </w:p>
        </w:tc>
        <w:tc>
          <w:tcPr>
            <w:tcW w:w="0" w:type="auto"/>
            <w:vMerge/>
            <w:shd w:val="clear" w:color="auto" w:fill="DBE5F1"/>
          </w:tcPr>
          <w:p w:rsidR="0097377C" w:rsidRPr="00E1270E" w:rsidRDefault="0097377C" w:rsidP="0032347D">
            <w:pPr>
              <w:rPr>
                <w:rFonts w:ascii="Arial" w:hAnsi="Arial" w:cs="Arial"/>
                <w:sz w:val="18"/>
                <w:szCs w:val="18"/>
                <w:u w:color="FFFFFF" w:themeColor="background1"/>
              </w:rPr>
            </w:pPr>
          </w:p>
        </w:tc>
        <w:tc>
          <w:tcPr>
            <w:tcW w:w="0" w:type="auto"/>
            <w:vMerge/>
            <w:shd w:val="clear" w:color="auto" w:fill="DBE5F1"/>
          </w:tcPr>
          <w:p w:rsidR="0097377C" w:rsidRPr="00E1270E" w:rsidRDefault="0097377C" w:rsidP="0032347D">
            <w:pPr>
              <w:rPr>
                <w:rFonts w:ascii="Arial" w:hAnsi="Arial" w:cs="Arial"/>
                <w:sz w:val="18"/>
                <w:szCs w:val="18"/>
                <w:u w:color="FFFFFF" w:themeColor="background1"/>
              </w:rPr>
            </w:pPr>
          </w:p>
        </w:tc>
        <w:tc>
          <w:tcPr>
            <w:tcW w:w="0" w:type="auto"/>
            <w:vMerge/>
            <w:shd w:val="clear" w:color="auto" w:fill="DBE5F1"/>
          </w:tcPr>
          <w:p w:rsidR="0097377C" w:rsidRPr="00E1270E" w:rsidRDefault="0097377C" w:rsidP="0032347D">
            <w:pPr>
              <w:tabs>
                <w:tab w:val="left" w:pos="426"/>
              </w:tabs>
              <w:jc w:val="center"/>
              <w:rPr>
                <w:rFonts w:ascii="Arial" w:hAnsi="Arial" w:cs="Arial"/>
                <w:sz w:val="18"/>
                <w:szCs w:val="18"/>
                <w:u w:color="FFFFFF" w:themeColor="background1"/>
              </w:rPr>
            </w:pPr>
          </w:p>
        </w:tc>
        <w:tc>
          <w:tcPr>
            <w:tcW w:w="0" w:type="auto"/>
            <w:vMerge/>
            <w:shd w:val="clear" w:color="auto" w:fill="DBE5F1"/>
          </w:tcPr>
          <w:p w:rsidR="0097377C" w:rsidRPr="00E1270E" w:rsidRDefault="0097377C" w:rsidP="0032347D">
            <w:pPr>
              <w:rPr>
                <w:rFonts w:ascii="Arial" w:hAnsi="Arial" w:cs="Arial"/>
                <w:sz w:val="18"/>
                <w:szCs w:val="18"/>
                <w:u w:color="FFFFFF" w:themeColor="background1"/>
              </w:rPr>
            </w:pPr>
          </w:p>
        </w:tc>
        <w:tc>
          <w:tcPr>
            <w:tcW w:w="0" w:type="auto"/>
            <w:vMerge/>
            <w:shd w:val="clear" w:color="auto" w:fill="DBE5F1"/>
          </w:tcPr>
          <w:p w:rsidR="0097377C" w:rsidRPr="00E1270E" w:rsidRDefault="0097377C" w:rsidP="0032347D">
            <w:pPr>
              <w:rPr>
                <w:rFonts w:ascii="Arial" w:hAnsi="Arial" w:cs="Arial"/>
                <w:sz w:val="18"/>
                <w:szCs w:val="18"/>
                <w:u w:color="FFFFFF" w:themeColor="background1"/>
              </w:rPr>
            </w:pPr>
          </w:p>
        </w:tc>
        <w:tc>
          <w:tcPr>
            <w:tcW w:w="0" w:type="auto"/>
            <w:shd w:val="clear" w:color="auto" w:fill="C6D9F1" w:themeFill="text2" w:themeFillTint="33"/>
          </w:tcPr>
          <w:p w:rsidR="0097377C" w:rsidRPr="00E1270E" w:rsidRDefault="0097377C" w:rsidP="0032347D">
            <w:pPr>
              <w:tabs>
                <w:tab w:val="left" w:pos="426"/>
              </w:tabs>
              <w:jc w:val="center"/>
              <w:rPr>
                <w:rFonts w:ascii="Arial" w:hAnsi="Arial" w:cs="Arial"/>
                <w:sz w:val="18"/>
                <w:szCs w:val="18"/>
                <w:u w:color="FFFFFF" w:themeColor="background1"/>
              </w:rPr>
            </w:pPr>
            <w:r w:rsidRPr="00E1270E">
              <w:rPr>
                <w:rFonts w:ascii="Arial" w:hAnsi="Arial" w:cs="Arial"/>
                <w:sz w:val="18"/>
                <w:szCs w:val="18"/>
                <w:u w:color="FFFFFF" w:themeColor="background1"/>
              </w:rPr>
              <w:t>Národní veřejné zdroje</w:t>
            </w:r>
          </w:p>
          <w:p w:rsidR="0097377C" w:rsidRPr="00E1270E" w:rsidRDefault="0097377C" w:rsidP="0032347D">
            <w:pPr>
              <w:rPr>
                <w:rFonts w:ascii="Arial" w:hAnsi="Arial" w:cs="Arial"/>
                <w:sz w:val="18"/>
                <w:szCs w:val="18"/>
                <w:u w:color="FFFFFF" w:themeColor="background1"/>
              </w:rPr>
            </w:pPr>
            <w:r w:rsidRPr="00E1270E">
              <w:rPr>
                <w:rFonts w:ascii="Arial" w:hAnsi="Arial" w:cs="Arial"/>
                <w:sz w:val="18"/>
                <w:szCs w:val="18"/>
                <w:u w:color="FFFFFF" w:themeColor="background1"/>
              </w:rPr>
              <w:t>(c)</w:t>
            </w:r>
          </w:p>
        </w:tc>
        <w:tc>
          <w:tcPr>
            <w:tcW w:w="0" w:type="auto"/>
            <w:shd w:val="clear" w:color="auto" w:fill="C6D9F1" w:themeFill="text2" w:themeFillTint="33"/>
          </w:tcPr>
          <w:p w:rsidR="0097377C" w:rsidRPr="00E1270E" w:rsidRDefault="0097377C" w:rsidP="0032347D">
            <w:pPr>
              <w:tabs>
                <w:tab w:val="left" w:pos="426"/>
              </w:tabs>
              <w:jc w:val="center"/>
              <w:rPr>
                <w:rFonts w:ascii="Arial" w:hAnsi="Arial" w:cs="Arial"/>
                <w:sz w:val="18"/>
                <w:szCs w:val="18"/>
                <w:u w:color="FFFFFF" w:themeColor="background1"/>
              </w:rPr>
            </w:pPr>
            <w:r w:rsidRPr="00E1270E">
              <w:rPr>
                <w:rFonts w:ascii="Arial" w:hAnsi="Arial" w:cs="Arial"/>
                <w:sz w:val="18"/>
                <w:szCs w:val="18"/>
                <w:u w:color="FFFFFF" w:themeColor="background1"/>
              </w:rPr>
              <w:t>Národní soukromé zdroje </w:t>
            </w:r>
            <w:r w:rsidRPr="00E1270E">
              <w:rPr>
                <w:rStyle w:val="Znakapoznpodarou"/>
                <w:rFonts w:ascii="Arial" w:hAnsi="Arial" w:cs="Arial"/>
                <w:sz w:val="18"/>
                <w:szCs w:val="18"/>
                <w:u w:color="FFFFFF" w:themeColor="background1"/>
              </w:rPr>
              <w:footnoteReference w:id="19"/>
            </w:r>
          </w:p>
          <w:p w:rsidR="0097377C" w:rsidRPr="00E1270E" w:rsidRDefault="0097377C" w:rsidP="0032347D">
            <w:pPr>
              <w:rPr>
                <w:rFonts w:ascii="Arial" w:hAnsi="Arial" w:cs="Arial"/>
                <w:sz w:val="18"/>
                <w:szCs w:val="18"/>
                <w:u w:color="FFFFFF" w:themeColor="background1"/>
              </w:rPr>
            </w:pPr>
            <w:r w:rsidRPr="00E1270E">
              <w:rPr>
                <w:rFonts w:ascii="Arial" w:hAnsi="Arial" w:cs="Arial"/>
                <w:sz w:val="18"/>
                <w:szCs w:val="18"/>
                <w:u w:color="FFFFFF" w:themeColor="background1"/>
              </w:rPr>
              <w:t>(d)</w:t>
            </w:r>
          </w:p>
        </w:tc>
        <w:tc>
          <w:tcPr>
            <w:tcW w:w="0" w:type="auto"/>
            <w:vMerge/>
            <w:shd w:val="clear" w:color="auto" w:fill="DBE5F1"/>
          </w:tcPr>
          <w:p w:rsidR="0097377C" w:rsidRPr="00E1270E" w:rsidRDefault="0097377C" w:rsidP="0032347D">
            <w:pPr>
              <w:rPr>
                <w:rFonts w:ascii="Arial" w:hAnsi="Arial" w:cs="Arial"/>
                <w:sz w:val="18"/>
                <w:szCs w:val="18"/>
                <w:u w:color="FFFFFF" w:themeColor="background1"/>
              </w:rPr>
            </w:pPr>
          </w:p>
        </w:tc>
        <w:tc>
          <w:tcPr>
            <w:tcW w:w="0" w:type="auto"/>
            <w:vMerge/>
            <w:shd w:val="clear" w:color="auto" w:fill="DBE5F1"/>
          </w:tcPr>
          <w:p w:rsidR="0097377C" w:rsidRPr="00E1270E" w:rsidRDefault="0097377C" w:rsidP="0032347D">
            <w:pPr>
              <w:rPr>
                <w:rFonts w:ascii="Arial" w:hAnsi="Arial" w:cs="Arial"/>
                <w:sz w:val="18"/>
                <w:szCs w:val="18"/>
                <w:u w:color="FFFFFF" w:themeColor="background1"/>
              </w:rPr>
            </w:pPr>
          </w:p>
        </w:tc>
      </w:tr>
      <w:tr w:rsidR="0097377C" w:rsidRPr="00E1270E" w:rsidTr="00E1270E">
        <w:trPr>
          <w:trHeight w:val="463"/>
        </w:trPr>
        <w:tc>
          <w:tcPr>
            <w:tcW w:w="383" w:type="dxa"/>
            <w:vMerge/>
            <w:shd w:val="clear" w:color="auto" w:fill="auto"/>
          </w:tcPr>
          <w:p w:rsidR="0097377C" w:rsidRPr="00E1270E" w:rsidRDefault="0097377C" w:rsidP="0032347D">
            <w:pPr>
              <w:rPr>
                <w:rFonts w:ascii="Arial" w:hAnsi="Arial" w:cs="Arial"/>
                <w:sz w:val="18"/>
                <w:szCs w:val="18"/>
                <w:u w:color="FFFFFF" w:themeColor="background1"/>
              </w:rPr>
            </w:pPr>
          </w:p>
        </w:tc>
        <w:tc>
          <w:tcPr>
            <w:tcW w:w="0" w:type="auto"/>
            <w:shd w:val="clear" w:color="auto" w:fill="auto"/>
          </w:tcPr>
          <w:p w:rsidR="0097377C" w:rsidRPr="00E1270E" w:rsidRDefault="0097377C" w:rsidP="0032347D">
            <w:pPr>
              <w:rPr>
                <w:rFonts w:ascii="Arial" w:hAnsi="Arial" w:cs="Arial"/>
                <w:sz w:val="18"/>
                <w:szCs w:val="18"/>
                <w:u w:color="FFFFFF" w:themeColor="background1"/>
              </w:rPr>
            </w:pPr>
          </w:p>
        </w:tc>
        <w:tc>
          <w:tcPr>
            <w:tcW w:w="0" w:type="auto"/>
            <w:shd w:val="clear" w:color="auto" w:fill="auto"/>
          </w:tcPr>
          <w:p w:rsidR="0097377C" w:rsidRPr="00E1270E" w:rsidRDefault="0097377C" w:rsidP="0032347D">
            <w:pPr>
              <w:rPr>
                <w:rFonts w:ascii="Arial" w:hAnsi="Arial" w:cs="Arial"/>
                <w:sz w:val="18"/>
                <w:szCs w:val="18"/>
                <w:u w:color="FFFFFF" w:themeColor="background1"/>
              </w:rPr>
            </w:pPr>
          </w:p>
        </w:tc>
        <w:tc>
          <w:tcPr>
            <w:tcW w:w="0" w:type="auto"/>
            <w:shd w:val="clear" w:color="auto" w:fill="auto"/>
          </w:tcPr>
          <w:p w:rsidR="0097377C" w:rsidRPr="00E1270E" w:rsidRDefault="0097377C" w:rsidP="0032347D">
            <w:pPr>
              <w:rPr>
                <w:rFonts w:ascii="Arial" w:hAnsi="Arial" w:cs="Arial"/>
                <w:sz w:val="18"/>
                <w:szCs w:val="18"/>
                <w:u w:color="FFFFFF" w:themeColor="background1"/>
              </w:rPr>
            </w:pPr>
          </w:p>
        </w:tc>
        <w:tc>
          <w:tcPr>
            <w:tcW w:w="0" w:type="auto"/>
            <w:shd w:val="clear" w:color="auto" w:fill="auto"/>
          </w:tcPr>
          <w:p w:rsidR="0097377C" w:rsidRPr="00E1270E" w:rsidRDefault="0097377C" w:rsidP="0032347D">
            <w:pPr>
              <w:rPr>
                <w:rFonts w:ascii="Arial" w:hAnsi="Arial" w:cs="Arial"/>
                <w:sz w:val="18"/>
                <w:szCs w:val="18"/>
                <w:u w:color="FFFFFF" w:themeColor="background1"/>
              </w:rPr>
            </w:pPr>
          </w:p>
        </w:tc>
        <w:tc>
          <w:tcPr>
            <w:tcW w:w="0" w:type="auto"/>
            <w:shd w:val="clear" w:color="auto" w:fill="auto"/>
          </w:tcPr>
          <w:p w:rsidR="0097377C" w:rsidRPr="00E1270E" w:rsidRDefault="0097377C" w:rsidP="0032347D">
            <w:pPr>
              <w:rPr>
                <w:rFonts w:ascii="Arial" w:hAnsi="Arial" w:cs="Arial"/>
                <w:sz w:val="18"/>
                <w:szCs w:val="18"/>
                <w:u w:color="FFFFFF" w:themeColor="background1"/>
              </w:rPr>
            </w:pPr>
          </w:p>
        </w:tc>
        <w:tc>
          <w:tcPr>
            <w:tcW w:w="0" w:type="auto"/>
            <w:shd w:val="clear" w:color="auto" w:fill="auto"/>
          </w:tcPr>
          <w:p w:rsidR="0097377C" w:rsidRPr="00E1270E" w:rsidRDefault="0097377C" w:rsidP="0032347D">
            <w:pPr>
              <w:rPr>
                <w:rFonts w:ascii="Arial" w:hAnsi="Arial" w:cs="Arial"/>
                <w:sz w:val="18"/>
                <w:szCs w:val="18"/>
                <w:u w:color="FFFFFF" w:themeColor="background1"/>
              </w:rPr>
            </w:pPr>
          </w:p>
        </w:tc>
        <w:tc>
          <w:tcPr>
            <w:tcW w:w="0" w:type="auto"/>
            <w:shd w:val="clear" w:color="auto" w:fill="auto"/>
          </w:tcPr>
          <w:p w:rsidR="0097377C" w:rsidRPr="00E1270E" w:rsidRDefault="0097377C" w:rsidP="0032347D">
            <w:pPr>
              <w:rPr>
                <w:rFonts w:ascii="Arial" w:hAnsi="Arial" w:cs="Arial"/>
                <w:sz w:val="18"/>
                <w:szCs w:val="18"/>
                <w:u w:color="FFFFFF" w:themeColor="background1"/>
              </w:rPr>
            </w:pPr>
          </w:p>
        </w:tc>
        <w:tc>
          <w:tcPr>
            <w:tcW w:w="0" w:type="auto"/>
            <w:shd w:val="clear" w:color="auto" w:fill="auto"/>
          </w:tcPr>
          <w:p w:rsidR="0097377C" w:rsidRPr="00E1270E" w:rsidRDefault="0097377C" w:rsidP="0032347D">
            <w:pPr>
              <w:rPr>
                <w:rFonts w:ascii="Arial" w:hAnsi="Arial" w:cs="Arial"/>
                <w:sz w:val="18"/>
                <w:szCs w:val="18"/>
                <w:u w:color="FFFFFF" w:themeColor="background1"/>
              </w:rPr>
            </w:pPr>
          </w:p>
        </w:tc>
        <w:tc>
          <w:tcPr>
            <w:tcW w:w="0" w:type="auto"/>
            <w:shd w:val="clear" w:color="auto" w:fill="auto"/>
          </w:tcPr>
          <w:p w:rsidR="0097377C" w:rsidRPr="00E1270E" w:rsidRDefault="0097377C" w:rsidP="0032347D">
            <w:pPr>
              <w:rPr>
                <w:rFonts w:ascii="Arial" w:hAnsi="Arial" w:cs="Arial"/>
                <w:sz w:val="18"/>
                <w:szCs w:val="18"/>
                <w:u w:color="FFFFFF" w:themeColor="background1"/>
              </w:rPr>
            </w:pPr>
          </w:p>
        </w:tc>
      </w:tr>
      <w:tr w:rsidR="0097377C" w:rsidRPr="00E1270E" w:rsidTr="00E1270E">
        <w:trPr>
          <w:trHeight w:val="603"/>
        </w:trPr>
        <w:tc>
          <w:tcPr>
            <w:tcW w:w="383" w:type="dxa"/>
            <w:shd w:val="clear" w:color="auto" w:fill="auto"/>
          </w:tcPr>
          <w:p w:rsidR="0097377C" w:rsidRPr="00E1270E" w:rsidRDefault="0097377C" w:rsidP="0032347D">
            <w:pPr>
              <w:rPr>
                <w:rFonts w:ascii="Arial" w:hAnsi="Arial" w:cs="Arial"/>
                <w:sz w:val="18"/>
                <w:szCs w:val="18"/>
                <w:u w:color="FFFFFF" w:themeColor="background1"/>
              </w:rPr>
            </w:pPr>
            <w:r w:rsidRPr="00E1270E">
              <w:rPr>
                <w:rFonts w:ascii="Arial" w:hAnsi="Arial" w:cs="Arial"/>
                <w:sz w:val="18"/>
                <w:szCs w:val="18"/>
                <w:u w:color="FFFFFF" w:themeColor="background1"/>
              </w:rPr>
              <w:t>1</w:t>
            </w:r>
          </w:p>
        </w:tc>
        <w:tc>
          <w:tcPr>
            <w:tcW w:w="0" w:type="auto"/>
            <w:shd w:val="clear" w:color="auto" w:fill="auto"/>
          </w:tcPr>
          <w:p w:rsidR="0097377C" w:rsidRPr="00E1270E" w:rsidRDefault="0097377C" w:rsidP="0032347D">
            <w:pPr>
              <w:rPr>
                <w:rFonts w:ascii="Arial" w:hAnsi="Arial" w:cs="Arial"/>
                <w:sz w:val="18"/>
                <w:szCs w:val="18"/>
                <w:u w:color="FFFFFF" w:themeColor="background1"/>
              </w:rPr>
            </w:pPr>
            <w:r w:rsidRPr="00E1270E">
              <w:rPr>
                <w:rFonts w:ascii="Arial" w:hAnsi="Arial" w:cs="Arial"/>
                <w:sz w:val="18"/>
                <w:szCs w:val="18"/>
                <w:u w:color="FFFFFF" w:themeColor="background1"/>
              </w:rPr>
              <w:t>Speciální alokace na YEI</w:t>
            </w:r>
          </w:p>
        </w:tc>
        <w:tc>
          <w:tcPr>
            <w:tcW w:w="0" w:type="auto"/>
            <w:shd w:val="clear" w:color="auto" w:fill="auto"/>
          </w:tcPr>
          <w:p w:rsidR="0097377C" w:rsidRPr="00E1270E" w:rsidRDefault="0097377C" w:rsidP="0032347D">
            <w:pPr>
              <w:rPr>
                <w:rFonts w:ascii="Arial" w:hAnsi="Arial" w:cs="Arial"/>
                <w:sz w:val="18"/>
                <w:szCs w:val="18"/>
                <w:u w:color="FFFFFF" w:themeColor="background1"/>
              </w:rPr>
            </w:pPr>
            <w:r w:rsidRPr="00E1270E">
              <w:rPr>
                <w:rFonts w:ascii="Arial" w:hAnsi="Arial" w:cs="Arial"/>
                <w:sz w:val="18"/>
                <w:szCs w:val="18"/>
                <w:u w:color="FFFFFF" w:themeColor="background1"/>
              </w:rPr>
              <w:t>N/A</w:t>
            </w:r>
          </w:p>
        </w:tc>
        <w:tc>
          <w:tcPr>
            <w:tcW w:w="0" w:type="auto"/>
            <w:shd w:val="clear" w:color="auto" w:fill="auto"/>
          </w:tcPr>
          <w:p w:rsidR="0097377C" w:rsidRPr="00E1270E" w:rsidRDefault="0097377C" w:rsidP="0032347D">
            <w:pPr>
              <w:rPr>
                <w:rFonts w:ascii="Arial" w:hAnsi="Arial" w:cs="Arial"/>
                <w:sz w:val="18"/>
                <w:szCs w:val="18"/>
                <w:u w:color="FFFFFF" w:themeColor="background1"/>
              </w:rPr>
            </w:pPr>
          </w:p>
        </w:tc>
        <w:tc>
          <w:tcPr>
            <w:tcW w:w="0" w:type="auto"/>
            <w:shd w:val="clear" w:color="auto" w:fill="auto"/>
          </w:tcPr>
          <w:p w:rsidR="0097377C" w:rsidRPr="00E1270E" w:rsidRDefault="0097377C" w:rsidP="0032347D">
            <w:pPr>
              <w:rPr>
                <w:rFonts w:ascii="Arial" w:hAnsi="Arial" w:cs="Arial"/>
                <w:sz w:val="18"/>
                <w:szCs w:val="18"/>
                <w:u w:color="FFFFFF" w:themeColor="background1"/>
              </w:rPr>
            </w:pPr>
          </w:p>
        </w:tc>
        <w:tc>
          <w:tcPr>
            <w:tcW w:w="0" w:type="auto"/>
            <w:shd w:val="clear" w:color="auto" w:fill="auto"/>
          </w:tcPr>
          <w:p w:rsidR="0097377C" w:rsidRPr="00E1270E" w:rsidRDefault="0097377C" w:rsidP="0032347D">
            <w:pPr>
              <w:rPr>
                <w:rFonts w:ascii="Arial" w:hAnsi="Arial" w:cs="Arial"/>
                <w:sz w:val="18"/>
                <w:szCs w:val="18"/>
                <w:u w:color="FFFFFF" w:themeColor="background1"/>
              </w:rPr>
            </w:pPr>
            <w:r w:rsidRPr="00E1270E">
              <w:rPr>
                <w:rFonts w:ascii="Arial" w:hAnsi="Arial" w:cs="Arial"/>
                <w:sz w:val="18"/>
                <w:szCs w:val="18"/>
                <w:u w:color="FFFFFF" w:themeColor="background1"/>
              </w:rPr>
              <w:t>0</w:t>
            </w:r>
          </w:p>
        </w:tc>
        <w:tc>
          <w:tcPr>
            <w:tcW w:w="0" w:type="auto"/>
            <w:shd w:val="clear" w:color="auto" w:fill="auto"/>
          </w:tcPr>
          <w:p w:rsidR="0097377C" w:rsidRPr="00E1270E" w:rsidRDefault="0097377C" w:rsidP="0032347D">
            <w:pPr>
              <w:rPr>
                <w:rFonts w:ascii="Arial" w:hAnsi="Arial" w:cs="Arial"/>
                <w:sz w:val="18"/>
                <w:szCs w:val="18"/>
                <w:u w:color="FFFFFF" w:themeColor="background1"/>
              </w:rPr>
            </w:pPr>
            <w:r w:rsidRPr="00E1270E">
              <w:rPr>
                <w:rFonts w:ascii="Arial" w:hAnsi="Arial" w:cs="Arial"/>
                <w:sz w:val="18"/>
                <w:szCs w:val="18"/>
                <w:u w:color="FFFFFF" w:themeColor="background1"/>
              </w:rPr>
              <w:t>0</w:t>
            </w:r>
          </w:p>
        </w:tc>
        <w:tc>
          <w:tcPr>
            <w:tcW w:w="0" w:type="auto"/>
            <w:shd w:val="clear" w:color="auto" w:fill="auto"/>
          </w:tcPr>
          <w:p w:rsidR="0097377C" w:rsidRPr="00E1270E" w:rsidRDefault="0097377C" w:rsidP="0032347D">
            <w:pPr>
              <w:rPr>
                <w:rFonts w:ascii="Arial" w:hAnsi="Arial" w:cs="Arial"/>
                <w:sz w:val="18"/>
                <w:szCs w:val="18"/>
                <w:u w:color="FFFFFF" w:themeColor="background1"/>
              </w:rPr>
            </w:pPr>
            <w:r w:rsidRPr="00E1270E">
              <w:rPr>
                <w:rFonts w:ascii="Arial" w:hAnsi="Arial" w:cs="Arial"/>
                <w:sz w:val="18"/>
                <w:szCs w:val="18"/>
                <w:u w:color="FFFFFF" w:themeColor="background1"/>
              </w:rPr>
              <w:t>0</w:t>
            </w:r>
          </w:p>
        </w:tc>
        <w:tc>
          <w:tcPr>
            <w:tcW w:w="0" w:type="auto"/>
            <w:shd w:val="clear" w:color="auto" w:fill="auto"/>
          </w:tcPr>
          <w:p w:rsidR="0097377C" w:rsidRPr="00E1270E" w:rsidRDefault="0097377C" w:rsidP="0032347D">
            <w:pPr>
              <w:rPr>
                <w:rFonts w:ascii="Arial" w:hAnsi="Arial" w:cs="Arial"/>
                <w:sz w:val="18"/>
                <w:szCs w:val="18"/>
                <w:u w:color="FFFFFF" w:themeColor="background1"/>
              </w:rPr>
            </w:pPr>
          </w:p>
        </w:tc>
        <w:tc>
          <w:tcPr>
            <w:tcW w:w="0" w:type="auto"/>
            <w:shd w:val="clear" w:color="auto" w:fill="auto"/>
          </w:tcPr>
          <w:p w:rsidR="0097377C" w:rsidRPr="00E1270E" w:rsidRDefault="0097377C" w:rsidP="0032347D">
            <w:pPr>
              <w:rPr>
                <w:rFonts w:ascii="Arial" w:hAnsi="Arial" w:cs="Arial"/>
                <w:sz w:val="18"/>
                <w:szCs w:val="18"/>
                <w:u w:color="FFFFFF" w:themeColor="background1"/>
              </w:rPr>
            </w:pPr>
            <w:r w:rsidRPr="00E1270E">
              <w:rPr>
                <w:rFonts w:ascii="Arial" w:hAnsi="Arial" w:cs="Arial"/>
                <w:sz w:val="18"/>
                <w:szCs w:val="18"/>
                <w:u w:color="FFFFFF" w:themeColor="background1"/>
              </w:rPr>
              <w:t>100%</w:t>
            </w:r>
          </w:p>
        </w:tc>
      </w:tr>
      <w:tr w:rsidR="0097377C" w:rsidRPr="00E1270E" w:rsidTr="00E1270E">
        <w:trPr>
          <w:trHeight w:val="603"/>
        </w:trPr>
        <w:tc>
          <w:tcPr>
            <w:tcW w:w="383" w:type="dxa"/>
            <w:shd w:val="clear" w:color="auto" w:fill="auto"/>
          </w:tcPr>
          <w:p w:rsidR="0097377C" w:rsidRPr="00E1270E" w:rsidRDefault="0097377C" w:rsidP="0032347D">
            <w:pPr>
              <w:rPr>
                <w:rFonts w:ascii="Arial" w:hAnsi="Arial" w:cs="Arial"/>
                <w:sz w:val="18"/>
                <w:szCs w:val="18"/>
                <w:u w:color="FFFFFF" w:themeColor="background1"/>
              </w:rPr>
            </w:pPr>
            <w:r w:rsidRPr="00E1270E">
              <w:rPr>
                <w:rFonts w:ascii="Arial" w:hAnsi="Arial" w:cs="Arial"/>
                <w:sz w:val="18"/>
                <w:szCs w:val="18"/>
                <w:u w:color="FFFFFF" w:themeColor="background1"/>
              </w:rPr>
              <w:t>2</w:t>
            </w:r>
          </w:p>
        </w:tc>
        <w:tc>
          <w:tcPr>
            <w:tcW w:w="0" w:type="auto"/>
            <w:shd w:val="clear" w:color="auto" w:fill="auto"/>
          </w:tcPr>
          <w:p w:rsidR="0097377C" w:rsidRPr="00E1270E" w:rsidRDefault="0097377C" w:rsidP="0032347D">
            <w:pPr>
              <w:rPr>
                <w:rFonts w:ascii="Arial" w:hAnsi="Arial" w:cs="Arial"/>
                <w:sz w:val="18"/>
                <w:szCs w:val="18"/>
                <w:u w:color="FFFFFF" w:themeColor="background1"/>
              </w:rPr>
            </w:pPr>
            <w:r w:rsidRPr="00E1270E">
              <w:rPr>
                <w:rFonts w:ascii="Arial" w:hAnsi="Arial" w:cs="Arial"/>
                <w:sz w:val="18"/>
                <w:szCs w:val="18"/>
                <w:u w:color="FFFFFF" w:themeColor="background1"/>
              </w:rPr>
              <w:t>Odpovídající podpora z ESF</w:t>
            </w:r>
          </w:p>
        </w:tc>
        <w:tc>
          <w:tcPr>
            <w:tcW w:w="0" w:type="auto"/>
            <w:shd w:val="clear" w:color="auto" w:fill="auto"/>
          </w:tcPr>
          <w:p w:rsidR="0097377C" w:rsidRPr="00E1270E" w:rsidRDefault="0097377C" w:rsidP="0032347D">
            <w:pPr>
              <w:rPr>
                <w:rFonts w:ascii="Arial" w:hAnsi="Arial" w:cs="Arial"/>
                <w:sz w:val="18"/>
                <w:szCs w:val="18"/>
                <w:u w:color="FFFFFF" w:themeColor="background1"/>
              </w:rPr>
            </w:pPr>
            <w:r w:rsidRPr="00E1270E">
              <w:rPr>
                <w:rFonts w:ascii="Arial" w:hAnsi="Arial" w:cs="Arial"/>
                <w:sz w:val="18"/>
                <w:szCs w:val="18"/>
                <w:u w:color="FFFFFF" w:themeColor="background1"/>
              </w:rPr>
              <w:t>Méně rozvinuté regiony</w:t>
            </w:r>
          </w:p>
        </w:tc>
        <w:tc>
          <w:tcPr>
            <w:tcW w:w="0" w:type="auto"/>
            <w:shd w:val="clear" w:color="auto" w:fill="auto"/>
          </w:tcPr>
          <w:p w:rsidR="0097377C" w:rsidRPr="00E1270E" w:rsidRDefault="0097377C" w:rsidP="0032347D">
            <w:pPr>
              <w:rPr>
                <w:rFonts w:ascii="Arial" w:hAnsi="Arial" w:cs="Arial"/>
                <w:sz w:val="18"/>
                <w:szCs w:val="18"/>
                <w:u w:color="FFFFFF" w:themeColor="background1"/>
              </w:rPr>
            </w:pPr>
          </w:p>
        </w:tc>
        <w:tc>
          <w:tcPr>
            <w:tcW w:w="0" w:type="auto"/>
            <w:shd w:val="clear" w:color="auto" w:fill="auto"/>
          </w:tcPr>
          <w:p w:rsidR="0097377C" w:rsidRPr="00E1270E" w:rsidRDefault="0097377C" w:rsidP="0032347D">
            <w:pPr>
              <w:rPr>
                <w:rFonts w:ascii="Arial" w:hAnsi="Arial" w:cs="Arial"/>
                <w:sz w:val="18"/>
                <w:szCs w:val="18"/>
                <w:u w:color="FFFFFF" w:themeColor="background1"/>
              </w:rPr>
            </w:pPr>
          </w:p>
        </w:tc>
        <w:tc>
          <w:tcPr>
            <w:tcW w:w="0" w:type="auto"/>
            <w:shd w:val="clear" w:color="auto" w:fill="auto"/>
          </w:tcPr>
          <w:p w:rsidR="0097377C" w:rsidRPr="00E1270E" w:rsidRDefault="0097377C" w:rsidP="0032347D">
            <w:pPr>
              <w:rPr>
                <w:rFonts w:ascii="Arial" w:hAnsi="Arial" w:cs="Arial"/>
                <w:sz w:val="18"/>
                <w:szCs w:val="18"/>
                <w:u w:color="FFFFFF" w:themeColor="background1"/>
              </w:rPr>
            </w:pPr>
          </w:p>
        </w:tc>
        <w:tc>
          <w:tcPr>
            <w:tcW w:w="0" w:type="auto"/>
            <w:shd w:val="clear" w:color="auto" w:fill="auto"/>
          </w:tcPr>
          <w:p w:rsidR="0097377C" w:rsidRPr="00E1270E" w:rsidRDefault="0097377C" w:rsidP="0032347D">
            <w:pPr>
              <w:rPr>
                <w:rFonts w:ascii="Arial" w:hAnsi="Arial" w:cs="Arial"/>
                <w:sz w:val="18"/>
                <w:szCs w:val="18"/>
                <w:u w:color="FFFFFF" w:themeColor="background1"/>
              </w:rPr>
            </w:pPr>
          </w:p>
        </w:tc>
        <w:tc>
          <w:tcPr>
            <w:tcW w:w="0" w:type="auto"/>
            <w:shd w:val="clear" w:color="auto" w:fill="auto"/>
          </w:tcPr>
          <w:p w:rsidR="0097377C" w:rsidRPr="00E1270E" w:rsidRDefault="0097377C" w:rsidP="0032347D">
            <w:pPr>
              <w:rPr>
                <w:rFonts w:ascii="Arial" w:hAnsi="Arial" w:cs="Arial"/>
                <w:sz w:val="18"/>
                <w:szCs w:val="18"/>
                <w:u w:color="FFFFFF" w:themeColor="background1"/>
              </w:rPr>
            </w:pPr>
          </w:p>
        </w:tc>
        <w:tc>
          <w:tcPr>
            <w:tcW w:w="0" w:type="auto"/>
            <w:shd w:val="clear" w:color="auto" w:fill="auto"/>
          </w:tcPr>
          <w:p w:rsidR="0097377C" w:rsidRPr="00E1270E" w:rsidRDefault="0097377C" w:rsidP="0032347D">
            <w:pPr>
              <w:rPr>
                <w:rFonts w:ascii="Arial" w:hAnsi="Arial" w:cs="Arial"/>
                <w:sz w:val="18"/>
                <w:szCs w:val="18"/>
                <w:u w:color="FFFFFF" w:themeColor="background1"/>
              </w:rPr>
            </w:pPr>
          </w:p>
        </w:tc>
        <w:tc>
          <w:tcPr>
            <w:tcW w:w="0" w:type="auto"/>
            <w:shd w:val="clear" w:color="auto" w:fill="auto"/>
          </w:tcPr>
          <w:p w:rsidR="0097377C" w:rsidRPr="00E1270E" w:rsidRDefault="0097377C" w:rsidP="0032347D">
            <w:pPr>
              <w:rPr>
                <w:rFonts w:ascii="Arial" w:hAnsi="Arial" w:cs="Arial"/>
                <w:sz w:val="18"/>
                <w:szCs w:val="18"/>
                <w:u w:color="FFFFFF" w:themeColor="background1"/>
              </w:rPr>
            </w:pPr>
          </w:p>
        </w:tc>
      </w:tr>
      <w:tr w:rsidR="0097377C" w:rsidRPr="00E1270E" w:rsidTr="00E1270E">
        <w:trPr>
          <w:trHeight w:val="603"/>
        </w:trPr>
        <w:tc>
          <w:tcPr>
            <w:tcW w:w="383" w:type="dxa"/>
            <w:shd w:val="clear" w:color="auto" w:fill="auto"/>
          </w:tcPr>
          <w:p w:rsidR="0097377C" w:rsidRPr="00E1270E" w:rsidRDefault="0097377C" w:rsidP="0032347D">
            <w:pPr>
              <w:rPr>
                <w:rFonts w:ascii="Arial" w:hAnsi="Arial" w:cs="Arial"/>
                <w:sz w:val="18"/>
                <w:szCs w:val="18"/>
                <w:u w:color="FFFFFF" w:themeColor="background1"/>
              </w:rPr>
            </w:pPr>
            <w:r w:rsidRPr="00E1270E">
              <w:rPr>
                <w:rFonts w:ascii="Arial" w:hAnsi="Arial" w:cs="Arial"/>
                <w:sz w:val="18"/>
                <w:szCs w:val="18"/>
                <w:u w:color="FFFFFF" w:themeColor="background1"/>
              </w:rPr>
              <w:t>3</w:t>
            </w:r>
          </w:p>
        </w:tc>
        <w:tc>
          <w:tcPr>
            <w:tcW w:w="0" w:type="auto"/>
            <w:shd w:val="clear" w:color="auto" w:fill="auto"/>
          </w:tcPr>
          <w:p w:rsidR="0097377C" w:rsidRPr="00E1270E" w:rsidRDefault="0097377C" w:rsidP="0032347D">
            <w:pPr>
              <w:rPr>
                <w:rFonts w:ascii="Arial" w:hAnsi="Arial" w:cs="Arial"/>
                <w:sz w:val="18"/>
                <w:szCs w:val="18"/>
                <w:u w:color="FFFFFF" w:themeColor="background1"/>
              </w:rPr>
            </w:pPr>
            <w:r w:rsidRPr="00E1270E">
              <w:rPr>
                <w:rFonts w:ascii="Arial" w:hAnsi="Arial" w:cs="Arial"/>
                <w:sz w:val="18"/>
                <w:szCs w:val="18"/>
                <w:u w:color="FFFFFF" w:themeColor="background1"/>
              </w:rPr>
              <w:t>Odpovídající podpora z ESF</w:t>
            </w:r>
          </w:p>
        </w:tc>
        <w:tc>
          <w:tcPr>
            <w:tcW w:w="0" w:type="auto"/>
            <w:shd w:val="clear" w:color="auto" w:fill="auto"/>
          </w:tcPr>
          <w:p w:rsidR="0097377C" w:rsidRPr="00E1270E" w:rsidRDefault="0097377C" w:rsidP="0032347D">
            <w:pPr>
              <w:rPr>
                <w:rFonts w:ascii="Arial" w:hAnsi="Arial" w:cs="Arial"/>
                <w:sz w:val="18"/>
                <w:szCs w:val="18"/>
                <w:u w:color="FFFFFF" w:themeColor="background1"/>
              </w:rPr>
            </w:pPr>
            <w:r w:rsidRPr="00E1270E">
              <w:rPr>
                <w:rFonts w:ascii="Arial" w:hAnsi="Arial" w:cs="Arial"/>
                <w:sz w:val="18"/>
                <w:szCs w:val="18"/>
                <w:u w:color="FFFFFF" w:themeColor="background1"/>
              </w:rPr>
              <w:t>Přechodové regiony</w:t>
            </w:r>
          </w:p>
        </w:tc>
        <w:tc>
          <w:tcPr>
            <w:tcW w:w="0" w:type="auto"/>
            <w:shd w:val="clear" w:color="auto" w:fill="auto"/>
          </w:tcPr>
          <w:p w:rsidR="0097377C" w:rsidRPr="00E1270E" w:rsidRDefault="0097377C" w:rsidP="0032347D">
            <w:pPr>
              <w:rPr>
                <w:rFonts w:ascii="Arial" w:hAnsi="Arial" w:cs="Arial"/>
                <w:sz w:val="18"/>
                <w:szCs w:val="18"/>
                <w:u w:color="FFFFFF" w:themeColor="background1"/>
              </w:rPr>
            </w:pPr>
          </w:p>
        </w:tc>
        <w:tc>
          <w:tcPr>
            <w:tcW w:w="0" w:type="auto"/>
            <w:shd w:val="clear" w:color="auto" w:fill="auto"/>
          </w:tcPr>
          <w:p w:rsidR="0097377C" w:rsidRPr="00E1270E" w:rsidRDefault="0097377C" w:rsidP="0032347D">
            <w:pPr>
              <w:rPr>
                <w:rFonts w:ascii="Arial" w:hAnsi="Arial" w:cs="Arial"/>
                <w:sz w:val="18"/>
                <w:szCs w:val="18"/>
                <w:u w:color="FFFFFF" w:themeColor="background1"/>
              </w:rPr>
            </w:pPr>
          </w:p>
        </w:tc>
        <w:tc>
          <w:tcPr>
            <w:tcW w:w="0" w:type="auto"/>
            <w:shd w:val="clear" w:color="auto" w:fill="auto"/>
          </w:tcPr>
          <w:p w:rsidR="0097377C" w:rsidRPr="00E1270E" w:rsidRDefault="0097377C" w:rsidP="0032347D">
            <w:pPr>
              <w:rPr>
                <w:rFonts w:ascii="Arial" w:hAnsi="Arial" w:cs="Arial"/>
                <w:sz w:val="18"/>
                <w:szCs w:val="18"/>
                <w:u w:color="FFFFFF" w:themeColor="background1"/>
              </w:rPr>
            </w:pPr>
          </w:p>
        </w:tc>
        <w:tc>
          <w:tcPr>
            <w:tcW w:w="0" w:type="auto"/>
            <w:shd w:val="clear" w:color="auto" w:fill="auto"/>
          </w:tcPr>
          <w:p w:rsidR="0097377C" w:rsidRPr="00E1270E" w:rsidRDefault="0097377C" w:rsidP="0032347D">
            <w:pPr>
              <w:rPr>
                <w:rFonts w:ascii="Arial" w:hAnsi="Arial" w:cs="Arial"/>
                <w:sz w:val="18"/>
                <w:szCs w:val="18"/>
                <w:u w:color="FFFFFF" w:themeColor="background1"/>
              </w:rPr>
            </w:pPr>
          </w:p>
        </w:tc>
        <w:tc>
          <w:tcPr>
            <w:tcW w:w="0" w:type="auto"/>
            <w:shd w:val="clear" w:color="auto" w:fill="auto"/>
          </w:tcPr>
          <w:p w:rsidR="0097377C" w:rsidRPr="00E1270E" w:rsidRDefault="0097377C" w:rsidP="0032347D">
            <w:pPr>
              <w:rPr>
                <w:rFonts w:ascii="Arial" w:hAnsi="Arial" w:cs="Arial"/>
                <w:sz w:val="18"/>
                <w:szCs w:val="18"/>
                <w:u w:color="FFFFFF" w:themeColor="background1"/>
              </w:rPr>
            </w:pPr>
          </w:p>
        </w:tc>
        <w:tc>
          <w:tcPr>
            <w:tcW w:w="0" w:type="auto"/>
            <w:shd w:val="clear" w:color="auto" w:fill="auto"/>
          </w:tcPr>
          <w:p w:rsidR="0097377C" w:rsidRPr="00E1270E" w:rsidRDefault="0097377C" w:rsidP="0032347D">
            <w:pPr>
              <w:rPr>
                <w:rFonts w:ascii="Arial" w:hAnsi="Arial" w:cs="Arial"/>
                <w:sz w:val="18"/>
                <w:szCs w:val="18"/>
                <w:u w:color="FFFFFF" w:themeColor="background1"/>
              </w:rPr>
            </w:pPr>
          </w:p>
        </w:tc>
        <w:tc>
          <w:tcPr>
            <w:tcW w:w="0" w:type="auto"/>
            <w:shd w:val="clear" w:color="auto" w:fill="auto"/>
          </w:tcPr>
          <w:p w:rsidR="0097377C" w:rsidRPr="00E1270E" w:rsidRDefault="0097377C" w:rsidP="0032347D">
            <w:pPr>
              <w:rPr>
                <w:rFonts w:ascii="Arial" w:hAnsi="Arial" w:cs="Arial"/>
                <w:sz w:val="18"/>
                <w:szCs w:val="18"/>
                <w:u w:color="FFFFFF" w:themeColor="background1"/>
              </w:rPr>
            </w:pPr>
          </w:p>
        </w:tc>
      </w:tr>
      <w:tr w:rsidR="0097377C" w:rsidRPr="00E1270E" w:rsidTr="00E1270E">
        <w:trPr>
          <w:trHeight w:val="603"/>
        </w:trPr>
        <w:tc>
          <w:tcPr>
            <w:tcW w:w="383" w:type="dxa"/>
            <w:shd w:val="clear" w:color="auto" w:fill="auto"/>
          </w:tcPr>
          <w:p w:rsidR="0097377C" w:rsidRPr="00E1270E" w:rsidRDefault="0097377C" w:rsidP="0032347D">
            <w:pPr>
              <w:rPr>
                <w:rFonts w:ascii="Arial" w:hAnsi="Arial" w:cs="Arial"/>
                <w:sz w:val="18"/>
                <w:szCs w:val="18"/>
                <w:u w:color="FFFFFF" w:themeColor="background1"/>
              </w:rPr>
            </w:pPr>
            <w:r w:rsidRPr="00E1270E">
              <w:rPr>
                <w:rFonts w:ascii="Arial" w:hAnsi="Arial" w:cs="Arial"/>
                <w:sz w:val="18"/>
                <w:szCs w:val="18"/>
                <w:u w:color="FFFFFF" w:themeColor="background1"/>
              </w:rPr>
              <w:t>4</w:t>
            </w:r>
          </w:p>
        </w:tc>
        <w:tc>
          <w:tcPr>
            <w:tcW w:w="0" w:type="auto"/>
            <w:shd w:val="clear" w:color="auto" w:fill="auto"/>
          </w:tcPr>
          <w:p w:rsidR="0097377C" w:rsidRPr="00E1270E" w:rsidRDefault="0097377C" w:rsidP="0032347D">
            <w:pPr>
              <w:rPr>
                <w:rFonts w:ascii="Arial" w:hAnsi="Arial" w:cs="Arial"/>
                <w:sz w:val="18"/>
                <w:szCs w:val="18"/>
                <w:u w:color="FFFFFF" w:themeColor="background1"/>
              </w:rPr>
            </w:pPr>
            <w:r w:rsidRPr="00E1270E">
              <w:rPr>
                <w:rFonts w:ascii="Arial" w:hAnsi="Arial" w:cs="Arial"/>
                <w:sz w:val="18"/>
                <w:szCs w:val="18"/>
                <w:u w:color="FFFFFF" w:themeColor="background1"/>
              </w:rPr>
              <w:t>Odpovídající podpora z ESF</w:t>
            </w:r>
          </w:p>
        </w:tc>
        <w:tc>
          <w:tcPr>
            <w:tcW w:w="0" w:type="auto"/>
            <w:shd w:val="clear" w:color="auto" w:fill="auto"/>
          </w:tcPr>
          <w:p w:rsidR="0097377C" w:rsidRPr="00E1270E" w:rsidRDefault="0097377C" w:rsidP="0032347D">
            <w:pPr>
              <w:rPr>
                <w:rFonts w:ascii="Arial" w:hAnsi="Arial" w:cs="Arial"/>
                <w:sz w:val="18"/>
                <w:szCs w:val="18"/>
                <w:u w:color="FFFFFF" w:themeColor="background1"/>
              </w:rPr>
            </w:pPr>
            <w:r w:rsidRPr="00E1270E">
              <w:rPr>
                <w:rFonts w:ascii="Arial" w:hAnsi="Arial" w:cs="Arial"/>
                <w:sz w:val="18"/>
                <w:szCs w:val="18"/>
                <w:u w:color="FFFFFF" w:themeColor="background1"/>
              </w:rPr>
              <w:t>Více rozvinuté regiony</w:t>
            </w:r>
          </w:p>
        </w:tc>
        <w:tc>
          <w:tcPr>
            <w:tcW w:w="0" w:type="auto"/>
            <w:shd w:val="clear" w:color="auto" w:fill="auto"/>
          </w:tcPr>
          <w:p w:rsidR="0097377C" w:rsidRPr="00E1270E" w:rsidRDefault="0097377C" w:rsidP="0032347D">
            <w:pPr>
              <w:rPr>
                <w:rFonts w:ascii="Arial" w:hAnsi="Arial" w:cs="Arial"/>
                <w:sz w:val="18"/>
                <w:szCs w:val="18"/>
                <w:u w:color="FFFFFF" w:themeColor="background1"/>
              </w:rPr>
            </w:pPr>
          </w:p>
        </w:tc>
        <w:tc>
          <w:tcPr>
            <w:tcW w:w="0" w:type="auto"/>
            <w:shd w:val="clear" w:color="auto" w:fill="auto"/>
          </w:tcPr>
          <w:p w:rsidR="0097377C" w:rsidRPr="00E1270E" w:rsidRDefault="0097377C" w:rsidP="0032347D">
            <w:pPr>
              <w:rPr>
                <w:rFonts w:ascii="Arial" w:hAnsi="Arial" w:cs="Arial"/>
                <w:sz w:val="18"/>
                <w:szCs w:val="18"/>
                <w:u w:color="FFFFFF" w:themeColor="background1"/>
              </w:rPr>
            </w:pPr>
          </w:p>
        </w:tc>
        <w:tc>
          <w:tcPr>
            <w:tcW w:w="0" w:type="auto"/>
            <w:shd w:val="clear" w:color="auto" w:fill="auto"/>
          </w:tcPr>
          <w:p w:rsidR="0097377C" w:rsidRPr="00E1270E" w:rsidRDefault="0097377C" w:rsidP="0032347D">
            <w:pPr>
              <w:rPr>
                <w:rFonts w:ascii="Arial" w:hAnsi="Arial" w:cs="Arial"/>
                <w:sz w:val="18"/>
                <w:szCs w:val="18"/>
                <w:u w:color="FFFFFF" w:themeColor="background1"/>
              </w:rPr>
            </w:pPr>
          </w:p>
        </w:tc>
        <w:tc>
          <w:tcPr>
            <w:tcW w:w="0" w:type="auto"/>
            <w:shd w:val="clear" w:color="auto" w:fill="auto"/>
          </w:tcPr>
          <w:p w:rsidR="0097377C" w:rsidRPr="00E1270E" w:rsidRDefault="0097377C" w:rsidP="0032347D">
            <w:pPr>
              <w:rPr>
                <w:rFonts w:ascii="Arial" w:hAnsi="Arial" w:cs="Arial"/>
                <w:sz w:val="18"/>
                <w:szCs w:val="18"/>
                <w:u w:color="FFFFFF" w:themeColor="background1"/>
              </w:rPr>
            </w:pPr>
          </w:p>
        </w:tc>
        <w:tc>
          <w:tcPr>
            <w:tcW w:w="0" w:type="auto"/>
            <w:shd w:val="clear" w:color="auto" w:fill="auto"/>
          </w:tcPr>
          <w:p w:rsidR="0097377C" w:rsidRPr="00E1270E" w:rsidRDefault="0097377C" w:rsidP="0032347D">
            <w:pPr>
              <w:rPr>
                <w:rFonts w:ascii="Arial" w:hAnsi="Arial" w:cs="Arial"/>
                <w:sz w:val="18"/>
                <w:szCs w:val="18"/>
                <w:u w:color="FFFFFF" w:themeColor="background1"/>
              </w:rPr>
            </w:pPr>
          </w:p>
        </w:tc>
        <w:tc>
          <w:tcPr>
            <w:tcW w:w="0" w:type="auto"/>
            <w:shd w:val="clear" w:color="auto" w:fill="auto"/>
          </w:tcPr>
          <w:p w:rsidR="0097377C" w:rsidRPr="00E1270E" w:rsidRDefault="0097377C" w:rsidP="0032347D">
            <w:pPr>
              <w:rPr>
                <w:rFonts w:ascii="Arial" w:hAnsi="Arial" w:cs="Arial"/>
                <w:sz w:val="18"/>
                <w:szCs w:val="18"/>
                <w:u w:color="FFFFFF" w:themeColor="background1"/>
              </w:rPr>
            </w:pPr>
          </w:p>
        </w:tc>
        <w:tc>
          <w:tcPr>
            <w:tcW w:w="0" w:type="auto"/>
            <w:shd w:val="clear" w:color="auto" w:fill="auto"/>
          </w:tcPr>
          <w:p w:rsidR="0097377C" w:rsidRPr="00E1270E" w:rsidRDefault="0097377C" w:rsidP="0032347D">
            <w:pPr>
              <w:rPr>
                <w:rFonts w:ascii="Arial" w:hAnsi="Arial" w:cs="Arial"/>
                <w:sz w:val="18"/>
                <w:szCs w:val="18"/>
                <w:u w:color="FFFFFF" w:themeColor="background1"/>
              </w:rPr>
            </w:pPr>
          </w:p>
        </w:tc>
      </w:tr>
      <w:tr w:rsidR="0097377C" w:rsidRPr="00E1270E" w:rsidTr="00E1270E">
        <w:trPr>
          <w:trHeight w:val="603"/>
        </w:trPr>
        <w:tc>
          <w:tcPr>
            <w:tcW w:w="383" w:type="dxa"/>
            <w:shd w:val="clear" w:color="auto" w:fill="auto"/>
          </w:tcPr>
          <w:p w:rsidR="0097377C" w:rsidRPr="00E1270E" w:rsidRDefault="0097377C" w:rsidP="0032347D">
            <w:pPr>
              <w:rPr>
                <w:rFonts w:ascii="Arial" w:hAnsi="Arial" w:cs="Arial"/>
                <w:sz w:val="18"/>
                <w:szCs w:val="18"/>
                <w:u w:color="FFFFFF" w:themeColor="background1"/>
              </w:rPr>
            </w:pPr>
            <w:r w:rsidRPr="00E1270E">
              <w:rPr>
                <w:rFonts w:ascii="Arial" w:hAnsi="Arial" w:cs="Arial"/>
                <w:sz w:val="18"/>
                <w:szCs w:val="18"/>
                <w:u w:color="FFFFFF" w:themeColor="background1"/>
              </w:rPr>
              <w:t xml:space="preserve">5. </w:t>
            </w:r>
          </w:p>
        </w:tc>
        <w:tc>
          <w:tcPr>
            <w:tcW w:w="0" w:type="auto"/>
            <w:shd w:val="clear" w:color="auto" w:fill="auto"/>
          </w:tcPr>
          <w:p w:rsidR="0097377C" w:rsidRPr="00E1270E" w:rsidRDefault="0097377C" w:rsidP="0032347D">
            <w:pPr>
              <w:rPr>
                <w:rFonts w:ascii="Arial" w:hAnsi="Arial" w:cs="Arial"/>
                <w:sz w:val="18"/>
                <w:szCs w:val="18"/>
                <w:u w:color="FFFFFF" w:themeColor="background1"/>
              </w:rPr>
            </w:pPr>
            <w:r w:rsidRPr="00E1270E">
              <w:rPr>
                <w:rFonts w:ascii="Arial" w:hAnsi="Arial" w:cs="Arial"/>
                <w:sz w:val="18"/>
                <w:szCs w:val="18"/>
                <w:u w:color="FFFFFF" w:themeColor="background1"/>
              </w:rPr>
              <w:t xml:space="preserve">Celkem: YEI [část z] Prioritní osa </w:t>
            </w:r>
          </w:p>
        </w:tc>
        <w:tc>
          <w:tcPr>
            <w:tcW w:w="0" w:type="auto"/>
            <w:shd w:val="clear" w:color="auto" w:fill="auto"/>
          </w:tcPr>
          <w:p w:rsidR="0097377C" w:rsidRPr="00E1270E" w:rsidRDefault="0097377C" w:rsidP="0032347D">
            <w:pPr>
              <w:rPr>
                <w:rFonts w:ascii="Arial" w:hAnsi="Arial" w:cs="Arial"/>
                <w:sz w:val="18"/>
                <w:szCs w:val="18"/>
                <w:u w:color="FFFFFF" w:themeColor="background1"/>
              </w:rPr>
            </w:pPr>
            <w:r w:rsidRPr="00E1270E">
              <w:rPr>
                <w:rFonts w:ascii="Arial" w:hAnsi="Arial" w:cs="Arial"/>
                <w:sz w:val="18"/>
                <w:szCs w:val="18"/>
                <w:u w:color="FFFFFF" w:themeColor="background1"/>
              </w:rPr>
              <w:t>Musí být rovno [část prioritní osy]</w:t>
            </w:r>
          </w:p>
        </w:tc>
        <w:tc>
          <w:tcPr>
            <w:tcW w:w="0" w:type="auto"/>
            <w:shd w:val="clear" w:color="auto" w:fill="auto"/>
          </w:tcPr>
          <w:p w:rsidR="0097377C" w:rsidRPr="00E1270E" w:rsidRDefault="0097377C" w:rsidP="0032347D">
            <w:pPr>
              <w:rPr>
                <w:rFonts w:ascii="Arial" w:hAnsi="Arial" w:cs="Arial"/>
                <w:sz w:val="18"/>
                <w:szCs w:val="18"/>
                <w:u w:color="FFFFFF" w:themeColor="background1"/>
              </w:rPr>
            </w:pPr>
          </w:p>
        </w:tc>
        <w:tc>
          <w:tcPr>
            <w:tcW w:w="0" w:type="auto"/>
            <w:shd w:val="clear" w:color="auto" w:fill="auto"/>
          </w:tcPr>
          <w:p w:rsidR="0097377C" w:rsidRPr="00E1270E" w:rsidRDefault="0097377C" w:rsidP="0032347D">
            <w:pPr>
              <w:rPr>
                <w:rFonts w:ascii="Arial" w:hAnsi="Arial" w:cs="Arial"/>
                <w:sz w:val="18"/>
                <w:szCs w:val="18"/>
                <w:u w:color="FFFFFF" w:themeColor="background1"/>
              </w:rPr>
            </w:pPr>
            <w:r w:rsidRPr="00E1270E">
              <w:rPr>
                <w:rFonts w:ascii="Arial" w:hAnsi="Arial" w:cs="Arial"/>
                <w:sz w:val="18"/>
                <w:szCs w:val="18"/>
                <w:u w:color="FFFFFF" w:themeColor="background1"/>
              </w:rPr>
              <w:t>Suma (1:4)</w:t>
            </w:r>
          </w:p>
        </w:tc>
        <w:tc>
          <w:tcPr>
            <w:tcW w:w="0" w:type="auto"/>
            <w:shd w:val="clear" w:color="auto" w:fill="auto"/>
          </w:tcPr>
          <w:p w:rsidR="0097377C" w:rsidRPr="00E1270E" w:rsidRDefault="0097377C" w:rsidP="0032347D">
            <w:pPr>
              <w:rPr>
                <w:rFonts w:ascii="Arial" w:hAnsi="Arial" w:cs="Arial"/>
                <w:sz w:val="18"/>
                <w:szCs w:val="18"/>
                <w:u w:color="FFFFFF" w:themeColor="background1"/>
              </w:rPr>
            </w:pPr>
            <w:r w:rsidRPr="00E1270E">
              <w:rPr>
                <w:rFonts w:ascii="Arial" w:hAnsi="Arial" w:cs="Arial"/>
                <w:sz w:val="18"/>
                <w:szCs w:val="18"/>
                <w:u w:color="FFFFFF" w:themeColor="background1"/>
              </w:rPr>
              <w:t>Suma (1:4)</w:t>
            </w:r>
          </w:p>
        </w:tc>
        <w:tc>
          <w:tcPr>
            <w:tcW w:w="0" w:type="auto"/>
            <w:shd w:val="clear" w:color="auto" w:fill="auto"/>
          </w:tcPr>
          <w:p w:rsidR="0097377C" w:rsidRPr="00E1270E" w:rsidRDefault="0097377C" w:rsidP="0032347D">
            <w:pPr>
              <w:rPr>
                <w:rFonts w:ascii="Arial" w:hAnsi="Arial" w:cs="Arial"/>
                <w:sz w:val="18"/>
                <w:szCs w:val="18"/>
                <w:u w:color="FFFFFF" w:themeColor="background1"/>
              </w:rPr>
            </w:pPr>
            <w:r w:rsidRPr="00E1270E">
              <w:rPr>
                <w:rFonts w:ascii="Arial" w:hAnsi="Arial" w:cs="Arial"/>
                <w:sz w:val="18"/>
                <w:szCs w:val="18"/>
                <w:u w:color="FFFFFF" w:themeColor="background1"/>
              </w:rPr>
              <w:t>Suma (1:4)</w:t>
            </w:r>
          </w:p>
        </w:tc>
        <w:tc>
          <w:tcPr>
            <w:tcW w:w="0" w:type="auto"/>
            <w:shd w:val="clear" w:color="auto" w:fill="auto"/>
          </w:tcPr>
          <w:p w:rsidR="0097377C" w:rsidRPr="00E1270E" w:rsidRDefault="0097377C" w:rsidP="0032347D">
            <w:pPr>
              <w:rPr>
                <w:rFonts w:ascii="Arial" w:hAnsi="Arial" w:cs="Arial"/>
                <w:sz w:val="18"/>
                <w:szCs w:val="18"/>
                <w:u w:color="FFFFFF" w:themeColor="background1"/>
              </w:rPr>
            </w:pPr>
            <w:r w:rsidRPr="00E1270E">
              <w:rPr>
                <w:rFonts w:ascii="Arial" w:hAnsi="Arial" w:cs="Arial"/>
                <w:sz w:val="18"/>
                <w:szCs w:val="18"/>
                <w:u w:color="FFFFFF" w:themeColor="background1"/>
              </w:rPr>
              <w:t>Suma (1:4)</w:t>
            </w:r>
          </w:p>
        </w:tc>
        <w:tc>
          <w:tcPr>
            <w:tcW w:w="0" w:type="auto"/>
            <w:shd w:val="clear" w:color="auto" w:fill="auto"/>
          </w:tcPr>
          <w:p w:rsidR="0097377C" w:rsidRPr="00E1270E" w:rsidRDefault="0097377C" w:rsidP="0032347D">
            <w:pPr>
              <w:rPr>
                <w:rFonts w:ascii="Arial" w:hAnsi="Arial" w:cs="Arial"/>
                <w:sz w:val="18"/>
                <w:szCs w:val="18"/>
                <w:u w:color="FFFFFF" w:themeColor="background1"/>
              </w:rPr>
            </w:pPr>
          </w:p>
        </w:tc>
        <w:tc>
          <w:tcPr>
            <w:tcW w:w="0" w:type="auto"/>
            <w:shd w:val="clear" w:color="auto" w:fill="auto"/>
          </w:tcPr>
          <w:p w:rsidR="0097377C" w:rsidRPr="00E1270E" w:rsidRDefault="0097377C" w:rsidP="0032347D">
            <w:pPr>
              <w:rPr>
                <w:rFonts w:ascii="Arial" w:hAnsi="Arial" w:cs="Arial"/>
                <w:sz w:val="18"/>
                <w:szCs w:val="18"/>
                <w:u w:color="FFFFFF" w:themeColor="background1"/>
              </w:rPr>
            </w:pPr>
          </w:p>
        </w:tc>
      </w:tr>
      <w:tr w:rsidR="0097377C" w:rsidRPr="00E1270E" w:rsidTr="00E1270E">
        <w:trPr>
          <w:gridAfter w:val="5"/>
          <w:trHeight w:val="603"/>
        </w:trPr>
        <w:tc>
          <w:tcPr>
            <w:tcW w:w="383" w:type="dxa"/>
            <w:shd w:val="clear" w:color="auto" w:fill="auto"/>
          </w:tcPr>
          <w:p w:rsidR="0097377C" w:rsidRPr="00E1270E" w:rsidRDefault="0097377C" w:rsidP="0032347D">
            <w:pPr>
              <w:rPr>
                <w:rFonts w:ascii="Arial" w:hAnsi="Arial" w:cs="Arial"/>
                <w:sz w:val="18"/>
                <w:szCs w:val="18"/>
                <w:u w:color="FFFFFF" w:themeColor="background1"/>
              </w:rPr>
            </w:pPr>
            <w:r w:rsidRPr="00E1270E">
              <w:rPr>
                <w:rFonts w:ascii="Arial" w:hAnsi="Arial" w:cs="Arial"/>
                <w:sz w:val="18"/>
                <w:szCs w:val="18"/>
                <w:u w:color="FFFFFF" w:themeColor="background1"/>
              </w:rPr>
              <w:t>6.</w:t>
            </w:r>
          </w:p>
        </w:tc>
        <w:tc>
          <w:tcPr>
            <w:tcW w:w="0" w:type="auto"/>
            <w:shd w:val="clear" w:color="auto" w:fill="auto"/>
          </w:tcPr>
          <w:p w:rsidR="0097377C" w:rsidRPr="00E1270E" w:rsidRDefault="0097377C" w:rsidP="0032347D">
            <w:pPr>
              <w:rPr>
                <w:rFonts w:ascii="Arial" w:hAnsi="Arial" w:cs="Arial"/>
                <w:sz w:val="18"/>
                <w:szCs w:val="18"/>
                <w:u w:color="FFFFFF" w:themeColor="background1"/>
              </w:rPr>
            </w:pPr>
          </w:p>
        </w:tc>
        <w:tc>
          <w:tcPr>
            <w:tcW w:w="0" w:type="auto"/>
            <w:shd w:val="clear" w:color="auto" w:fill="auto"/>
          </w:tcPr>
          <w:p w:rsidR="0097377C" w:rsidRPr="00E1270E" w:rsidRDefault="0097377C" w:rsidP="0032347D">
            <w:pPr>
              <w:rPr>
                <w:rFonts w:ascii="Arial" w:hAnsi="Arial" w:cs="Arial"/>
                <w:sz w:val="18"/>
                <w:szCs w:val="18"/>
                <w:u w:color="FFFFFF" w:themeColor="background1"/>
              </w:rPr>
            </w:pPr>
          </w:p>
        </w:tc>
        <w:tc>
          <w:tcPr>
            <w:tcW w:w="0" w:type="auto"/>
            <w:shd w:val="clear" w:color="auto" w:fill="auto"/>
          </w:tcPr>
          <w:p w:rsidR="0097377C" w:rsidRPr="00E1270E" w:rsidRDefault="002469F9" w:rsidP="0032347D">
            <w:pPr>
              <w:rPr>
                <w:rFonts w:ascii="Arial" w:hAnsi="Arial" w:cs="Arial"/>
                <w:sz w:val="18"/>
                <w:szCs w:val="18"/>
                <w:u w:color="FFFFFF" w:themeColor="background1"/>
              </w:rPr>
            </w:pPr>
            <w:r w:rsidRPr="00E1270E">
              <w:rPr>
                <w:rFonts w:ascii="Arial" w:hAnsi="Arial" w:cs="Arial"/>
                <w:sz w:val="18"/>
                <w:szCs w:val="18"/>
                <w:u w:color="FFFFFF" w:themeColor="background1"/>
              </w:rPr>
              <w:t>Poměr mezi ESF a</w:t>
            </w:r>
            <w:r w:rsidR="0097377C" w:rsidRPr="00E1270E">
              <w:rPr>
                <w:rFonts w:ascii="Arial" w:hAnsi="Arial" w:cs="Arial"/>
                <w:sz w:val="18"/>
                <w:szCs w:val="18"/>
                <w:u w:color="FFFFFF" w:themeColor="background1"/>
              </w:rPr>
              <w:t xml:space="preserve"> speciální alokací na YEI </w:t>
            </w:r>
            <w:r w:rsidR="0097377C" w:rsidRPr="00E1270E">
              <w:rPr>
                <w:rFonts w:ascii="Arial" w:hAnsi="Arial" w:cs="Arial"/>
                <w:sz w:val="18"/>
                <w:szCs w:val="18"/>
                <w:u w:color="FFFFFF" w:themeColor="background1"/>
              </w:rPr>
              <w:sym w:font="Wingdings" w:char="F0E0"/>
            </w:r>
          </w:p>
        </w:tc>
        <w:tc>
          <w:tcPr>
            <w:tcW w:w="0" w:type="auto"/>
            <w:shd w:val="clear" w:color="auto" w:fill="auto"/>
          </w:tcPr>
          <w:p w:rsidR="0097377C" w:rsidRPr="00E1270E" w:rsidRDefault="0097377C" w:rsidP="0032347D">
            <w:pPr>
              <w:rPr>
                <w:rFonts w:ascii="Arial" w:hAnsi="Arial" w:cs="Arial"/>
                <w:sz w:val="18"/>
                <w:szCs w:val="18"/>
                <w:u w:color="FFFFFF" w:themeColor="background1"/>
              </w:rPr>
            </w:pPr>
            <w:r w:rsidRPr="00E1270E">
              <w:rPr>
                <w:rFonts w:ascii="Arial" w:hAnsi="Arial" w:cs="Arial"/>
                <w:sz w:val="18"/>
                <w:szCs w:val="18"/>
                <w:u w:color="FFFFFF" w:themeColor="background1"/>
              </w:rPr>
              <w:t xml:space="preserve">Suma (2:4)/1 </w:t>
            </w:r>
          </w:p>
        </w:tc>
      </w:tr>
      <w:tr w:rsidR="0097377C" w:rsidRPr="00E1270E" w:rsidTr="00E1270E">
        <w:trPr>
          <w:gridAfter w:val="5"/>
          <w:trHeight w:val="603"/>
        </w:trPr>
        <w:tc>
          <w:tcPr>
            <w:tcW w:w="383" w:type="dxa"/>
            <w:shd w:val="clear" w:color="auto" w:fill="auto"/>
          </w:tcPr>
          <w:p w:rsidR="0097377C" w:rsidRPr="00E1270E" w:rsidRDefault="0097377C" w:rsidP="0032347D">
            <w:pPr>
              <w:rPr>
                <w:rFonts w:ascii="Arial" w:hAnsi="Arial" w:cs="Arial"/>
                <w:sz w:val="18"/>
                <w:szCs w:val="18"/>
                <w:u w:color="FFFFFF" w:themeColor="background1"/>
              </w:rPr>
            </w:pPr>
            <w:r w:rsidRPr="00E1270E">
              <w:rPr>
                <w:rFonts w:ascii="Arial" w:hAnsi="Arial" w:cs="Arial"/>
                <w:sz w:val="18"/>
                <w:szCs w:val="18"/>
                <w:u w:color="FFFFFF" w:themeColor="background1"/>
              </w:rPr>
              <w:t>7.</w:t>
            </w:r>
          </w:p>
        </w:tc>
        <w:tc>
          <w:tcPr>
            <w:tcW w:w="0" w:type="auto"/>
            <w:shd w:val="clear" w:color="auto" w:fill="auto"/>
          </w:tcPr>
          <w:p w:rsidR="0097377C" w:rsidRPr="00E1270E" w:rsidRDefault="0097377C" w:rsidP="0032347D">
            <w:pPr>
              <w:rPr>
                <w:rFonts w:ascii="Arial" w:hAnsi="Arial" w:cs="Arial"/>
                <w:sz w:val="18"/>
                <w:szCs w:val="18"/>
                <w:u w:color="FFFFFF" w:themeColor="background1"/>
              </w:rPr>
            </w:pPr>
          </w:p>
        </w:tc>
        <w:tc>
          <w:tcPr>
            <w:tcW w:w="0" w:type="auto"/>
            <w:shd w:val="clear" w:color="auto" w:fill="auto"/>
          </w:tcPr>
          <w:p w:rsidR="0097377C" w:rsidRPr="00E1270E" w:rsidRDefault="0097377C" w:rsidP="0032347D">
            <w:pPr>
              <w:rPr>
                <w:rFonts w:ascii="Arial" w:hAnsi="Arial" w:cs="Arial"/>
                <w:sz w:val="18"/>
                <w:szCs w:val="18"/>
                <w:u w:color="FFFFFF" w:themeColor="background1"/>
              </w:rPr>
            </w:pPr>
          </w:p>
        </w:tc>
        <w:tc>
          <w:tcPr>
            <w:tcW w:w="0" w:type="auto"/>
            <w:shd w:val="clear" w:color="auto" w:fill="auto"/>
          </w:tcPr>
          <w:p w:rsidR="0097377C" w:rsidRPr="00E1270E" w:rsidRDefault="0097377C" w:rsidP="0032347D">
            <w:pPr>
              <w:rPr>
                <w:rFonts w:ascii="Arial" w:hAnsi="Arial" w:cs="Arial"/>
                <w:sz w:val="18"/>
                <w:szCs w:val="18"/>
                <w:u w:color="FFFFFF" w:themeColor="background1"/>
              </w:rPr>
            </w:pPr>
            <w:r w:rsidRPr="00E1270E">
              <w:rPr>
                <w:rFonts w:ascii="Arial" w:hAnsi="Arial" w:cs="Arial"/>
                <w:sz w:val="18"/>
                <w:szCs w:val="18"/>
                <w:u w:color="FFFFFF" w:themeColor="background1"/>
              </w:rPr>
              <w:t xml:space="preserve">Podíl ESF </w:t>
            </w:r>
            <w:proofErr w:type="gramStart"/>
            <w:r w:rsidRPr="00E1270E">
              <w:rPr>
                <w:rFonts w:ascii="Arial" w:hAnsi="Arial" w:cs="Arial"/>
                <w:sz w:val="18"/>
                <w:szCs w:val="18"/>
                <w:u w:color="FFFFFF" w:themeColor="background1"/>
              </w:rPr>
              <w:t xml:space="preserve">na  </w:t>
            </w:r>
            <w:proofErr w:type="spellStart"/>
            <w:r w:rsidRPr="00E1270E">
              <w:rPr>
                <w:rFonts w:ascii="Arial" w:hAnsi="Arial" w:cs="Arial"/>
                <w:sz w:val="18"/>
                <w:szCs w:val="18"/>
                <w:u w:color="FFFFFF" w:themeColor="background1"/>
              </w:rPr>
              <w:t>na</w:t>
            </w:r>
            <w:proofErr w:type="spellEnd"/>
            <w:proofErr w:type="gramEnd"/>
            <w:r w:rsidRPr="00E1270E">
              <w:rPr>
                <w:rFonts w:ascii="Arial" w:hAnsi="Arial" w:cs="Arial"/>
                <w:sz w:val="18"/>
                <w:szCs w:val="18"/>
                <w:u w:color="FFFFFF" w:themeColor="background1"/>
              </w:rPr>
              <w:t xml:space="preserve"> kategorii regionů: méně </w:t>
            </w:r>
            <w:r w:rsidRPr="00E1270E">
              <w:rPr>
                <w:rFonts w:ascii="Arial" w:hAnsi="Arial" w:cs="Arial"/>
                <w:sz w:val="18"/>
                <w:szCs w:val="18"/>
                <w:u w:color="FFFFFF" w:themeColor="background1"/>
              </w:rPr>
              <w:lastRenderedPageBreak/>
              <w:t>rozvinuté regiony</w:t>
            </w:r>
          </w:p>
        </w:tc>
        <w:tc>
          <w:tcPr>
            <w:tcW w:w="0" w:type="auto"/>
            <w:shd w:val="clear" w:color="auto" w:fill="auto"/>
          </w:tcPr>
          <w:p w:rsidR="0097377C" w:rsidRPr="00E1270E" w:rsidRDefault="0097377C" w:rsidP="0032347D">
            <w:pPr>
              <w:rPr>
                <w:rFonts w:ascii="Arial" w:hAnsi="Arial" w:cs="Arial"/>
                <w:sz w:val="18"/>
                <w:szCs w:val="18"/>
                <w:u w:color="FFFFFF" w:themeColor="background1"/>
              </w:rPr>
            </w:pPr>
            <w:r w:rsidRPr="00E1270E">
              <w:rPr>
                <w:rFonts w:ascii="Arial" w:hAnsi="Arial" w:cs="Arial"/>
                <w:sz w:val="18"/>
                <w:szCs w:val="18"/>
                <w:u w:color="FFFFFF" w:themeColor="background1"/>
              </w:rPr>
              <w:lastRenderedPageBreak/>
              <w:t>2/suma (2:4)</w:t>
            </w:r>
          </w:p>
          <w:p w:rsidR="0097377C" w:rsidRPr="00E1270E" w:rsidRDefault="0097377C" w:rsidP="0032347D">
            <w:pPr>
              <w:rPr>
                <w:rFonts w:ascii="Arial" w:hAnsi="Arial" w:cs="Arial"/>
                <w:sz w:val="18"/>
                <w:szCs w:val="18"/>
                <w:u w:color="FFFFFF" w:themeColor="background1"/>
              </w:rPr>
            </w:pPr>
          </w:p>
        </w:tc>
      </w:tr>
      <w:tr w:rsidR="0097377C" w:rsidRPr="00E1270E" w:rsidTr="00E1270E">
        <w:trPr>
          <w:gridAfter w:val="5"/>
          <w:trHeight w:val="603"/>
        </w:trPr>
        <w:tc>
          <w:tcPr>
            <w:tcW w:w="383" w:type="dxa"/>
            <w:shd w:val="clear" w:color="auto" w:fill="auto"/>
          </w:tcPr>
          <w:p w:rsidR="0097377C" w:rsidRPr="00E1270E" w:rsidRDefault="0097377C" w:rsidP="0032347D">
            <w:pPr>
              <w:rPr>
                <w:rFonts w:ascii="Arial" w:hAnsi="Arial" w:cs="Arial"/>
                <w:sz w:val="18"/>
                <w:szCs w:val="18"/>
                <w:u w:color="FFFFFF" w:themeColor="background1"/>
              </w:rPr>
            </w:pPr>
            <w:r w:rsidRPr="00E1270E">
              <w:rPr>
                <w:rFonts w:ascii="Arial" w:hAnsi="Arial" w:cs="Arial"/>
                <w:sz w:val="18"/>
                <w:szCs w:val="18"/>
                <w:u w:color="FFFFFF" w:themeColor="background1"/>
              </w:rPr>
              <w:lastRenderedPageBreak/>
              <w:t>8.</w:t>
            </w:r>
          </w:p>
        </w:tc>
        <w:tc>
          <w:tcPr>
            <w:tcW w:w="0" w:type="auto"/>
            <w:shd w:val="clear" w:color="auto" w:fill="auto"/>
          </w:tcPr>
          <w:p w:rsidR="0097377C" w:rsidRPr="00E1270E" w:rsidRDefault="0097377C" w:rsidP="0032347D">
            <w:pPr>
              <w:rPr>
                <w:rFonts w:ascii="Arial" w:hAnsi="Arial" w:cs="Arial"/>
                <w:sz w:val="18"/>
                <w:szCs w:val="18"/>
                <w:u w:color="FFFFFF" w:themeColor="background1"/>
              </w:rPr>
            </w:pPr>
          </w:p>
        </w:tc>
        <w:tc>
          <w:tcPr>
            <w:tcW w:w="0" w:type="auto"/>
            <w:shd w:val="clear" w:color="auto" w:fill="auto"/>
          </w:tcPr>
          <w:p w:rsidR="0097377C" w:rsidRPr="00E1270E" w:rsidRDefault="0097377C" w:rsidP="0032347D">
            <w:pPr>
              <w:rPr>
                <w:rFonts w:ascii="Arial" w:hAnsi="Arial" w:cs="Arial"/>
                <w:sz w:val="18"/>
                <w:szCs w:val="18"/>
                <w:u w:color="FFFFFF" w:themeColor="background1"/>
              </w:rPr>
            </w:pPr>
          </w:p>
        </w:tc>
        <w:tc>
          <w:tcPr>
            <w:tcW w:w="0" w:type="auto"/>
            <w:shd w:val="clear" w:color="auto" w:fill="auto"/>
          </w:tcPr>
          <w:p w:rsidR="0097377C" w:rsidRPr="00E1270E" w:rsidRDefault="0097377C" w:rsidP="0032347D">
            <w:pPr>
              <w:rPr>
                <w:rFonts w:ascii="Arial" w:hAnsi="Arial" w:cs="Arial"/>
                <w:sz w:val="18"/>
                <w:szCs w:val="18"/>
                <w:u w:color="FFFFFF" w:themeColor="background1"/>
              </w:rPr>
            </w:pPr>
            <w:r w:rsidRPr="00E1270E">
              <w:rPr>
                <w:rFonts w:ascii="Arial" w:hAnsi="Arial" w:cs="Arial"/>
                <w:sz w:val="18"/>
                <w:szCs w:val="18"/>
                <w:u w:color="FFFFFF" w:themeColor="background1"/>
              </w:rPr>
              <w:t xml:space="preserve">Podíl ESF </w:t>
            </w:r>
            <w:proofErr w:type="gramStart"/>
            <w:r w:rsidRPr="00E1270E">
              <w:rPr>
                <w:rFonts w:ascii="Arial" w:hAnsi="Arial" w:cs="Arial"/>
                <w:sz w:val="18"/>
                <w:szCs w:val="18"/>
                <w:u w:color="FFFFFF" w:themeColor="background1"/>
              </w:rPr>
              <w:t xml:space="preserve">na  </w:t>
            </w:r>
            <w:proofErr w:type="spellStart"/>
            <w:r w:rsidRPr="00E1270E">
              <w:rPr>
                <w:rFonts w:ascii="Arial" w:hAnsi="Arial" w:cs="Arial"/>
                <w:sz w:val="18"/>
                <w:szCs w:val="18"/>
                <w:u w:color="FFFFFF" w:themeColor="background1"/>
              </w:rPr>
              <w:t>na</w:t>
            </w:r>
            <w:proofErr w:type="spellEnd"/>
            <w:proofErr w:type="gramEnd"/>
            <w:r w:rsidRPr="00E1270E">
              <w:rPr>
                <w:rFonts w:ascii="Arial" w:hAnsi="Arial" w:cs="Arial"/>
                <w:sz w:val="18"/>
                <w:szCs w:val="18"/>
                <w:u w:color="FFFFFF" w:themeColor="background1"/>
              </w:rPr>
              <w:t xml:space="preserve"> kategorii regionů: přechodové regiony</w:t>
            </w:r>
          </w:p>
        </w:tc>
        <w:tc>
          <w:tcPr>
            <w:tcW w:w="0" w:type="auto"/>
            <w:shd w:val="clear" w:color="auto" w:fill="auto"/>
          </w:tcPr>
          <w:p w:rsidR="0097377C" w:rsidRPr="00E1270E" w:rsidRDefault="0097377C" w:rsidP="0032347D">
            <w:pPr>
              <w:rPr>
                <w:rFonts w:ascii="Arial" w:hAnsi="Arial" w:cs="Arial"/>
                <w:sz w:val="18"/>
                <w:szCs w:val="18"/>
                <w:u w:color="FFFFFF" w:themeColor="background1"/>
              </w:rPr>
            </w:pPr>
            <w:r w:rsidRPr="00E1270E">
              <w:rPr>
                <w:rFonts w:ascii="Arial" w:hAnsi="Arial" w:cs="Arial"/>
                <w:sz w:val="18"/>
                <w:szCs w:val="18"/>
                <w:u w:color="FFFFFF" w:themeColor="background1"/>
              </w:rPr>
              <w:t>3/suma (2:4)</w:t>
            </w:r>
          </w:p>
          <w:p w:rsidR="0097377C" w:rsidRPr="00E1270E" w:rsidRDefault="0097377C" w:rsidP="0032347D">
            <w:pPr>
              <w:rPr>
                <w:rFonts w:ascii="Arial" w:hAnsi="Arial" w:cs="Arial"/>
                <w:sz w:val="18"/>
                <w:szCs w:val="18"/>
                <w:u w:color="FFFFFF" w:themeColor="background1"/>
              </w:rPr>
            </w:pPr>
          </w:p>
        </w:tc>
      </w:tr>
      <w:tr w:rsidR="0097377C" w:rsidRPr="00E1270E" w:rsidTr="00E1270E">
        <w:trPr>
          <w:gridAfter w:val="5"/>
          <w:trHeight w:val="603"/>
        </w:trPr>
        <w:tc>
          <w:tcPr>
            <w:tcW w:w="383" w:type="dxa"/>
            <w:shd w:val="clear" w:color="auto" w:fill="auto"/>
          </w:tcPr>
          <w:p w:rsidR="0097377C" w:rsidRPr="00E1270E" w:rsidRDefault="0097377C" w:rsidP="0032347D">
            <w:pPr>
              <w:rPr>
                <w:rFonts w:ascii="Arial" w:hAnsi="Arial" w:cs="Arial"/>
                <w:sz w:val="18"/>
                <w:szCs w:val="18"/>
                <w:u w:color="FFFFFF" w:themeColor="background1"/>
              </w:rPr>
            </w:pPr>
            <w:r w:rsidRPr="00E1270E">
              <w:rPr>
                <w:rFonts w:ascii="Arial" w:hAnsi="Arial" w:cs="Arial"/>
                <w:sz w:val="18"/>
                <w:szCs w:val="18"/>
                <w:u w:color="FFFFFF" w:themeColor="background1"/>
              </w:rPr>
              <w:t>9.</w:t>
            </w:r>
          </w:p>
        </w:tc>
        <w:tc>
          <w:tcPr>
            <w:tcW w:w="0" w:type="auto"/>
            <w:shd w:val="clear" w:color="auto" w:fill="auto"/>
          </w:tcPr>
          <w:p w:rsidR="0097377C" w:rsidRPr="00E1270E" w:rsidRDefault="0097377C" w:rsidP="0032347D">
            <w:pPr>
              <w:rPr>
                <w:rFonts w:ascii="Arial" w:hAnsi="Arial" w:cs="Arial"/>
                <w:sz w:val="18"/>
                <w:szCs w:val="18"/>
                <w:u w:color="FFFFFF" w:themeColor="background1"/>
              </w:rPr>
            </w:pPr>
          </w:p>
        </w:tc>
        <w:tc>
          <w:tcPr>
            <w:tcW w:w="0" w:type="auto"/>
            <w:shd w:val="clear" w:color="auto" w:fill="auto"/>
          </w:tcPr>
          <w:p w:rsidR="0097377C" w:rsidRPr="00E1270E" w:rsidRDefault="0097377C" w:rsidP="0032347D">
            <w:pPr>
              <w:rPr>
                <w:rFonts w:ascii="Arial" w:hAnsi="Arial" w:cs="Arial"/>
                <w:sz w:val="18"/>
                <w:szCs w:val="18"/>
                <w:u w:color="FFFFFF" w:themeColor="background1"/>
              </w:rPr>
            </w:pPr>
          </w:p>
        </w:tc>
        <w:tc>
          <w:tcPr>
            <w:tcW w:w="0" w:type="auto"/>
            <w:shd w:val="clear" w:color="auto" w:fill="auto"/>
          </w:tcPr>
          <w:p w:rsidR="0097377C" w:rsidRPr="00E1270E" w:rsidRDefault="0097377C" w:rsidP="0032347D">
            <w:pPr>
              <w:rPr>
                <w:rFonts w:ascii="Arial" w:hAnsi="Arial" w:cs="Arial"/>
                <w:sz w:val="18"/>
                <w:szCs w:val="18"/>
                <w:u w:color="FFFFFF" w:themeColor="background1"/>
              </w:rPr>
            </w:pPr>
            <w:r w:rsidRPr="00E1270E">
              <w:rPr>
                <w:rFonts w:ascii="Arial" w:hAnsi="Arial" w:cs="Arial"/>
                <w:sz w:val="18"/>
                <w:szCs w:val="18"/>
                <w:u w:color="FFFFFF" w:themeColor="background1"/>
              </w:rPr>
              <w:t xml:space="preserve">Podíl ESF </w:t>
            </w:r>
            <w:proofErr w:type="gramStart"/>
            <w:r w:rsidRPr="00E1270E">
              <w:rPr>
                <w:rFonts w:ascii="Arial" w:hAnsi="Arial" w:cs="Arial"/>
                <w:sz w:val="18"/>
                <w:szCs w:val="18"/>
                <w:u w:color="FFFFFF" w:themeColor="background1"/>
              </w:rPr>
              <w:t xml:space="preserve">na  </w:t>
            </w:r>
            <w:proofErr w:type="spellStart"/>
            <w:r w:rsidRPr="00E1270E">
              <w:rPr>
                <w:rFonts w:ascii="Arial" w:hAnsi="Arial" w:cs="Arial"/>
                <w:sz w:val="18"/>
                <w:szCs w:val="18"/>
                <w:u w:color="FFFFFF" w:themeColor="background1"/>
              </w:rPr>
              <w:t>na</w:t>
            </w:r>
            <w:proofErr w:type="spellEnd"/>
            <w:proofErr w:type="gramEnd"/>
            <w:r w:rsidRPr="00E1270E">
              <w:rPr>
                <w:rFonts w:ascii="Arial" w:hAnsi="Arial" w:cs="Arial"/>
                <w:sz w:val="18"/>
                <w:szCs w:val="18"/>
                <w:u w:color="FFFFFF" w:themeColor="background1"/>
              </w:rPr>
              <w:t xml:space="preserve"> kategorii regionů: více rozvinuté regiony</w:t>
            </w:r>
          </w:p>
        </w:tc>
        <w:tc>
          <w:tcPr>
            <w:tcW w:w="0" w:type="auto"/>
            <w:shd w:val="clear" w:color="auto" w:fill="auto"/>
          </w:tcPr>
          <w:p w:rsidR="0097377C" w:rsidRPr="00E1270E" w:rsidRDefault="0097377C" w:rsidP="0032347D">
            <w:pPr>
              <w:rPr>
                <w:rFonts w:ascii="Arial" w:hAnsi="Arial" w:cs="Arial"/>
                <w:sz w:val="18"/>
                <w:szCs w:val="18"/>
                <w:u w:color="FFFFFF" w:themeColor="background1"/>
              </w:rPr>
            </w:pPr>
            <w:r w:rsidRPr="00E1270E">
              <w:rPr>
                <w:rFonts w:ascii="Arial" w:hAnsi="Arial" w:cs="Arial"/>
                <w:sz w:val="18"/>
                <w:szCs w:val="18"/>
                <w:u w:color="FFFFFF" w:themeColor="background1"/>
              </w:rPr>
              <w:t>4/suma (2:4)</w:t>
            </w:r>
          </w:p>
        </w:tc>
      </w:tr>
    </w:tbl>
    <w:p w:rsidR="00A50DD0" w:rsidRPr="00B472F8" w:rsidRDefault="00A50DD0" w:rsidP="00B472F8">
      <w:pPr>
        <w:pStyle w:val="TextNOK"/>
        <w:spacing w:before="60" w:after="60" w:line="312" w:lineRule="auto"/>
        <w:rPr>
          <w:rFonts w:cs="Arial"/>
          <w:szCs w:val="20"/>
          <w:u w:color="FFFFFF" w:themeColor="background1"/>
        </w:rPr>
      </w:pPr>
    </w:p>
    <w:p w:rsidR="008161ED" w:rsidRPr="00B472F8" w:rsidRDefault="008161ED" w:rsidP="00B472F8">
      <w:pPr>
        <w:spacing w:before="60" w:after="60"/>
        <w:rPr>
          <w:u w:color="FFFFFF" w:themeColor="background1"/>
        </w:rPr>
        <w:sectPr w:rsidR="008161ED" w:rsidRPr="00B472F8" w:rsidSect="008A6F12">
          <w:headerReference w:type="default" r:id="rId44"/>
          <w:pgSz w:w="16840" w:h="11907" w:orient="landscape" w:code="9"/>
          <w:pgMar w:top="1418" w:right="1418" w:bottom="1349" w:left="1418" w:header="708" w:footer="708" w:gutter="0"/>
          <w:cols w:space="708"/>
          <w:docGrid w:linePitch="360"/>
        </w:sectPr>
      </w:pPr>
    </w:p>
    <w:p w:rsidR="00AA752E" w:rsidRPr="00B472F8" w:rsidRDefault="005C42CC"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lastRenderedPageBreak/>
        <w:t xml:space="preserve">Tabulka </w:t>
      </w:r>
      <w:r w:rsidR="00E75FFF" w:rsidRPr="00B472F8">
        <w:rPr>
          <w:rFonts w:ascii="Arial" w:hAnsi="Arial"/>
          <w:sz w:val="18"/>
          <w:szCs w:val="18"/>
          <w:u w:color="FFFFFF" w:themeColor="background1"/>
        </w:rPr>
        <w:fldChar w:fldCharType="begin"/>
      </w:r>
      <w:r w:rsidR="00C63573"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77</w:t>
      </w:r>
      <w:r w:rsidR="00E75FFF" w:rsidRPr="00B472F8">
        <w:rPr>
          <w:rFonts w:ascii="Arial" w:hAnsi="Arial"/>
          <w:noProof/>
          <w:sz w:val="18"/>
          <w:szCs w:val="18"/>
          <w:u w:color="FFFFFF" w:themeColor="background1"/>
        </w:rPr>
        <w:fldChar w:fldCharType="end"/>
      </w:r>
      <w:r w:rsidRPr="00B472F8">
        <w:rPr>
          <w:rFonts w:ascii="Arial" w:hAnsi="Arial"/>
          <w:sz w:val="18"/>
          <w:szCs w:val="18"/>
          <w:u w:color="FFFFFF" w:themeColor="background1"/>
        </w:rPr>
        <w:t>:</w:t>
      </w:r>
      <w:r w:rsidR="00B8686C" w:rsidRPr="00B472F8">
        <w:rPr>
          <w:rFonts w:ascii="Arial" w:hAnsi="Arial"/>
          <w:sz w:val="18"/>
          <w:szCs w:val="18"/>
          <w:u w:color="FFFFFF" w:themeColor="background1"/>
        </w:rPr>
        <w:t xml:space="preserve"> Rozdělení finančního plánu operačního programu dle prioritních os, fondu, kategorie regionů a tematických cílů pro ERDF a ESF</w:t>
      </w: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6"/>
        <w:gridCol w:w="1104"/>
        <w:gridCol w:w="1249"/>
        <w:gridCol w:w="1380"/>
        <w:gridCol w:w="1286"/>
        <w:gridCol w:w="1738"/>
        <w:gridCol w:w="1353"/>
      </w:tblGrid>
      <w:tr w:rsidR="00AA752E" w:rsidRPr="00B472F8" w:rsidTr="00E02EFB">
        <w:tc>
          <w:tcPr>
            <w:tcW w:w="1246" w:type="dxa"/>
            <w:shd w:val="clear" w:color="auto" w:fill="auto"/>
          </w:tcPr>
          <w:p w:rsidR="00AA752E" w:rsidRPr="0032347D" w:rsidRDefault="00AA752E" w:rsidP="0032347D">
            <w:pPr>
              <w:jc w:val="left"/>
              <w:rPr>
                <w:rFonts w:ascii="Arial" w:hAnsi="Arial" w:cs="Arial"/>
                <w:b/>
                <w:sz w:val="18"/>
                <w:szCs w:val="18"/>
                <w:u w:color="FFFFFF" w:themeColor="background1"/>
              </w:rPr>
            </w:pPr>
          </w:p>
          <w:p w:rsidR="00AA752E" w:rsidRPr="0032347D" w:rsidRDefault="00AA752E" w:rsidP="0032347D">
            <w:pPr>
              <w:jc w:val="left"/>
              <w:rPr>
                <w:rFonts w:ascii="Arial" w:hAnsi="Arial" w:cs="Arial"/>
                <w:b/>
                <w:sz w:val="18"/>
                <w:szCs w:val="18"/>
                <w:u w:color="FFFFFF" w:themeColor="background1"/>
              </w:rPr>
            </w:pPr>
            <w:r w:rsidRPr="0032347D">
              <w:rPr>
                <w:rFonts w:ascii="Arial" w:hAnsi="Arial" w:cs="Arial"/>
                <w:b/>
                <w:sz w:val="18"/>
                <w:szCs w:val="18"/>
                <w:u w:color="FFFFFF" w:themeColor="background1"/>
              </w:rPr>
              <w:t>Prioritní osa</w:t>
            </w:r>
          </w:p>
        </w:tc>
        <w:tc>
          <w:tcPr>
            <w:tcW w:w="1104" w:type="dxa"/>
            <w:shd w:val="clear" w:color="auto" w:fill="auto"/>
          </w:tcPr>
          <w:p w:rsidR="00AA752E" w:rsidRPr="0032347D" w:rsidRDefault="00AA752E" w:rsidP="0032347D">
            <w:pPr>
              <w:jc w:val="left"/>
              <w:rPr>
                <w:rFonts w:ascii="Arial" w:hAnsi="Arial" w:cs="Arial"/>
                <w:b/>
                <w:sz w:val="18"/>
                <w:szCs w:val="18"/>
                <w:u w:color="FFFFFF" w:themeColor="background1"/>
              </w:rPr>
            </w:pPr>
            <w:r w:rsidRPr="0032347D">
              <w:rPr>
                <w:rFonts w:ascii="Arial" w:hAnsi="Arial" w:cs="Arial"/>
                <w:b/>
                <w:sz w:val="18"/>
                <w:szCs w:val="18"/>
                <w:u w:color="FFFFFF" w:themeColor="background1"/>
              </w:rPr>
              <w:t>Fond</w:t>
            </w:r>
            <w:r w:rsidR="0012540B" w:rsidRPr="0032347D">
              <w:rPr>
                <w:rStyle w:val="Znakapoznpodarou"/>
                <w:rFonts w:ascii="Arial" w:hAnsi="Arial" w:cs="Arial"/>
                <w:b/>
                <w:sz w:val="18"/>
                <w:szCs w:val="18"/>
                <w:u w:color="FFFFFF" w:themeColor="background1"/>
              </w:rPr>
              <w:footnoteReference w:id="20"/>
            </w:r>
          </w:p>
        </w:tc>
        <w:tc>
          <w:tcPr>
            <w:tcW w:w="1249" w:type="dxa"/>
            <w:shd w:val="clear" w:color="auto" w:fill="auto"/>
          </w:tcPr>
          <w:p w:rsidR="00AA752E" w:rsidRPr="0032347D" w:rsidRDefault="00AA752E" w:rsidP="0032347D">
            <w:pPr>
              <w:jc w:val="left"/>
              <w:rPr>
                <w:rFonts w:ascii="Arial" w:hAnsi="Arial" w:cs="Arial"/>
                <w:b/>
                <w:sz w:val="18"/>
                <w:szCs w:val="18"/>
                <w:u w:color="FFFFFF" w:themeColor="background1"/>
              </w:rPr>
            </w:pPr>
            <w:r w:rsidRPr="0032347D">
              <w:rPr>
                <w:rFonts w:ascii="Arial" w:hAnsi="Arial" w:cs="Arial"/>
                <w:b/>
                <w:sz w:val="18"/>
                <w:szCs w:val="18"/>
                <w:u w:color="FFFFFF" w:themeColor="background1"/>
              </w:rPr>
              <w:t>Kategorie regionu</w:t>
            </w:r>
          </w:p>
        </w:tc>
        <w:tc>
          <w:tcPr>
            <w:tcW w:w="1380" w:type="dxa"/>
            <w:shd w:val="clear" w:color="auto" w:fill="auto"/>
          </w:tcPr>
          <w:p w:rsidR="00AA752E" w:rsidRPr="0032347D" w:rsidRDefault="00AA752E" w:rsidP="0032347D">
            <w:pPr>
              <w:jc w:val="left"/>
              <w:rPr>
                <w:rFonts w:ascii="Arial" w:hAnsi="Arial" w:cs="Arial"/>
                <w:b/>
                <w:sz w:val="18"/>
                <w:szCs w:val="18"/>
                <w:u w:color="FFFFFF" w:themeColor="background1"/>
              </w:rPr>
            </w:pPr>
            <w:r w:rsidRPr="0032347D">
              <w:rPr>
                <w:rFonts w:ascii="Arial" w:hAnsi="Arial" w:cs="Arial"/>
                <w:b/>
                <w:sz w:val="18"/>
                <w:szCs w:val="18"/>
                <w:u w:color="FFFFFF" w:themeColor="background1"/>
              </w:rPr>
              <w:t>Tematický cíl</w:t>
            </w:r>
          </w:p>
        </w:tc>
        <w:tc>
          <w:tcPr>
            <w:tcW w:w="1286" w:type="dxa"/>
            <w:shd w:val="clear" w:color="auto" w:fill="auto"/>
          </w:tcPr>
          <w:p w:rsidR="00AA752E" w:rsidRPr="0032347D" w:rsidRDefault="00AA752E" w:rsidP="0032347D">
            <w:pPr>
              <w:jc w:val="left"/>
              <w:rPr>
                <w:rFonts w:ascii="Arial" w:hAnsi="Arial" w:cs="Arial"/>
                <w:b/>
                <w:sz w:val="18"/>
                <w:szCs w:val="18"/>
                <w:u w:color="FFFFFF" w:themeColor="background1"/>
              </w:rPr>
            </w:pPr>
            <w:r w:rsidRPr="0032347D">
              <w:rPr>
                <w:rFonts w:ascii="Arial" w:hAnsi="Arial" w:cs="Arial"/>
                <w:b/>
                <w:sz w:val="18"/>
                <w:szCs w:val="18"/>
                <w:u w:color="FFFFFF" w:themeColor="background1"/>
              </w:rPr>
              <w:t>Podpora z EU</w:t>
            </w:r>
          </w:p>
        </w:tc>
        <w:tc>
          <w:tcPr>
            <w:tcW w:w="1738" w:type="dxa"/>
            <w:shd w:val="clear" w:color="auto" w:fill="auto"/>
          </w:tcPr>
          <w:p w:rsidR="00AA752E" w:rsidRPr="0032347D" w:rsidRDefault="00AA752E" w:rsidP="0032347D">
            <w:pPr>
              <w:jc w:val="left"/>
              <w:rPr>
                <w:rFonts w:ascii="Arial" w:hAnsi="Arial" w:cs="Arial"/>
                <w:b/>
                <w:sz w:val="18"/>
                <w:szCs w:val="18"/>
                <w:u w:color="FFFFFF" w:themeColor="background1"/>
              </w:rPr>
            </w:pPr>
            <w:r w:rsidRPr="0032347D">
              <w:rPr>
                <w:rFonts w:ascii="Arial" w:hAnsi="Arial" w:cs="Arial"/>
                <w:b/>
                <w:sz w:val="18"/>
                <w:szCs w:val="18"/>
                <w:u w:color="FFFFFF" w:themeColor="background1"/>
              </w:rPr>
              <w:t>Národní spolufinancování</w:t>
            </w:r>
          </w:p>
        </w:tc>
        <w:tc>
          <w:tcPr>
            <w:tcW w:w="1353" w:type="dxa"/>
            <w:shd w:val="clear" w:color="auto" w:fill="auto"/>
          </w:tcPr>
          <w:p w:rsidR="00AA752E" w:rsidRPr="0032347D" w:rsidRDefault="00AA752E" w:rsidP="0032347D">
            <w:pPr>
              <w:jc w:val="left"/>
              <w:rPr>
                <w:rFonts w:ascii="Arial" w:hAnsi="Arial" w:cs="Arial"/>
                <w:b/>
                <w:sz w:val="18"/>
                <w:szCs w:val="18"/>
                <w:u w:color="FFFFFF" w:themeColor="background1"/>
              </w:rPr>
            </w:pPr>
            <w:r w:rsidRPr="0032347D">
              <w:rPr>
                <w:rFonts w:ascii="Arial" w:hAnsi="Arial" w:cs="Arial"/>
                <w:b/>
                <w:sz w:val="18"/>
                <w:szCs w:val="18"/>
                <w:u w:color="FFFFFF" w:themeColor="background1"/>
              </w:rPr>
              <w:t>Celkový příspěvek</w:t>
            </w:r>
          </w:p>
        </w:tc>
      </w:tr>
      <w:tr w:rsidR="00AA752E" w:rsidRPr="00B472F8" w:rsidTr="00E02EFB">
        <w:tc>
          <w:tcPr>
            <w:tcW w:w="1246" w:type="dxa"/>
            <w:vMerge w:val="restart"/>
            <w:shd w:val="clear" w:color="auto" w:fill="auto"/>
          </w:tcPr>
          <w:p w:rsidR="00AA752E" w:rsidRPr="00B472F8" w:rsidRDefault="00AA752E" w:rsidP="0032347D">
            <w:pPr>
              <w:jc w:val="left"/>
              <w:rPr>
                <w:rFonts w:ascii="Arial" w:hAnsi="Arial" w:cs="Arial"/>
                <w:sz w:val="18"/>
                <w:szCs w:val="18"/>
                <w:u w:color="FFFFFF" w:themeColor="background1"/>
              </w:rPr>
            </w:pPr>
            <w:r w:rsidRPr="00B472F8">
              <w:rPr>
                <w:rFonts w:ascii="Arial" w:hAnsi="Arial" w:cs="Arial"/>
                <w:sz w:val="18"/>
                <w:szCs w:val="18"/>
                <w:u w:color="FFFFFF" w:themeColor="background1"/>
              </w:rPr>
              <w:t>Prioritní osa 1</w:t>
            </w:r>
          </w:p>
        </w:tc>
        <w:tc>
          <w:tcPr>
            <w:tcW w:w="1104" w:type="dxa"/>
            <w:vMerge w:val="restart"/>
            <w:shd w:val="clear" w:color="auto" w:fill="auto"/>
          </w:tcPr>
          <w:p w:rsidR="00AA752E" w:rsidRPr="00B472F8" w:rsidRDefault="00AA752E" w:rsidP="0032347D">
            <w:pPr>
              <w:jc w:val="left"/>
              <w:rPr>
                <w:rFonts w:ascii="Arial" w:hAnsi="Arial" w:cs="Arial"/>
                <w:sz w:val="18"/>
                <w:szCs w:val="18"/>
                <w:u w:color="FFFFFF" w:themeColor="background1"/>
              </w:rPr>
            </w:pPr>
          </w:p>
        </w:tc>
        <w:tc>
          <w:tcPr>
            <w:tcW w:w="1249" w:type="dxa"/>
            <w:shd w:val="clear" w:color="auto" w:fill="auto"/>
          </w:tcPr>
          <w:p w:rsidR="00AA752E" w:rsidRPr="00B472F8" w:rsidRDefault="00AA752E" w:rsidP="0032347D">
            <w:pPr>
              <w:jc w:val="left"/>
              <w:rPr>
                <w:rFonts w:ascii="Arial" w:hAnsi="Arial" w:cs="Arial"/>
                <w:sz w:val="18"/>
                <w:szCs w:val="18"/>
                <w:u w:color="FFFFFF" w:themeColor="background1"/>
              </w:rPr>
            </w:pPr>
          </w:p>
        </w:tc>
        <w:tc>
          <w:tcPr>
            <w:tcW w:w="1380" w:type="dxa"/>
            <w:shd w:val="clear" w:color="auto" w:fill="auto"/>
          </w:tcPr>
          <w:p w:rsidR="00AA752E" w:rsidRPr="00B472F8" w:rsidRDefault="00AA752E" w:rsidP="0032347D">
            <w:pPr>
              <w:jc w:val="left"/>
              <w:rPr>
                <w:rFonts w:ascii="Arial" w:hAnsi="Arial" w:cs="Arial"/>
                <w:sz w:val="18"/>
                <w:szCs w:val="18"/>
                <w:u w:color="FFFFFF" w:themeColor="background1"/>
              </w:rPr>
            </w:pPr>
            <w:r w:rsidRPr="00B472F8">
              <w:rPr>
                <w:rFonts w:ascii="Arial" w:hAnsi="Arial" w:cs="Arial"/>
                <w:sz w:val="18"/>
                <w:szCs w:val="18"/>
                <w:u w:color="FFFFFF" w:themeColor="background1"/>
              </w:rPr>
              <w:t>Tematický cíl 1</w:t>
            </w:r>
          </w:p>
        </w:tc>
        <w:tc>
          <w:tcPr>
            <w:tcW w:w="1286" w:type="dxa"/>
            <w:shd w:val="clear" w:color="auto" w:fill="auto"/>
          </w:tcPr>
          <w:p w:rsidR="00AA752E" w:rsidRPr="00B472F8" w:rsidRDefault="00AA752E" w:rsidP="0032347D">
            <w:pPr>
              <w:jc w:val="left"/>
              <w:rPr>
                <w:rFonts w:ascii="Arial" w:hAnsi="Arial" w:cs="Arial"/>
                <w:sz w:val="18"/>
                <w:szCs w:val="18"/>
                <w:u w:color="FFFFFF" w:themeColor="background1"/>
              </w:rPr>
            </w:pPr>
          </w:p>
        </w:tc>
        <w:tc>
          <w:tcPr>
            <w:tcW w:w="1738" w:type="dxa"/>
            <w:shd w:val="clear" w:color="auto" w:fill="auto"/>
          </w:tcPr>
          <w:p w:rsidR="00AA752E" w:rsidRPr="00B472F8" w:rsidRDefault="00AA752E" w:rsidP="0032347D">
            <w:pPr>
              <w:jc w:val="left"/>
              <w:rPr>
                <w:rFonts w:ascii="Arial" w:hAnsi="Arial" w:cs="Arial"/>
                <w:sz w:val="18"/>
                <w:szCs w:val="18"/>
                <w:u w:color="FFFFFF" w:themeColor="background1"/>
              </w:rPr>
            </w:pPr>
          </w:p>
        </w:tc>
        <w:tc>
          <w:tcPr>
            <w:tcW w:w="1353" w:type="dxa"/>
            <w:shd w:val="clear" w:color="auto" w:fill="auto"/>
          </w:tcPr>
          <w:p w:rsidR="00AA752E" w:rsidRPr="00B472F8" w:rsidRDefault="00AA752E" w:rsidP="0032347D">
            <w:pPr>
              <w:jc w:val="left"/>
              <w:rPr>
                <w:rFonts w:ascii="Arial" w:hAnsi="Arial" w:cs="Arial"/>
                <w:sz w:val="18"/>
                <w:szCs w:val="18"/>
                <w:u w:color="FFFFFF" w:themeColor="background1"/>
              </w:rPr>
            </w:pPr>
          </w:p>
        </w:tc>
      </w:tr>
      <w:tr w:rsidR="00AA752E" w:rsidRPr="00B472F8" w:rsidTr="00E02EFB">
        <w:tc>
          <w:tcPr>
            <w:tcW w:w="1246" w:type="dxa"/>
            <w:vMerge/>
            <w:shd w:val="clear" w:color="auto" w:fill="auto"/>
          </w:tcPr>
          <w:p w:rsidR="00AA752E" w:rsidRPr="00B472F8" w:rsidRDefault="00AA752E" w:rsidP="0032347D">
            <w:pPr>
              <w:jc w:val="left"/>
              <w:rPr>
                <w:rFonts w:ascii="Arial" w:hAnsi="Arial" w:cs="Arial"/>
                <w:sz w:val="18"/>
                <w:szCs w:val="18"/>
                <w:u w:color="FFFFFF" w:themeColor="background1"/>
              </w:rPr>
            </w:pPr>
          </w:p>
        </w:tc>
        <w:tc>
          <w:tcPr>
            <w:tcW w:w="1104" w:type="dxa"/>
            <w:vMerge/>
            <w:shd w:val="clear" w:color="auto" w:fill="auto"/>
          </w:tcPr>
          <w:p w:rsidR="00AA752E" w:rsidRPr="00B472F8" w:rsidRDefault="00AA752E" w:rsidP="0032347D">
            <w:pPr>
              <w:jc w:val="left"/>
              <w:rPr>
                <w:rFonts w:ascii="Arial" w:hAnsi="Arial" w:cs="Arial"/>
                <w:sz w:val="18"/>
                <w:szCs w:val="18"/>
                <w:u w:color="FFFFFF" w:themeColor="background1"/>
              </w:rPr>
            </w:pPr>
          </w:p>
        </w:tc>
        <w:tc>
          <w:tcPr>
            <w:tcW w:w="1249" w:type="dxa"/>
            <w:shd w:val="clear" w:color="auto" w:fill="auto"/>
          </w:tcPr>
          <w:p w:rsidR="00AA752E" w:rsidRPr="00B472F8" w:rsidRDefault="00AA752E" w:rsidP="0032347D">
            <w:pPr>
              <w:jc w:val="left"/>
              <w:rPr>
                <w:rFonts w:ascii="Arial" w:hAnsi="Arial" w:cs="Arial"/>
                <w:sz w:val="18"/>
                <w:szCs w:val="18"/>
                <w:u w:color="FFFFFF" w:themeColor="background1"/>
              </w:rPr>
            </w:pPr>
          </w:p>
        </w:tc>
        <w:tc>
          <w:tcPr>
            <w:tcW w:w="1380" w:type="dxa"/>
            <w:shd w:val="clear" w:color="auto" w:fill="auto"/>
          </w:tcPr>
          <w:p w:rsidR="00AA752E" w:rsidRPr="00B472F8" w:rsidRDefault="00AA752E" w:rsidP="0032347D">
            <w:pPr>
              <w:jc w:val="left"/>
              <w:rPr>
                <w:rFonts w:ascii="Arial" w:hAnsi="Arial" w:cs="Arial"/>
                <w:sz w:val="18"/>
                <w:szCs w:val="18"/>
                <w:u w:color="FFFFFF" w:themeColor="background1"/>
              </w:rPr>
            </w:pPr>
            <w:r w:rsidRPr="00B472F8">
              <w:rPr>
                <w:rFonts w:ascii="Arial" w:hAnsi="Arial" w:cs="Arial"/>
                <w:sz w:val="18"/>
                <w:szCs w:val="18"/>
                <w:u w:color="FFFFFF" w:themeColor="background1"/>
              </w:rPr>
              <w:t>Tematický cíl 2</w:t>
            </w:r>
          </w:p>
        </w:tc>
        <w:tc>
          <w:tcPr>
            <w:tcW w:w="1286" w:type="dxa"/>
            <w:shd w:val="clear" w:color="auto" w:fill="auto"/>
          </w:tcPr>
          <w:p w:rsidR="00AA752E" w:rsidRPr="00B472F8" w:rsidRDefault="00AA752E" w:rsidP="0032347D">
            <w:pPr>
              <w:jc w:val="left"/>
              <w:rPr>
                <w:rFonts w:ascii="Arial" w:hAnsi="Arial" w:cs="Arial"/>
                <w:sz w:val="18"/>
                <w:szCs w:val="18"/>
                <w:u w:color="FFFFFF" w:themeColor="background1"/>
              </w:rPr>
            </w:pPr>
          </w:p>
        </w:tc>
        <w:tc>
          <w:tcPr>
            <w:tcW w:w="1738" w:type="dxa"/>
            <w:shd w:val="clear" w:color="auto" w:fill="auto"/>
          </w:tcPr>
          <w:p w:rsidR="00AA752E" w:rsidRPr="00B472F8" w:rsidRDefault="00AA752E" w:rsidP="0032347D">
            <w:pPr>
              <w:jc w:val="left"/>
              <w:rPr>
                <w:rFonts w:ascii="Arial" w:hAnsi="Arial" w:cs="Arial"/>
                <w:sz w:val="18"/>
                <w:szCs w:val="18"/>
                <w:u w:color="FFFFFF" w:themeColor="background1"/>
              </w:rPr>
            </w:pPr>
          </w:p>
        </w:tc>
        <w:tc>
          <w:tcPr>
            <w:tcW w:w="1353" w:type="dxa"/>
            <w:shd w:val="clear" w:color="auto" w:fill="auto"/>
          </w:tcPr>
          <w:p w:rsidR="00AA752E" w:rsidRPr="00B472F8" w:rsidRDefault="00AA752E" w:rsidP="0032347D">
            <w:pPr>
              <w:jc w:val="left"/>
              <w:rPr>
                <w:rFonts w:ascii="Arial" w:hAnsi="Arial" w:cs="Arial"/>
                <w:sz w:val="18"/>
                <w:szCs w:val="18"/>
                <w:u w:color="FFFFFF" w:themeColor="background1"/>
              </w:rPr>
            </w:pPr>
          </w:p>
        </w:tc>
      </w:tr>
      <w:tr w:rsidR="00AA752E" w:rsidRPr="00B472F8" w:rsidTr="00E02EFB">
        <w:tc>
          <w:tcPr>
            <w:tcW w:w="1246" w:type="dxa"/>
            <w:shd w:val="clear" w:color="auto" w:fill="auto"/>
          </w:tcPr>
          <w:p w:rsidR="00AA752E" w:rsidRPr="00B472F8" w:rsidRDefault="00AA752E" w:rsidP="0032347D">
            <w:pPr>
              <w:jc w:val="left"/>
              <w:rPr>
                <w:rFonts w:ascii="Arial" w:hAnsi="Arial" w:cs="Arial"/>
                <w:sz w:val="18"/>
                <w:szCs w:val="18"/>
                <w:u w:color="FFFFFF" w:themeColor="background1"/>
              </w:rPr>
            </w:pPr>
            <w:r w:rsidRPr="00B472F8">
              <w:rPr>
                <w:rFonts w:ascii="Arial" w:hAnsi="Arial" w:cs="Arial"/>
                <w:sz w:val="18"/>
                <w:szCs w:val="18"/>
                <w:u w:color="FFFFFF" w:themeColor="background1"/>
              </w:rPr>
              <w:t>Prioritní osa 2</w:t>
            </w:r>
          </w:p>
        </w:tc>
        <w:tc>
          <w:tcPr>
            <w:tcW w:w="1104" w:type="dxa"/>
            <w:shd w:val="clear" w:color="auto" w:fill="auto"/>
          </w:tcPr>
          <w:p w:rsidR="00AA752E" w:rsidRPr="00B472F8" w:rsidRDefault="00AA752E" w:rsidP="0032347D">
            <w:pPr>
              <w:jc w:val="left"/>
              <w:rPr>
                <w:rFonts w:ascii="Arial" w:hAnsi="Arial" w:cs="Arial"/>
                <w:sz w:val="18"/>
                <w:szCs w:val="18"/>
                <w:u w:color="FFFFFF" w:themeColor="background1"/>
              </w:rPr>
            </w:pPr>
          </w:p>
        </w:tc>
        <w:tc>
          <w:tcPr>
            <w:tcW w:w="1249" w:type="dxa"/>
            <w:shd w:val="clear" w:color="auto" w:fill="auto"/>
          </w:tcPr>
          <w:p w:rsidR="00AA752E" w:rsidRPr="00B472F8" w:rsidRDefault="00AA752E" w:rsidP="0032347D">
            <w:pPr>
              <w:jc w:val="left"/>
              <w:rPr>
                <w:rFonts w:ascii="Arial" w:hAnsi="Arial" w:cs="Arial"/>
                <w:sz w:val="18"/>
                <w:szCs w:val="18"/>
                <w:u w:color="FFFFFF" w:themeColor="background1"/>
              </w:rPr>
            </w:pPr>
          </w:p>
        </w:tc>
        <w:tc>
          <w:tcPr>
            <w:tcW w:w="1380" w:type="dxa"/>
            <w:shd w:val="clear" w:color="auto" w:fill="auto"/>
          </w:tcPr>
          <w:p w:rsidR="00AA752E" w:rsidRPr="00B472F8" w:rsidRDefault="00AA752E" w:rsidP="0032347D">
            <w:pPr>
              <w:jc w:val="left"/>
              <w:rPr>
                <w:rFonts w:ascii="Arial" w:hAnsi="Arial" w:cs="Arial"/>
                <w:sz w:val="18"/>
                <w:szCs w:val="18"/>
                <w:u w:color="FFFFFF" w:themeColor="background1"/>
              </w:rPr>
            </w:pPr>
            <w:r w:rsidRPr="00B472F8">
              <w:rPr>
                <w:rFonts w:ascii="Arial" w:hAnsi="Arial" w:cs="Arial"/>
                <w:sz w:val="18"/>
                <w:szCs w:val="18"/>
                <w:u w:color="FFFFFF" w:themeColor="background1"/>
              </w:rPr>
              <w:t>Tematický cíl 3</w:t>
            </w:r>
          </w:p>
        </w:tc>
        <w:tc>
          <w:tcPr>
            <w:tcW w:w="1286" w:type="dxa"/>
            <w:shd w:val="clear" w:color="auto" w:fill="auto"/>
          </w:tcPr>
          <w:p w:rsidR="00AA752E" w:rsidRPr="00B472F8" w:rsidRDefault="00AA752E" w:rsidP="0032347D">
            <w:pPr>
              <w:jc w:val="left"/>
              <w:rPr>
                <w:rFonts w:ascii="Arial" w:hAnsi="Arial" w:cs="Arial"/>
                <w:sz w:val="18"/>
                <w:szCs w:val="18"/>
                <w:u w:color="FFFFFF" w:themeColor="background1"/>
              </w:rPr>
            </w:pPr>
          </w:p>
        </w:tc>
        <w:tc>
          <w:tcPr>
            <w:tcW w:w="1738" w:type="dxa"/>
            <w:shd w:val="clear" w:color="auto" w:fill="auto"/>
          </w:tcPr>
          <w:p w:rsidR="00AA752E" w:rsidRPr="00B472F8" w:rsidRDefault="00AA752E" w:rsidP="0032347D">
            <w:pPr>
              <w:jc w:val="left"/>
              <w:rPr>
                <w:rFonts w:ascii="Arial" w:hAnsi="Arial" w:cs="Arial"/>
                <w:sz w:val="18"/>
                <w:szCs w:val="18"/>
                <w:u w:color="FFFFFF" w:themeColor="background1"/>
              </w:rPr>
            </w:pPr>
          </w:p>
        </w:tc>
        <w:tc>
          <w:tcPr>
            <w:tcW w:w="1353" w:type="dxa"/>
            <w:shd w:val="clear" w:color="auto" w:fill="auto"/>
          </w:tcPr>
          <w:p w:rsidR="00AA752E" w:rsidRPr="00B472F8" w:rsidRDefault="00AA752E" w:rsidP="0032347D">
            <w:pPr>
              <w:jc w:val="left"/>
              <w:rPr>
                <w:rFonts w:ascii="Arial" w:hAnsi="Arial" w:cs="Arial"/>
                <w:sz w:val="18"/>
                <w:szCs w:val="18"/>
                <w:u w:color="FFFFFF" w:themeColor="background1"/>
              </w:rPr>
            </w:pPr>
          </w:p>
        </w:tc>
      </w:tr>
      <w:tr w:rsidR="00AA752E" w:rsidRPr="00B472F8" w:rsidTr="00E02EFB">
        <w:tc>
          <w:tcPr>
            <w:tcW w:w="1246" w:type="dxa"/>
            <w:shd w:val="clear" w:color="auto" w:fill="auto"/>
          </w:tcPr>
          <w:p w:rsidR="00AA752E" w:rsidRPr="00B472F8" w:rsidRDefault="00AA752E" w:rsidP="0032347D">
            <w:pPr>
              <w:jc w:val="left"/>
              <w:rPr>
                <w:rFonts w:ascii="Arial" w:hAnsi="Arial" w:cs="Arial"/>
                <w:sz w:val="18"/>
                <w:szCs w:val="18"/>
                <w:u w:color="FFFFFF" w:themeColor="background1"/>
              </w:rPr>
            </w:pPr>
            <w:r w:rsidRPr="00B472F8">
              <w:rPr>
                <w:rFonts w:ascii="Arial" w:hAnsi="Arial" w:cs="Arial"/>
                <w:sz w:val="18"/>
                <w:szCs w:val="18"/>
                <w:u w:color="FFFFFF" w:themeColor="background1"/>
              </w:rPr>
              <w:t>Celkem</w:t>
            </w:r>
          </w:p>
        </w:tc>
        <w:tc>
          <w:tcPr>
            <w:tcW w:w="1104" w:type="dxa"/>
            <w:shd w:val="clear" w:color="auto" w:fill="auto"/>
          </w:tcPr>
          <w:p w:rsidR="00AA752E" w:rsidRPr="00B472F8" w:rsidRDefault="00AA752E" w:rsidP="0032347D">
            <w:pPr>
              <w:jc w:val="left"/>
              <w:rPr>
                <w:rFonts w:ascii="Arial" w:hAnsi="Arial" w:cs="Arial"/>
                <w:sz w:val="18"/>
                <w:szCs w:val="18"/>
                <w:u w:color="FFFFFF" w:themeColor="background1"/>
              </w:rPr>
            </w:pPr>
          </w:p>
        </w:tc>
        <w:tc>
          <w:tcPr>
            <w:tcW w:w="1249" w:type="dxa"/>
            <w:shd w:val="clear" w:color="auto" w:fill="auto"/>
          </w:tcPr>
          <w:p w:rsidR="00AA752E" w:rsidRPr="00B472F8" w:rsidRDefault="00AA752E" w:rsidP="0032347D">
            <w:pPr>
              <w:jc w:val="left"/>
              <w:rPr>
                <w:rFonts w:ascii="Arial" w:hAnsi="Arial" w:cs="Arial"/>
                <w:sz w:val="18"/>
                <w:szCs w:val="18"/>
                <w:u w:color="FFFFFF" w:themeColor="background1"/>
              </w:rPr>
            </w:pPr>
          </w:p>
        </w:tc>
        <w:tc>
          <w:tcPr>
            <w:tcW w:w="1380" w:type="dxa"/>
            <w:shd w:val="clear" w:color="auto" w:fill="auto"/>
          </w:tcPr>
          <w:p w:rsidR="00AA752E" w:rsidRPr="00B472F8" w:rsidRDefault="00AA752E" w:rsidP="0032347D">
            <w:pPr>
              <w:jc w:val="left"/>
              <w:rPr>
                <w:rFonts w:ascii="Arial" w:hAnsi="Arial" w:cs="Arial"/>
                <w:sz w:val="18"/>
                <w:szCs w:val="18"/>
                <w:u w:color="FFFFFF" w:themeColor="background1"/>
              </w:rPr>
            </w:pPr>
          </w:p>
        </w:tc>
        <w:tc>
          <w:tcPr>
            <w:tcW w:w="1286" w:type="dxa"/>
            <w:shd w:val="clear" w:color="auto" w:fill="auto"/>
          </w:tcPr>
          <w:p w:rsidR="00AA752E" w:rsidRPr="00B472F8" w:rsidRDefault="00AA752E" w:rsidP="0032347D">
            <w:pPr>
              <w:jc w:val="left"/>
              <w:rPr>
                <w:rFonts w:ascii="Arial" w:hAnsi="Arial" w:cs="Arial"/>
                <w:sz w:val="18"/>
                <w:szCs w:val="18"/>
                <w:u w:color="FFFFFF" w:themeColor="background1"/>
              </w:rPr>
            </w:pPr>
          </w:p>
        </w:tc>
        <w:tc>
          <w:tcPr>
            <w:tcW w:w="1738" w:type="dxa"/>
            <w:shd w:val="clear" w:color="auto" w:fill="auto"/>
          </w:tcPr>
          <w:p w:rsidR="00AA752E" w:rsidRPr="00B472F8" w:rsidRDefault="00AA752E" w:rsidP="0032347D">
            <w:pPr>
              <w:jc w:val="left"/>
              <w:rPr>
                <w:rFonts w:ascii="Arial" w:hAnsi="Arial" w:cs="Arial"/>
                <w:sz w:val="18"/>
                <w:szCs w:val="18"/>
                <w:u w:color="FFFFFF" w:themeColor="background1"/>
              </w:rPr>
            </w:pPr>
          </w:p>
        </w:tc>
        <w:tc>
          <w:tcPr>
            <w:tcW w:w="1353" w:type="dxa"/>
            <w:shd w:val="clear" w:color="auto" w:fill="auto"/>
          </w:tcPr>
          <w:p w:rsidR="00AA752E" w:rsidRPr="00B472F8" w:rsidRDefault="00AA752E" w:rsidP="0032347D">
            <w:pPr>
              <w:jc w:val="left"/>
              <w:rPr>
                <w:rFonts w:ascii="Arial" w:hAnsi="Arial" w:cs="Arial"/>
                <w:sz w:val="18"/>
                <w:szCs w:val="18"/>
                <w:u w:color="FFFFFF" w:themeColor="background1"/>
              </w:rPr>
            </w:pPr>
          </w:p>
        </w:tc>
      </w:tr>
    </w:tbl>
    <w:p w:rsidR="005C42CC" w:rsidRPr="00B472F8" w:rsidRDefault="005C42CC" w:rsidP="00B472F8">
      <w:pPr>
        <w:pStyle w:val="Tabulka-nzev"/>
        <w:rPr>
          <w:rFonts w:ascii="Arial" w:hAnsi="Arial"/>
          <w:sz w:val="18"/>
          <w:szCs w:val="18"/>
          <w:u w:color="FFFFFF" w:themeColor="background1"/>
        </w:rPr>
      </w:pPr>
    </w:p>
    <w:p w:rsidR="00202284" w:rsidRPr="00B472F8" w:rsidRDefault="005C42CC"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00C63573"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78</w:t>
      </w:r>
      <w:r w:rsidR="00E75FFF" w:rsidRPr="00B472F8">
        <w:rPr>
          <w:rFonts w:ascii="Arial" w:hAnsi="Arial"/>
          <w:noProof/>
          <w:sz w:val="18"/>
          <w:szCs w:val="18"/>
          <w:u w:color="FFFFFF" w:themeColor="background1"/>
        </w:rPr>
        <w:fldChar w:fldCharType="end"/>
      </w:r>
      <w:r w:rsidRPr="00B472F8">
        <w:rPr>
          <w:rFonts w:ascii="Arial" w:hAnsi="Arial"/>
          <w:sz w:val="18"/>
          <w:szCs w:val="18"/>
          <w:u w:color="FFFFFF" w:themeColor="background1"/>
        </w:rPr>
        <w:t>:</w:t>
      </w:r>
      <w:r w:rsidR="00202284" w:rsidRPr="00B472F8">
        <w:rPr>
          <w:rFonts w:ascii="Arial" w:hAnsi="Arial"/>
          <w:sz w:val="18"/>
          <w:szCs w:val="18"/>
          <w:u w:color="FFFFFF" w:themeColor="background1"/>
        </w:rPr>
        <w:t xml:space="preserve"> Orientační částky podpory využité na opatření zaměřená na klimatické změny (čl. 24 odst. 5 návrhu obecného nařízení)</w:t>
      </w: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8"/>
        <w:gridCol w:w="3142"/>
        <w:gridCol w:w="3176"/>
      </w:tblGrid>
      <w:tr w:rsidR="00202284" w:rsidRPr="00B472F8" w:rsidTr="00202284">
        <w:tc>
          <w:tcPr>
            <w:tcW w:w="3038" w:type="dxa"/>
            <w:shd w:val="clear" w:color="auto" w:fill="auto"/>
          </w:tcPr>
          <w:p w:rsidR="00202284" w:rsidRPr="0032347D" w:rsidRDefault="00202284" w:rsidP="0032347D">
            <w:pPr>
              <w:jc w:val="left"/>
              <w:rPr>
                <w:rFonts w:ascii="Arial" w:hAnsi="Arial" w:cs="Arial"/>
                <w:b/>
                <w:sz w:val="18"/>
                <w:szCs w:val="18"/>
                <w:u w:color="FFFFFF" w:themeColor="background1"/>
              </w:rPr>
            </w:pPr>
            <w:r w:rsidRPr="0032347D">
              <w:rPr>
                <w:rFonts w:ascii="Arial" w:hAnsi="Arial" w:cs="Arial"/>
                <w:b/>
                <w:sz w:val="18"/>
                <w:szCs w:val="18"/>
                <w:u w:color="FFFFFF" w:themeColor="background1"/>
              </w:rPr>
              <w:t>Prioritní osa</w:t>
            </w:r>
          </w:p>
        </w:tc>
        <w:tc>
          <w:tcPr>
            <w:tcW w:w="3142" w:type="dxa"/>
            <w:shd w:val="clear" w:color="auto" w:fill="auto"/>
          </w:tcPr>
          <w:p w:rsidR="00202284" w:rsidRPr="0032347D" w:rsidRDefault="00202284" w:rsidP="0032347D">
            <w:pPr>
              <w:jc w:val="left"/>
              <w:rPr>
                <w:rFonts w:ascii="Arial" w:hAnsi="Arial" w:cs="Arial"/>
                <w:b/>
                <w:sz w:val="18"/>
                <w:szCs w:val="18"/>
                <w:u w:color="FFFFFF" w:themeColor="background1"/>
              </w:rPr>
            </w:pPr>
            <w:r w:rsidRPr="0032347D">
              <w:rPr>
                <w:rFonts w:ascii="Arial" w:hAnsi="Arial" w:cs="Arial"/>
                <w:b/>
                <w:sz w:val="18"/>
                <w:szCs w:val="18"/>
                <w:u w:color="FFFFFF" w:themeColor="background1"/>
              </w:rPr>
              <w:t>Orientační částka podpory určená na opatření zaměřená na klimatické změny</w:t>
            </w:r>
          </w:p>
        </w:tc>
        <w:tc>
          <w:tcPr>
            <w:tcW w:w="3176" w:type="dxa"/>
            <w:shd w:val="clear" w:color="auto" w:fill="auto"/>
          </w:tcPr>
          <w:p w:rsidR="00202284" w:rsidRPr="0032347D" w:rsidRDefault="00202284" w:rsidP="0032347D">
            <w:pPr>
              <w:jc w:val="left"/>
              <w:rPr>
                <w:rFonts w:ascii="Arial" w:hAnsi="Arial" w:cs="Arial"/>
                <w:b/>
                <w:sz w:val="18"/>
                <w:szCs w:val="18"/>
                <w:u w:color="FFFFFF" w:themeColor="background1"/>
              </w:rPr>
            </w:pPr>
            <w:r w:rsidRPr="0032347D">
              <w:rPr>
                <w:rFonts w:ascii="Arial" w:hAnsi="Arial" w:cs="Arial"/>
                <w:b/>
                <w:sz w:val="18"/>
                <w:szCs w:val="18"/>
                <w:u w:color="FFFFFF" w:themeColor="background1"/>
              </w:rPr>
              <w:t>Podíl na celkové alokaci fondu v rámci operačního programu (v %)</w:t>
            </w:r>
          </w:p>
        </w:tc>
      </w:tr>
      <w:tr w:rsidR="00202284" w:rsidRPr="00B472F8" w:rsidTr="00202284">
        <w:tc>
          <w:tcPr>
            <w:tcW w:w="3038" w:type="dxa"/>
            <w:shd w:val="clear" w:color="auto" w:fill="auto"/>
          </w:tcPr>
          <w:p w:rsidR="00202284" w:rsidRPr="00B472F8" w:rsidRDefault="00202284" w:rsidP="0032347D">
            <w:pPr>
              <w:jc w:val="left"/>
              <w:rPr>
                <w:rFonts w:ascii="Arial" w:hAnsi="Arial" w:cs="Arial"/>
                <w:sz w:val="18"/>
                <w:szCs w:val="18"/>
                <w:u w:color="FFFFFF" w:themeColor="background1"/>
              </w:rPr>
            </w:pPr>
            <w:r w:rsidRPr="00B472F8">
              <w:rPr>
                <w:rFonts w:ascii="Arial" w:hAnsi="Arial" w:cs="Arial"/>
                <w:sz w:val="18"/>
                <w:szCs w:val="18"/>
                <w:u w:color="FFFFFF" w:themeColor="background1"/>
              </w:rPr>
              <w:t>1.</w:t>
            </w:r>
          </w:p>
        </w:tc>
        <w:tc>
          <w:tcPr>
            <w:tcW w:w="3142" w:type="dxa"/>
            <w:shd w:val="clear" w:color="auto" w:fill="auto"/>
          </w:tcPr>
          <w:p w:rsidR="00202284" w:rsidRPr="00B472F8" w:rsidRDefault="00202284" w:rsidP="0032347D">
            <w:pPr>
              <w:jc w:val="left"/>
              <w:rPr>
                <w:rFonts w:ascii="Arial" w:hAnsi="Arial" w:cs="Arial"/>
                <w:sz w:val="18"/>
                <w:szCs w:val="18"/>
                <w:u w:color="FFFFFF" w:themeColor="background1"/>
              </w:rPr>
            </w:pPr>
          </w:p>
        </w:tc>
        <w:tc>
          <w:tcPr>
            <w:tcW w:w="3176" w:type="dxa"/>
            <w:shd w:val="clear" w:color="auto" w:fill="auto"/>
          </w:tcPr>
          <w:p w:rsidR="00202284" w:rsidRPr="00B472F8" w:rsidRDefault="00202284" w:rsidP="0032347D">
            <w:pPr>
              <w:jc w:val="left"/>
              <w:rPr>
                <w:rFonts w:ascii="Arial" w:hAnsi="Arial" w:cs="Arial"/>
                <w:sz w:val="18"/>
                <w:szCs w:val="18"/>
                <w:u w:color="FFFFFF" w:themeColor="background1"/>
              </w:rPr>
            </w:pPr>
          </w:p>
        </w:tc>
      </w:tr>
      <w:tr w:rsidR="00202284" w:rsidRPr="00B472F8" w:rsidTr="00202284">
        <w:tc>
          <w:tcPr>
            <w:tcW w:w="3038" w:type="dxa"/>
            <w:shd w:val="clear" w:color="auto" w:fill="auto"/>
          </w:tcPr>
          <w:p w:rsidR="00202284" w:rsidRPr="00B472F8" w:rsidRDefault="00202284" w:rsidP="0032347D">
            <w:pPr>
              <w:jc w:val="left"/>
              <w:rPr>
                <w:rFonts w:ascii="Arial" w:hAnsi="Arial" w:cs="Arial"/>
                <w:sz w:val="18"/>
                <w:szCs w:val="18"/>
                <w:u w:color="FFFFFF" w:themeColor="background1"/>
              </w:rPr>
            </w:pPr>
            <w:r w:rsidRPr="00B472F8">
              <w:rPr>
                <w:rFonts w:ascii="Arial" w:hAnsi="Arial" w:cs="Arial"/>
                <w:sz w:val="18"/>
                <w:szCs w:val="18"/>
                <w:u w:color="FFFFFF" w:themeColor="background1"/>
              </w:rPr>
              <w:t>Celkem</w:t>
            </w:r>
          </w:p>
        </w:tc>
        <w:tc>
          <w:tcPr>
            <w:tcW w:w="3142" w:type="dxa"/>
            <w:shd w:val="clear" w:color="auto" w:fill="auto"/>
          </w:tcPr>
          <w:p w:rsidR="00202284" w:rsidRPr="00B472F8" w:rsidRDefault="00202284" w:rsidP="0032347D">
            <w:pPr>
              <w:jc w:val="left"/>
              <w:rPr>
                <w:rFonts w:ascii="Arial" w:hAnsi="Arial" w:cs="Arial"/>
                <w:sz w:val="18"/>
                <w:szCs w:val="18"/>
                <w:u w:color="FFFFFF" w:themeColor="background1"/>
              </w:rPr>
            </w:pPr>
          </w:p>
        </w:tc>
        <w:tc>
          <w:tcPr>
            <w:tcW w:w="3176" w:type="dxa"/>
            <w:shd w:val="clear" w:color="auto" w:fill="auto"/>
          </w:tcPr>
          <w:p w:rsidR="00202284" w:rsidRPr="00B472F8" w:rsidRDefault="00202284" w:rsidP="0032347D">
            <w:pPr>
              <w:jc w:val="left"/>
              <w:rPr>
                <w:rFonts w:ascii="Arial" w:hAnsi="Arial" w:cs="Arial"/>
                <w:sz w:val="18"/>
                <w:szCs w:val="18"/>
                <w:u w:color="FFFFFF" w:themeColor="background1"/>
              </w:rPr>
            </w:pPr>
          </w:p>
        </w:tc>
      </w:tr>
    </w:tbl>
    <w:p w:rsidR="00E3602E" w:rsidRPr="00B472F8" w:rsidRDefault="00E3602E" w:rsidP="00B472F8">
      <w:pPr>
        <w:spacing w:after="200"/>
        <w:rPr>
          <w:rFonts w:ascii="Arial" w:hAnsi="Arial" w:cs="Arial"/>
          <w:sz w:val="20"/>
          <w:szCs w:val="20"/>
          <w:u w:color="FFFFFF" w:themeColor="background1"/>
        </w:rPr>
      </w:pPr>
    </w:p>
    <w:p w:rsidR="00CA4A1F" w:rsidRPr="00B472F8" w:rsidRDefault="00CA4A1F" w:rsidP="00B472F8">
      <w:pPr>
        <w:jc w:val="left"/>
        <w:rPr>
          <w:rFonts w:ascii="Arial" w:hAnsi="Arial" w:cs="Arial"/>
          <w:sz w:val="20"/>
          <w:szCs w:val="20"/>
          <w:u w:color="FFFFFF" w:themeColor="background1"/>
        </w:rPr>
      </w:pPr>
      <w:r w:rsidRPr="00B472F8">
        <w:rPr>
          <w:rFonts w:ascii="Arial" w:hAnsi="Arial" w:cs="Arial"/>
          <w:sz w:val="20"/>
          <w:szCs w:val="20"/>
          <w:u w:color="FFFFFF" w:themeColor="background1"/>
        </w:rPr>
        <w:br w:type="page"/>
      </w:r>
    </w:p>
    <w:p w:rsidR="00AA752E" w:rsidRPr="00B472F8" w:rsidRDefault="00AA752E" w:rsidP="00B472F8">
      <w:pPr>
        <w:pStyle w:val="Nadpis1"/>
        <w:rPr>
          <w:color w:val="auto"/>
          <w:u w:color="FFFFFF" w:themeColor="background1"/>
        </w:rPr>
      </w:pPr>
      <w:bookmarkStart w:id="344" w:name="_Toc373824129"/>
      <w:bookmarkStart w:id="345" w:name="_Toc373824845"/>
      <w:bookmarkStart w:id="346" w:name="_Toc373825202"/>
      <w:r w:rsidRPr="00B472F8">
        <w:rPr>
          <w:color w:val="auto"/>
          <w:u w:color="FFFFFF" w:themeColor="background1"/>
        </w:rPr>
        <w:lastRenderedPageBreak/>
        <w:t>Příspěvek k integrovanému přístupu pro územní rozvoj</w:t>
      </w:r>
      <w:bookmarkEnd w:id="344"/>
      <w:bookmarkEnd w:id="345"/>
      <w:bookmarkEnd w:id="346"/>
    </w:p>
    <w:p w:rsidR="00D02DFE" w:rsidRPr="00E1270E" w:rsidRDefault="00D02DFE" w:rsidP="0032347D">
      <w:pPr>
        <w:pStyle w:val="NormlnIROP"/>
        <w:rPr>
          <w:rFonts w:ascii="Arial" w:hAnsi="Arial" w:cs="Arial"/>
          <w:sz w:val="22"/>
          <w:u w:color="FFFFFF" w:themeColor="background1"/>
        </w:rPr>
      </w:pPr>
      <w:r w:rsidRPr="00E1270E">
        <w:rPr>
          <w:rFonts w:ascii="Arial" w:hAnsi="Arial" w:cs="Arial"/>
          <w:sz w:val="22"/>
          <w:u w:color="FFFFFF" w:themeColor="background1"/>
        </w:rPr>
        <w:t xml:space="preserve">V IROP se </w:t>
      </w:r>
      <w:r w:rsidR="0076189A" w:rsidRPr="00E1270E">
        <w:rPr>
          <w:rFonts w:ascii="Arial" w:hAnsi="Arial" w:cs="Arial"/>
          <w:sz w:val="22"/>
          <w:u w:color="FFFFFF" w:themeColor="background1"/>
        </w:rPr>
        <w:t xml:space="preserve">využívají tři </w:t>
      </w:r>
      <w:r w:rsidRPr="00E1270E">
        <w:rPr>
          <w:rFonts w:ascii="Arial" w:hAnsi="Arial" w:cs="Arial"/>
          <w:sz w:val="22"/>
          <w:u w:color="FFFFFF" w:themeColor="background1"/>
        </w:rPr>
        <w:t>integrované nástroj</w:t>
      </w:r>
      <w:r w:rsidR="0076189A" w:rsidRPr="00E1270E">
        <w:rPr>
          <w:rFonts w:ascii="Arial" w:hAnsi="Arial" w:cs="Arial"/>
          <w:sz w:val="22"/>
          <w:u w:color="FFFFFF" w:themeColor="background1"/>
        </w:rPr>
        <w:t>e</w:t>
      </w:r>
      <w:r w:rsidRPr="00E1270E">
        <w:rPr>
          <w:rFonts w:ascii="Arial" w:hAnsi="Arial" w:cs="Arial"/>
          <w:sz w:val="22"/>
          <w:u w:color="FFFFFF" w:themeColor="background1"/>
        </w:rPr>
        <w:t xml:space="preserve">: </w:t>
      </w:r>
    </w:p>
    <w:p w:rsidR="00D02DFE" w:rsidRPr="00E1270E" w:rsidRDefault="00D02DFE" w:rsidP="00A7601D">
      <w:pPr>
        <w:pStyle w:val="NormlnIROP"/>
        <w:numPr>
          <w:ilvl w:val="0"/>
          <w:numId w:val="49"/>
        </w:numPr>
        <w:rPr>
          <w:rFonts w:ascii="Arial" w:hAnsi="Arial" w:cs="Arial"/>
          <w:sz w:val="22"/>
          <w:u w:color="FFFFFF" w:themeColor="background1"/>
        </w:rPr>
      </w:pPr>
      <w:r w:rsidRPr="00E1270E">
        <w:rPr>
          <w:rFonts w:ascii="Arial" w:hAnsi="Arial" w:cs="Arial"/>
          <w:sz w:val="22"/>
          <w:u w:color="FFFFFF" w:themeColor="background1"/>
        </w:rPr>
        <w:t xml:space="preserve">Integrované územní investice (dále jen „ITI“ – </w:t>
      </w:r>
      <w:proofErr w:type="spellStart"/>
      <w:r w:rsidRPr="00E1270E">
        <w:rPr>
          <w:rFonts w:ascii="Arial" w:hAnsi="Arial" w:cs="Arial"/>
          <w:sz w:val="22"/>
          <w:u w:color="FFFFFF" w:themeColor="background1"/>
        </w:rPr>
        <w:t>Integrated</w:t>
      </w:r>
      <w:proofErr w:type="spellEnd"/>
      <w:r w:rsidRPr="00E1270E">
        <w:rPr>
          <w:rFonts w:ascii="Arial" w:hAnsi="Arial" w:cs="Arial"/>
          <w:sz w:val="22"/>
          <w:u w:color="FFFFFF" w:themeColor="background1"/>
        </w:rPr>
        <w:t xml:space="preserve"> </w:t>
      </w:r>
      <w:proofErr w:type="spellStart"/>
      <w:r w:rsidRPr="00E1270E">
        <w:rPr>
          <w:rFonts w:ascii="Arial" w:hAnsi="Arial" w:cs="Arial"/>
          <w:sz w:val="22"/>
          <w:u w:color="FFFFFF" w:themeColor="background1"/>
        </w:rPr>
        <w:t>Territorial</w:t>
      </w:r>
      <w:proofErr w:type="spellEnd"/>
      <w:r w:rsidRPr="00E1270E">
        <w:rPr>
          <w:rFonts w:ascii="Arial" w:hAnsi="Arial" w:cs="Arial"/>
          <w:sz w:val="22"/>
          <w:u w:color="FFFFFF" w:themeColor="background1"/>
        </w:rPr>
        <w:t xml:space="preserve"> </w:t>
      </w:r>
      <w:proofErr w:type="spellStart"/>
      <w:r w:rsidRPr="00E1270E">
        <w:rPr>
          <w:rFonts w:ascii="Arial" w:hAnsi="Arial" w:cs="Arial"/>
          <w:sz w:val="22"/>
          <w:u w:color="FFFFFF" w:themeColor="background1"/>
        </w:rPr>
        <w:t>Investments</w:t>
      </w:r>
      <w:proofErr w:type="spellEnd"/>
      <w:r w:rsidRPr="00E1270E">
        <w:rPr>
          <w:rFonts w:ascii="Arial" w:hAnsi="Arial" w:cs="Arial"/>
          <w:sz w:val="22"/>
          <w:u w:color="FFFFFF" w:themeColor="background1"/>
        </w:rPr>
        <w:t>, podle čl. 99 návrhu obecného nařízení), zahrnující území Prahy, Brna, Ostravy a Plzně a jejich spádov</w:t>
      </w:r>
      <w:r w:rsidR="0076189A" w:rsidRPr="00E1270E">
        <w:rPr>
          <w:rFonts w:ascii="Arial" w:hAnsi="Arial" w:cs="Arial"/>
          <w:sz w:val="22"/>
          <w:u w:color="FFFFFF" w:themeColor="background1"/>
        </w:rPr>
        <w:t>ých</w:t>
      </w:r>
      <w:r w:rsidRPr="00E1270E">
        <w:rPr>
          <w:rFonts w:ascii="Arial" w:hAnsi="Arial" w:cs="Arial"/>
          <w:sz w:val="22"/>
          <w:u w:color="FFFFFF" w:themeColor="background1"/>
        </w:rPr>
        <w:t xml:space="preserve"> území a Hradecko-pardubickou a Ústecko-chomutovskou aglomeraci (celkem 6 ITI)</w:t>
      </w:r>
      <w:r w:rsidR="0076189A" w:rsidRPr="00E1270E">
        <w:rPr>
          <w:rFonts w:ascii="Arial" w:hAnsi="Arial" w:cs="Arial"/>
          <w:sz w:val="22"/>
          <w:u w:color="FFFFFF" w:themeColor="background1"/>
        </w:rPr>
        <w:t>;</w:t>
      </w:r>
    </w:p>
    <w:p w:rsidR="00D02DFE" w:rsidRPr="00E1270E" w:rsidRDefault="00D02DFE" w:rsidP="00A7601D">
      <w:pPr>
        <w:pStyle w:val="NormlnIROP"/>
        <w:numPr>
          <w:ilvl w:val="0"/>
          <w:numId w:val="49"/>
        </w:numPr>
        <w:rPr>
          <w:rFonts w:ascii="Arial" w:hAnsi="Arial" w:cs="Arial"/>
          <w:sz w:val="22"/>
          <w:u w:color="FFFFFF" w:themeColor="background1"/>
        </w:rPr>
      </w:pPr>
      <w:r w:rsidRPr="00E1270E">
        <w:rPr>
          <w:rFonts w:ascii="Arial" w:hAnsi="Arial" w:cs="Arial"/>
          <w:sz w:val="22"/>
          <w:u w:color="FFFFFF" w:themeColor="background1"/>
        </w:rPr>
        <w:t xml:space="preserve">Integrované plány rozvoje území (dále jen „IPRÚ“), zahrnující ostatní aglomerace krajských měst </w:t>
      </w:r>
      <w:r w:rsidR="003304E7" w:rsidRPr="00E1270E">
        <w:rPr>
          <w:rFonts w:ascii="Arial" w:hAnsi="Arial" w:cs="Arial"/>
          <w:sz w:val="22"/>
          <w:u w:color="FFFFFF" w:themeColor="background1"/>
        </w:rPr>
        <w:t xml:space="preserve">(České Budějovice, Karlovy Vary, Liberec – Jablonec, Jihlava, Olomouc, Zlín) </w:t>
      </w:r>
      <w:r w:rsidRPr="00E1270E">
        <w:rPr>
          <w:rFonts w:ascii="Arial" w:hAnsi="Arial" w:cs="Arial"/>
          <w:sz w:val="22"/>
          <w:u w:color="FFFFFF" w:themeColor="background1"/>
        </w:rPr>
        <w:t>a jejich zázemí a město Mladá Boleslav včetně zázemí (celkem 7 IPRÚ)</w:t>
      </w:r>
      <w:r w:rsidR="003304E7" w:rsidRPr="00E1270E">
        <w:rPr>
          <w:rFonts w:ascii="Arial" w:hAnsi="Arial" w:cs="Arial"/>
          <w:sz w:val="22"/>
          <w:u w:color="FFFFFF" w:themeColor="background1"/>
        </w:rPr>
        <w:t>,</w:t>
      </w:r>
    </w:p>
    <w:p w:rsidR="00D02DFE" w:rsidRPr="00E1270E" w:rsidRDefault="00D02DFE" w:rsidP="00A7601D">
      <w:pPr>
        <w:pStyle w:val="NormlnIROP"/>
        <w:numPr>
          <w:ilvl w:val="0"/>
          <w:numId w:val="49"/>
        </w:numPr>
        <w:rPr>
          <w:rFonts w:ascii="Arial" w:hAnsi="Arial" w:cs="Arial"/>
          <w:sz w:val="22"/>
          <w:u w:color="FFFFFF" w:themeColor="background1"/>
        </w:rPr>
      </w:pPr>
      <w:r w:rsidRPr="00E1270E">
        <w:rPr>
          <w:rFonts w:ascii="Arial" w:hAnsi="Arial" w:cs="Arial"/>
          <w:sz w:val="22"/>
          <w:u w:color="FFFFFF" w:themeColor="background1"/>
        </w:rPr>
        <w:t xml:space="preserve">Komunitně vedený místní rozvoj (dále jen „CLLD“ – </w:t>
      </w:r>
      <w:proofErr w:type="spellStart"/>
      <w:r w:rsidRPr="00E1270E">
        <w:rPr>
          <w:rFonts w:ascii="Arial" w:hAnsi="Arial" w:cs="Arial"/>
          <w:sz w:val="22"/>
          <w:u w:color="FFFFFF" w:themeColor="background1"/>
        </w:rPr>
        <w:t>Community</w:t>
      </w:r>
      <w:proofErr w:type="spellEnd"/>
      <w:r w:rsidRPr="00E1270E">
        <w:rPr>
          <w:rFonts w:ascii="Arial" w:hAnsi="Arial" w:cs="Arial"/>
          <w:sz w:val="22"/>
          <w:u w:color="FFFFFF" w:themeColor="background1"/>
        </w:rPr>
        <w:t xml:space="preserve">-led </w:t>
      </w:r>
      <w:proofErr w:type="spellStart"/>
      <w:r w:rsidRPr="00E1270E">
        <w:rPr>
          <w:rFonts w:ascii="Arial" w:hAnsi="Arial" w:cs="Arial"/>
          <w:sz w:val="22"/>
          <w:u w:color="FFFFFF" w:themeColor="background1"/>
        </w:rPr>
        <w:t>Local</w:t>
      </w:r>
      <w:proofErr w:type="spellEnd"/>
      <w:r w:rsidRPr="00E1270E">
        <w:rPr>
          <w:rFonts w:ascii="Arial" w:hAnsi="Arial" w:cs="Arial"/>
          <w:sz w:val="22"/>
          <w:u w:color="FFFFFF" w:themeColor="background1"/>
        </w:rPr>
        <w:t xml:space="preserve"> </w:t>
      </w:r>
      <w:proofErr w:type="spellStart"/>
      <w:r w:rsidRPr="00E1270E">
        <w:rPr>
          <w:rFonts w:ascii="Arial" w:hAnsi="Arial" w:cs="Arial"/>
          <w:sz w:val="22"/>
          <w:u w:color="FFFFFF" w:themeColor="background1"/>
        </w:rPr>
        <w:t>Development</w:t>
      </w:r>
      <w:proofErr w:type="spellEnd"/>
      <w:r w:rsidRPr="00E1270E">
        <w:rPr>
          <w:rFonts w:ascii="Arial" w:hAnsi="Arial" w:cs="Arial"/>
          <w:sz w:val="22"/>
          <w:u w:color="FFFFFF" w:themeColor="background1"/>
        </w:rPr>
        <w:t xml:space="preserve">, podle čl. 28 – 31 návrhu obecného nařízení); existuje </w:t>
      </w:r>
      <w:r w:rsidR="003304E7" w:rsidRPr="00E1270E">
        <w:rPr>
          <w:rFonts w:ascii="Arial" w:hAnsi="Arial" w:cs="Arial"/>
          <w:sz w:val="22"/>
          <w:u w:color="FFFFFF" w:themeColor="background1"/>
        </w:rPr>
        <w:t>zhruba</w:t>
      </w:r>
      <w:r w:rsidRPr="00E1270E">
        <w:rPr>
          <w:rFonts w:ascii="Arial" w:hAnsi="Arial" w:cs="Arial"/>
          <w:sz w:val="22"/>
          <w:u w:color="FFFFFF" w:themeColor="background1"/>
        </w:rPr>
        <w:t xml:space="preserve"> </w:t>
      </w:r>
      <w:r w:rsidR="00CE6CB5" w:rsidRPr="00E1270E">
        <w:rPr>
          <w:rFonts w:ascii="Arial" w:hAnsi="Arial" w:cs="Arial"/>
          <w:sz w:val="22"/>
          <w:u w:color="FFFFFF" w:themeColor="background1"/>
        </w:rPr>
        <w:t>173</w:t>
      </w:r>
      <w:r w:rsidRPr="00E1270E">
        <w:rPr>
          <w:rFonts w:ascii="Arial" w:hAnsi="Arial" w:cs="Arial"/>
          <w:sz w:val="22"/>
          <w:u w:color="FFFFFF" w:themeColor="background1"/>
        </w:rPr>
        <w:t xml:space="preserve"> Místních akčních skupin. </w:t>
      </w:r>
    </w:p>
    <w:p w:rsidR="00D02DFE" w:rsidRPr="00E1270E" w:rsidRDefault="00D02DFE" w:rsidP="0032347D">
      <w:pPr>
        <w:pStyle w:val="NormlnIROP"/>
        <w:rPr>
          <w:rFonts w:ascii="Arial" w:hAnsi="Arial" w:cs="Arial"/>
          <w:sz w:val="22"/>
          <w:u w:color="FFFFFF" w:themeColor="background1"/>
        </w:rPr>
      </w:pPr>
      <w:r w:rsidRPr="00E1270E">
        <w:rPr>
          <w:rFonts w:ascii="Arial" w:hAnsi="Arial" w:cs="Arial"/>
          <w:sz w:val="22"/>
          <w:u w:color="FFFFFF" w:themeColor="background1"/>
        </w:rPr>
        <w:t>Návrh integrovaných nástrojů se výraznou měrou týká rozvojových území ČR (ITI a IPRÚ), zhruba ¾ alokace IROP na integrované přístupy, v menší míře podpory periferních, resp. stabilizovaných území České republiky (CLLD, zhruba ¼ alokace integrovaných nástrojů).</w:t>
      </w:r>
    </w:p>
    <w:p w:rsidR="00D02DFE" w:rsidRPr="00E1270E" w:rsidRDefault="00D02DFE" w:rsidP="0032347D">
      <w:pPr>
        <w:pStyle w:val="NormlnIROP"/>
        <w:rPr>
          <w:rFonts w:ascii="Arial" w:hAnsi="Arial" w:cs="Arial"/>
          <w:sz w:val="22"/>
          <w:u w:color="FFFFFF" w:themeColor="background1"/>
        </w:rPr>
      </w:pPr>
      <w:r w:rsidRPr="00E1270E">
        <w:rPr>
          <w:rFonts w:ascii="Arial" w:hAnsi="Arial" w:cs="Arial"/>
          <w:sz w:val="22"/>
          <w:u w:color="FFFFFF" w:themeColor="background1"/>
        </w:rPr>
        <w:t>Nositelé odpovědní za přípravu integrovaných strategií zabezpečují výběr projektů k financování, který musí být v souladu s cíli integrované strategie a s</w:t>
      </w:r>
      <w:r w:rsidR="00CE6CB5" w:rsidRPr="00E1270E">
        <w:rPr>
          <w:rFonts w:ascii="Arial" w:hAnsi="Arial" w:cs="Arial"/>
          <w:sz w:val="22"/>
          <w:u w:color="FFFFFF" w:themeColor="background1"/>
        </w:rPr>
        <w:t>e</w:t>
      </w:r>
      <w:r w:rsidRPr="00E1270E">
        <w:rPr>
          <w:rFonts w:ascii="Arial" w:hAnsi="Arial" w:cs="Arial"/>
          <w:sz w:val="22"/>
          <w:u w:color="FFFFFF" w:themeColor="background1"/>
        </w:rPr>
        <w:t xml:space="preserve"> strukturou </w:t>
      </w:r>
      <w:r w:rsidR="00CE6CB5" w:rsidRPr="00E1270E">
        <w:rPr>
          <w:rFonts w:ascii="Arial" w:hAnsi="Arial" w:cs="Arial"/>
          <w:sz w:val="22"/>
          <w:u w:color="FFFFFF" w:themeColor="background1"/>
        </w:rPr>
        <w:t xml:space="preserve">a podporovanými aktivitami v </w:t>
      </w:r>
      <w:r w:rsidRPr="00E1270E">
        <w:rPr>
          <w:rFonts w:ascii="Arial" w:hAnsi="Arial" w:cs="Arial"/>
          <w:sz w:val="22"/>
          <w:u w:color="FFFFFF" w:themeColor="background1"/>
        </w:rPr>
        <w:t>IROP.</w:t>
      </w:r>
    </w:p>
    <w:p w:rsidR="00D02DFE" w:rsidRPr="00E1270E" w:rsidRDefault="003B7889" w:rsidP="0032347D">
      <w:pPr>
        <w:pStyle w:val="NormlnIROP"/>
        <w:rPr>
          <w:rFonts w:ascii="Arial" w:hAnsi="Arial" w:cs="Arial"/>
          <w:sz w:val="22"/>
          <w:u w:color="FFFFFF" w:themeColor="background1"/>
        </w:rPr>
      </w:pPr>
      <w:r w:rsidRPr="00E1270E">
        <w:rPr>
          <w:rFonts w:ascii="Arial" w:hAnsi="Arial" w:cs="Arial"/>
          <w:sz w:val="22"/>
          <w:u w:color="FFFFFF" w:themeColor="background1"/>
        </w:rPr>
        <w:t>A</w:t>
      </w:r>
      <w:r w:rsidR="00D02DFE" w:rsidRPr="00E1270E">
        <w:rPr>
          <w:rFonts w:ascii="Arial" w:hAnsi="Arial" w:cs="Arial"/>
          <w:sz w:val="22"/>
          <w:u w:color="FFFFFF" w:themeColor="background1"/>
        </w:rPr>
        <w:t>dministrac</w:t>
      </w:r>
      <w:r w:rsidRPr="00E1270E">
        <w:rPr>
          <w:rFonts w:ascii="Arial" w:hAnsi="Arial" w:cs="Arial"/>
          <w:sz w:val="22"/>
          <w:u w:color="FFFFFF" w:themeColor="background1"/>
        </w:rPr>
        <w:t>i</w:t>
      </w:r>
      <w:r w:rsidR="00D02DFE" w:rsidRPr="00E1270E">
        <w:rPr>
          <w:rFonts w:ascii="Arial" w:hAnsi="Arial" w:cs="Arial"/>
          <w:sz w:val="22"/>
          <w:u w:color="FFFFFF" w:themeColor="background1"/>
        </w:rPr>
        <w:t xml:space="preserve"> projektů bude zajiš</w:t>
      </w:r>
      <w:r w:rsidRPr="00E1270E">
        <w:rPr>
          <w:rFonts w:ascii="Arial" w:hAnsi="Arial" w:cs="Arial"/>
          <w:sz w:val="22"/>
          <w:u w:color="FFFFFF" w:themeColor="background1"/>
        </w:rPr>
        <w:t>ťovat</w:t>
      </w:r>
      <w:r w:rsidR="00D02DFE" w:rsidRPr="00E1270E">
        <w:rPr>
          <w:rFonts w:ascii="Arial" w:hAnsi="Arial" w:cs="Arial"/>
          <w:sz w:val="22"/>
          <w:u w:color="FFFFFF" w:themeColor="background1"/>
        </w:rPr>
        <w:t xml:space="preserve"> </w:t>
      </w:r>
      <w:r w:rsidR="00CE6CB5" w:rsidRPr="00E1270E">
        <w:rPr>
          <w:rFonts w:ascii="Arial" w:hAnsi="Arial" w:cs="Arial"/>
          <w:sz w:val="22"/>
          <w:u w:color="FFFFFF" w:themeColor="background1"/>
        </w:rPr>
        <w:t>zprostředkující subjekt</w:t>
      </w:r>
      <w:r w:rsidR="00D02DFE" w:rsidRPr="00E1270E">
        <w:rPr>
          <w:rFonts w:ascii="Arial" w:hAnsi="Arial" w:cs="Arial"/>
          <w:sz w:val="22"/>
          <w:u w:color="FFFFFF" w:themeColor="background1"/>
        </w:rPr>
        <w:t>.</w:t>
      </w:r>
    </w:p>
    <w:p w:rsidR="00D02DFE" w:rsidRPr="00E1270E" w:rsidRDefault="00D02DFE" w:rsidP="0032347D">
      <w:pPr>
        <w:pStyle w:val="NormlnIROP"/>
        <w:rPr>
          <w:rFonts w:ascii="Arial" w:hAnsi="Arial" w:cs="Arial"/>
          <w:sz w:val="22"/>
          <w:u w:color="FFFFFF" w:themeColor="background1"/>
        </w:rPr>
      </w:pPr>
      <w:r w:rsidRPr="00E1270E">
        <w:rPr>
          <w:rFonts w:ascii="Arial" w:hAnsi="Arial" w:cs="Arial"/>
          <w:sz w:val="22"/>
          <w:u w:color="FFFFFF" w:themeColor="background1"/>
        </w:rPr>
        <w:t>Podíl integrovaných přístupů v IROP se p</w:t>
      </w:r>
      <w:r w:rsidR="003B7889" w:rsidRPr="00E1270E">
        <w:rPr>
          <w:rFonts w:ascii="Arial" w:hAnsi="Arial" w:cs="Arial"/>
          <w:sz w:val="22"/>
          <w:u w:color="FFFFFF" w:themeColor="background1"/>
        </w:rPr>
        <w:t>ředpokládá</w:t>
      </w:r>
      <w:r w:rsidRPr="00E1270E">
        <w:rPr>
          <w:rFonts w:ascii="Arial" w:hAnsi="Arial" w:cs="Arial"/>
          <w:sz w:val="22"/>
          <w:u w:color="FFFFFF" w:themeColor="background1"/>
        </w:rPr>
        <w:t xml:space="preserve"> v rozsahu zhruba 25</w:t>
      </w:r>
      <w:r w:rsidR="003B7889" w:rsidRPr="00E1270E">
        <w:rPr>
          <w:rFonts w:ascii="Arial" w:hAnsi="Arial" w:cs="Arial"/>
          <w:sz w:val="22"/>
          <w:u w:color="FFFFFF" w:themeColor="background1"/>
        </w:rPr>
        <w:t xml:space="preserve"> </w:t>
      </w:r>
      <w:r w:rsidRPr="00E1270E">
        <w:rPr>
          <w:rFonts w:ascii="Arial" w:hAnsi="Arial" w:cs="Arial"/>
          <w:sz w:val="22"/>
          <w:u w:color="FFFFFF" w:themeColor="background1"/>
        </w:rPr>
        <w:t>% jeho alokace</w:t>
      </w:r>
      <w:r w:rsidR="003B7889" w:rsidRPr="00E1270E">
        <w:rPr>
          <w:rFonts w:ascii="Arial" w:hAnsi="Arial" w:cs="Arial"/>
          <w:sz w:val="22"/>
          <w:u w:color="FFFFFF" w:themeColor="background1"/>
        </w:rPr>
        <w:t>.</w:t>
      </w:r>
      <w:r w:rsidRPr="00E1270E">
        <w:rPr>
          <w:rFonts w:ascii="Arial" w:hAnsi="Arial" w:cs="Arial"/>
          <w:sz w:val="22"/>
          <w:u w:color="FFFFFF" w:themeColor="background1"/>
        </w:rPr>
        <w:t xml:space="preserve"> </w:t>
      </w:r>
      <w:r w:rsidR="003B7889" w:rsidRPr="00E1270E">
        <w:rPr>
          <w:rFonts w:ascii="Arial" w:hAnsi="Arial" w:cs="Arial"/>
          <w:sz w:val="22"/>
          <w:u w:color="FFFFFF" w:themeColor="background1"/>
        </w:rPr>
        <w:t>T</w:t>
      </w:r>
      <w:r w:rsidRPr="00E1270E">
        <w:rPr>
          <w:rFonts w:ascii="Arial" w:hAnsi="Arial" w:cs="Arial"/>
          <w:sz w:val="22"/>
          <w:u w:color="FFFFFF" w:themeColor="background1"/>
        </w:rPr>
        <w:t>o je cca 2x více než v období</w:t>
      </w:r>
      <w:r w:rsidR="003B7889" w:rsidRPr="00E1270E">
        <w:rPr>
          <w:rFonts w:ascii="Arial" w:hAnsi="Arial" w:cs="Arial"/>
          <w:sz w:val="22"/>
          <w:u w:color="FFFFFF" w:themeColor="background1"/>
        </w:rPr>
        <w:t xml:space="preserve"> 2007-2013</w:t>
      </w:r>
      <w:r w:rsidRPr="00E1270E">
        <w:rPr>
          <w:rFonts w:ascii="Arial" w:hAnsi="Arial" w:cs="Arial"/>
          <w:sz w:val="22"/>
          <w:u w:color="FFFFFF" w:themeColor="background1"/>
        </w:rPr>
        <w:t xml:space="preserve">. </w:t>
      </w:r>
    </w:p>
    <w:p w:rsidR="00D02DFE" w:rsidRPr="00E1270E" w:rsidRDefault="00D02DFE" w:rsidP="0032347D">
      <w:pPr>
        <w:pStyle w:val="NormlnIROP"/>
        <w:rPr>
          <w:rFonts w:ascii="Arial" w:hAnsi="Arial" w:cs="Arial"/>
          <w:sz w:val="22"/>
          <w:u w:color="FFFFFF" w:themeColor="background1"/>
        </w:rPr>
      </w:pPr>
      <w:r w:rsidRPr="00E1270E">
        <w:rPr>
          <w:rFonts w:ascii="Arial" w:hAnsi="Arial" w:cs="Arial"/>
          <w:sz w:val="22"/>
          <w:u w:color="FFFFFF" w:themeColor="background1"/>
        </w:rPr>
        <w:t>Možn</w:t>
      </w:r>
      <w:r w:rsidR="00D06736" w:rsidRPr="00E1270E">
        <w:rPr>
          <w:rFonts w:ascii="Arial" w:hAnsi="Arial" w:cs="Arial"/>
          <w:sz w:val="22"/>
          <w:u w:color="FFFFFF" w:themeColor="background1"/>
        </w:rPr>
        <w:t>osti</w:t>
      </w:r>
      <w:r w:rsidRPr="00E1270E">
        <w:rPr>
          <w:rFonts w:ascii="Arial" w:hAnsi="Arial" w:cs="Arial"/>
          <w:sz w:val="22"/>
          <w:u w:color="FFFFFF" w:themeColor="background1"/>
        </w:rPr>
        <w:t xml:space="preserve"> podpory integrovaných přístupů:</w:t>
      </w:r>
    </w:p>
    <w:p w:rsidR="00D02DFE" w:rsidRPr="00E1270E" w:rsidRDefault="00D02DFE" w:rsidP="0032347D">
      <w:pPr>
        <w:pStyle w:val="NormlnIROP"/>
        <w:ind w:firstLine="709"/>
        <w:rPr>
          <w:rFonts w:ascii="Arial" w:hAnsi="Arial" w:cs="Arial"/>
          <w:sz w:val="22"/>
          <w:u w:color="FFFFFF" w:themeColor="background1"/>
        </w:rPr>
      </w:pPr>
      <w:r w:rsidRPr="00E1270E">
        <w:rPr>
          <w:rFonts w:ascii="Arial" w:hAnsi="Arial" w:cs="Arial"/>
          <w:sz w:val="22"/>
          <w:u w:color="FFFFFF" w:themeColor="background1"/>
        </w:rPr>
        <w:t>a) TC 7 podpora udržitelné dopravy</w:t>
      </w:r>
      <w:r w:rsidR="003304E7" w:rsidRPr="00E1270E">
        <w:rPr>
          <w:rFonts w:ascii="Arial" w:hAnsi="Arial" w:cs="Arial"/>
          <w:sz w:val="22"/>
          <w:u w:color="FFFFFF" w:themeColor="background1"/>
        </w:rPr>
        <w:t xml:space="preserve"> – ITI, částečně IPRÚ, CLLD</w:t>
      </w:r>
    </w:p>
    <w:p w:rsidR="00D02DFE" w:rsidRPr="00E1270E" w:rsidRDefault="00D02DFE" w:rsidP="0032347D">
      <w:pPr>
        <w:pStyle w:val="NormlnIROP"/>
        <w:ind w:firstLine="709"/>
        <w:rPr>
          <w:rFonts w:ascii="Arial" w:hAnsi="Arial" w:cs="Arial"/>
          <w:sz w:val="22"/>
          <w:u w:color="FFFFFF" w:themeColor="background1"/>
        </w:rPr>
      </w:pPr>
      <w:r w:rsidRPr="00E1270E">
        <w:rPr>
          <w:rFonts w:ascii="Arial" w:hAnsi="Arial" w:cs="Arial"/>
          <w:sz w:val="22"/>
          <w:u w:color="FFFFFF" w:themeColor="background1"/>
        </w:rPr>
        <w:t>b) TC 6 veřejná podpora cestovního ruchu a kulturního dědictví</w:t>
      </w:r>
      <w:r w:rsidR="003304E7" w:rsidRPr="00E1270E">
        <w:rPr>
          <w:rFonts w:ascii="Arial" w:hAnsi="Arial" w:cs="Arial"/>
          <w:sz w:val="22"/>
          <w:u w:color="FFFFFF" w:themeColor="background1"/>
        </w:rPr>
        <w:t xml:space="preserve"> - </w:t>
      </w:r>
      <w:r w:rsidRPr="00E1270E">
        <w:rPr>
          <w:rFonts w:ascii="Arial" w:hAnsi="Arial" w:cs="Arial"/>
          <w:sz w:val="22"/>
          <w:u w:color="FFFFFF" w:themeColor="background1"/>
        </w:rPr>
        <w:t>individuální projekty nebo integrovaný přístup v ITI, IPRÚ či CLLD. Podpora se zejména soustředí na území s vysokým potenciálem cestovního ruchu</w:t>
      </w:r>
      <w:r w:rsidR="003304E7" w:rsidRPr="00E1270E">
        <w:rPr>
          <w:rFonts w:ascii="Arial" w:hAnsi="Arial" w:cs="Arial"/>
          <w:sz w:val="22"/>
          <w:u w:color="FFFFFF" w:themeColor="background1"/>
        </w:rPr>
        <w:t>.</w:t>
      </w:r>
      <w:r w:rsidRPr="00E1270E">
        <w:rPr>
          <w:rFonts w:ascii="Arial" w:hAnsi="Arial" w:cs="Arial"/>
          <w:sz w:val="22"/>
          <w:u w:color="FFFFFF" w:themeColor="background1"/>
        </w:rPr>
        <w:t xml:space="preserve">  </w:t>
      </w:r>
    </w:p>
    <w:p w:rsidR="00D02DFE" w:rsidRPr="00E1270E" w:rsidRDefault="00563A1E" w:rsidP="0032347D">
      <w:pPr>
        <w:pStyle w:val="NormlnIROP"/>
        <w:ind w:firstLine="709"/>
        <w:rPr>
          <w:rFonts w:ascii="Arial" w:hAnsi="Arial" w:cs="Arial"/>
          <w:sz w:val="22"/>
          <w:u w:color="FFFFFF" w:themeColor="background1"/>
        </w:rPr>
      </w:pPr>
      <w:r>
        <w:rPr>
          <w:rFonts w:ascii="Arial" w:hAnsi="Arial" w:cs="Arial"/>
          <w:sz w:val="22"/>
          <w:u w:color="FFFFFF" w:themeColor="background1"/>
        </w:rPr>
        <w:t>c</w:t>
      </w:r>
      <w:r w:rsidR="00D02DFE" w:rsidRPr="00E1270E">
        <w:rPr>
          <w:rFonts w:ascii="Arial" w:hAnsi="Arial" w:cs="Arial"/>
          <w:sz w:val="22"/>
          <w:u w:color="FFFFFF" w:themeColor="background1"/>
        </w:rPr>
        <w:t>) TC 9 investice do sociální infrastruktury, podpora znevýhodněných lokalit a oblastí</w:t>
      </w:r>
      <w:r w:rsidR="003304E7" w:rsidRPr="00E1270E">
        <w:rPr>
          <w:rFonts w:ascii="Arial" w:hAnsi="Arial" w:cs="Arial"/>
          <w:sz w:val="22"/>
          <w:u w:color="FFFFFF" w:themeColor="background1"/>
        </w:rPr>
        <w:t xml:space="preserve"> – v rámci CLLD v </w:t>
      </w:r>
      <w:r w:rsidR="00D02DFE" w:rsidRPr="00E1270E">
        <w:rPr>
          <w:rFonts w:ascii="Arial" w:hAnsi="Arial" w:cs="Arial"/>
          <w:sz w:val="22"/>
          <w:u w:color="FFFFFF" w:themeColor="background1"/>
        </w:rPr>
        <w:t>oblastech ČR, ve kterých bude identifikována potřeba doplnění sítě sociální infrastruktury</w:t>
      </w:r>
      <w:r w:rsidR="003304E7" w:rsidRPr="00E1270E">
        <w:rPr>
          <w:rFonts w:ascii="Arial" w:hAnsi="Arial" w:cs="Arial"/>
          <w:sz w:val="22"/>
          <w:u w:color="FFFFFF" w:themeColor="background1"/>
        </w:rPr>
        <w:t>.</w:t>
      </w:r>
      <w:r w:rsidR="00D02DFE" w:rsidRPr="00E1270E">
        <w:rPr>
          <w:rFonts w:ascii="Arial" w:hAnsi="Arial" w:cs="Arial"/>
          <w:sz w:val="22"/>
          <w:u w:color="FFFFFF" w:themeColor="background1"/>
        </w:rPr>
        <w:t xml:space="preserve">  </w:t>
      </w:r>
    </w:p>
    <w:p w:rsidR="00D02DFE" w:rsidRPr="00E1270E" w:rsidRDefault="00563A1E" w:rsidP="0032347D">
      <w:pPr>
        <w:pStyle w:val="NormlnIROP"/>
        <w:ind w:firstLine="431"/>
        <w:rPr>
          <w:rFonts w:ascii="Arial" w:hAnsi="Arial" w:cs="Arial"/>
          <w:sz w:val="22"/>
          <w:u w:color="FFFFFF" w:themeColor="background1"/>
        </w:rPr>
      </w:pPr>
      <w:r>
        <w:rPr>
          <w:rFonts w:ascii="Arial" w:hAnsi="Arial" w:cs="Arial"/>
          <w:sz w:val="22"/>
          <w:u w:color="FFFFFF" w:themeColor="background1"/>
        </w:rPr>
        <w:lastRenderedPageBreak/>
        <w:t>d</w:t>
      </w:r>
      <w:r w:rsidR="00D02DFE" w:rsidRPr="00E1270E">
        <w:rPr>
          <w:rFonts w:ascii="Arial" w:hAnsi="Arial" w:cs="Arial"/>
          <w:sz w:val="22"/>
          <w:u w:color="FFFFFF" w:themeColor="background1"/>
        </w:rPr>
        <w:t>) TC 10 investice do vzdělávání (regionální školství)</w:t>
      </w:r>
      <w:r w:rsidR="003304E7" w:rsidRPr="00E1270E">
        <w:rPr>
          <w:rFonts w:ascii="Arial" w:hAnsi="Arial" w:cs="Arial"/>
          <w:sz w:val="22"/>
          <w:u w:color="FFFFFF" w:themeColor="background1"/>
        </w:rPr>
        <w:t xml:space="preserve"> - </w:t>
      </w:r>
      <w:r w:rsidR="00D02DFE" w:rsidRPr="00E1270E">
        <w:rPr>
          <w:rFonts w:ascii="Arial" w:hAnsi="Arial" w:cs="Arial"/>
          <w:sz w:val="22"/>
          <w:u w:color="FFFFFF" w:themeColor="background1"/>
        </w:rPr>
        <w:t xml:space="preserve">integrované </w:t>
      </w:r>
      <w:r w:rsidR="00D06736" w:rsidRPr="00E1270E">
        <w:rPr>
          <w:rFonts w:ascii="Arial" w:hAnsi="Arial" w:cs="Arial"/>
          <w:sz w:val="22"/>
          <w:u w:color="FFFFFF" w:themeColor="background1"/>
        </w:rPr>
        <w:t>nástroje</w:t>
      </w:r>
      <w:r w:rsidR="00D02DFE" w:rsidRPr="00E1270E">
        <w:rPr>
          <w:rFonts w:ascii="Arial" w:hAnsi="Arial" w:cs="Arial"/>
          <w:sz w:val="22"/>
          <w:u w:color="FFFFFF" w:themeColor="background1"/>
        </w:rPr>
        <w:t xml:space="preserve"> ITI, IPRÚ </w:t>
      </w:r>
      <w:r w:rsidR="00D06736" w:rsidRPr="00E1270E">
        <w:rPr>
          <w:rFonts w:ascii="Arial" w:hAnsi="Arial" w:cs="Arial"/>
          <w:sz w:val="22"/>
          <w:u w:color="FFFFFF" w:themeColor="background1"/>
        </w:rPr>
        <w:t>a</w:t>
      </w:r>
      <w:r w:rsidR="00D02DFE" w:rsidRPr="00E1270E">
        <w:rPr>
          <w:rFonts w:ascii="Arial" w:hAnsi="Arial" w:cs="Arial"/>
          <w:sz w:val="22"/>
          <w:u w:color="FFFFFF" w:themeColor="background1"/>
        </w:rPr>
        <w:t xml:space="preserve"> CLLD</w:t>
      </w:r>
    </w:p>
    <w:p w:rsidR="00AA752E" w:rsidRPr="00B472F8" w:rsidRDefault="007C2974" w:rsidP="00B472F8">
      <w:pPr>
        <w:pStyle w:val="Nadpis2"/>
        <w:rPr>
          <w:rStyle w:val="Nadpis2Char"/>
          <w:bCs/>
          <w:color w:val="auto"/>
          <w:u w:color="FFFFFF" w:themeColor="background1"/>
        </w:rPr>
      </w:pPr>
      <w:bookmarkStart w:id="347" w:name="_Toc373824130"/>
      <w:bookmarkStart w:id="348" w:name="_Toc373824846"/>
      <w:bookmarkStart w:id="349" w:name="_Toc373825203"/>
      <w:r w:rsidRPr="00B472F8">
        <w:rPr>
          <w:color w:val="auto"/>
          <w:u w:color="FFFFFF" w:themeColor="background1"/>
        </w:rPr>
        <w:t>P</w:t>
      </w:r>
      <w:r w:rsidR="005F465F" w:rsidRPr="00B472F8">
        <w:rPr>
          <w:color w:val="auto"/>
          <w:u w:color="FFFFFF" w:themeColor="background1"/>
        </w:rPr>
        <w:t xml:space="preserve">lánovaný přístup ke komunitně vedenému místnímu rozvoji a principy identifikace území </w:t>
      </w:r>
      <w:r w:rsidR="005F465F" w:rsidRPr="00B472F8">
        <w:rPr>
          <w:rStyle w:val="Nadpis2Char"/>
          <w:bCs/>
          <w:color w:val="auto"/>
          <w:u w:color="FFFFFF" w:themeColor="background1"/>
        </w:rPr>
        <w:t>pro jeho implementaci</w:t>
      </w:r>
      <w:bookmarkEnd w:id="347"/>
      <w:bookmarkEnd w:id="348"/>
      <w:bookmarkEnd w:id="349"/>
    </w:p>
    <w:p w:rsidR="00575B8C" w:rsidRPr="00B472F8" w:rsidRDefault="00575B8C" w:rsidP="0032347D">
      <w:pPr>
        <w:pStyle w:val="NormlnIROP"/>
        <w:rPr>
          <w:rFonts w:ascii="Arial" w:hAnsi="Arial" w:cs="Arial"/>
          <w:sz w:val="22"/>
          <w:u w:color="FFFFFF" w:themeColor="background1"/>
        </w:rPr>
      </w:pPr>
      <w:r w:rsidRPr="00B472F8">
        <w:rPr>
          <w:rFonts w:ascii="Arial" w:hAnsi="Arial" w:cs="Arial"/>
          <w:sz w:val="22"/>
          <w:u w:color="FFFFFF" w:themeColor="background1"/>
        </w:rPr>
        <w:t xml:space="preserve">Komunitně vedený místní rozvoj bude realizován nejen prostřednictvím Společné zemědělské politiky (minimálně 5 % EAFRD bude vyčleněno na tyto aktivity přímo v Programu rozvoje venkova), ale i prostřednictvím dalších operačních programů v rámci kohezní politiky. </w:t>
      </w:r>
    </w:p>
    <w:p w:rsidR="00DC0EE7" w:rsidRPr="00B472F8" w:rsidRDefault="00575B8C" w:rsidP="0032347D">
      <w:pPr>
        <w:pStyle w:val="NormlnIROP"/>
        <w:rPr>
          <w:rFonts w:ascii="Arial" w:hAnsi="Arial" w:cs="Arial"/>
          <w:sz w:val="22"/>
          <w:u w:color="FFFFFF" w:themeColor="background1"/>
        </w:rPr>
      </w:pPr>
      <w:r w:rsidRPr="00B472F8">
        <w:rPr>
          <w:rFonts w:ascii="Arial" w:hAnsi="Arial" w:cs="Arial"/>
          <w:sz w:val="22"/>
          <w:u w:color="FFFFFF" w:themeColor="background1"/>
        </w:rPr>
        <w:t>Integrovaného nástroje CLLD bude využito ve venkovském území</w:t>
      </w:r>
      <w:r w:rsidR="007C2974" w:rsidRPr="00B472F8">
        <w:rPr>
          <w:rFonts w:ascii="Arial" w:hAnsi="Arial" w:cs="Arial"/>
          <w:sz w:val="22"/>
          <w:u w:color="FFFFFF" w:themeColor="background1"/>
        </w:rPr>
        <w:t xml:space="preserve"> (periferní a stabilizované oblasti ČR)</w:t>
      </w:r>
      <w:r w:rsidRPr="00B472F8">
        <w:rPr>
          <w:rFonts w:ascii="Arial" w:hAnsi="Arial" w:cs="Arial"/>
          <w:sz w:val="22"/>
          <w:u w:color="FFFFFF" w:themeColor="background1"/>
        </w:rPr>
        <w:t>, tedy v území MAS tvořeném správními územími obcí s méně než 25 000 obyvateli, kdy maximální velikost MAS nepřekročí hranici 100 000 obyvatel a nebude menší než 10 000 obyvatel.</w:t>
      </w:r>
      <w:r w:rsidR="007C2974" w:rsidRPr="00B472F8">
        <w:rPr>
          <w:rFonts w:ascii="Arial" w:hAnsi="Arial" w:cs="Arial"/>
          <w:sz w:val="22"/>
          <w:u w:color="FFFFFF" w:themeColor="background1"/>
        </w:rPr>
        <w:t xml:space="preserve"> Předpokládá se, že v území České republiky je vytvořeno až 175 Místních akčních skupin, které mohou soutěžit o zařazení do integrovaných nástrojů v rámci IROP.</w:t>
      </w:r>
    </w:p>
    <w:p w:rsidR="00575B8C" w:rsidRPr="00B472F8" w:rsidRDefault="00575B8C" w:rsidP="0032347D">
      <w:pPr>
        <w:pStyle w:val="NormlnIROP"/>
        <w:rPr>
          <w:rFonts w:ascii="Arial" w:hAnsi="Arial" w:cs="Arial"/>
          <w:sz w:val="22"/>
          <w:u w:color="FFFFFF" w:themeColor="background1"/>
        </w:rPr>
      </w:pPr>
      <w:r w:rsidRPr="00B472F8">
        <w:rPr>
          <w:rFonts w:ascii="Arial" w:hAnsi="Arial" w:cs="Arial"/>
          <w:sz w:val="22"/>
          <w:u w:color="FFFFFF" w:themeColor="background1"/>
        </w:rPr>
        <w:t xml:space="preserve"> Cílem je posílení územní soudržnosti venkovského území a zajištění dlouhodobého udržitelného rozvoje území s řešením vztahů mezi obcemi s periferní a stabilizovanou typologií a venkovskými rozvojovými centry. Toto vymezení přitom respektuje článek 29 odst. 6 návrhu obecného nařízení. Ministerstvo zemědělství bude, na základě kritérií zohledňujících kvalitu organizace a řízení procesů MAS, vybírat MAS, které splní základní kritéria přijatelnosti pro další postup a možnost zpracování komunitně vedené integrované místní rozvojové strategie.</w:t>
      </w:r>
    </w:p>
    <w:p w:rsidR="00575B8C" w:rsidRPr="00B472F8" w:rsidRDefault="00575B8C" w:rsidP="0032347D">
      <w:pPr>
        <w:pStyle w:val="NormlnIROP"/>
        <w:rPr>
          <w:rFonts w:ascii="Arial" w:hAnsi="Arial" w:cs="Arial"/>
          <w:sz w:val="22"/>
          <w:u w:color="FFFFFF" w:themeColor="background1"/>
        </w:rPr>
      </w:pPr>
      <w:r w:rsidRPr="00B472F8">
        <w:rPr>
          <w:rFonts w:ascii="Arial" w:hAnsi="Arial" w:cs="Arial"/>
          <w:sz w:val="22"/>
          <w:u w:color="FFFFFF" w:themeColor="background1"/>
        </w:rPr>
        <w:t>MAS budou zpracovávat integrovanou strategii</w:t>
      </w:r>
      <w:r w:rsidR="00D06736" w:rsidRPr="00B472F8">
        <w:rPr>
          <w:rFonts w:ascii="Arial" w:hAnsi="Arial" w:cs="Arial"/>
          <w:sz w:val="22"/>
          <w:u w:color="FFFFFF" w:themeColor="background1"/>
        </w:rPr>
        <w:t>,</w:t>
      </w:r>
      <w:r w:rsidRPr="00B472F8">
        <w:rPr>
          <w:rFonts w:ascii="Arial" w:hAnsi="Arial" w:cs="Arial"/>
          <w:sz w:val="22"/>
          <w:u w:color="FFFFFF" w:themeColor="background1"/>
        </w:rPr>
        <w:t xml:space="preserve"> </w:t>
      </w:r>
      <w:r w:rsidR="00D06736" w:rsidRPr="00B472F8">
        <w:rPr>
          <w:rFonts w:ascii="Arial" w:hAnsi="Arial" w:cs="Arial"/>
          <w:sz w:val="22"/>
          <w:u w:color="FFFFFF" w:themeColor="background1"/>
        </w:rPr>
        <w:t>kterou</w:t>
      </w:r>
      <w:r w:rsidRPr="00B472F8">
        <w:rPr>
          <w:rFonts w:ascii="Arial" w:hAnsi="Arial" w:cs="Arial"/>
          <w:sz w:val="22"/>
          <w:u w:color="FFFFFF" w:themeColor="background1"/>
        </w:rPr>
        <w:t xml:space="preserve"> mohou </w:t>
      </w:r>
      <w:r w:rsidR="00D06736" w:rsidRPr="00B472F8">
        <w:rPr>
          <w:rFonts w:ascii="Arial" w:hAnsi="Arial" w:cs="Arial"/>
          <w:sz w:val="22"/>
          <w:u w:color="FFFFFF" w:themeColor="background1"/>
        </w:rPr>
        <w:t>financ</w:t>
      </w:r>
      <w:r w:rsidRPr="00B472F8">
        <w:rPr>
          <w:rFonts w:ascii="Arial" w:hAnsi="Arial" w:cs="Arial"/>
          <w:sz w:val="22"/>
          <w:u w:color="FFFFFF" w:themeColor="background1"/>
        </w:rPr>
        <w:t>ovat z jiných prostředků než pouze z evropských fondů. Komunitně vedený místní rozvoj bude využit tam, kde je výhodou využití tohoto integrovaného nástroje v rámci znalosti místa realizace projektu a především integrace tematických cílů a specifických cílů IROP s ostatními dotačními programy. Bude realizován tam, kde může dosáhnout výsledků, které ostatní přístupy nemohou, propojením různých opatření a odvětví, inovacemi a prostřednictvím spolupráce na základě partnerského přístupu.</w:t>
      </w:r>
    </w:p>
    <w:p w:rsidR="00575B8C" w:rsidRPr="00B472F8" w:rsidRDefault="00575B8C" w:rsidP="0032347D">
      <w:pPr>
        <w:pStyle w:val="NormlnIROP"/>
        <w:rPr>
          <w:rFonts w:ascii="Arial" w:hAnsi="Arial" w:cs="Arial"/>
          <w:sz w:val="22"/>
          <w:u w:color="FFFFFF" w:themeColor="background1"/>
        </w:rPr>
      </w:pPr>
      <w:r w:rsidRPr="00B472F8">
        <w:rPr>
          <w:rFonts w:ascii="Arial" w:hAnsi="Arial" w:cs="Arial"/>
          <w:sz w:val="22"/>
          <w:u w:color="FFFFFF" w:themeColor="background1"/>
        </w:rPr>
        <w:t xml:space="preserve">MAS </w:t>
      </w:r>
      <w:r w:rsidR="00CE6CB5" w:rsidRPr="00B472F8">
        <w:rPr>
          <w:rFonts w:ascii="Arial" w:hAnsi="Arial" w:cs="Arial"/>
          <w:sz w:val="22"/>
          <w:u w:color="FFFFFF" w:themeColor="background1"/>
        </w:rPr>
        <w:t>bude certifikovat ministerstvo</w:t>
      </w:r>
      <w:r w:rsidRPr="00B472F8">
        <w:rPr>
          <w:rFonts w:ascii="Arial" w:hAnsi="Arial" w:cs="Arial"/>
          <w:sz w:val="22"/>
          <w:u w:color="FFFFFF" w:themeColor="background1"/>
        </w:rPr>
        <w:t xml:space="preserve"> zemědělství</w:t>
      </w:r>
      <w:r w:rsidR="00CE6CB5" w:rsidRPr="00B472F8">
        <w:rPr>
          <w:rFonts w:ascii="Arial" w:hAnsi="Arial" w:cs="Arial"/>
          <w:sz w:val="22"/>
          <w:u w:color="FFFFFF" w:themeColor="background1"/>
        </w:rPr>
        <w:t xml:space="preserve"> ve spolupráci s ministerstvem pro místní rozvoj</w:t>
      </w:r>
      <w:r w:rsidRPr="00B472F8">
        <w:rPr>
          <w:rFonts w:ascii="Arial" w:hAnsi="Arial" w:cs="Arial"/>
          <w:sz w:val="22"/>
          <w:u w:color="FFFFFF" w:themeColor="background1"/>
        </w:rPr>
        <w:t xml:space="preserve">. V této úrovni bude dohodnuto i věcné zaměření podpory z IROP (z EFRR), které by mělo doplňovat podpory z dalších operačních programů a z Programu rozvoje venkova. </w:t>
      </w:r>
    </w:p>
    <w:p w:rsidR="00575B8C" w:rsidRPr="00B472F8" w:rsidRDefault="00575B8C" w:rsidP="0032347D">
      <w:pPr>
        <w:pStyle w:val="NormlnIROP"/>
        <w:rPr>
          <w:rFonts w:ascii="Arial" w:hAnsi="Arial" w:cs="Arial"/>
          <w:sz w:val="22"/>
          <w:u w:color="FFFFFF" w:themeColor="background1"/>
        </w:rPr>
      </w:pPr>
      <w:r w:rsidRPr="00B472F8">
        <w:rPr>
          <w:rFonts w:ascii="Arial" w:hAnsi="Arial" w:cs="Arial"/>
          <w:sz w:val="22"/>
          <w:u w:color="FFFFFF" w:themeColor="background1"/>
        </w:rPr>
        <w:t>MAS splňující základní kritéria přijatelnosti</w:t>
      </w:r>
      <w:r w:rsidR="00753867" w:rsidRPr="00B472F8">
        <w:rPr>
          <w:rFonts w:ascii="Arial" w:hAnsi="Arial" w:cs="Arial"/>
          <w:sz w:val="22"/>
          <w:u w:color="FFFFFF" w:themeColor="background1"/>
        </w:rPr>
        <w:t>, formální náležitosti a hodnocení kvality</w:t>
      </w:r>
      <w:r w:rsidRPr="00B472F8">
        <w:rPr>
          <w:rFonts w:ascii="Arial" w:hAnsi="Arial" w:cs="Arial"/>
          <w:sz w:val="22"/>
          <w:u w:color="FFFFFF" w:themeColor="background1"/>
        </w:rPr>
        <w:t xml:space="preserve"> uzavřou dohodu s MMR (ŘO IROP), ve které bude potvrzena výše podpory z příslušných prioritních os IROP. </w:t>
      </w:r>
    </w:p>
    <w:p w:rsidR="00575B8C" w:rsidRPr="00B472F8" w:rsidRDefault="00575B8C" w:rsidP="0032347D">
      <w:pPr>
        <w:pStyle w:val="NormlnIROP"/>
        <w:rPr>
          <w:rFonts w:ascii="Arial" w:hAnsi="Arial" w:cs="Arial"/>
          <w:sz w:val="22"/>
          <w:u w:color="FFFFFF" w:themeColor="background1"/>
        </w:rPr>
      </w:pPr>
      <w:r w:rsidRPr="00B472F8">
        <w:rPr>
          <w:rFonts w:ascii="Arial" w:hAnsi="Arial" w:cs="Arial"/>
          <w:sz w:val="22"/>
          <w:u w:color="FFFFFF" w:themeColor="background1"/>
        </w:rPr>
        <w:t xml:space="preserve">Na podporu MAS připadne cca </w:t>
      </w:r>
      <w:r w:rsidR="00DC0EE7" w:rsidRPr="00B472F8">
        <w:rPr>
          <w:rFonts w:ascii="Arial" w:hAnsi="Arial" w:cs="Arial"/>
          <w:sz w:val="22"/>
          <w:u w:color="FFFFFF" w:themeColor="background1"/>
        </w:rPr>
        <w:t>25</w:t>
      </w:r>
      <w:r w:rsidRPr="00B472F8">
        <w:rPr>
          <w:rFonts w:ascii="Arial" w:hAnsi="Arial" w:cs="Arial"/>
          <w:sz w:val="22"/>
          <w:u w:color="FFFFFF" w:themeColor="background1"/>
        </w:rPr>
        <w:t xml:space="preserve">% z alokace integrovaných nástrojů v rámci IROP (zhruba </w:t>
      </w:r>
      <w:r w:rsidR="00DC0EE7" w:rsidRPr="00B472F8">
        <w:rPr>
          <w:rFonts w:ascii="Arial" w:hAnsi="Arial" w:cs="Arial"/>
          <w:sz w:val="22"/>
          <w:u w:color="FFFFFF" w:themeColor="background1"/>
        </w:rPr>
        <w:t xml:space="preserve">6 </w:t>
      </w:r>
      <w:r w:rsidRPr="00B472F8">
        <w:rPr>
          <w:rFonts w:ascii="Arial" w:hAnsi="Arial" w:cs="Arial"/>
          <w:sz w:val="22"/>
          <w:u w:color="FFFFFF" w:themeColor="background1"/>
        </w:rPr>
        <w:t>% alokace IROP</w:t>
      </w:r>
      <w:r w:rsidRPr="00563A1E">
        <w:rPr>
          <w:rFonts w:ascii="Arial" w:hAnsi="Arial" w:cs="Arial"/>
          <w:sz w:val="22"/>
          <w:u w:color="FFFFFF" w:themeColor="background1"/>
        </w:rPr>
        <w:t>)</w:t>
      </w:r>
      <w:r w:rsidR="00DC0EE7" w:rsidRPr="00563A1E">
        <w:rPr>
          <w:rFonts w:ascii="Arial" w:hAnsi="Arial" w:cs="Arial"/>
          <w:sz w:val="22"/>
          <w:u w:color="FFFFFF" w:themeColor="background1"/>
        </w:rPr>
        <w:t>.</w:t>
      </w:r>
      <w:r w:rsidRPr="00B472F8">
        <w:rPr>
          <w:rFonts w:ascii="Arial" w:hAnsi="Arial" w:cs="Arial"/>
          <w:sz w:val="22"/>
          <w:u w:color="FFFFFF" w:themeColor="background1"/>
        </w:rPr>
        <w:t xml:space="preserve"> Integrované nástroje pro </w:t>
      </w:r>
      <w:proofErr w:type="gramStart"/>
      <w:r w:rsidRPr="00B472F8">
        <w:rPr>
          <w:rFonts w:ascii="Arial" w:hAnsi="Arial" w:cs="Arial"/>
          <w:sz w:val="22"/>
          <w:u w:color="FFFFFF" w:themeColor="background1"/>
        </w:rPr>
        <w:t>MAS</w:t>
      </w:r>
      <w:proofErr w:type="gramEnd"/>
      <w:r w:rsidRPr="00B472F8">
        <w:rPr>
          <w:rFonts w:ascii="Arial" w:hAnsi="Arial" w:cs="Arial"/>
          <w:sz w:val="22"/>
          <w:u w:color="FFFFFF" w:themeColor="background1"/>
        </w:rPr>
        <w:t xml:space="preserve"> zahrnou zejména oblasti podpory spadající pod tematické cíle TC 7 (především oblast podpory nemotorové dopravy), TC 6</w:t>
      </w:r>
      <w:r w:rsidR="00DC0EE7" w:rsidRPr="00B472F8">
        <w:rPr>
          <w:rFonts w:ascii="Arial" w:hAnsi="Arial" w:cs="Arial"/>
          <w:sz w:val="22"/>
          <w:u w:color="FFFFFF" w:themeColor="background1"/>
        </w:rPr>
        <w:t xml:space="preserve"> (cestovní </w:t>
      </w:r>
      <w:r w:rsidR="00DC0EE7" w:rsidRPr="00B472F8">
        <w:rPr>
          <w:rFonts w:ascii="Arial" w:hAnsi="Arial" w:cs="Arial"/>
          <w:sz w:val="22"/>
          <w:u w:color="FFFFFF" w:themeColor="background1"/>
        </w:rPr>
        <w:lastRenderedPageBreak/>
        <w:t>ruch a kulturní dědictví)</w:t>
      </w:r>
      <w:r w:rsidRPr="00B472F8">
        <w:rPr>
          <w:rFonts w:ascii="Arial" w:hAnsi="Arial" w:cs="Arial"/>
          <w:sz w:val="22"/>
          <w:u w:color="FFFFFF" w:themeColor="background1"/>
        </w:rPr>
        <w:t>, TC 9 (sociální služby a sociální podnikání) a TC 10</w:t>
      </w:r>
      <w:r w:rsidR="00CE6CB5" w:rsidRPr="00B472F8">
        <w:rPr>
          <w:rFonts w:ascii="Arial" w:hAnsi="Arial" w:cs="Arial"/>
          <w:sz w:val="22"/>
          <w:u w:color="FFFFFF" w:themeColor="background1"/>
        </w:rPr>
        <w:t xml:space="preserve"> </w:t>
      </w:r>
      <w:r w:rsidR="00DC0EE7" w:rsidRPr="00B472F8">
        <w:rPr>
          <w:rFonts w:ascii="Arial" w:hAnsi="Arial" w:cs="Arial"/>
          <w:sz w:val="22"/>
          <w:u w:color="FFFFFF" w:themeColor="background1"/>
        </w:rPr>
        <w:t>(rozvoj vzdělávací infrastruktury)</w:t>
      </w:r>
      <w:r w:rsidRPr="00B472F8">
        <w:rPr>
          <w:rFonts w:ascii="Arial" w:hAnsi="Arial" w:cs="Arial"/>
          <w:sz w:val="22"/>
          <w:u w:color="FFFFFF" w:themeColor="background1"/>
        </w:rPr>
        <w:t>.</w:t>
      </w:r>
    </w:p>
    <w:p w:rsidR="00AA752E" w:rsidRPr="00B472F8" w:rsidRDefault="00AA752E" w:rsidP="00B472F8">
      <w:pPr>
        <w:pStyle w:val="Nadpis2"/>
        <w:rPr>
          <w:color w:val="auto"/>
          <w:u w:color="FFFFFF" w:themeColor="background1"/>
        </w:rPr>
      </w:pPr>
      <w:bookmarkStart w:id="350" w:name="_Toc373824131"/>
      <w:bookmarkStart w:id="351" w:name="_Toc373824847"/>
      <w:bookmarkStart w:id="352" w:name="_Toc373825204"/>
      <w:r w:rsidRPr="00B472F8">
        <w:rPr>
          <w:color w:val="auto"/>
          <w:u w:color="FFFFFF" w:themeColor="background1"/>
        </w:rPr>
        <w:t xml:space="preserve">Pokud je relevantní, </w:t>
      </w:r>
      <w:r w:rsidR="00E03D38" w:rsidRPr="00B472F8">
        <w:rPr>
          <w:color w:val="auto"/>
          <w:u w:color="FFFFFF" w:themeColor="background1"/>
        </w:rPr>
        <w:t>plánovaná podpora</w:t>
      </w:r>
      <w:r w:rsidRPr="00B472F8">
        <w:rPr>
          <w:color w:val="auto"/>
          <w:u w:color="FFFFFF" w:themeColor="background1"/>
        </w:rPr>
        <w:t xml:space="preserve"> </w:t>
      </w:r>
      <w:r w:rsidR="00E03D38" w:rsidRPr="00B472F8">
        <w:rPr>
          <w:color w:val="auto"/>
          <w:u w:color="FFFFFF" w:themeColor="background1"/>
        </w:rPr>
        <w:t xml:space="preserve">udržitelného </w:t>
      </w:r>
      <w:r w:rsidRPr="00B472F8">
        <w:rPr>
          <w:color w:val="auto"/>
          <w:u w:color="FFFFFF" w:themeColor="background1"/>
        </w:rPr>
        <w:t>rozvoj</w:t>
      </w:r>
      <w:r w:rsidR="00E03D38" w:rsidRPr="00B472F8">
        <w:rPr>
          <w:color w:val="auto"/>
          <w:u w:color="FFFFFF" w:themeColor="background1"/>
        </w:rPr>
        <w:t>e</w:t>
      </w:r>
      <w:r w:rsidRPr="00B472F8">
        <w:rPr>
          <w:color w:val="auto"/>
          <w:u w:color="FFFFFF" w:themeColor="background1"/>
        </w:rPr>
        <w:t xml:space="preserve"> měst</w:t>
      </w:r>
      <w:bookmarkEnd w:id="350"/>
      <w:bookmarkEnd w:id="351"/>
      <w:bookmarkEnd w:id="352"/>
    </w:p>
    <w:p w:rsidR="00A56059" w:rsidRPr="00B472F8" w:rsidRDefault="00A56059" w:rsidP="0032347D">
      <w:pPr>
        <w:pStyle w:val="NormlnIROP"/>
        <w:rPr>
          <w:rFonts w:ascii="Arial" w:hAnsi="Arial" w:cs="Arial"/>
          <w:sz w:val="22"/>
          <w:u w:color="FFFFFF" w:themeColor="background1"/>
        </w:rPr>
      </w:pPr>
      <w:r w:rsidRPr="00B472F8">
        <w:rPr>
          <w:rFonts w:ascii="Arial" w:hAnsi="Arial" w:cs="Arial"/>
          <w:sz w:val="22"/>
          <w:u w:color="FFFFFF" w:themeColor="background1"/>
        </w:rPr>
        <w:t>V podmínkách ČR a IROP se tato podkapitola týká</w:t>
      </w:r>
      <w:r w:rsidR="003779D1" w:rsidRPr="00B472F8">
        <w:rPr>
          <w:rFonts w:ascii="Arial" w:hAnsi="Arial" w:cs="Arial"/>
          <w:sz w:val="22"/>
          <w:u w:color="FFFFFF" w:themeColor="background1"/>
        </w:rPr>
        <w:t xml:space="preserve"> zejména</w:t>
      </w:r>
      <w:r w:rsidRPr="00B472F8">
        <w:rPr>
          <w:rFonts w:ascii="Arial" w:hAnsi="Arial" w:cs="Arial"/>
          <w:sz w:val="22"/>
          <w:u w:color="FFFFFF" w:themeColor="background1"/>
        </w:rPr>
        <w:t xml:space="preserve"> Integrovaných územních investic (ITI) pro metropolitní oblasti</w:t>
      </w:r>
      <w:r w:rsidR="00753867" w:rsidRPr="00B472F8">
        <w:rPr>
          <w:rFonts w:ascii="Arial" w:hAnsi="Arial" w:cs="Arial"/>
          <w:sz w:val="22"/>
          <w:u w:color="FFFFFF" w:themeColor="background1"/>
        </w:rPr>
        <w:t>.</w:t>
      </w:r>
      <w:r w:rsidR="003779D1" w:rsidRPr="00B472F8">
        <w:rPr>
          <w:rFonts w:ascii="Arial" w:hAnsi="Arial" w:cs="Arial"/>
          <w:sz w:val="22"/>
          <w:u w:color="FFFFFF" w:themeColor="background1"/>
        </w:rPr>
        <w:t xml:space="preserve"> Kromě ITI bude v podmínkách ČR využit i nástroj Integrovaný plán rozvoje území </w:t>
      </w:r>
      <w:r w:rsidR="00753867" w:rsidRPr="00B472F8">
        <w:rPr>
          <w:rFonts w:ascii="Arial" w:hAnsi="Arial" w:cs="Arial"/>
          <w:sz w:val="22"/>
          <w:u w:color="FFFFFF" w:themeColor="background1"/>
        </w:rPr>
        <w:t>(</w:t>
      </w:r>
      <w:r w:rsidR="003779D1" w:rsidRPr="00B472F8">
        <w:rPr>
          <w:rFonts w:ascii="Arial" w:hAnsi="Arial" w:cs="Arial"/>
          <w:sz w:val="22"/>
          <w:u w:color="FFFFFF" w:themeColor="background1"/>
        </w:rPr>
        <w:t>IPRÚ</w:t>
      </w:r>
      <w:r w:rsidR="00753867" w:rsidRPr="00B472F8">
        <w:rPr>
          <w:rFonts w:ascii="Arial" w:hAnsi="Arial" w:cs="Arial"/>
          <w:sz w:val="22"/>
          <w:u w:color="FFFFFF" w:themeColor="background1"/>
        </w:rPr>
        <w:t>),</w:t>
      </w:r>
      <w:r w:rsidR="003779D1" w:rsidRPr="00B472F8">
        <w:rPr>
          <w:rFonts w:ascii="Arial" w:hAnsi="Arial" w:cs="Arial"/>
          <w:sz w:val="22"/>
          <w:u w:color="FFFFFF" w:themeColor="background1"/>
        </w:rPr>
        <w:t xml:space="preserve"> který bude využit pro integrovanou podporu měst mimo metropolitní oblasti.</w:t>
      </w:r>
    </w:p>
    <w:p w:rsidR="00A56059" w:rsidRPr="00B472F8" w:rsidRDefault="00A56059" w:rsidP="0032347D">
      <w:pPr>
        <w:pStyle w:val="NormlnIROP"/>
        <w:rPr>
          <w:rFonts w:ascii="Arial" w:hAnsi="Arial" w:cs="Arial"/>
          <w:sz w:val="22"/>
          <w:u w:color="FFFFFF" w:themeColor="background1"/>
        </w:rPr>
      </w:pPr>
      <w:r w:rsidRPr="00B472F8">
        <w:rPr>
          <w:rFonts w:ascii="Arial" w:hAnsi="Arial" w:cs="Arial"/>
          <w:sz w:val="22"/>
          <w:u w:color="FFFFFF" w:themeColor="background1"/>
        </w:rPr>
        <w:t>V souladu se Strategií regionálního rozvoje 2014-2020 (usnesení vlády č. 344 z 15. 5. 2013) budou ITI realizovány v metropolitních oblastech, které zahrnují oblasti s koncentrací nad 300 tis. obyvatel, mezi které patří Praha, Brno, Ostrava a Plzeň včetně příslušného spádového území a dále území Hradecko-pardubické a Ústecko-chomutovské aglomerace (v těchto oblastech žije přes 4 mil. obyvatel). Pro metropolitní oblasti je nutno definovat nositele ITI (prostřednictví smlouvy či právní formy), odpovědného za přípravu ale i realizaci integrované strategie vymezeného územního celku; nositel ITI odpovídá za vymezení území pro realizaci integrované strategie.</w:t>
      </w:r>
    </w:p>
    <w:p w:rsidR="00A56059" w:rsidRPr="00B472F8" w:rsidRDefault="00A56059" w:rsidP="0032347D">
      <w:pPr>
        <w:pStyle w:val="NormlnIROP"/>
        <w:rPr>
          <w:rFonts w:ascii="Arial" w:hAnsi="Arial" w:cs="Arial"/>
          <w:sz w:val="22"/>
          <w:u w:color="FFFFFF" w:themeColor="background1"/>
        </w:rPr>
      </w:pPr>
      <w:r w:rsidRPr="00B472F8">
        <w:rPr>
          <w:rFonts w:ascii="Arial" w:hAnsi="Arial" w:cs="Arial"/>
          <w:sz w:val="22"/>
          <w:u w:color="FFFFFF" w:themeColor="background1"/>
        </w:rPr>
        <w:t>ITI bude soustředěna převážně na realizaci větších, investičně náročnějších projektů, které mají významný dopad pro řešené území. Předpokladem pro realizaci projektů je schválení příslušné integrované strategie, která jasně definuje své cíle, stanoví příslušné indikátory a k jejich dosažení vymezí v rámci finančního plánu potřebné alokace z příslušných operačních programů, včetně IROP. Příprava a schvalování integrovaných strategií ITI se předpokládá v roce 2014 (v návaznosti na schvalování Dohody o partnerství a jednotlivých operačních programů).</w:t>
      </w:r>
    </w:p>
    <w:p w:rsidR="003779D1" w:rsidRPr="00B472F8" w:rsidRDefault="00A56059" w:rsidP="0032347D">
      <w:pPr>
        <w:pStyle w:val="NormlnIROP"/>
        <w:rPr>
          <w:rFonts w:ascii="Arial" w:hAnsi="Arial" w:cs="Arial"/>
          <w:sz w:val="22"/>
          <w:u w:color="FFFFFF" w:themeColor="background1"/>
        </w:rPr>
      </w:pPr>
      <w:r w:rsidRPr="00B472F8">
        <w:rPr>
          <w:rFonts w:ascii="Arial" w:hAnsi="Arial" w:cs="Arial"/>
          <w:sz w:val="22"/>
          <w:u w:color="FFFFFF" w:themeColor="background1"/>
        </w:rPr>
        <w:t>Podpora ITI podle článku 7 návrhu nařízení k ERDF by měla činit minimálně 5 % alokace ERDF v rámci cíle Investice pro růst a zaměstnanost.</w:t>
      </w:r>
    </w:p>
    <w:p w:rsidR="00A56059" w:rsidRPr="00B472F8" w:rsidRDefault="00A56059" w:rsidP="0032347D">
      <w:pPr>
        <w:pStyle w:val="NormlnIROP"/>
        <w:rPr>
          <w:rFonts w:ascii="Arial" w:hAnsi="Arial" w:cs="Arial"/>
          <w:sz w:val="22"/>
          <w:u w:color="FFFFFF" w:themeColor="background1"/>
        </w:rPr>
      </w:pPr>
      <w:r w:rsidRPr="00B472F8">
        <w:rPr>
          <w:rFonts w:ascii="Arial" w:hAnsi="Arial" w:cs="Arial"/>
          <w:sz w:val="22"/>
          <w:u w:color="FFFFFF" w:themeColor="background1"/>
        </w:rPr>
        <w:t xml:space="preserve"> V této fázi přípravy </w:t>
      </w:r>
      <w:r w:rsidR="001F2F65" w:rsidRPr="00B472F8">
        <w:rPr>
          <w:rFonts w:ascii="Arial" w:hAnsi="Arial" w:cs="Arial"/>
          <w:sz w:val="22"/>
          <w:u w:color="FFFFFF" w:themeColor="background1"/>
        </w:rPr>
        <w:t xml:space="preserve">IROP se předpokládá, že na podporu ITI bude vyčleněno mezi 10-12% alokace IROP. Z věcného hlediska se podpora ITI soustředí především na TC 7 (regionální silnice a integrované dopravní systémy, TC 9 (podpora sociálních služeb a sociálního podnikání, TC 10 (infrastruktura pro vzdělávání v rámci regionálního školství) a na TC 6 (cestovní ruch a kulturní dědictví. </w:t>
      </w:r>
      <w:r w:rsidRPr="00B472F8">
        <w:rPr>
          <w:rFonts w:ascii="Arial" w:hAnsi="Arial" w:cs="Arial"/>
          <w:sz w:val="22"/>
          <w:u w:color="FFFFFF" w:themeColor="background1"/>
        </w:rPr>
        <w:t xml:space="preserve"> Předpokládá se, vedle IROP podpora ITI i z ostatních operačních programů (zejména OP PIK, OP Z, OP VVV a OP ŽP).</w:t>
      </w:r>
    </w:p>
    <w:p w:rsidR="00A56059" w:rsidRPr="00B472F8" w:rsidRDefault="00A56059" w:rsidP="0032347D">
      <w:pPr>
        <w:pStyle w:val="NormlnIROP"/>
        <w:rPr>
          <w:rFonts w:ascii="Arial" w:hAnsi="Arial" w:cs="Arial"/>
          <w:sz w:val="22"/>
          <w:u w:color="FFFFFF" w:themeColor="background1"/>
        </w:rPr>
      </w:pPr>
      <w:r w:rsidRPr="00B472F8">
        <w:rPr>
          <w:rFonts w:ascii="Arial" w:hAnsi="Arial" w:cs="Arial"/>
          <w:sz w:val="22"/>
          <w:u w:color="FFFFFF" w:themeColor="background1"/>
        </w:rPr>
        <w:t>Ve vybraných oblastech</w:t>
      </w:r>
      <w:r w:rsidR="00753867" w:rsidRPr="00B472F8">
        <w:rPr>
          <w:rFonts w:ascii="Arial" w:hAnsi="Arial" w:cs="Arial"/>
          <w:sz w:val="22"/>
          <w:u w:color="FFFFFF" w:themeColor="background1"/>
        </w:rPr>
        <w:t>,</w:t>
      </w:r>
      <w:r w:rsidRPr="00B472F8">
        <w:rPr>
          <w:rFonts w:ascii="Arial" w:hAnsi="Arial" w:cs="Arial"/>
          <w:sz w:val="22"/>
          <w:u w:color="FFFFFF" w:themeColor="background1"/>
        </w:rPr>
        <w:t xml:space="preserve"> zejména Ostravsko, Ústí nad Labem</w:t>
      </w:r>
      <w:r w:rsidR="00753867" w:rsidRPr="00B472F8">
        <w:rPr>
          <w:rFonts w:ascii="Arial" w:hAnsi="Arial" w:cs="Arial"/>
          <w:sz w:val="22"/>
          <w:u w:color="FFFFFF" w:themeColor="background1"/>
        </w:rPr>
        <w:t>,</w:t>
      </w:r>
      <w:r w:rsidRPr="00B472F8">
        <w:rPr>
          <w:rFonts w:ascii="Arial" w:hAnsi="Arial" w:cs="Arial"/>
          <w:sz w:val="22"/>
          <w:u w:color="FFFFFF" w:themeColor="background1"/>
        </w:rPr>
        <w:t xml:space="preserve"> by byla řešena i problematika hospodářsky problémových regionů, resp. i sociálně znevýhodněných oblastí.</w:t>
      </w:r>
    </w:p>
    <w:p w:rsidR="00A56059" w:rsidRPr="00B472F8" w:rsidRDefault="002C28C8" w:rsidP="0032347D">
      <w:pPr>
        <w:pStyle w:val="Tabulka-nzev"/>
        <w:rPr>
          <w:rFonts w:ascii="Arial" w:hAnsi="Arial"/>
          <w:sz w:val="18"/>
          <w:szCs w:val="18"/>
          <w:u w:color="FFFFFF" w:themeColor="background1"/>
        </w:rPr>
      </w:pPr>
      <w:bookmarkStart w:id="353" w:name="_Toc373149995"/>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00C63573"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79</w:t>
      </w:r>
      <w:r w:rsidR="00E75FFF" w:rsidRPr="00B472F8">
        <w:rPr>
          <w:rFonts w:ascii="Arial" w:hAnsi="Arial"/>
          <w:noProof/>
          <w:sz w:val="18"/>
          <w:szCs w:val="18"/>
          <w:u w:color="FFFFFF" w:themeColor="background1"/>
        </w:rPr>
        <w:fldChar w:fldCharType="end"/>
      </w:r>
      <w:r w:rsidRPr="00B472F8">
        <w:rPr>
          <w:rFonts w:ascii="Arial" w:hAnsi="Arial"/>
          <w:sz w:val="18"/>
          <w:szCs w:val="18"/>
          <w:u w:color="FFFFFF" w:themeColor="background1"/>
        </w:rPr>
        <w:t xml:space="preserve">: </w:t>
      </w:r>
      <w:r w:rsidR="00A56059" w:rsidRPr="00B472F8">
        <w:rPr>
          <w:rFonts w:ascii="Arial" w:hAnsi="Arial"/>
          <w:sz w:val="18"/>
          <w:szCs w:val="18"/>
          <w:u w:color="FFFFFF" w:themeColor="background1"/>
        </w:rPr>
        <w:t>Orientační příděl podpory z EFRR na integrovaná opatření udržitelného rozvoje měst a orientační příděl podpory z ESF na integrovaná opatření</w:t>
      </w:r>
      <w:bookmarkEnd w:id="353"/>
    </w:p>
    <w:tbl>
      <w:tblPr>
        <w:tblW w:w="5000" w:type="pct"/>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52"/>
        <w:gridCol w:w="3228"/>
        <w:gridCol w:w="3376"/>
      </w:tblGrid>
      <w:tr w:rsidR="00A56059" w:rsidRPr="00B472F8" w:rsidTr="002C28C8">
        <w:trPr>
          <w:trHeight w:val="469"/>
          <w:jc w:val="center"/>
        </w:trPr>
        <w:tc>
          <w:tcPr>
            <w:tcW w:w="2658" w:type="dxa"/>
            <w:vMerge w:val="restart"/>
            <w:shd w:val="clear" w:color="auto" w:fill="auto"/>
          </w:tcPr>
          <w:p w:rsidR="00C30F38" w:rsidRDefault="00A56059" w:rsidP="00C30F38">
            <w:pPr>
              <w:rPr>
                <w:rFonts w:ascii="Arial" w:hAnsi="Arial" w:cs="Arial"/>
                <w:sz w:val="18"/>
                <w:szCs w:val="18"/>
                <w:u w:color="FFFFFF" w:themeColor="background1"/>
              </w:rPr>
            </w:pPr>
            <w:r w:rsidRPr="00B472F8">
              <w:rPr>
                <w:rFonts w:ascii="Arial" w:hAnsi="Arial" w:cs="Arial"/>
                <w:sz w:val="18"/>
                <w:szCs w:val="18"/>
                <w:u w:color="FFFFFF" w:themeColor="background1"/>
              </w:rPr>
              <w:t>1. Fond</w:t>
            </w:r>
          </w:p>
          <w:p w:rsidR="00A56059" w:rsidRPr="00C30F38" w:rsidRDefault="00A56059" w:rsidP="00C30F38">
            <w:pPr>
              <w:ind w:firstLine="709"/>
              <w:rPr>
                <w:rFonts w:ascii="Arial" w:hAnsi="Arial" w:cs="Arial"/>
                <w:sz w:val="18"/>
                <w:szCs w:val="18"/>
              </w:rPr>
            </w:pPr>
          </w:p>
        </w:tc>
        <w:tc>
          <w:tcPr>
            <w:tcW w:w="3118" w:type="dxa"/>
            <w:vMerge w:val="restart"/>
            <w:shd w:val="clear" w:color="auto" w:fill="auto"/>
          </w:tcPr>
          <w:p w:rsidR="00A56059" w:rsidRPr="00B472F8" w:rsidRDefault="00A56059" w:rsidP="00C30F38">
            <w:pPr>
              <w:rPr>
                <w:rFonts w:ascii="Arial" w:hAnsi="Arial" w:cs="Arial"/>
                <w:kern w:val="32"/>
                <w:sz w:val="18"/>
                <w:szCs w:val="18"/>
                <w:u w:color="FFFFFF" w:themeColor="background1"/>
              </w:rPr>
            </w:pPr>
            <w:r w:rsidRPr="00B472F8">
              <w:rPr>
                <w:rFonts w:ascii="Arial" w:hAnsi="Arial" w:cs="Arial"/>
                <w:kern w:val="32"/>
                <w:sz w:val="18"/>
                <w:szCs w:val="18"/>
                <w:u w:color="FFFFFF" w:themeColor="background1"/>
              </w:rPr>
              <w:lastRenderedPageBreak/>
              <w:t xml:space="preserve">2. Celková podpora na integrovaná </w:t>
            </w:r>
            <w:r w:rsidRPr="00B472F8">
              <w:rPr>
                <w:rFonts w:ascii="Arial" w:hAnsi="Arial" w:cs="Arial"/>
                <w:kern w:val="32"/>
                <w:sz w:val="18"/>
                <w:szCs w:val="18"/>
                <w:u w:color="FFFFFF" w:themeColor="background1"/>
              </w:rPr>
              <w:lastRenderedPageBreak/>
              <w:t>územní opatření rozvoje měst (EUR) dle článku 7 odst. 2 nařízení k EFRR</w:t>
            </w:r>
          </w:p>
          <w:p w:rsidR="00A56059" w:rsidRPr="00B472F8" w:rsidRDefault="00A56059" w:rsidP="00C30F38">
            <w:pPr>
              <w:rPr>
                <w:rFonts w:ascii="Arial" w:hAnsi="Arial" w:cs="Arial"/>
                <w:sz w:val="18"/>
                <w:szCs w:val="18"/>
                <w:u w:color="FFFFFF" w:themeColor="background1"/>
              </w:rPr>
            </w:pPr>
            <w:r w:rsidRPr="00B472F8">
              <w:rPr>
                <w:rFonts w:ascii="Arial" w:hAnsi="Arial" w:cs="Arial"/>
                <w:kern w:val="32"/>
                <w:sz w:val="18"/>
                <w:szCs w:val="18"/>
                <w:u w:color="FFFFFF" w:themeColor="background1"/>
              </w:rPr>
              <w:t xml:space="preserve">(z toho podpora z EFRR a z ESF) </w:t>
            </w:r>
          </w:p>
        </w:tc>
        <w:tc>
          <w:tcPr>
            <w:tcW w:w="3261" w:type="dxa"/>
            <w:vMerge w:val="restart"/>
            <w:shd w:val="clear" w:color="auto" w:fill="auto"/>
          </w:tcPr>
          <w:p w:rsidR="00A56059" w:rsidRPr="00B472F8" w:rsidRDefault="00A56059" w:rsidP="00C30F38">
            <w:pPr>
              <w:rPr>
                <w:rFonts w:ascii="Arial" w:hAnsi="Arial" w:cs="Arial"/>
                <w:sz w:val="18"/>
                <w:szCs w:val="18"/>
                <w:u w:color="FFFFFF" w:themeColor="background1"/>
              </w:rPr>
            </w:pPr>
            <w:r w:rsidRPr="00B472F8">
              <w:rPr>
                <w:rFonts w:ascii="Arial" w:hAnsi="Arial" w:cs="Arial"/>
                <w:kern w:val="32"/>
                <w:sz w:val="18"/>
                <w:szCs w:val="18"/>
                <w:u w:color="FFFFFF" w:themeColor="background1"/>
              </w:rPr>
              <w:lastRenderedPageBreak/>
              <w:t xml:space="preserve">Podíl sloupce 2 na celkové alokaci </w:t>
            </w:r>
            <w:r w:rsidRPr="00B472F8">
              <w:rPr>
                <w:rFonts w:ascii="Arial" w:hAnsi="Arial" w:cs="Arial"/>
                <w:kern w:val="32"/>
                <w:sz w:val="18"/>
                <w:szCs w:val="18"/>
                <w:u w:color="FFFFFF" w:themeColor="background1"/>
              </w:rPr>
              <w:lastRenderedPageBreak/>
              <w:t>fondu v rámci operačního programu (%)</w:t>
            </w:r>
          </w:p>
        </w:tc>
      </w:tr>
      <w:tr w:rsidR="00A56059" w:rsidRPr="00B472F8" w:rsidTr="002C28C8">
        <w:trPr>
          <w:trHeight w:val="687"/>
          <w:jc w:val="center"/>
        </w:trPr>
        <w:tc>
          <w:tcPr>
            <w:tcW w:w="2658" w:type="dxa"/>
            <w:vMerge/>
            <w:shd w:val="clear" w:color="auto" w:fill="auto"/>
          </w:tcPr>
          <w:p w:rsidR="00A56059" w:rsidRPr="00B472F8" w:rsidRDefault="00A56059" w:rsidP="00C30F38">
            <w:pPr>
              <w:rPr>
                <w:rFonts w:ascii="Arial" w:hAnsi="Arial" w:cs="Arial"/>
                <w:sz w:val="18"/>
                <w:szCs w:val="18"/>
                <w:u w:color="FFFFFF" w:themeColor="background1"/>
              </w:rPr>
            </w:pPr>
          </w:p>
        </w:tc>
        <w:tc>
          <w:tcPr>
            <w:tcW w:w="3118" w:type="dxa"/>
            <w:vMerge/>
            <w:shd w:val="clear" w:color="auto" w:fill="auto"/>
          </w:tcPr>
          <w:p w:rsidR="00A56059" w:rsidRPr="00B472F8" w:rsidRDefault="00A56059" w:rsidP="00C30F38">
            <w:pPr>
              <w:rPr>
                <w:rFonts w:ascii="Arial" w:hAnsi="Arial" w:cs="Arial"/>
                <w:kern w:val="32"/>
                <w:sz w:val="18"/>
                <w:szCs w:val="18"/>
                <w:u w:color="FFFFFF" w:themeColor="background1"/>
              </w:rPr>
            </w:pPr>
          </w:p>
        </w:tc>
        <w:tc>
          <w:tcPr>
            <w:tcW w:w="3261" w:type="dxa"/>
            <w:vMerge/>
            <w:shd w:val="clear" w:color="auto" w:fill="auto"/>
          </w:tcPr>
          <w:p w:rsidR="00A56059" w:rsidRPr="00B472F8" w:rsidRDefault="00A56059" w:rsidP="00C30F38">
            <w:pPr>
              <w:rPr>
                <w:rFonts w:ascii="Arial" w:hAnsi="Arial" w:cs="Arial"/>
                <w:kern w:val="32"/>
                <w:sz w:val="18"/>
                <w:szCs w:val="18"/>
                <w:u w:color="FFFFFF" w:themeColor="background1"/>
              </w:rPr>
            </w:pPr>
          </w:p>
        </w:tc>
      </w:tr>
      <w:tr w:rsidR="00A56059" w:rsidRPr="00B472F8" w:rsidTr="002C28C8">
        <w:trPr>
          <w:jc w:val="center"/>
        </w:trPr>
        <w:tc>
          <w:tcPr>
            <w:tcW w:w="2658" w:type="dxa"/>
            <w:shd w:val="clear" w:color="auto" w:fill="auto"/>
          </w:tcPr>
          <w:p w:rsidR="00A56059" w:rsidRPr="00B472F8" w:rsidRDefault="00A56059" w:rsidP="00C30F38">
            <w:pPr>
              <w:rPr>
                <w:rFonts w:ascii="Arial" w:hAnsi="Arial" w:cs="Arial"/>
                <w:sz w:val="18"/>
                <w:szCs w:val="18"/>
                <w:u w:color="FFFFFF" w:themeColor="background1"/>
              </w:rPr>
            </w:pPr>
            <w:r w:rsidRPr="00B472F8">
              <w:rPr>
                <w:rFonts w:ascii="Arial" w:hAnsi="Arial" w:cs="Arial"/>
                <w:sz w:val="18"/>
                <w:szCs w:val="18"/>
                <w:u w:color="FFFFFF" w:themeColor="background1"/>
              </w:rPr>
              <w:lastRenderedPageBreak/>
              <w:t>Celkem EFRR</w:t>
            </w:r>
          </w:p>
        </w:tc>
        <w:tc>
          <w:tcPr>
            <w:tcW w:w="3118" w:type="dxa"/>
            <w:shd w:val="clear" w:color="auto" w:fill="auto"/>
          </w:tcPr>
          <w:tbl>
            <w:tblPr>
              <w:tblW w:w="5000" w:type="pct"/>
              <w:tblLayout w:type="fixed"/>
              <w:tblLook w:val="01E0"/>
            </w:tblPr>
            <w:tblGrid>
              <w:gridCol w:w="3012"/>
            </w:tblGrid>
            <w:tr w:rsidR="001F2F65" w:rsidRPr="00B472F8" w:rsidTr="00E83D0C">
              <w:tc>
                <w:tcPr>
                  <w:tcW w:w="3118" w:type="dxa"/>
                </w:tcPr>
                <w:p w:rsidR="001F2F65" w:rsidRPr="00B472F8" w:rsidRDefault="001F2F65" w:rsidP="00C30F38">
                  <w:pPr>
                    <w:pStyle w:val="NormlnIROP"/>
                    <w:spacing w:after="0"/>
                    <w:rPr>
                      <w:rFonts w:ascii="Arial" w:hAnsi="Arial" w:cs="Arial"/>
                      <w:sz w:val="18"/>
                      <w:szCs w:val="18"/>
                      <w:u w:color="FFFFFF" w:themeColor="background1"/>
                      <w:lang w:eastAsia="en-US"/>
                    </w:rPr>
                  </w:pPr>
                  <w:r w:rsidRPr="00B472F8">
                    <w:rPr>
                      <w:rFonts w:ascii="Arial" w:hAnsi="Arial" w:cs="Arial"/>
                      <w:sz w:val="18"/>
                      <w:szCs w:val="18"/>
                      <w:u w:color="FFFFFF" w:themeColor="background1"/>
                      <w:lang w:eastAsia="en-US"/>
                    </w:rPr>
                    <w:t>Orientačně 450-500 mil. EUR</w:t>
                  </w:r>
                </w:p>
              </w:tc>
            </w:tr>
          </w:tbl>
          <w:p w:rsidR="00A56059" w:rsidRPr="00B472F8" w:rsidRDefault="00A56059" w:rsidP="00C30F38">
            <w:pPr>
              <w:pStyle w:val="NormlnIROP"/>
              <w:spacing w:after="0"/>
              <w:rPr>
                <w:rFonts w:ascii="Arial" w:hAnsi="Arial" w:cs="Arial"/>
                <w:sz w:val="18"/>
                <w:szCs w:val="18"/>
                <w:u w:color="FFFFFF" w:themeColor="background1"/>
              </w:rPr>
            </w:pPr>
          </w:p>
        </w:tc>
        <w:tc>
          <w:tcPr>
            <w:tcW w:w="3261" w:type="dxa"/>
            <w:shd w:val="clear" w:color="auto" w:fill="auto"/>
          </w:tcPr>
          <w:p w:rsidR="00A56059" w:rsidRPr="00B472F8" w:rsidRDefault="001F2F65" w:rsidP="00C30F38">
            <w:pPr>
              <w:pStyle w:val="NormlnIROP"/>
              <w:spacing w:after="0"/>
              <w:rPr>
                <w:rFonts w:ascii="Arial" w:hAnsi="Arial" w:cs="Arial"/>
                <w:sz w:val="18"/>
                <w:szCs w:val="18"/>
                <w:u w:color="FFFFFF" w:themeColor="background1"/>
              </w:rPr>
            </w:pPr>
            <w:r w:rsidRPr="00B472F8">
              <w:rPr>
                <w:rFonts w:ascii="Arial" w:hAnsi="Arial" w:cs="Arial"/>
                <w:sz w:val="18"/>
                <w:szCs w:val="18"/>
                <w:u w:color="FFFFFF" w:themeColor="background1"/>
              </w:rPr>
              <w:t>10-12</w:t>
            </w:r>
          </w:p>
        </w:tc>
      </w:tr>
      <w:tr w:rsidR="00A56059" w:rsidRPr="00B472F8" w:rsidTr="002C28C8">
        <w:trPr>
          <w:jc w:val="center"/>
        </w:trPr>
        <w:tc>
          <w:tcPr>
            <w:tcW w:w="2658" w:type="dxa"/>
            <w:shd w:val="clear" w:color="auto" w:fill="auto"/>
          </w:tcPr>
          <w:p w:rsidR="00A56059" w:rsidRPr="00B472F8" w:rsidRDefault="00A56059" w:rsidP="00C30F38">
            <w:pPr>
              <w:rPr>
                <w:rFonts w:ascii="Arial" w:hAnsi="Arial" w:cs="Arial"/>
                <w:sz w:val="18"/>
                <w:szCs w:val="18"/>
                <w:u w:color="FFFFFF" w:themeColor="background1"/>
              </w:rPr>
            </w:pPr>
            <w:r w:rsidRPr="00B472F8">
              <w:rPr>
                <w:rFonts w:ascii="Arial" w:hAnsi="Arial" w:cs="Arial"/>
                <w:sz w:val="18"/>
                <w:szCs w:val="18"/>
                <w:u w:color="FFFFFF" w:themeColor="background1"/>
              </w:rPr>
              <w:t xml:space="preserve">Celkem ESF </w:t>
            </w:r>
          </w:p>
        </w:tc>
        <w:tc>
          <w:tcPr>
            <w:tcW w:w="3118" w:type="dxa"/>
            <w:shd w:val="clear" w:color="auto" w:fill="auto"/>
          </w:tcPr>
          <w:p w:rsidR="00A56059" w:rsidRPr="00B472F8" w:rsidRDefault="00A56059" w:rsidP="00C30F38">
            <w:pPr>
              <w:pStyle w:val="NormlnIROP"/>
              <w:spacing w:after="0"/>
              <w:rPr>
                <w:rFonts w:ascii="Arial" w:hAnsi="Arial" w:cs="Arial"/>
                <w:sz w:val="18"/>
                <w:szCs w:val="18"/>
                <w:u w:color="FFFFFF" w:themeColor="background1"/>
              </w:rPr>
            </w:pPr>
          </w:p>
        </w:tc>
        <w:tc>
          <w:tcPr>
            <w:tcW w:w="3261" w:type="dxa"/>
            <w:shd w:val="clear" w:color="auto" w:fill="auto"/>
          </w:tcPr>
          <w:p w:rsidR="00A56059" w:rsidRPr="00B472F8" w:rsidRDefault="00A56059" w:rsidP="00C30F38">
            <w:pPr>
              <w:pStyle w:val="NormlnIROP"/>
              <w:spacing w:after="0"/>
              <w:rPr>
                <w:rFonts w:ascii="Arial" w:hAnsi="Arial" w:cs="Arial"/>
                <w:sz w:val="18"/>
                <w:szCs w:val="18"/>
                <w:u w:color="FFFFFF" w:themeColor="background1"/>
              </w:rPr>
            </w:pPr>
            <w:r w:rsidRPr="00B472F8">
              <w:rPr>
                <w:rFonts w:ascii="Arial" w:hAnsi="Arial" w:cs="Arial"/>
                <w:sz w:val="18"/>
                <w:szCs w:val="18"/>
                <w:u w:color="FFFFFF" w:themeColor="background1"/>
              </w:rPr>
              <w:t xml:space="preserve"> -</w:t>
            </w:r>
          </w:p>
        </w:tc>
      </w:tr>
      <w:tr w:rsidR="00A56059" w:rsidRPr="00B472F8" w:rsidTr="002C28C8">
        <w:trPr>
          <w:jc w:val="center"/>
        </w:trPr>
        <w:tc>
          <w:tcPr>
            <w:tcW w:w="2658" w:type="dxa"/>
            <w:shd w:val="clear" w:color="auto" w:fill="auto"/>
          </w:tcPr>
          <w:p w:rsidR="00A56059" w:rsidRPr="00B472F8" w:rsidRDefault="00A56059" w:rsidP="00C30F38">
            <w:pPr>
              <w:rPr>
                <w:rFonts w:ascii="Arial" w:hAnsi="Arial" w:cs="Arial"/>
                <w:sz w:val="18"/>
                <w:szCs w:val="18"/>
                <w:u w:color="FFFFFF" w:themeColor="background1"/>
              </w:rPr>
            </w:pPr>
            <w:r w:rsidRPr="00B472F8">
              <w:rPr>
                <w:rFonts w:ascii="Arial" w:hAnsi="Arial" w:cs="Arial"/>
                <w:sz w:val="18"/>
                <w:szCs w:val="18"/>
                <w:u w:color="FFFFFF" w:themeColor="background1"/>
              </w:rPr>
              <w:t>Celkem EFRR + ESF</w:t>
            </w:r>
          </w:p>
        </w:tc>
        <w:tc>
          <w:tcPr>
            <w:tcW w:w="3118" w:type="dxa"/>
            <w:shd w:val="clear" w:color="auto" w:fill="auto"/>
          </w:tcPr>
          <w:tbl>
            <w:tblPr>
              <w:tblW w:w="5000" w:type="pct"/>
              <w:tblLayout w:type="fixed"/>
              <w:tblLook w:val="01E0"/>
            </w:tblPr>
            <w:tblGrid>
              <w:gridCol w:w="3012"/>
            </w:tblGrid>
            <w:tr w:rsidR="00E632C2" w:rsidRPr="00B472F8" w:rsidTr="00E83D0C">
              <w:tc>
                <w:tcPr>
                  <w:tcW w:w="3118" w:type="dxa"/>
                </w:tcPr>
                <w:p w:rsidR="00E632C2" w:rsidRPr="00B472F8" w:rsidRDefault="00E632C2" w:rsidP="00C30F38">
                  <w:pPr>
                    <w:pStyle w:val="NormlnIROP"/>
                    <w:spacing w:after="0"/>
                    <w:rPr>
                      <w:rFonts w:ascii="Arial" w:hAnsi="Arial" w:cs="Arial"/>
                      <w:sz w:val="18"/>
                      <w:szCs w:val="18"/>
                      <w:u w:color="FFFFFF" w:themeColor="background1"/>
                      <w:lang w:eastAsia="en-US"/>
                    </w:rPr>
                  </w:pPr>
                  <w:r w:rsidRPr="00B472F8">
                    <w:rPr>
                      <w:rFonts w:ascii="Arial" w:hAnsi="Arial" w:cs="Arial"/>
                      <w:sz w:val="18"/>
                      <w:szCs w:val="18"/>
                      <w:u w:color="FFFFFF" w:themeColor="background1"/>
                      <w:lang w:eastAsia="en-US"/>
                    </w:rPr>
                    <w:t xml:space="preserve">Orientačně 450-500 </w:t>
                  </w:r>
                  <w:proofErr w:type="gramStart"/>
                  <w:r w:rsidRPr="00B472F8">
                    <w:rPr>
                      <w:rFonts w:ascii="Arial" w:hAnsi="Arial" w:cs="Arial"/>
                      <w:sz w:val="18"/>
                      <w:szCs w:val="18"/>
                      <w:u w:color="FFFFFF" w:themeColor="background1"/>
                      <w:lang w:eastAsia="en-US"/>
                    </w:rPr>
                    <w:t>mil.EUR</w:t>
                  </w:r>
                  <w:proofErr w:type="gramEnd"/>
                </w:p>
              </w:tc>
            </w:tr>
          </w:tbl>
          <w:p w:rsidR="00A56059" w:rsidRPr="00B472F8" w:rsidRDefault="00A56059" w:rsidP="00C30F38">
            <w:pPr>
              <w:pStyle w:val="NormlnIROP"/>
              <w:spacing w:after="0"/>
              <w:rPr>
                <w:rFonts w:ascii="Arial" w:hAnsi="Arial" w:cs="Arial"/>
                <w:sz w:val="18"/>
                <w:szCs w:val="18"/>
                <w:u w:color="FFFFFF" w:themeColor="background1"/>
              </w:rPr>
            </w:pPr>
          </w:p>
        </w:tc>
        <w:tc>
          <w:tcPr>
            <w:tcW w:w="3261" w:type="dxa"/>
            <w:shd w:val="clear" w:color="auto" w:fill="auto"/>
          </w:tcPr>
          <w:tbl>
            <w:tblPr>
              <w:tblW w:w="5000" w:type="pct"/>
              <w:tblLayout w:type="fixed"/>
              <w:tblLook w:val="01E0"/>
            </w:tblPr>
            <w:tblGrid>
              <w:gridCol w:w="3160"/>
            </w:tblGrid>
            <w:tr w:rsidR="00E632C2" w:rsidRPr="00B472F8" w:rsidTr="00E83D0C">
              <w:tc>
                <w:tcPr>
                  <w:tcW w:w="3261" w:type="dxa"/>
                </w:tcPr>
                <w:p w:rsidR="00E632C2" w:rsidRPr="00B472F8" w:rsidRDefault="00E632C2" w:rsidP="00C30F38">
                  <w:pPr>
                    <w:pStyle w:val="NormlnIROP"/>
                    <w:spacing w:after="0"/>
                    <w:rPr>
                      <w:rFonts w:ascii="Arial" w:hAnsi="Arial" w:cs="Arial"/>
                      <w:sz w:val="18"/>
                      <w:szCs w:val="18"/>
                      <w:u w:color="FFFFFF" w:themeColor="background1"/>
                      <w:lang w:eastAsia="en-US"/>
                    </w:rPr>
                  </w:pPr>
                  <w:r w:rsidRPr="00B472F8">
                    <w:rPr>
                      <w:rFonts w:ascii="Arial" w:hAnsi="Arial" w:cs="Arial"/>
                      <w:sz w:val="18"/>
                      <w:szCs w:val="18"/>
                      <w:u w:color="FFFFFF" w:themeColor="background1"/>
                      <w:lang w:eastAsia="en-US"/>
                    </w:rPr>
                    <w:t>10-12</w:t>
                  </w:r>
                </w:p>
              </w:tc>
            </w:tr>
          </w:tbl>
          <w:p w:rsidR="00A56059" w:rsidRPr="00B472F8" w:rsidRDefault="00A56059" w:rsidP="00C30F38">
            <w:pPr>
              <w:pStyle w:val="NormlnIROP"/>
              <w:spacing w:after="0"/>
              <w:rPr>
                <w:rFonts w:ascii="Arial" w:hAnsi="Arial" w:cs="Arial"/>
                <w:sz w:val="18"/>
                <w:szCs w:val="18"/>
                <w:u w:color="FFFFFF" w:themeColor="background1"/>
              </w:rPr>
            </w:pPr>
          </w:p>
        </w:tc>
      </w:tr>
    </w:tbl>
    <w:p w:rsidR="00AA752E" w:rsidRPr="00B472F8" w:rsidRDefault="00AA752E" w:rsidP="00B472F8">
      <w:pPr>
        <w:pStyle w:val="TextNOK"/>
        <w:spacing w:before="60" w:after="60" w:line="312" w:lineRule="auto"/>
        <w:rPr>
          <w:rFonts w:cs="Arial"/>
          <w:sz w:val="18"/>
          <w:szCs w:val="18"/>
          <w:u w:color="FFFFFF" w:themeColor="background1"/>
        </w:rPr>
      </w:pPr>
    </w:p>
    <w:p w:rsidR="00AA752E" w:rsidRPr="00B472F8" w:rsidRDefault="00505388" w:rsidP="00B472F8">
      <w:pPr>
        <w:pStyle w:val="Nadpis2"/>
        <w:rPr>
          <w:color w:val="auto"/>
          <w:u w:color="FFFFFF" w:themeColor="background1"/>
        </w:rPr>
      </w:pPr>
      <w:bookmarkStart w:id="354" w:name="_Toc373824132"/>
      <w:bookmarkStart w:id="355" w:name="_Toc373824848"/>
      <w:bookmarkStart w:id="356" w:name="_Toc373825205"/>
      <w:r w:rsidRPr="00B472F8">
        <w:rPr>
          <w:color w:val="auto"/>
          <w:u w:color="FFFFFF" w:themeColor="background1"/>
        </w:rPr>
        <w:t>V</w:t>
      </w:r>
      <w:r w:rsidR="00AA752E" w:rsidRPr="00B472F8">
        <w:rPr>
          <w:color w:val="auto"/>
          <w:u w:color="FFFFFF" w:themeColor="background1"/>
        </w:rPr>
        <w:t>yužití integrované územní investice (ITI) nad rámec rozvoje měst a indikativní rozdělení zdrojů na úrovni  jednotlivých prioritních os</w:t>
      </w:r>
      <w:bookmarkEnd w:id="354"/>
      <w:bookmarkEnd w:id="355"/>
      <w:bookmarkEnd w:id="356"/>
      <w:r w:rsidR="00AA752E" w:rsidRPr="00B472F8">
        <w:rPr>
          <w:color w:val="auto"/>
          <w:u w:color="FFFFFF" w:themeColor="background1"/>
        </w:rPr>
        <w:t xml:space="preserve"> </w:t>
      </w:r>
    </w:p>
    <w:p w:rsidR="005854E9" w:rsidRPr="00B472F8" w:rsidRDefault="005854E9" w:rsidP="00C30F38">
      <w:pPr>
        <w:pStyle w:val="NormlnIROP"/>
        <w:rPr>
          <w:rFonts w:ascii="Arial" w:hAnsi="Arial" w:cs="Arial"/>
          <w:sz w:val="22"/>
          <w:u w:color="FFFFFF" w:themeColor="background1"/>
        </w:rPr>
      </w:pPr>
      <w:r w:rsidRPr="00B472F8">
        <w:rPr>
          <w:rFonts w:ascii="Arial" w:hAnsi="Arial" w:cs="Arial"/>
          <w:sz w:val="22"/>
          <w:u w:color="FFFFFF" w:themeColor="background1"/>
        </w:rPr>
        <w:t>Podle současného návrhu MMR je s využitím ITI počítáno zejména v metropolitních oblastech. S využitím ITI v úrovni venkovských oblastí (to je nad rámec rozvoje měst) se nepočítá.</w:t>
      </w:r>
    </w:p>
    <w:p w:rsidR="00AA752E" w:rsidRPr="00B472F8" w:rsidRDefault="005854E9" w:rsidP="00B472F8">
      <w:pPr>
        <w:pStyle w:val="Nadpis2"/>
        <w:rPr>
          <w:color w:val="auto"/>
          <w:u w:color="FFFFFF" w:themeColor="background1"/>
        </w:rPr>
      </w:pPr>
      <w:bookmarkStart w:id="357" w:name="_Toc373824133"/>
      <w:bookmarkStart w:id="358" w:name="_Toc373824849"/>
      <w:bookmarkStart w:id="359" w:name="_Toc373825206"/>
      <w:r w:rsidRPr="00B472F8">
        <w:rPr>
          <w:color w:val="auto"/>
          <w:u w:color="FFFFFF" w:themeColor="background1"/>
        </w:rPr>
        <w:t>M</w:t>
      </w:r>
      <w:r w:rsidR="00AA752E" w:rsidRPr="00B472F8">
        <w:rPr>
          <w:color w:val="auto"/>
          <w:u w:color="FFFFFF" w:themeColor="background1"/>
        </w:rPr>
        <w:t xml:space="preserve">echanismus k zajištění koordinace s aktivitami spolupráce a </w:t>
      </w:r>
      <w:proofErr w:type="spellStart"/>
      <w:r w:rsidR="00AA752E" w:rsidRPr="00B472F8">
        <w:rPr>
          <w:color w:val="auto"/>
          <w:u w:color="FFFFFF" w:themeColor="background1"/>
        </w:rPr>
        <w:t>makroregionálními</w:t>
      </w:r>
      <w:proofErr w:type="spellEnd"/>
      <w:r w:rsidR="00AA752E" w:rsidRPr="00B472F8">
        <w:rPr>
          <w:color w:val="auto"/>
          <w:u w:color="FFFFFF" w:themeColor="background1"/>
        </w:rPr>
        <w:t xml:space="preserve"> strategiemi a strategiemi pro přímořské oblasti</w:t>
      </w:r>
      <w:bookmarkEnd w:id="357"/>
      <w:bookmarkEnd w:id="358"/>
      <w:bookmarkEnd w:id="359"/>
    </w:p>
    <w:p w:rsidR="005854E9" w:rsidRPr="00B472F8" w:rsidRDefault="005854E9" w:rsidP="00C30F38">
      <w:pPr>
        <w:pStyle w:val="NormlnIROP"/>
        <w:rPr>
          <w:rFonts w:ascii="Arial" w:hAnsi="Arial" w:cs="Arial"/>
          <w:sz w:val="22"/>
          <w:u w:color="FFFFFF" w:themeColor="background1"/>
        </w:rPr>
      </w:pPr>
      <w:r w:rsidRPr="00B472F8">
        <w:rPr>
          <w:rFonts w:ascii="Arial" w:hAnsi="Arial" w:cs="Arial"/>
          <w:sz w:val="22"/>
          <w:u w:color="FFFFFF" w:themeColor="background1"/>
        </w:rPr>
        <w:t xml:space="preserve">Území ČR je součástí území, které je pokryto Strategií EU pro Podunají (OP nadnárodní spolupráce </w:t>
      </w:r>
      <w:proofErr w:type="spellStart"/>
      <w:r w:rsidRPr="00B472F8">
        <w:rPr>
          <w:rFonts w:ascii="Arial" w:hAnsi="Arial" w:cs="Arial"/>
          <w:sz w:val="22"/>
          <w:u w:color="FFFFFF" w:themeColor="background1"/>
        </w:rPr>
        <w:t>Danube</w:t>
      </w:r>
      <w:proofErr w:type="spellEnd"/>
      <w:r w:rsidRPr="00B472F8">
        <w:rPr>
          <w:rFonts w:ascii="Arial" w:hAnsi="Arial" w:cs="Arial"/>
          <w:sz w:val="22"/>
          <w:u w:color="FFFFFF" w:themeColor="background1"/>
        </w:rPr>
        <w:t xml:space="preserve">). IROP přispívá mimo jiné k naplňování cílů této strategie podporou v oblasti zaměstnanosti, sociálního začleňování, v oblasti veřejné správy a v podpoře cestovního ruchu a kultury, a to v souladu s Akčním plánem pro implementaci Strategie EU pro Podunají (prioritní oblast </w:t>
      </w:r>
      <w:proofErr w:type="gramStart"/>
      <w:r w:rsidRPr="00B472F8">
        <w:rPr>
          <w:rFonts w:ascii="Arial" w:hAnsi="Arial" w:cs="Arial"/>
          <w:sz w:val="22"/>
          <w:u w:color="FFFFFF" w:themeColor="background1"/>
        </w:rPr>
        <w:t>č. 3 Podpora</w:t>
      </w:r>
      <w:proofErr w:type="gramEnd"/>
      <w:r w:rsidRPr="00B472F8">
        <w:rPr>
          <w:rFonts w:ascii="Arial" w:hAnsi="Arial" w:cs="Arial"/>
          <w:sz w:val="22"/>
          <w:u w:color="FFFFFF" w:themeColor="background1"/>
        </w:rPr>
        <w:t xml:space="preserve"> kultury, cestovního ruchu a mezilidských vztahů, č. 9 Investice do lidí a dovedností a v prioritní oblasti č. 10 Institucionální kapacita a spolupráce). </w:t>
      </w:r>
    </w:p>
    <w:p w:rsidR="005854E9" w:rsidRPr="00B472F8" w:rsidRDefault="005854E9" w:rsidP="00C30F38">
      <w:pPr>
        <w:pStyle w:val="NormlnIROP"/>
        <w:rPr>
          <w:rFonts w:ascii="Arial" w:hAnsi="Arial" w:cs="Arial"/>
          <w:sz w:val="22"/>
          <w:u w:color="FFFFFF" w:themeColor="background1"/>
        </w:rPr>
      </w:pPr>
      <w:r w:rsidRPr="00B472F8">
        <w:rPr>
          <w:rFonts w:ascii="Arial" w:hAnsi="Arial" w:cs="Arial"/>
          <w:sz w:val="22"/>
          <w:u w:color="FFFFFF" w:themeColor="background1"/>
        </w:rPr>
        <w:t xml:space="preserve">Vazba na Strategii EU pro Podunají je logicky nejsilnější v oblastech podporovaných IROP, které spadají do povodí řeky Dunaj </w:t>
      </w:r>
      <w:r w:rsidRPr="00563A1E">
        <w:rPr>
          <w:rFonts w:ascii="Arial" w:hAnsi="Arial" w:cs="Arial"/>
          <w:sz w:val="22"/>
          <w:u w:color="FFFFFF" w:themeColor="background1"/>
        </w:rPr>
        <w:t>(Jihomoravský, Olomoucký, Zlínský kraj a částečně kraj Vysočina</w:t>
      </w:r>
      <w:r w:rsidRPr="00B472F8">
        <w:rPr>
          <w:rFonts w:ascii="Arial" w:hAnsi="Arial" w:cs="Arial"/>
          <w:sz w:val="22"/>
          <w:u w:color="FFFFFF" w:themeColor="background1"/>
        </w:rPr>
        <w:t>).</w:t>
      </w:r>
    </w:p>
    <w:p w:rsidR="00563A1E" w:rsidRPr="00C30F38" w:rsidRDefault="005854E9" w:rsidP="00C30F38">
      <w:pPr>
        <w:pStyle w:val="NormlnIROP"/>
        <w:rPr>
          <w:rFonts w:ascii="Arial" w:hAnsi="Arial" w:cs="Arial"/>
          <w:sz w:val="22"/>
          <w:u w:color="FFFFFF" w:themeColor="background1"/>
        </w:rPr>
      </w:pPr>
      <w:r w:rsidRPr="00B472F8">
        <w:rPr>
          <w:rFonts w:ascii="Arial" w:hAnsi="Arial" w:cs="Arial"/>
          <w:sz w:val="22"/>
          <w:u w:color="FFFFFF" w:themeColor="background1"/>
        </w:rPr>
        <w:t xml:space="preserve">Určité vazby mohou být i v případě OP nadnárodní spolupráce </w:t>
      </w:r>
      <w:proofErr w:type="spellStart"/>
      <w:r w:rsidRPr="00B472F8">
        <w:rPr>
          <w:rFonts w:ascii="Arial" w:hAnsi="Arial" w:cs="Arial"/>
          <w:sz w:val="22"/>
          <w:u w:color="FFFFFF" w:themeColor="background1"/>
        </w:rPr>
        <w:t>Central</w:t>
      </w:r>
      <w:proofErr w:type="spellEnd"/>
      <w:r w:rsidRPr="00B472F8">
        <w:rPr>
          <w:rFonts w:ascii="Arial" w:hAnsi="Arial" w:cs="Arial"/>
          <w:sz w:val="22"/>
          <w:u w:color="FFFFFF" w:themeColor="background1"/>
        </w:rPr>
        <w:t xml:space="preserve"> </w:t>
      </w:r>
      <w:proofErr w:type="spellStart"/>
      <w:r w:rsidRPr="00B472F8">
        <w:rPr>
          <w:rFonts w:ascii="Arial" w:hAnsi="Arial" w:cs="Arial"/>
          <w:sz w:val="22"/>
          <w:u w:color="FFFFFF" w:themeColor="background1"/>
        </w:rPr>
        <w:t>Europe</w:t>
      </w:r>
      <w:proofErr w:type="spellEnd"/>
      <w:r w:rsidRPr="00B472F8">
        <w:rPr>
          <w:rFonts w:ascii="Arial" w:hAnsi="Arial" w:cs="Arial"/>
          <w:sz w:val="22"/>
          <w:u w:color="FFFFFF" w:themeColor="background1"/>
        </w:rPr>
        <w:t xml:space="preserve">. Tento program je ovšem v prvotním stadiu přípravy, diskutuje se vymezení </w:t>
      </w:r>
      <w:r w:rsidR="00C44112" w:rsidRPr="00B472F8">
        <w:rPr>
          <w:rFonts w:ascii="Arial" w:hAnsi="Arial" w:cs="Arial"/>
          <w:sz w:val="22"/>
          <w:u w:color="FFFFFF" w:themeColor="background1"/>
        </w:rPr>
        <w:t>a</w:t>
      </w:r>
      <w:r w:rsidRPr="00B472F8">
        <w:rPr>
          <w:rFonts w:ascii="Arial" w:hAnsi="Arial" w:cs="Arial"/>
          <w:sz w:val="22"/>
          <w:u w:color="FFFFFF" w:themeColor="background1"/>
        </w:rPr>
        <w:t xml:space="preserve"> t</w:t>
      </w:r>
      <w:r w:rsidR="00DB1D43" w:rsidRPr="00B472F8">
        <w:rPr>
          <w:rFonts w:ascii="Arial" w:hAnsi="Arial" w:cs="Arial"/>
          <w:sz w:val="22"/>
          <w:u w:color="FFFFFF" w:themeColor="background1"/>
        </w:rPr>
        <w:t>e</w:t>
      </w:r>
      <w:r w:rsidR="00C30F38">
        <w:rPr>
          <w:rFonts w:ascii="Arial" w:hAnsi="Arial" w:cs="Arial"/>
          <w:sz w:val="22"/>
          <w:u w:color="FFFFFF" w:themeColor="background1"/>
        </w:rPr>
        <w:t>matické zaměření.</w:t>
      </w:r>
    </w:p>
    <w:p w:rsidR="00563A1E" w:rsidRPr="00B472F8" w:rsidRDefault="00563A1E" w:rsidP="00B472F8">
      <w:pPr>
        <w:spacing w:before="60" w:after="60"/>
        <w:rPr>
          <w:u w:color="FFFFFF" w:themeColor="background1"/>
        </w:rPr>
      </w:pPr>
    </w:p>
    <w:p w:rsidR="00AA752E" w:rsidRPr="00B472F8" w:rsidRDefault="00AA752E" w:rsidP="00B472F8">
      <w:pPr>
        <w:pStyle w:val="Nadpis1"/>
        <w:rPr>
          <w:color w:val="auto"/>
          <w:u w:color="FFFFFF" w:themeColor="background1"/>
        </w:rPr>
      </w:pPr>
      <w:bookmarkStart w:id="360" w:name="_Toc373824134"/>
      <w:bookmarkStart w:id="361" w:name="_Toc373824850"/>
      <w:bookmarkStart w:id="362" w:name="_Toc373825207"/>
      <w:r w:rsidRPr="00B472F8">
        <w:rPr>
          <w:color w:val="auto"/>
          <w:u w:color="FFFFFF" w:themeColor="background1"/>
        </w:rPr>
        <w:lastRenderedPageBreak/>
        <w:t>Zvláštní potřeby zeměpisných oblastí nejvíce postižených chudobou nebo cílových skupin, jimž nejvíce hrozí diskriminace nebo sociální vyloučení</w:t>
      </w:r>
      <w:r w:rsidR="009A1472" w:rsidRPr="00B472F8">
        <w:rPr>
          <w:color w:val="auto"/>
          <w:u w:color="FFFFFF" w:themeColor="background1"/>
        </w:rPr>
        <w:t xml:space="preserve"> se zvláštním zřetelem na marginalizované skupiny obyvatel a osoby se zdravotním postižením</w:t>
      </w:r>
      <w:bookmarkEnd w:id="360"/>
      <w:bookmarkEnd w:id="361"/>
      <w:bookmarkEnd w:id="362"/>
      <w:r w:rsidR="009A1472" w:rsidRPr="00B472F8">
        <w:rPr>
          <w:color w:val="auto"/>
          <w:u w:color="FFFFFF" w:themeColor="background1"/>
        </w:rPr>
        <w:t xml:space="preserve"> </w:t>
      </w:r>
    </w:p>
    <w:p w:rsidR="000361A5" w:rsidRPr="00B472F8" w:rsidRDefault="000361A5" w:rsidP="00C30F38">
      <w:pPr>
        <w:pStyle w:val="NormlnIROP"/>
        <w:rPr>
          <w:rFonts w:ascii="Arial" w:hAnsi="Arial" w:cs="Arial"/>
          <w:sz w:val="22"/>
          <w:u w:color="FFFFFF" w:themeColor="background1"/>
        </w:rPr>
      </w:pPr>
      <w:r w:rsidRPr="00B472F8">
        <w:rPr>
          <w:rFonts w:ascii="Arial" w:hAnsi="Arial" w:cs="Arial"/>
          <w:sz w:val="22"/>
          <w:u w:color="FFFFFF" w:themeColor="background1"/>
        </w:rPr>
        <w:t xml:space="preserve">V této části programu je popsáno, jakým způsobem budou ošetřeny zvláštní potřeby zeměpisných oblastí nejvíce postižených chudobou nebo cílových skupin, jimž nejvíce hrozí diskriminace nebo sociální vyloučení, se zvláštním zřetelem na marginalizované skupiny obyvatel (zejména Romové) a osob se zdravotním postižením. </w:t>
      </w:r>
    </w:p>
    <w:p w:rsidR="00AA752E" w:rsidRPr="00B472F8" w:rsidRDefault="00AA752E" w:rsidP="00B472F8">
      <w:pPr>
        <w:pStyle w:val="Nadpis2"/>
        <w:rPr>
          <w:color w:val="auto"/>
          <w:u w:color="FFFFFF" w:themeColor="background1"/>
        </w:rPr>
      </w:pPr>
      <w:bookmarkStart w:id="363" w:name="_Toc373824135"/>
      <w:bookmarkStart w:id="364" w:name="_Toc373824851"/>
      <w:bookmarkStart w:id="365" w:name="_Toc373825208"/>
      <w:r w:rsidRPr="00B472F8">
        <w:rPr>
          <w:color w:val="auto"/>
          <w:u w:color="FFFFFF" w:themeColor="background1"/>
        </w:rPr>
        <w:t>Zeměpisné oblasti nejvíce postižené chudobou/cílové skupiny, jimž nejvíce hrozí diskriminace</w:t>
      </w:r>
      <w:bookmarkEnd w:id="363"/>
      <w:bookmarkEnd w:id="364"/>
      <w:bookmarkEnd w:id="365"/>
    </w:p>
    <w:p w:rsidR="001955B4" w:rsidRPr="00B472F8" w:rsidRDefault="001955B4" w:rsidP="00C30F38">
      <w:pPr>
        <w:pStyle w:val="NormlnIROP"/>
        <w:rPr>
          <w:rFonts w:ascii="Arial" w:hAnsi="Arial" w:cs="Arial"/>
          <w:sz w:val="22"/>
          <w:u w:color="FFFFFF" w:themeColor="background1"/>
        </w:rPr>
      </w:pPr>
      <w:r w:rsidRPr="00B472F8">
        <w:rPr>
          <w:rFonts w:ascii="Arial" w:hAnsi="Arial" w:cs="Arial"/>
          <w:sz w:val="22"/>
          <w:u w:color="FFFFFF" w:themeColor="background1"/>
        </w:rPr>
        <w:t xml:space="preserve">Intervence </w:t>
      </w:r>
      <w:r w:rsidR="002E4178" w:rsidRPr="00B472F8">
        <w:rPr>
          <w:rFonts w:ascii="Arial" w:hAnsi="Arial" w:cs="Arial"/>
          <w:sz w:val="22"/>
          <w:u w:color="FFFFFF" w:themeColor="background1"/>
        </w:rPr>
        <w:t xml:space="preserve">ve specifických cílech 2.1 až 2.3 </w:t>
      </w:r>
      <w:r w:rsidRPr="00B472F8">
        <w:rPr>
          <w:rFonts w:ascii="Arial" w:hAnsi="Arial" w:cs="Arial"/>
          <w:sz w:val="22"/>
          <w:u w:color="FFFFFF" w:themeColor="background1"/>
        </w:rPr>
        <w:t>budou přednostně zaměřeny na sociálně vyloučené lokality (například s  vysokým podílem romské populace), jejichž počet se neustále zvyšuje. Podle současných odhadů Agentury pro sociální začleňování (z roku 2013) existuje na území ČR cca 400 sociálně vyloučených lokalit, ve kterých žije zhruba 100 tis. obyvatel, kteří jsou až na výjimky dlouhodobě nezaměstnaní, předlužení, špatně vzdělaní a nekvalifikovaní. Aktualizace sociálně vyloučených lokalit bude k dispozici ke konci roku 2014 tak, aby bylo možné zajistit vyhlášení specifických výzev, cílených na tyto vyloučené lokality. Podpora těchto lokalit se předpokládá zejména prostřednictvím integrovaných přístupů.</w:t>
      </w:r>
    </w:p>
    <w:p w:rsidR="001955B4" w:rsidRPr="00B472F8" w:rsidRDefault="001955B4" w:rsidP="00C30F38">
      <w:pPr>
        <w:pStyle w:val="NormlnIROP"/>
        <w:rPr>
          <w:rFonts w:ascii="Arial" w:hAnsi="Arial" w:cs="Arial"/>
          <w:sz w:val="22"/>
          <w:u w:color="FFFFFF" w:themeColor="background1"/>
        </w:rPr>
      </w:pPr>
      <w:r w:rsidRPr="00B472F8">
        <w:rPr>
          <w:rFonts w:ascii="Arial" w:hAnsi="Arial" w:cs="Arial"/>
          <w:sz w:val="22"/>
          <w:u w:color="FFFFFF" w:themeColor="background1"/>
        </w:rPr>
        <w:t xml:space="preserve">Prioritně je třeba podpořit spádové území obcí s rozšířenou působností s nejvíce sociálně vyloučenými lokalitami </w:t>
      </w:r>
      <w:r w:rsidRPr="00563A1E">
        <w:rPr>
          <w:rFonts w:ascii="Arial" w:hAnsi="Arial" w:cs="Arial"/>
          <w:sz w:val="22"/>
          <w:u w:color="FFFFFF" w:themeColor="background1"/>
        </w:rPr>
        <w:t>(zejména vybrané oblasti Moravskoslezského, Ústeckého, Libereckého, Karlovarského, Olomouckého a Středočeského kraje</w:t>
      </w:r>
      <w:r w:rsidRPr="00B472F8">
        <w:rPr>
          <w:rFonts w:ascii="Arial" w:hAnsi="Arial" w:cs="Arial"/>
          <w:sz w:val="22"/>
          <w:u w:color="FFFFFF" w:themeColor="background1"/>
        </w:rPr>
        <w:t xml:space="preserve">) a obecně ORP, kde se kumulují hospodářské a sociální problémy (hospodářsky problémové a sociálně znevýhodněné regiony). Výběr bude proveden ve spolupráci s MPSV, hlavní roli ve výběru </w:t>
      </w:r>
      <w:r w:rsidR="002469F9" w:rsidRPr="00B472F8">
        <w:rPr>
          <w:rFonts w:ascii="Arial" w:hAnsi="Arial" w:cs="Arial"/>
          <w:sz w:val="22"/>
          <w:u w:color="FFFFFF" w:themeColor="background1"/>
        </w:rPr>
        <w:t>podporovaných oblastí budou mít</w:t>
      </w:r>
      <w:r w:rsidRPr="00B472F8">
        <w:rPr>
          <w:rFonts w:ascii="Arial" w:hAnsi="Arial" w:cs="Arial"/>
          <w:sz w:val="22"/>
          <w:u w:color="FFFFFF" w:themeColor="background1"/>
        </w:rPr>
        <w:t xml:space="preserve"> kraje (z důvodu znalosti území) a </w:t>
      </w:r>
      <w:r w:rsidRPr="00563A1E">
        <w:rPr>
          <w:rFonts w:ascii="Arial" w:hAnsi="Arial" w:cs="Arial"/>
          <w:sz w:val="22"/>
          <w:u w:color="FFFFFF" w:themeColor="background1"/>
        </w:rPr>
        <w:t>Agentura pro sociální začleňování</w:t>
      </w:r>
      <w:r w:rsidRPr="00B472F8">
        <w:rPr>
          <w:rFonts w:ascii="Arial" w:hAnsi="Arial" w:cs="Arial"/>
          <w:sz w:val="22"/>
          <w:u w:color="FFFFFF" w:themeColor="background1"/>
        </w:rPr>
        <w:t>.</w:t>
      </w:r>
    </w:p>
    <w:p w:rsidR="001955B4" w:rsidRPr="00B472F8" w:rsidRDefault="001955B4" w:rsidP="00C30F38">
      <w:pPr>
        <w:pStyle w:val="NormlnIROP"/>
        <w:rPr>
          <w:rFonts w:ascii="Arial" w:hAnsi="Arial" w:cs="Arial"/>
          <w:sz w:val="22"/>
          <w:u w:color="FFFFFF" w:themeColor="background1"/>
        </w:rPr>
      </w:pPr>
      <w:r w:rsidRPr="00B472F8">
        <w:rPr>
          <w:rFonts w:ascii="Arial" w:hAnsi="Arial" w:cs="Arial"/>
          <w:sz w:val="22"/>
          <w:u w:color="FFFFFF" w:themeColor="background1"/>
        </w:rPr>
        <w:t xml:space="preserve">Cílové skupiny zahrnují především osoby sociálně vyloučené a osoby sociálním vyloučením ohrožené, zejména znevýhodněné skupiny obyvatel, se zvláštním zřetelem na marginalizované skupiny obyvatel (sociálně slabé) a osob se zdravotním postižením. </w:t>
      </w:r>
    </w:p>
    <w:p w:rsidR="001955B4" w:rsidRPr="00B472F8" w:rsidRDefault="001955B4" w:rsidP="00C30F38">
      <w:pPr>
        <w:pStyle w:val="NormlnIROP"/>
        <w:rPr>
          <w:rFonts w:ascii="Arial" w:hAnsi="Arial" w:cs="Arial"/>
          <w:sz w:val="22"/>
          <w:u w:color="FFFFFF" w:themeColor="background1"/>
        </w:rPr>
      </w:pPr>
      <w:r w:rsidRPr="00B472F8">
        <w:rPr>
          <w:rFonts w:ascii="Arial" w:hAnsi="Arial" w:cs="Arial"/>
          <w:sz w:val="22"/>
          <w:u w:color="FFFFFF" w:themeColor="background1"/>
        </w:rPr>
        <w:t>Příjemci budou zejména poskytovatelé služeb, kraje, obce a jimi zřizované organizace, svazky obcí, organizační složky státu a jimi zřízené organizace, Místní akční skupiny, NNO, školy a školská zařízení, vzdělávací instituce apod.</w:t>
      </w:r>
    </w:p>
    <w:p w:rsidR="00AA752E" w:rsidRPr="00B472F8" w:rsidRDefault="008637B8" w:rsidP="00B472F8">
      <w:pPr>
        <w:pStyle w:val="Nadpis2"/>
        <w:rPr>
          <w:rStyle w:val="Nadpis2Char1"/>
          <w:rFonts w:ascii="Arial" w:hAnsi="Arial" w:cs="Arial Narrow"/>
          <w:b/>
          <w:bCs w:val="0"/>
          <w:smallCaps w:val="0"/>
          <w:color w:val="auto"/>
          <w:szCs w:val="40"/>
          <w:u w:color="FFFFFF" w:themeColor="background1"/>
        </w:rPr>
      </w:pPr>
      <w:bookmarkStart w:id="366" w:name="_Toc373824136"/>
      <w:bookmarkStart w:id="367" w:name="_Toc373824852"/>
      <w:bookmarkStart w:id="368" w:name="_Toc373825209"/>
      <w:r w:rsidRPr="00B472F8">
        <w:rPr>
          <w:rStyle w:val="Nadpis2Char1"/>
          <w:rFonts w:ascii="Arial" w:hAnsi="Arial" w:cs="Arial Narrow"/>
          <w:b/>
          <w:smallCaps w:val="0"/>
          <w:color w:val="auto"/>
          <w:szCs w:val="40"/>
          <w:u w:color="FFFFFF" w:themeColor="background1"/>
        </w:rPr>
        <w:lastRenderedPageBreak/>
        <w:t>Strategie</w:t>
      </w:r>
      <w:r w:rsidR="00AA752E" w:rsidRPr="00B472F8">
        <w:rPr>
          <w:rStyle w:val="Nadpis2Char1"/>
          <w:rFonts w:ascii="Arial" w:hAnsi="Arial" w:cs="Arial Narrow"/>
          <w:b/>
          <w:smallCaps w:val="0"/>
          <w:color w:val="auto"/>
          <w:szCs w:val="40"/>
          <w:u w:color="FFFFFF" w:themeColor="background1"/>
        </w:rPr>
        <w:t xml:space="preserve"> operačního programu k řešení zvláštních potřeb těchto zeměpisných oblastí/cílových skupin nejvíce ohrožených chudobou</w:t>
      </w:r>
      <w:bookmarkEnd w:id="366"/>
      <w:bookmarkEnd w:id="367"/>
      <w:bookmarkEnd w:id="368"/>
    </w:p>
    <w:p w:rsidR="0078233C" w:rsidRPr="00B472F8" w:rsidRDefault="0078233C" w:rsidP="00C30F38">
      <w:pPr>
        <w:pStyle w:val="NormlnIROP"/>
        <w:rPr>
          <w:rFonts w:ascii="Arial" w:hAnsi="Arial" w:cs="Arial"/>
          <w:sz w:val="22"/>
          <w:u w:color="FFFFFF" w:themeColor="background1"/>
        </w:rPr>
      </w:pPr>
      <w:r w:rsidRPr="00B472F8">
        <w:rPr>
          <w:rFonts w:ascii="Arial" w:hAnsi="Arial" w:cs="Arial"/>
          <w:sz w:val="22"/>
          <w:u w:color="FFFFFF" w:themeColor="background1"/>
        </w:rPr>
        <w:t>Strategie vychází z potřeby dosáhnout národního cíle zachování stejného počtu osob ohrožených chudobou nebo sociálním vyloučením na úrovni roku 2008 (s úsilím o snížení o 30 tis. osob), stanoveného v Národním programu reforem České republiky 2013.</w:t>
      </w:r>
    </w:p>
    <w:p w:rsidR="0078233C" w:rsidRPr="00B472F8" w:rsidRDefault="0078233C" w:rsidP="00C30F38">
      <w:pPr>
        <w:pStyle w:val="NormlnIROP"/>
        <w:rPr>
          <w:rFonts w:ascii="Arial" w:hAnsi="Arial" w:cs="Arial"/>
          <w:sz w:val="22"/>
          <w:u w:color="FFFFFF" w:themeColor="background1"/>
        </w:rPr>
      </w:pPr>
      <w:r w:rsidRPr="00B472F8">
        <w:rPr>
          <w:rFonts w:ascii="Arial" w:hAnsi="Arial" w:cs="Arial"/>
          <w:sz w:val="22"/>
          <w:u w:color="FFFFFF" w:themeColor="background1"/>
        </w:rPr>
        <w:t>Při řešení sociálního vyloučení osob je zásadní zabezpečit provázanost služeb zaměstnanosti, sociálních služeb, zdravotních služeb, vzdělávání a dostupnost bydlení pro cílové skupiny.</w:t>
      </w:r>
    </w:p>
    <w:p w:rsidR="0078233C" w:rsidRPr="00B472F8" w:rsidRDefault="0078233C" w:rsidP="00C30F38">
      <w:pPr>
        <w:pStyle w:val="NormlnIROP"/>
        <w:rPr>
          <w:rFonts w:ascii="Arial" w:hAnsi="Arial" w:cs="Arial"/>
          <w:sz w:val="22"/>
          <w:u w:color="FFFFFF" w:themeColor="background1"/>
        </w:rPr>
      </w:pPr>
      <w:r w:rsidRPr="00B472F8">
        <w:rPr>
          <w:rFonts w:ascii="Arial" w:hAnsi="Arial" w:cs="Arial"/>
          <w:sz w:val="22"/>
          <w:u w:color="FFFFFF" w:themeColor="background1"/>
        </w:rPr>
        <w:t xml:space="preserve">Na řešení problémů sociálního vyloučení a boje s chudobou se v rámci IROP zaměří především prioritní osa č. 2, zejména pokud jde o následující investiční priority (specifické cíle): </w:t>
      </w:r>
    </w:p>
    <w:p w:rsidR="0078233C" w:rsidRPr="00B472F8" w:rsidRDefault="0078233C" w:rsidP="00A7601D">
      <w:pPr>
        <w:pStyle w:val="NormlnIROP"/>
        <w:numPr>
          <w:ilvl w:val="0"/>
          <w:numId w:val="32"/>
        </w:numPr>
        <w:rPr>
          <w:rFonts w:ascii="Arial" w:hAnsi="Arial" w:cs="Arial"/>
          <w:sz w:val="22"/>
          <w:u w:color="FFFFFF" w:themeColor="background1"/>
        </w:rPr>
      </w:pPr>
      <w:r w:rsidRPr="00B472F8">
        <w:rPr>
          <w:rFonts w:ascii="Arial" w:hAnsi="Arial" w:cs="Arial"/>
          <w:sz w:val="22"/>
          <w:u w:color="FFFFFF" w:themeColor="background1"/>
        </w:rPr>
        <w:t>SC 2.1 Dostupná, kvalitní a udržitelná síť sociálních a zdravotních služeb, služeb pro rodiny a děti a dalších navazujících služeb podporujících sociální začleňování (investiční priorita 9a ERDF),</w:t>
      </w:r>
    </w:p>
    <w:p w:rsidR="0078233C" w:rsidRPr="00B472F8" w:rsidRDefault="0078233C" w:rsidP="00A7601D">
      <w:pPr>
        <w:pStyle w:val="NormlnIROP"/>
        <w:numPr>
          <w:ilvl w:val="0"/>
          <w:numId w:val="32"/>
        </w:numPr>
        <w:rPr>
          <w:rFonts w:ascii="Arial" w:hAnsi="Arial" w:cs="Arial"/>
          <w:sz w:val="22"/>
          <w:u w:color="FFFFFF" w:themeColor="background1"/>
        </w:rPr>
      </w:pPr>
      <w:r w:rsidRPr="00B472F8">
        <w:rPr>
          <w:rFonts w:ascii="Arial" w:hAnsi="Arial" w:cs="Arial"/>
          <w:sz w:val="22"/>
          <w:u w:color="FFFFFF" w:themeColor="background1"/>
        </w:rPr>
        <w:t xml:space="preserve">SC 2.3 Vznik nových a rozvoj existujících podnikatelských aktivit v oblasti sociálního podnikání (investiční priorita 9c ERDF), </w:t>
      </w:r>
    </w:p>
    <w:p w:rsidR="0078233C" w:rsidRPr="00B472F8" w:rsidRDefault="0078233C" w:rsidP="00A7601D">
      <w:pPr>
        <w:pStyle w:val="NormlnIROP"/>
        <w:numPr>
          <w:ilvl w:val="0"/>
          <w:numId w:val="32"/>
        </w:numPr>
        <w:rPr>
          <w:rFonts w:ascii="Arial" w:hAnsi="Arial" w:cs="Arial"/>
          <w:sz w:val="22"/>
          <w:u w:color="FFFFFF" w:themeColor="background1"/>
        </w:rPr>
      </w:pPr>
      <w:r w:rsidRPr="00B472F8">
        <w:rPr>
          <w:rFonts w:ascii="Arial" w:hAnsi="Arial" w:cs="Arial"/>
          <w:sz w:val="22"/>
          <w:u w:color="FFFFFF" w:themeColor="background1"/>
        </w:rPr>
        <w:t>Investiční priorita IP 10 Investice do vzdělávání, dovedností a celoživotního učení rozvíjením infrastruktury pro vzdělávání a odbornou přípravu (</w:t>
      </w:r>
      <w:r w:rsidR="009508B9" w:rsidRPr="00B472F8">
        <w:rPr>
          <w:rFonts w:ascii="Arial" w:hAnsi="Arial" w:cs="Arial"/>
          <w:sz w:val="22"/>
          <w:u w:color="FFFFFF" w:themeColor="background1"/>
        </w:rPr>
        <w:t>tematický</w:t>
      </w:r>
      <w:r w:rsidRPr="00B472F8">
        <w:rPr>
          <w:rFonts w:ascii="Arial" w:hAnsi="Arial" w:cs="Arial"/>
          <w:sz w:val="22"/>
          <w:u w:color="FFFFFF" w:themeColor="background1"/>
        </w:rPr>
        <w:t xml:space="preserve"> cíl č. 10 ERDF).</w:t>
      </w:r>
    </w:p>
    <w:p w:rsidR="0078233C" w:rsidRPr="00B472F8" w:rsidRDefault="0078233C" w:rsidP="00C30F38">
      <w:pPr>
        <w:pStyle w:val="NormlnIROP"/>
        <w:rPr>
          <w:rFonts w:ascii="Arial" w:hAnsi="Arial" w:cs="Arial"/>
          <w:sz w:val="22"/>
          <w:u w:color="FFFFFF" w:themeColor="background1"/>
        </w:rPr>
      </w:pPr>
      <w:r w:rsidRPr="00B472F8">
        <w:rPr>
          <w:rFonts w:ascii="Arial" w:hAnsi="Arial" w:cs="Arial"/>
          <w:sz w:val="22"/>
          <w:u w:color="FFFFFF" w:themeColor="background1"/>
        </w:rPr>
        <w:t xml:space="preserve">Pro zajištění synergií a komplexního řešení situace sociálně vyloučených lokalit či regionů je nutné, aby oblast sociálního začleňování financovaná z IROP (tzv. „tvrdé“ investice z ERDF) byla doplněna s aktivitami ESF (tzv. „měkké“ investice) </w:t>
      </w:r>
      <w:r w:rsidRPr="00B472F8">
        <w:rPr>
          <w:rFonts w:ascii="Arial" w:hAnsi="Arial" w:cs="Arial"/>
          <w:sz w:val="22"/>
          <w:u w:color="FFFFFF" w:themeColor="background1"/>
          <w:shd w:val="clear" w:color="auto" w:fill="FFFFFF" w:themeFill="background1"/>
        </w:rPr>
        <w:t>optimálně financovanými</w:t>
      </w:r>
      <w:r w:rsidRPr="00B472F8">
        <w:rPr>
          <w:rFonts w:ascii="Arial" w:hAnsi="Arial" w:cs="Arial"/>
          <w:sz w:val="22"/>
          <w:u w:color="FFFFFF" w:themeColor="background1"/>
        </w:rPr>
        <w:t xml:space="preserve">: </w:t>
      </w:r>
    </w:p>
    <w:p w:rsidR="0078233C" w:rsidRPr="00B472F8" w:rsidRDefault="0078233C" w:rsidP="00A7601D">
      <w:pPr>
        <w:pStyle w:val="NormlnIROP"/>
        <w:numPr>
          <w:ilvl w:val="0"/>
          <w:numId w:val="33"/>
        </w:numPr>
        <w:rPr>
          <w:rFonts w:ascii="Arial" w:hAnsi="Arial" w:cs="Arial"/>
          <w:sz w:val="22"/>
          <w:u w:color="FFFFFF" w:themeColor="background1"/>
        </w:rPr>
      </w:pPr>
      <w:r w:rsidRPr="00B472F8">
        <w:rPr>
          <w:rFonts w:ascii="Arial" w:hAnsi="Arial" w:cs="Arial"/>
          <w:sz w:val="22"/>
          <w:u w:color="FFFFFF" w:themeColor="background1"/>
        </w:rPr>
        <w:t>z </w:t>
      </w:r>
      <w:proofErr w:type="gramStart"/>
      <w:r w:rsidRPr="00B472F8">
        <w:rPr>
          <w:rFonts w:ascii="Arial" w:hAnsi="Arial" w:cs="Arial"/>
          <w:sz w:val="22"/>
          <w:u w:color="FFFFFF" w:themeColor="background1"/>
        </w:rPr>
        <w:t>OP</w:t>
      </w:r>
      <w:proofErr w:type="gramEnd"/>
      <w:r w:rsidRPr="00B472F8">
        <w:rPr>
          <w:rFonts w:ascii="Arial" w:hAnsi="Arial" w:cs="Arial"/>
          <w:sz w:val="22"/>
          <w:u w:color="FFFFFF" w:themeColor="background1"/>
        </w:rPr>
        <w:t xml:space="preserve"> Zaměstnanost (zejména vazba na prioritní osu č. 2 Sociální začleňování a boj s chudobou) </w:t>
      </w:r>
    </w:p>
    <w:p w:rsidR="0078233C" w:rsidRPr="00B472F8" w:rsidRDefault="0078233C" w:rsidP="00A7601D">
      <w:pPr>
        <w:pStyle w:val="NormlnIROP"/>
        <w:numPr>
          <w:ilvl w:val="0"/>
          <w:numId w:val="33"/>
        </w:numPr>
        <w:rPr>
          <w:rFonts w:ascii="Arial" w:hAnsi="Arial" w:cs="Arial"/>
          <w:sz w:val="22"/>
          <w:u w:color="FFFFFF" w:themeColor="background1"/>
        </w:rPr>
      </w:pPr>
      <w:r w:rsidRPr="00B472F8">
        <w:rPr>
          <w:rFonts w:ascii="Arial" w:hAnsi="Arial" w:cs="Arial"/>
          <w:sz w:val="22"/>
          <w:u w:color="FFFFFF" w:themeColor="background1"/>
        </w:rPr>
        <w:t>a s aktivitami financovanými z </w:t>
      </w:r>
      <w:proofErr w:type="gramStart"/>
      <w:r w:rsidRPr="00B472F8">
        <w:rPr>
          <w:rFonts w:ascii="Arial" w:hAnsi="Arial" w:cs="Arial"/>
          <w:sz w:val="22"/>
          <w:u w:color="FFFFFF" w:themeColor="background1"/>
        </w:rPr>
        <w:t>OP</w:t>
      </w:r>
      <w:proofErr w:type="gramEnd"/>
      <w:r w:rsidRPr="00B472F8">
        <w:rPr>
          <w:rFonts w:ascii="Arial" w:hAnsi="Arial" w:cs="Arial"/>
          <w:sz w:val="22"/>
          <w:u w:color="FFFFFF" w:themeColor="background1"/>
        </w:rPr>
        <w:t xml:space="preserve"> Výzkum, vývoj a vzdělávání (podpora inkluzívního vzdělávání, prioritní osa č. 4 OP VVV).</w:t>
      </w:r>
    </w:p>
    <w:p w:rsidR="00B32C69" w:rsidRPr="00B472F8" w:rsidRDefault="009C7409"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00C63573"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80</w:t>
      </w:r>
      <w:r w:rsidR="00E75FFF" w:rsidRPr="00B472F8">
        <w:rPr>
          <w:rFonts w:ascii="Arial" w:hAnsi="Arial"/>
          <w:noProof/>
          <w:sz w:val="18"/>
          <w:szCs w:val="18"/>
          <w:u w:color="FFFFFF" w:themeColor="background1"/>
        </w:rPr>
        <w:fldChar w:fldCharType="end"/>
      </w:r>
      <w:r w:rsidRPr="00B472F8">
        <w:rPr>
          <w:rFonts w:ascii="Arial" w:hAnsi="Arial"/>
          <w:sz w:val="18"/>
          <w:szCs w:val="18"/>
          <w:u w:color="FFFFFF" w:themeColor="background1"/>
        </w:rPr>
        <w:t>:</w:t>
      </w:r>
      <w:r w:rsidR="00B32C69" w:rsidRPr="00B472F8">
        <w:rPr>
          <w:rFonts w:ascii="Arial" w:hAnsi="Arial"/>
          <w:sz w:val="18"/>
          <w:szCs w:val="18"/>
          <w:u w:color="FFFFFF" w:themeColor="background1"/>
        </w:rPr>
        <w:t xml:space="preserve"> Přehled přínosu operačního programu zaměřeného na konkrétní potřeby zeměpisných oblastí/cílové skupiny nejvíce postižené chudobou</w:t>
      </w:r>
    </w:p>
    <w:tbl>
      <w:tblPr>
        <w:tblW w:w="91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3"/>
        <w:gridCol w:w="3402"/>
        <w:gridCol w:w="1134"/>
        <w:gridCol w:w="1275"/>
        <w:gridCol w:w="1134"/>
      </w:tblGrid>
      <w:tr w:rsidR="003B4D5A" w:rsidRPr="00B472F8" w:rsidTr="003B4D5A">
        <w:tc>
          <w:tcPr>
            <w:tcW w:w="2233" w:type="dxa"/>
            <w:shd w:val="clear" w:color="auto" w:fill="C6D9F1" w:themeFill="text2" w:themeFillTint="33"/>
          </w:tcPr>
          <w:p w:rsidR="003B4D5A" w:rsidRPr="00C30F38" w:rsidRDefault="003B4D5A" w:rsidP="00C30F38">
            <w:pPr>
              <w:pStyle w:val="Text1"/>
              <w:spacing w:after="0" w:line="312" w:lineRule="auto"/>
              <w:ind w:left="0"/>
              <w:jc w:val="center"/>
              <w:rPr>
                <w:rFonts w:ascii="Arial" w:hAnsi="Arial" w:cs="Arial"/>
                <w:b/>
                <w:bCs/>
                <w:kern w:val="32"/>
                <w:sz w:val="18"/>
                <w:szCs w:val="18"/>
                <w:u w:color="FFFFFF" w:themeColor="background1"/>
                <w:lang w:val="cs-CZ"/>
              </w:rPr>
            </w:pPr>
            <w:r w:rsidRPr="00C30F38">
              <w:rPr>
                <w:rFonts w:ascii="Arial" w:hAnsi="Arial" w:cs="Arial"/>
                <w:b/>
                <w:bCs/>
                <w:kern w:val="32"/>
                <w:sz w:val="18"/>
                <w:szCs w:val="18"/>
                <w:u w:color="FFFFFF" w:themeColor="background1"/>
                <w:lang w:val="cs-CZ"/>
              </w:rPr>
              <w:t>Cílová skupina/územní dimenze</w:t>
            </w:r>
          </w:p>
        </w:tc>
        <w:tc>
          <w:tcPr>
            <w:tcW w:w="3402" w:type="dxa"/>
            <w:shd w:val="clear" w:color="auto" w:fill="C6D9F1" w:themeFill="text2" w:themeFillTint="33"/>
          </w:tcPr>
          <w:p w:rsidR="003B4D5A" w:rsidRPr="00C30F38" w:rsidRDefault="003B4D5A" w:rsidP="00C30F38">
            <w:pPr>
              <w:pStyle w:val="Text1"/>
              <w:spacing w:after="0" w:line="312" w:lineRule="auto"/>
              <w:ind w:left="0"/>
              <w:jc w:val="center"/>
              <w:rPr>
                <w:rFonts w:ascii="Arial" w:hAnsi="Arial" w:cs="Arial"/>
                <w:b/>
                <w:sz w:val="18"/>
                <w:szCs w:val="18"/>
                <w:u w:color="FFFFFF" w:themeColor="background1"/>
                <w:lang w:val="cs-CZ"/>
              </w:rPr>
            </w:pPr>
            <w:r w:rsidRPr="00C30F38">
              <w:rPr>
                <w:rFonts w:ascii="Arial" w:hAnsi="Arial" w:cs="Arial"/>
                <w:b/>
                <w:bCs/>
                <w:kern w:val="32"/>
                <w:sz w:val="18"/>
                <w:szCs w:val="18"/>
                <w:u w:color="FFFFFF" w:themeColor="background1"/>
                <w:lang w:val="cs-CZ"/>
              </w:rPr>
              <w:t>Hlavní typy plánovaných opatření, které jsou součástí integrovaných řešení</w:t>
            </w:r>
          </w:p>
        </w:tc>
        <w:tc>
          <w:tcPr>
            <w:tcW w:w="1134" w:type="dxa"/>
            <w:shd w:val="clear" w:color="auto" w:fill="C6D9F1" w:themeFill="text2" w:themeFillTint="33"/>
          </w:tcPr>
          <w:p w:rsidR="003B4D5A" w:rsidRPr="00C30F38" w:rsidRDefault="003B4D5A" w:rsidP="00C30F38">
            <w:pPr>
              <w:pStyle w:val="Text1"/>
              <w:spacing w:after="0" w:line="312" w:lineRule="auto"/>
              <w:ind w:left="0"/>
              <w:jc w:val="center"/>
              <w:rPr>
                <w:rFonts w:ascii="Arial" w:hAnsi="Arial" w:cs="Arial"/>
                <w:b/>
                <w:sz w:val="18"/>
                <w:szCs w:val="18"/>
                <w:u w:color="FFFFFF" w:themeColor="background1"/>
                <w:lang w:val="cs-CZ"/>
              </w:rPr>
            </w:pPr>
            <w:r w:rsidRPr="00C30F38">
              <w:rPr>
                <w:rFonts w:ascii="Arial" w:hAnsi="Arial" w:cs="Arial"/>
                <w:b/>
                <w:sz w:val="18"/>
                <w:szCs w:val="18"/>
                <w:u w:color="FFFFFF" w:themeColor="background1"/>
                <w:lang w:val="cs-CZ"/>
              </w:rPr>
              <w:t>Prioritní osa</w:t>
            </w:r>
          </w:p>
        </w:tc>
        <w:tc>
          <w:tcPr>
            <w:tcW w:w="1275" w:type="dxa"/>
            <w:shd w:val="clear" w:color="auto" w:fill="C6D9F1" w:themeFill="text2" w:themeFillTint="33"/>
          </w:tcPr>
          <w:p w:rsidR="003B4D5A" w:rsidRPr="00C30F38" w:rsidRDefault="003B4D5A" w:rsidP="00C30F38">
            <w:pPr>
              <w:pStyle w:val="Text1"/>
              <w:spacing w:after="0" w:line="312" w:lineRule="auto"/>
              <w:ind w:left="0"/>
              <w:jc w:val="center"/>
              <w:rPr>
                <w:rFonts w:ascii="Arial" w:hAnsi="Arial" w:cs="Arial"/>
                <w:b/>
                <w:sz w:val="18"/>
                <w:szCs w:val="18"/>
                <w:u w:color="FFFFFF" w:themeColor="background1"/>
                <w:lang w:val="cs-CZ"/>
              </w:rPr>
            </w:pPr>
            <w:r w:rsidRPr="00C30F38">
              <w:rPr>
                <w:rFonts w:ascii="Arial" w:hAnsi="Arial" w:cs="Arial"/>
                <w:b/>
                <w:sz w:val="18"/>
                <w:szCs w:val="18"/>
                <w:u w:color="FFFFFF" w:themeColor="background1"/>
                <w:lang w:val="cs-CZ"/>
              </w:rPr>
              <w:t>Investiční priorita</w:t>
            </w:r>
          </w:p>
        </w:tc>
        <w:tc>
          <w:tcPr>
            <w:tcW w:w="1134" w:type="dxa"/>
            <w:shd w:val="clear" w:color="auto" w:fill="C6D9F1" w:themeFill="text2" w:themeFillTint="33"/>
          </w:tcPr>
          <w:p w:rsidR="003B4D5A" w:rsidRPr="00C30F38" w:rsidRDefault="003B4D5A" w:rsidP="00C30F38">
            <w:pPr>
              <w:pStyle w:val="Text1"/>
              <w:spacing w:after="0" w:line="312" w:lineRule="auto"/>
              <w:ind w:left="0"/>
              <w:jc w:val="center"/>
              <w:rPr>
                <w:rFonts w:ascii="Arial" w:hAnsi="Arial" w:cs="Arial"/>
                <w:b/>
                <w:bCs/>
                <w:kern w:val="32"/>
                <w:sz w:val="18"/>
                <w:szCs w:val="18"/>
                <w:u w:color="FFFFFF" w:themeColor="background1"/>
                <w:lang w:val="cs-CZ"/>
              </w:rPr>
            </w:pPr>
            <w:r w:rsidRPr="00C30F38">
              <w:rPr>
                <w:rFonts w:ascii="Arial" w:hAnsi="Arial" w:cs="Arial"/>
                <w:b/>
                <w:sz w:val="18"/>
                <w:szCs w:val="18"/>
                <w:u w:color="FFFFFF" w:themeColor="background1"/>
                <w:lang w:val="cs-CZ"/>
              </w:rPr>
              <w:t>Fond</w:t>
            </w:r>
          </w:p>
        </w:tc>
      </w:tr>
      <w:tr w:rsidR="003B4D5A" w:rsidRPr="00B472F8" w:rsidTr="003B4D5A">
        <w:tc>
          <w:tcPr>
            <w:tcW w:w="2233" w:type="dxa"/>
          </w:tcPr>
          <w:p w:rsidR="003B4D5A" w:rsidRPr="00B472F8" w:rsidRDefault="003B4D5A" w:rsidP="00C30F38">
            <w:pPr>
              <w:pStyle w:val="Text1"/>
              <w:spacing w:after="0" w:line="312" w:lineRule="auto"/>
              <w:ind w:left="0"/>
              <w:jc w:val="center"/>
              <w:rPr>
                <w:rFonts w:ascii="Arial" w:hAnsi="Arial" w:cs="Arial"/>
                <w:sz w:val="18"/>
                <w:szCs w:val="18"/>
                <w:u w:color="FFFFFF" w:themeColor="background1"/>
                <w:lang w:val="cs-CZ"/>
              </w:rPr>
            </w:pPr>
          </w:p>
        </w:tc>
        <w:tc>
          <w:tcPr>
            <w:tcW w:w="3402" w:type="dxa"/>
          </w:tcPr>
          <w:p w:rsidR="003B4D5A" w:rsidRPr="00B472F8" w:rsidRDefault="003B4D5A" w:rsidP="00C30F38">
            <w:pPr>
              <w:pStyle w:val="Text1"/>
              <w:spacing w:after="0" w:line="312" w:lineRule="auto"/>
              <w:ind w:left="0"/>
              <w:jc w:val="center"/>
              <w:rPr>
                <w:rFonts w:ascii="Arial" w:hAnsi="Arial" w:cs="Arial"/>
                <w:sz w:val="18"/>
                <w:szCs w:val="18"/>
                <w:u w:color="FFFFFF" w:themeColor="background1"/>
                <w:lang w:val="cs-CZ"/>
              </w:rPr>
            </w:pPr>
          </w:p>
        </w:tc>
        <w:tc>
          <w:tcPr>
            <w:tcW w:w="1134" w:type="dxa"/>
          </w:tcPr>
          <w:p w:rsidR="003B4D5A" w:rsidRPr="00B472F8" w:rsidRDefault="003B4D5A" w:rsidP="00C30F38">
            <w:pPr>
              <w:pStyle w:val="Text1"/>
              <w:spacing w:after="0" w:line="312" w:lineRule="auto"/>
              <w:ind w:left="0"/>
              <w:jc w:val="center"/>
              <w:rPr>
                <w:rFonts w:ascii="Arial" w:hAnsi="Arial" w:cs="Arial"/>
                <w:sz w:val="18"/>
                <w:szCs w:val="18"/>
                <w:u w:color="FFFFFF" w:themeColor="background1"/>
                <w:lang w:val="cs-CZ"/>
              </w:rPr>
            </w:pPr>
          </w:p>
        </w:tc>
        <w:tc>
          <w:tcPr>
            <w:tcW w:w="1275" w:type="dxa"/>
          </w:tcPr>
          <w:p w:rsidR="003B4D5A" w:rsidRPr="00B472F8" w:rsidRDefault="003B4D5A" w:rsidP="00C30F38">
            <w:pPr>
              <w:pStyle w:val="Text1"/>
              <w:spacing w:after="0" w:line="312" w:lineRule="auto"/>
              <w:ind w:left="0"/>
              <w:jc w:val="center"/>
              <w:rPr>
                <w:rFonts w:ascii="Arial" w:hAnsi="Arial" w:cs="Arial"/>
                <w:sz w:val="18"/>
                <w:szCs w:val="18"/>
                <w:u w:color="FFFFFF" w:themeColor="background1"/>
                <w:lang w:val="cs-CZ"/>
              </w:rPr>
            </w:pPr>
          </w:p>
        </w:tc>
        <w:tc>
          <w:tcPr>
            <w:tcW w:w="1134" w:type="dxa"/>
          </w:tcPr>
          <w:p w:rsidR="003B4D5A" w:rsidRPr="00B472F8" w:rsidRDefault="003B4D5A" w:rsidP="00C30F38">
            <w:pPr>
              <w:pStyle w:val="Text1"/>
              <w:spacing w:after="0" w:line="312" w:lineRule="auto"/>
              <w:ind w:left="0"/>
              <w:jc w:val="center"/>
              <w:rPr>
                <w:rFonts w:ascii="Arial" w:hAnsi="Arial" w:cs="Arial"/>
                <w:sz w:val="18"/>
                <w:szCs w:val="18"/>
                <w:u w:color="FFFFFF" w:themeColor="background1"/>
                <w:lang w:val="cs-CZ"/>
              </w:rPr>
            </w:pPr>
          </w:p>
        </w:tc>
      </w:tr>
    </w:tbl>
    <w:p w:rsidR="003B4D5A" w:rsidRPr="00B472F8" w:rsidRDefault="003B4D5A" w:rsidP="00B472F8">
      <w:pPr>
        <w:pStyle w:val="NormlnIROP"/>
        <w:rPr>
          <w:rFonts w:ascii="Arial" w:hAnsi="Arial" w:cs="Arial"/>
          <w:sz w:val="18"/>
          <w:szCs w:val="18"/>
          <w:u w:color="FFFFFF" w:themeColor="background1"/>
        </w:rPr>
      </w:pPr>
      <w:r w:rsidRPr="00B472F8">
        <w:rPr>
          <w:rFonts w:ascii="Arial" w:hAnsi="Arial" w:cs="Arial"/>
          <w:sz w:val="18"/>
          <w:szCs w:val="18"/>
          <w:u w:color="FFFFFF" w:themeColor="background1"/>
        </w:rPr>
        <w:t>Poznámka: tabulka bude vyplněna následně, na základě dohody s MPSV, MŠMT a kraji.</w:t>
      </w:r>
    </w:p>
    <w:p w:rsidR="00AA752E" w:rsidRPr="00B472F8" w:rsidRDefault="001F03DA" w:rsidP="00B472F8">
      <w:pPr>
        <w:pStyle w:val="Nadpis1"/>
        <w:rPr>
          <w:color w:val="auto"/>
          <w:u w:color="FFFFFF" w:themeColor="background1"/>
        </w:rPr>
      </w:pPr>
      <w:bookmarkStart w:id="369" w:name="_Toc373824137"/>
      <w:bookmarkStart w:id="370" w:name="_Toc373824853"/>
      <w:bookmarkStart w:id="371" w:name="_Toc373825210"/>
      <w:r w:rsidRPr="00B472F8">
        <w:rPr>
          <w:rStyle w:val="Nadpis2Char1"/>
          <w:rFonts w:ascii="Arial" w:hAnsi="Arial" w:cs="Arial Narrow"/>
          <w:b/>
          <w:smallCaps w:val="0"/>
          <w:color w:val="auto"/>
          <w:szCs w:val="40"/>
          <w:u w:color="FFFFFF" w:themeColor="background1"/>
        </w:rPr>
        <w:lastRenderedPageBreak/>
        <w:t>Úřady a orgány odpovědné za řízení, kontrolu a audit</w:t>
      </w:r>
      <w:r w:rsidRPr="00B472F8">
        <w:rPr>
          <w:color w:val="auto"/>
          <w:u w:color="FFFFFF" w:themeColor="background1"/>
        </w:rPr>
        <w:t xml:space="preserve"> a role partnerů</w:t>
      </w:r>
      <w:bookmarkEnd w:id="369"/>
      <w:bookmarkEnd w:id="370"/>
      <w:bookmarkEnd w:id="371"/>
    </w:p>
    <w:p w:rsidR="00AA752E" w:rsidRPr="00B472F8" w:rsidRDefault="00AA752E" w:rsidP="00B472F8">
      <w:pPr>
        <w:pStyle w:val="Nadpis2"/>
        <w:rPr>
          <w:rStyle w:val="Nadpis2Char1"/>
          <w:rFonts w:ascii="Arial" w:hAnsi="Arial" w:cs="Arial Narrow"/>
          <w:b/>
          <w:bCs w:val="0"/>
          <w:smallCaps w:val="0"/>
          <w:color w:val="auto"/>
          <w:szCs w:val="40"/>
          <w:u w:color="FFFFFF" w:themeColor="background1"/>
        </w:rPr>
      </w:pPr>
      <w:bookmarkStart w:id="372" w:name="_Toc373824138"/>
      <w:bookmarkStart w:id="373" w:name="_Toc373824854"/>
      <w:bookmarkStart w:id="374" w:name="_Toc373825211"/>
      <w:r w:rsidRPr="00B472F8">
        <w:rPr>
          <w:rStyle w:val="Nadpis2Char1"/>
          <w:rFonts w:ascii="Arial" w:hAnsi="Arial" w:cs="Arial Narrow"/>
          <w:b/>
          <w:smallCaps w:val="0"/>
          <w:color w:val="auto"/>
          <w:szCs w:val="40"/>
          <w:u w:color="FFFFFF" w:themeColor="background1"/>
        </w:rPr>
        <w:t>Úřady a orgány odpovědné za řízení, kontrolu a audit</w:t>
      </w:r>
      <w:bookmarkEnd w:id="372"/>
      <w:bookmarkEnd w:id="373"/>
      <w:bookmarkEnd w:id="374"/>
    </w:p>
    <w:p w:rsidR="00494A37" w:rsidRPr="00B472F8" w:rsidRDefault="00494A37" w:rsidP="00C30F38">
      <w:pPr>
        <w:pStyle w:val="NormlnIROP"/>
        <w:rPr>
          <w:rFonts w:ascii="Arial" w:hAnsi="Arial" w:cs="Arial"/>
          <w:sz w:val="22"/>
          <w:u w:color="FFFFFF" w:themeColor="background1"/>
        </w:rPr>
      </w:pPr>
      <w:r w:rsidRPr="00B472F8">
        <w:rPr>
          <w:rFonts w:ascii="Arial" w:hAnsi="Arial" w:cs="Arial"/>
          <w:sz w:val="22"/>
          <w:u w:color="FFFFFF" w:themeColor="background1"/>
        </w:rPr>
        <w:t>Na základě čl. 87, odst. 2, písm. h) návrhu obecného nařízení tato kapitola definuje implementační systém IROP. Veškeré řídící a implementační činnosti jsou nastaveny tak, aby byly vykonávány maximálně efektivně a při zachování principu subsidiarity. Implementace programu probíhá v několika rovinách. Za správné a efektivní řízení Integrovaného regionálního operačního programu je odpovědný Řídící orgán IROP pod dohledem Monitorovacího výboru IROP. Monitorovací výbor vykonává dohled nad realizací programu a monitoruje využívání všech prostředků v rámci programu. Řídící orgán může delegovat část svých činností či pravomocí na Zprostředkující subjekty.</w:t>
      </w:r>
    </w:p>
    <w:p w:rsidR="00494A37" w:rsidRPr="00B472F8" w:rsidRDefault="00494A37" w:rsidP="00C30F38">
      <w:pPr>
        <w:pStyle w:val="NormlnIROP"/>
        <w:rPr>
          <w:rFonts w:ascii="Arial" w:hAnsi="Arial" w:cs="Arial"/>
          <w:sz w:val="22"/>
          <w:u w:color="FFFFFF" w:themeColor="background1"/>
        </w:rPr>
      </w:pPr>
      <w:r w:rsidRPr="00B472F8">
        <w:rPr>
          <w:rFonts w:ascii="Arial" w:hAnsi="Arial" w:cs="Arial"/>
          <w:sz w:val="22"/>
          <w:u w:color="FFFFFF" w:themeColor="background1"/>
        </w:rPr>
        <w:t>Součástí implementační struktury IROP jsou:</w:t>
      </w:r>
    </w:p>
    <w:p w:rsidR="00494A37" w:rsidRPr="00B472F8" w:rsidRDefault="00494A37" w:rsidP="00A7601D">
      <w:pPr>
        <w:pStyle w:val="NormlnIROP"/>
        <w:numPr>
          <w:ilvl w:val="0"/>
          <w:numId w:val="34"/>
        </w:numPr>
        <w:rPr>
          <w:rFonts w:ascii="Arial" w:hAnsi="Arial" w:cs="Arial"/>
          <w:sz w:val="22"/>
          <w:u w:color="FFFFFF" w:themeColor="background1"/>
        </w:rPr>
      </w:pPr>
      <w:r w:rsidRPr="00B472F8">
        <w:rPr>
          <w:rFonts w:ascii="Arial" w:hAnsi="Arial" w:cs="Arial"/>
          <w:sz w:val="22"/>
          <w:u w:color="FFFFFF" w:themeColor="background1"/>
        </w:rPr>
        <w:t>Národní orgán pro koordinaci - MMR – NOK</w:t>
      </w:r>
    </w:p>
    <w:p w:rsidR="00494A37" w:rsidRPr="00B472F8" w:rsidRDefault="00494A37" w:rsidP="00A7601D">
      <w:pPr>
        <w:pStyle w:val="NormlnIROP"/>
        <w:numPr>
          <w:ilvl w:val="0"/>
          <w:numId w:val="34"/>
        </w:numPr>
        <w:rPr>
          <w:rFonts w:ascii="Arial" w:hAnsi="Arial" w:cs="Arial"/>
          <w:sz w:val="22"/>
          <w:u w:color="FFFFFF" w:themeColor="background1"/>
        </w:rPr>
      </w:pPr>
      <w:r w:rsidRPr="00B472F8">
        <w:rPr>
          <w:rFonts w:ascii="Arial" w:hAnsi="Arial" w:cs="Arial"/>
          <w:sz w:val="22"/>
          <w:u w:color="FFFFFF" w:themeColor="background1"/>
        </w:rPr>
        <w:t>Řídící orgán - Ministerstvo pro místní rozvoj ČR</w:t>
      </w:r>
    </w:p>
    <w:p w:rsidR="00494A37" w:rsidRPr="00B472F8" w:rsidRDefault="00494A37" w:rsidP="00A7601D">
      <w:pPr>
        <w:pStyle w:val="NormlnIROP"/>
        <w:numPr>
          <w:ilvl w:val="0"/>
          <w:numId w:val="34"/>
        </w:numPr>
        <w:rPr>
          <w:rFonts w:ascii="Arial" w:hAnsi="Arial" w:cs="Arial"/>
          <w:sz w:val="22"/>
          <w:u w:color="FFFFFF" w:themeColor="background1"/>
        </w:rPr>
      </w:pPr>
      <w:r w:rsidRPr="00B472F8">
        <w:rPr>
          <w:rFonts w:ascii="Arial" w:hAnsi="Arial" w:cs="Arial"/>
          <w:sz w:val="22"/>
          <w:u w:color="FFFFFF" w:themeColor="background1"/>
        </w:rPr>
        <w:t>Platební a certifikační orgán – Národní fond Ministerstva financí ČR</w:t>
      </w:r>
    </w:p>
    <w:p w:rsidR="00494A37" w:rsidRPr="00B472F8" w:rsidRDefault="00494A37" w:rsidP="00A7601D">
      <w:pPr>
        <w:pStyle w:val="NormlnIROP"/>
        <w:numPr>
          <w:ilvl w:val="0"/>
          <w:numId w:val="34"/>
        </w:numPr>
        <w:rPr>
          <w:rFonts w:ascii="Arial" w:hAnsi="Arial" w:cs="Arial"/>
          <w:sz w:val="22"/>
          <w:u w:color="FFFFFF" w:themeColor="background1"/>
        </w:rPr>
      </w:pPr>
      <w:r w:rsidRPr="00B472F8">
        <w:rPr>
          <w:rFonts w:ascii="Arial" w:hAnsi="Arial" w:cs="Arial"/>
          <w:sz w:val="22"/>
          <w:u w:color="FFFFFF" w:themeColor="background1"/>
        </w:rPr>
        <w:t xml:space="preserve">Auditní orgán </w:t>
      </w:r>
      <w:r w:rsidR="002E4178" w:rsidRPr="00B472F8">
        <w:rPr>
          <w:rFonts w:ascii="Arial" w:hAnsi="Arial" w:cs="Arial"/>
          <w:sz w:val="22"/>
          <w:u w:color="FFFFFF" w:themeColor="background1"/>
        </w:rPr>
        <w:t>- Ministerstvo</w:t>
      </w:r>
      <w:r w:rsidRPr="00B472F8">
        <w:rPr>
          <w:rFonts w:ascii="Arial" w:hAnsi="Arial" w:cs="Arial"/>
          <w:sz w:val="22"/>
          <w:u w:color="FFFFFF" w:themeColor="background1"/>
        </w:rPr>
        <w:t xml:space="preserve"> financí ČR</w:t>
      </w:r>
    </w:p>
    <w:p w:rsidR="00494A37" w:rsidRPr="00B472F8" w:rsidRDefault="001F03DA" w:rsidP="00B472F8">
      <w:pPr>
        <w:pStyle w:val="Tabulka-nzev"/>
        <w:keepNext/>
        <w:rPr>
          <w:rFonts w:ascii="Arial" w:hAnsi="Arial"/>
          <w:sz w:val="18"/>
          <w:szCs w:val="18"/>
          <w:u w:color="FFFFFF" w:themeColor="background1"/>
        </w:rPr>
      </w:pPr>
      <w:bookmarkStart w:id="375" w:name="_Toc373149996"/>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00C63573"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81</w:t>
      </w:r>
      <w:r w:rsidR="00E75FFF" w:rsidRPr="00B472F8">
        <w:rPr>
          <w:rFonts w:ascii="Arial" w:hAnsi="Arial"/>
          <w:noProof/>
          <w:sz w:val="18"/>
          <w:szCs w:val="18"/>
          <w:u w:color="FFFFFF" w:themeColor="background1"/>
        </w:rPr>
        <w:fldChar w:fldCharType="end"/>
      </w:r>
      <w:r w:rsidRPr="00B472F8">
        <w:rPr>
          <w:rFonts w:ascii="Arial" w:hAnsi="Arial"/>
          <w:sz w:val="18"/>
          <w:szCs w:val="18"/>
          <w:u w:color="FFFFFF" w:themeColor="background1"/>
        </w:rPr>
        <w:t>:</w:t>
      </w:r>
      <w:r w:rsidR="00494A37" w:rsidRPr="00B472F8">
        <w:rPr>
          <w:rFonts w:ascii="Arial" w:hAnsi="Arial"/>
          <w:sz w:val="18"/>
          <w:szCs w:val="18"/>
          <w:u w:color="FFFFFF" w:themeColor="background1"/>
        </w:rPr>
        <w:t xml:space="preserve"> Přehled kontaktních údajů jednotlivých orgánů</w:t>
      </w:r>
      <w:bookmarkEnd w:id="375"/>
    </w:p>
    <w:tbl>
      <w:tblPr>
        <w:tblW w:w="5000" w:type="pct"/>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7"/>
        <w:gridCol w:w="1603"/>
        <w:gridCol w:w="1748"/>
        <w:gridCol w:w="2039"/>
        <w:gridCol w:w="881"/>
        <w:gridCol w:w="1228"/>
      </w:tblGrid>
      <w:tr w:rsidR="00494A37" w:rsidRPr="00563A1E" w:rsidTr="003750B5">
        <w:trPr>
          <w:jc w:val="center"/>
        </w:trPr>
        <w:tc>
          <w:tcPr>
            <w:tcW w:w="1807" w:type="dxa"/>
          </w:tcPr>
          <w:p w:rsidR="00494A37" w:rsidRPr="00563A1E" w:rsidRDefault="00494A37" w:rsidP="00C30F38">
            <w:pPr>
              <w:keepNext/>
              <w:jc w:val="left"/>
              <w:rPr>
                <w:rFonts w:ascii="Arial" w:hAnsi="Arial" w:cs="Arial"/>
                <w:b/>
                <w:sz w:val="18"/>
                <w:szCs w:val="18"/>
                <w:u w:color="FFFFFF" w:themeColor="background1"/>
              </w:rPr>
            </w:pPr>
            <w:r w:rsidRPr="00563A1E">
              <w:rPr>
                <w:rFonts w:ascii="Arial" w:hAnsi="Arial" w:cs="Arial"/>
                <w:b/>
                <w:sz w:val="18"/>
                <w:szCs w:val="18"/>
                <w:u w:color="FFFFFF" w:themeColor="background1"/>
              </w:rPr>
              <w:t>Úřad/Orgán</w:t>
            </w:r>
          </w:p>
        </w:tc>
        <w:tc>
          <w:tcPr>
            <w:tcW w:w="1560" w:type="dxa"/>
          </w:tcPr>
          <w:p w:rsidR="00494A37" w:rsidRPr="00563A1E" w:rsidRDefault="00494A37" w:rsidP="00C30F38">
            <w:pPr>
              <w:keepNext/>
              <w:jc w:val="left"/>
              <w:rPr>
                <w:rFonts w:ascii="Arial" w:hAnsi="Arial" w:cs="Arial"/>
                <w:b/>
                <w:sz w:val="18"/>
                <w:szCs w:val="18"/>
                <w:u w:color="FFFFFF" w:themeColor="background1"/>
              </w:rPr>
            </w:pPr>
            <w:r w:rsidRPr="00563A1E">
              <w:rPr>
                <w:rFonts w:ascii="Arial" w:hAnsi="Arial" w:cs="Arial"/>
                <w:b/>
                <w:sz w:val="18"/>
                <w:szCs w:val="18"/>
                <w:u w:color="FFFFFF" w:themeColor="background1"/>
              </w:rPr>
              <w:t>Název úřadu/orgánu</w:t>
            </w:r>
          </w:p>
        </w:tc>
        <w:tc>
          <w:tcPr>
            <w:tcW w:w="1701" w:type="dxa"/>
          </w:tcPr>
          <w:p w:rsidR="00494A37" w:rsidRPr="00563A1E" w:rsidRDefault="00494A37" w:rsidP="00C30F38">
            <w:pPr>
              <w:keepNext/>
              <w:jc w:val="left"/>
              <w:rPr>
                <w:rFonts w:ascii="Arial" w:hAnsi="Arial" w:cs="Arial"/>
                <w:b/>
                <w:sz w:val="18"/>
                <w:szCs w:val="18"/>
                <w:u w:color="FFFFFF" w:themeColor="background1"/>
              </w:rPr>
            </w:pPr>
            <w:r w:rsidRPr="00563A1E">
              <w:rPr>
                <w:rFonts w:ascii="Arial" w:hAnsi="Arial" w:cs="Arial"/>
                <w:b/>
                <w:sz w:val="18"/>
                <w:szCs w:val="18"/>
                <w:u w:color="FFFFFF" w:themeColor="background1"/>
              </w:rPr>
              <w:t>Vedení úřadu (odpovědná osoba)/orgánu</w:t>
            </w:r>
          </w:p>
        </w:tc>
        <w:tc>
          <w:tcPr>
            <w:tcW w:w="1984" w:type="dxa"/>
          </w:tcPr>
          <w:p w:rsidR="00494A37" w:rsidRPr="00563A1E" w:rsidRDefault="00494A37" w:rsidP="00C30F38">
            <w:pPr>
              <w:keepNext/>
              <w:jc w:val="left"/>
              <w:rPr>
                <w:rFonts w:ascii="Arial" w:hAnsi="Arial" w:cs="Arial"/>
                <w:b/>
                <w:sz w:val="18"/>
                <w:szCs w:val="18"/>
                <w:u w:color="FFFFFF" w:themeColor="background1"/>
              </w:rPr>
            </w:pPr>
            <w:r w:rsidRPr="00563A1E">
              <w:rPr>
                <w:rFonts w:ascii="Arial" w:hAnsi="Arial" w:cs="Arial"/>
                <w:b/>
                <w:sz w:val="18"/>
                <w:szCs w:val="18"/>
                <w:u w:color="FFFFFF" w:themeColor="background1"/>
              </w:rPr>
              <w:t>Adresa</w:t>
            </w:r>
          </w:p>
        </w:tc>
        <w:tc>
          <w:tcPr>
            <w:tcW w:w="851" w:type="dxa"/>
          </w:tcPr>
          <w:p w:rsidR="00494A37" w:rsidRPr="00563A1E" w:rsidRDefault="00494A37" w:rsidP="00C30F38">
            <w:pPr>
              <w:keepNext/>
              <w:jc w:val="left"/>
              <w:rPr>
                <w:rFonts w:ascii="Arial" w:hAnsi="Arial" w:cs="Arial"/>
                <w:b/>
                <w:sz w:val="18"/>
                <w:szCs w:val="18"/>
                <w:u w:color="FFFFFF" w:themeColor="background1"/>
              </w:rPr>
            </w:pPr>
            <w:r w:rsidRPr="00563A1E">
              <w:rPr>
                <w:rFonts w:ascii="Arial" w:hAnsi="Arial" w:cs="Arial"/>
                <w:b/>
                <w:sz w:val="18"/>
                <w:szCs w:val="18"/>
                <w:u w:color="FFFFFF" w:themeColor="background1"/>
              </w:rPr>
              <w:t>Telefon</w:t>
            </w:r>
          </w:p>
        </w:tc>
        <w:tc>
          <w:tcPr>
            <w:tcW w:w="1195" w:type="dxa"/>
          </w:tcPr>
          <w:p w:rsidR="00494A37" w:rsidRPr="00563A1E" w:rsidRDefault="00494A37" w:rsidP="00C30F38">
            <w:pPr>
              <w:keepNext/>
              <w:jc w:val="left"/>
              <w:rPr>
                <w:rFonts w:ascii="Arial" w:hAnsi="Arial" w:cs="Arial"/>
                <w:b/>
                <w:sz w:val="18"/>
                <w:szCs w:val="18"/>
                <w:u w:color="FFFFFF" w:themeColor="background1"/>
              </w:rPr>
            </w:pPr>
            <w:r w:rsidRPr="00563A1E">
              <w:rPr>
                <w:rFonts w:ascii="Arial" w:hAnsi="Arial" w:cs="Arial"/>
                <w:b/>
                <w:sz w:val="18"/>
                <w:szCs w:val="18"/>
                <w:u w:color="FFFFFF" w:themeColor="background1"/>
              </w:rPr>
              <w:t>e-</w:t>
            </w:r>
            <w:proofErr w:type="spellStart"/>
            <w:r w:rsidRPr="00563A1E">
              <w:rPr>
                <w:rFonts w:ascii="Arial" w:hAnsi="Arial" w:cs="Arial"/>
                <w:b/>
                <w:sz w:val="18"/>
                <w:szCs w:val="18"/>
                <w:u w:color="FFFFFF" w:themeColor="background1"/>
              </w:rPr>
              <w:t>mailová</w:t>
            </w:r>
            <w:proofErr w:type="spellEnd"/>
            <w:r w:rsidRPr="00563A1E">
              <w:rPr>
                <w:rFonts w:ascii="Arial" w:hAnsi="Arial" w:cs="Arial"/>
                <w:b/>
                <w:sz w:val="18"/>
                <w:szCs w:val="18"/>
                <w:u w:color="FFFFFF" w:themeColor="background1"/>
              </w:rPr>
              <w:t xml:space="preserve"> adresa</w:t>
            </w:r>
          </w:p>
        </w:tc>
      </w:tr>
      <w:tr w:rsidR="00494A37" w:rsidRPr="00563A1E" w:rsidTr="003750B5">
        <w:trPr>
          <w:jc w:val="center"/>
        </w:trPr>
        <w:tc>
          <w:tcPr>
            <w:tcW w:w="1807" w:type="dxa"/>
          </w:tcPr>
          <w:p w:rsidR="00494A37" w:rsidRPr="00563A1E" w:rsidRDefault="00494A37" w:rsidP="00C30F38">
            <w:pPr>
              <w:jc w:val="left"/>
              <w:rPr>
                <w:rFonts w:ascii="Arial" w:hAnsi="Arial" w:cs="Arial"/>
                <w:sz w:val="18"/>
                <w:szCs w:val="18"/>
                <w:u w:color="FFFFFF" w:themeColor="background1"/>
              </w:rPr>
            </w:pPr>
            <w:r w:rsidRPr="00563A1E">
              <w:rPr>
                <w:rFonts w:ascii="Arial" w:hAnsi="Arial" w:cs="Arial"/>
                <w:sz w:val="18"/>
                <w:szCs w:val="18"/>
                <w:u w:color="FFFFFF" w:themeColor="background1"/>
              </w:rPr>
              <w:t>Řídící orgán</w:t>
            </w:r>
          </w:p>
        </w:tc>
        <w:tc>
          <w:tcPr>
            <w:tcW w:w="1560" w:type="dxa"/>
          </w:tcPr>
          <w:p w:rsidR="00494A37" w:rsidRPr="00563A1E" w:rsidRDefault="00494A37" w:rsidP="00C30F38">
            <w:pPr>
              <w:jc w:val="left"/>
              <w:rPr>
                <w:rFonts w:ascii="Arial" w:hAnsi="Arial" w:cs="Arial"/>
                <w:sz w:val="18"/>
                <w:szCs w:val="18"/>
                <w:u w:color="FFFFFF" w:themeColor="background1"/>
              </w:rPr>
            </w:pPr>
            <w:r w:rsidRPr="00563A1E">
              <w:rPr>
                <w:rFonts w:ascii="Arial" w:hAnsi="Arial" w:cs="Arial"/>
                <w:sz w:val="18"/>
                <w:szCs w:val="18"/>
                <w:u w:color="FFFFFF" w:themeColor="background1"/>
              </w:rPr>
              <w:t>Ministerstvo</w:t>
            </w:r>
          </w:p>
          <w:p w:rsidR="00494A37" w:rsidRPr="00563A1E" w:rsidRDefault="00494A37" w:rsidP="00C30F38">
            <w:pPr>
              <w:jc w:val="left"/>
              <w:rPr>
                <w:rFonts w:ascii="Arial" w:hAnsi="Arial" w:cs="Arial"/>
                <w:sz w:val="18"/>
                <w:szCs w:val="18"/>
                <w:u w:color="FFFFFF" w:themeColor="background1"/>
              </w:rPr>
            </w:pPr>
            <w:r w:rsidRPr="00563A1E">
              <w:rPr>
                <w:rFonts w:ascii="Arial" w:hAnsi="Arial" w:cs="Arial"/>
                <w:sz w:val="18"/>
                <w:szCs w:val="18"/>
                <w:u w:color="FFFFFF" w:themeColor="background1"/>
              </w:rPr>
              <w:t>pro místní</w:t>
            </w:r>
          </w:p>
          <w:p w:rsidR="00494A37" w:rsidRPr="00563A1E" w:rsidRDefault="00494A37" w:rsidP="00C30F38">
            <w:pPr>
              <w:jc w:val="left"/>
              <w:rPr>
                <w:rFonts w:ascii="Arial" w:hAnsi="Arial" w:cs="Arial"/>
                <w:sz w:val="18"/>
                <w:szCs w:val="18"/>
                <w:u w:color="FFFFFF" w:themeColor="background1"/>
              </w:rPr>
            </w:pPr>
            <w:r w:rsidRPr="00563A1E">
              <w:rPr>
                <w:rFonts w:ascii="Arial" w:hAnsi="Arial" w:cs="Arial"/>
                <w:sz w:val="18"/>
                <w:szCs w:val="18"/>
                <w:u w:color="FFFFFF" w:themeColor="background1"/>
              </w:rPr>
              <w:t>rozvoj</w:t>
            </w:r>
            <w:r w:rsidR="007C625E" w:rsidRPr="00563A1E">
              <w:rPr>
                <w:rFonts w:ascii="Arial" w:hAnsi="Arial" w:cs="Arial"/>
                <w:sz w:val="18"/>
                <w:szCs w:val="18"/>
                <w:u w:color="FFFFFF" w:themeColor="background1"/>
              </w:rPr>
              <w:t xml:space="preserve"> ČR</w:t>
            </w:r>
          </w:p>
        </w:tc>
        <w:tc>
          <w:tcPr>
            <w:tcW w:w="1701" w:type="dxa"/>
          </w:tcPr>
          <w:p w:rsidR="00494A37" w:rsidRPr="00563A1E" w:rsidRDefault="00494A37" w:rsidP="00C30F38">
            <w:pPr>
              <w:jc w:val="left"/>
              <w:rPr>
                <w:rFonts w:ascii="Arial" w:hAnsi="Arial" w:cs="Arial"/>
                <w:sz w:val="18"/>
                <w:szCs w:val="18"/>
                <w:u w:color="FFFFFF" w:themeColor="background1"/>
              </w:rPr>
            </w:pPr>
          </w:p>
        </w:tc>
        <w:tc>
          <w:tcPr>
            <w:tcW w:w="1984" w:type="dxa"/>
          </w:tcPr>
          <w:p w:rsidR="00494A37" w:rsidRPr="00563A1E" w:rsidRDefault="00494A37" w:rsidP="00C30F38">
            <w:pPr>
              <w:jc w:val="left"/>
              <w:rPr>
                <w:rFonts w:ascii="Arial" w:hAnsi="Arial" w:cs="Arial"/>
                <w:sz w:val="18"/>
                <w:szCs w:val="18"/>
                <w:u w:color="FFFFFF" w:themeColor="background1"/>
              </w:rPr>
            </w:pPr>
            <w:r w:rsidRPr="00563A1E">
              <w:rPr>
                <w:rFonts w:ascii="Arial" w:hAnsi="Arial" w:cs="Arial"/>
                <w:sz w:val="18"/>
                <w:szCs w:val="18"/>
                <w:u w:color="FFFFFF" w:themeColor="background1"/>
              </w:rPr>
              <w:t>Staroměstské</w:t>
            </w:r>
          </w:p>
          <w:p w:rsidR="00494A37" w:rsidRPr="00563A1E" w:rsidRDefault="00494A37" w:rsidP="00C30F38">
            <w:pPr>
              <w:jc w:val="left"/>
              <w:rPr>
                <w:rFonts w:ascii="Arial" w:hAnsi="Arial" w:cs="Arial"/>
                <w:sz w:val="18"/>
                <w:szCs w:val="18"/>
                <w:u w:color="FFFFFF" w:themeColor="background1"/>
              </w:rPr>
            </w:pPr>
            <w:r w:rsidRPr="00563A1E">
              <w:rPr>
                <w:rFonts w:ascii="Arial" w:hAnsi="Arial" w:cs="Arial"/>
                <w:sz w:val="18"/>
                <w:szCs w:val="18"/>
                <w:u w:color="FFFFFF" w:themeColor="background1"/>
              </w:rPr>
              <w:t>nám. 6, 110</w:t>
            </w:r>
          </w:p>
          <w:p w:rsidR="00494A37" w:rsidRPr="00563A1E" w:rsidRDefault="00494A37" w:rsidP="00C30F38">
            <w:pPr>
              <w:jc w:val="left"/>
              <w:rPr>
                <w:rFonts w:ascii="Arial" w:hAnsi="Arial" w:cs="Arial"/>
                <w:sz w:val="18"/>
                <w:szCs w:val="18"/>
                <w:u w:color="FFFFFF" w:themeColor="background1"/>
              </w:rPr>
            </w:pPr>
            <w:r w:rsidRPr="00563A1E">
              <w:rPr>
                <w:rFonts w:ascii="Arial" w:hAnsi="Arial" w:cs="Arial"/>
                <w:sz w:val="18"/>
                <w:szCs w:val="18"/>
                <w:u w:color="FFFFFF" w:themeColor="background1"/>
              </w:rPr>
              <w:t>15 Praha 1</w:t>
            </w:r>
          </w:p>
        </w:tc>
        <w:tc>
          <w:tcPr>
            <w:tcW w:w="851" w:type="dxa"/>
          </w:tcPr>
          <w:p w:rsidR="00494A37" w:rsidRPr="00563A1E" w:rsidRDefault="00494A37" w:rsidP="00C30F38">
            <w:pPr>
              <w:jc w:val="left"/>
              <w:rPr>
                <w:rFonts w:ascii="Arial" w:hAnsi="Arial" w:cs="Arial"/>
                <w:sz w:val="18"/>
                <w:szCs w:val="18"/>
                <w:u w:color="FFFFFF" w:themeColor="background1"/>
              </w:rPr>
            </w:pPr>
          </w:p>
        </w:tc>
        <w:tc>
          <w:tcPr>
            <w:tcW w:w="1195" w:type="dxa"/>
          </w:tcPr>
          <w:p w:rsidR="00494A37" w:rsidRPr="00563A1E" w:rsidRDefault="00494A37" w:rsidP="00C30F38">
            <w:pPr>
              <w:jc w:val="left"/>
              <w:rPr>
                <w:rFonts w:ascii="Arial" w:hAnsi="Arial" w:cs="Arial"/>
                <w:sz w:val="18"/>
                <w:szCs w:val="18"/>
                <w:u w:color="FFFFFF" w:themeColor="background1"/>
              </w:rPr>
            </w:pPr>
          </w:p>
        </w:tc>
      </w:tr>
      <w:tr w:rsidR="00494A37" w:rsidRPr="00563A1E" w:rsidTr="003750B5">
        <w:trPr>
          <w:jc w:val="center"/>
        </w:trPr>
        <w:tc>
          <w:tcPr>
            <w:tcW w:w="1807" w:type="dxa"/>
          </w:tcPr>
          <w:p w:rsidR="00494A37" w:rsidRPr="00563A1E" w:rsidRDefault="00494A37" w:rsidP="00C30F38">
            <w:pPr>
              <w:jc w:val="left"/>
              <w:rPr>
                <w:rFonts w:ascii="Arial" w:hAnsi="Arial" w:cs="Arial"/>
                <w:sz w:val="18"/>
                <w:szCs w:val="18"/>
                <w:u w:color="FFFFFF" w:themeColor="background1"/>
              </w:rPr>
            </w:pPr>
            <w:r w:rsidRPr="00563A1E">
              <w:rPr>
                <w:rFonts w:ascii="Arial" w:hAnsi="Arial" w:cs="Arial"/>
                <w:sz w:val="18"/>
                <w:szCs w:val="18"/>
                <w:u w:color="FFFFFF" w:themeColor="background1"/>
              </w:rPr>
              <w:t>Národní orgán pro koordinaci</w:t>
            </w:r>
          </w:p>
        </w:tc>
        <w:tc>
          <w:tcPr>
            <w:tcW w:w="1560" w:type="dxa"/>
          </w:tcPr>
          <w:p w:rsidR="00494A37" w:rsidRPr="00563A1E" w:rsidRDefault="00494A37" w:rsidP="00C30F38">
            <w:pPr>
              <w:jc w:val="left"/>
              <w:rPr>
                <w:rFonts w:ascii="Arial" w:hAnsi="Arial" w:cs="Arial"/>
                <w:sz w:val="18"/>
                <w:szCs w:val="18"/>
                <w:u w:color="FFFFFF" w:themeColor="background1"/>
              </w:rPr>
            </w:pPr>
            <w:r w:rsidRPr="00563A1E">
              <w:rPr>
                <w:rFonts w:ascii="Arial" w:hAnsi="Arial" w:cs="Arial"/>
                <w:sz w:val="18"/>
                <w:szCs w:val="18"/>
                <w:u w:color="FFFFFF" w:themeColor="background1"/>
              </w:rPr>
              <w:t>Ministerstvo</w:t>
            </w:r>
          </w:p>
          <w:p w:rsidR="00494A37" w:rsidRPr="00563A1E" w:rsidRDefault="00494A37" w:rsidP="00C30F38">
            <w:pPr>
              <w:jc w:val="left"/>
              <w:rPr>
                <w:rFonts w:ascii="Arial" w:hAnsi="Arial" w:cs="Arial"/>
                <w:sz w:val="18"/>
                <w:szCs w:val="18"/>
                <w:u w:color="FFFFFF" w:themeColor="background1"/>
              </w:rPr>
            </w:pPr>
            <w:r w:rsidRPr="00563A1E">
              <w:rPr>
                <w:rFonts w:ascii="Arial" w:hAnsi="Arial" w:cs="Arial"/>
                <w:sz w:val="18"/>
                <w:szCs w:val="18"/>
                <w:u w:color="FFFFFF" w:themeColor="background1"/>
              </w:rPr>
              <w:t>pro místní</w:t>
            </w:r>
          </w:p>
          <w:p w:rsidR="00494A37" w:rsidRPr="00563A1E" w:rsidRDefault="00494A37" w:rsidP="00C30F38">
            <w:pPr>
              <w:jc w:val="left"/>
              <w:rPr>
                <w:rFonts w:ascii="Arial" w:hAnsi="Arial" w:cs="Arial"/>
                <w:sz w:val="18"/>
                <w:szCs w:val="18"/>
                <w:u w:color="FFFFFF" w:themeColor="background1"/>
              </w:rPr>
            </w:pPr>
            <w:r w:rsidRPr="00563A1E">
              <w:rPr>
                <w:rFonts w:ascii="Arial" w:hAnsi="Arial" w:cs="Arial"/>
                <w:sz w:val="18"/>
                <w:szCs w:val="18"/>
                <w:u w:color="FFFFFF" w:themeColor="background1"/>
              </w:rPr>
              <w:t>rozvoj</w:t>
            </w:r>
            <w:r w:rsidR="007C625E" w:rsidRPr="00563A1E">
              <w:rPr>
                <w:rFonts w:ascii="Arial" w:hAnsi="Arial" w:cs="Arial"/>
                <w:sz w:val="18"/>
                <w:szCs w:val="18"/>
                <w:u w:color="FFFFFF" w:themeColor="background1"/>
              </w:rPr>
              <w:t xml:space="preserve"> ČR</w:t>
            </w:r>
          </w:p>
        </w:tc>
        <w:tc>
          <w:tcPr>
            <w:tcW w:w="1701" w:type="dxa"/>
          </w:tcPr>
          <w:p w:rsidR="00494A37" w:rsidRPr="00563A1E" w:rsidRDefault="00494A37" w:rsidP="00C30F38">
            <w:pPr>
              <w:jc w:val="left"/>
              <w:rPr>
                <w:rFonts w:ascii="Arial" w:hAnsi="Arial" w:cs="Arial"/>
                <w:sz w:val="18"/>
                <w:szCs w:val="18"/>
                <w:u w:color="FFFFFF" w:themeColor="background1"/>
              </w:rPr>
            </w:pPr>
          </w:p>
        </w:tc>
        <w:tc>
          <w:tcPr>
            <w:tcW w:w="1984" w:type="dxa"/>
          </w:tcPr>
          <w:p w:rsidR="00494A37" w:rsidRPr="00563A1E" w:rsidRDefault="00494A37" w:rsidP="00C30F38">
            <w:pPr>
              <w:jc w:val="left"/>
              <w:rPr>
                <w:rFonts w:ascii="Arial" w:hAnsi="Arial" w:cs="Arial"/>
                <w:sz w:val="18"/>
                <w:szCs w:val="18"/>
                <w:u w:color="FFFFFF" w:themeColor="background1"/>
              </w:rPr>
            </w:pPr>
            <w:r w:rsidRPr="00563A1E">
              <w:rPr>
                <w:rFonts w:ascii="Arial" w:hAnsi="Arial" w:cs="Arial"/>
                <w:sz w:val="18"/>
                <w:szCs w:val="18"/>
                <w:u w:color="FFFFFF" w:themeColor="background1"/>
              </w:rPr>
              <w:t>Staroměstské</w:t>
            </w:r>
          </w:p>
          <w:p w:rsidR="00494A37" w:rsidRPr="00563A1E" w:rsidRDefault="00494A37" w:rsidP="00C30F38">
            <w:pPr>
              <w:jc w:val="left"/>
              <w:rPr>
                <w:rFonts w:ascii="Arial" w:hAnsi="Arial" w:cs="Arial"/>
                <w:sz w:val="18"/>
                <w:szCs w:val="18"/>
                <w:u w:color="FFFFFF" w:themeColor="background1"/>
              </w:rPr>
            </w:pPr>
            <w:r w:rsidRPr="00563A1E">
              <w:rPr>
                <w:rFonts w:ascii="Arial" w:hAnsi="Arial" w:cs="Arial"/>
                <w:sz w:val="18"/>
                <w:szCs w:val="18"/>
                <w:u w:color="FFFFFF" w:themeColor="background1"/>
              </w:rPr>
              <w:t>nám. 6, 110</w:t>
            </w:r>
          </w:p>
          <w:p w:rsidR="00494A37" w:rsidRPr="00563A1E" w:rsidRDefault="00494A37" w:rsidP="00C30F38">
            <w:pPr>
              <w:jc w:val="left"/>
              <w:rPr>
                <w:rFonts w:ascii="Arial" w:hAnsi="Arial" w:cs="Arial"/>
                <w:sz w:val="18"/>
                <w:szCs w:val="18"/>
                <w:u w:color="FFFFFF" w:themeColor="background1"/>
              </w:rPr>
            </w:pPr>
            <w:r w:rsidRPr="00563A1E">
              <w:rPr>
                <w:rFonts w:ascii="Arial" w:hAnsi="Arial" w:cs="Arial"/>
                <w:sz w:val="18"/>
                <w:szCs w:val="18"/>
                <w:u w:color="FFFFFF" w:themeColor="background1"/>
              </w:rPr>
              <w:t>15 Praha 1</w:t>
            </w:r>
          </w:p>
        </w:tc>
        <w:tc>
          <w:tcPr>
            <w:tcW w:w="851" w:type="dxa"/>
          </w:tcPr>
          <w:p w:rsidR="00494A37" w:rsidRPr="00563A1E" w:rsidRDefault="00494A37" w:rsidP="00C30F38">
            <w:pPr>
              <w:jc w:val="left"/>
              <w:rPr>
                <w:rFonts w:ascii="Arial" w:hAnsi="Arial" w:cs="Arial"/>
                <w:sz w:val="18"/>
                <w:szCs w:val="18"/>
                <w:u w:color="FFFFFF" w:themeColor="background1"/>
              </w:rPr>
            </w:pPr>
          </w:p>
        </w:tc>
        <w:tc>
          <w:tcPr>
            <w:tcW w:w="1195" w:type="dxa"/>
          </w:tcPr>
          <w:p w:rsidR="00494A37" w:rsidRPr="00563A1E" w:rsidRDefault="00494A37" w:rsidP="00C30F38">
            <w:pPr>
              <w:jc w:val="left"/>
              <w:rPr>
                <w:rFonts w:ascii="Arial" w:hAnsi="Arial" w:cs="Arial"/>
                <w:sz w:val="18"/>
                <w:szCs w:val="18"/>
                <w:u w:color="FFFFFF" w:themeColor="background1"/>
              </w:rPr>
            </w:pPr>
          </w:p>
        </w:tc>
      </w:tr>
      <w:tr w:rsidR="00494A37" w:rsidRPr="00563A1E" w:rsidTr="003750B5">
        <w:trPr>
          <w:jc w:val="center"/>
        </w:trPr>
        <w:tc>
          <w:tcPr>
            <w:tcW w:w="1807" w:type="dxa"/>
          </w:tcPr>
          <w:p w:rsidR="00494A37" w:rsidRPr="00563A1E" w:rsidRDefault="00494A37" w:rsidP="00C30F38">
            <w:pPr>
              <w:jc w:val="left"/>
              <w:rPr>
                <w:rFonts w:ascii="Arial" w:hAnsi="Arial" w:cs="Arial"/>
                <w:sz w:val="18"/>
                <w:szCs w:val="18"/>
                <w:u w:color="FFFFFF" w:themeColor="background1"/>
              </w:rPr>
            </w:pPr>
            <w:r w:rsidRPr="00563A1E">
              <w:rPr>
                <w:rFonts w:ascii="Arial" w:hAnsi="Arial" w:cs="Arial"/>
                <w:sz w:val="18"/>
                <w:szCs w:val="18"/>
                <w:u w:color="FFFFFF" w:themeColor="background1"/>
              </w:rPr>
              <w:t>Certifikační orgán</w:t>
            </w:r>
          </w:p>
        </w:tc>
        <w:tc>
          <w:tcPr>
            <w:tcW w:w="1560" w:type="dxa"/>
          </w:tcPr>
          <w:p w:rsidR="00494A37" w:rsidRPr="00563A1E" w:rsidRDefault="00494A37" w:rsidP="00C30F38">
            <w:pPr>
              <w:jc w:val="left"/>
              <w:rPr>
                <w:rFonts w:ascii="Arial" w:hAnsi="Arial" w:cs="Arial"/>
                <w:sz w:val="18"/>
                <w:szCs w:val="18"/>
                <w:u w:color="FFFFFF" w:themeColor="background1"/>
              </w:rPr>
            </w:pPr>
            <w:r w:rsidRPr="00563A1E">
              <w:rPr>
                <w:rFonts w:ascii="Arial" w:hAnsi="Arial" w:cs="Arial"/>
                <w:sz w:val="18"/>
                <w:szCs w:val="18"/>
                <w:u w:color="FFFFFF" w:themeColor="background1"/>
              </w:rPr>
              <w:t>Ministerstvo financí</w:t>
            </w:r>
            <w:r w:rsidR="007C625E" w:rsidRPr="00563A1E">
              <w:rPr>
                <w:rFonts w:ascii="Arial" w:hAnsi="Arial" w:cs="Arial"/>
                <w:sz w:val="18"/>
                <w:szCs w:val="18"/>
                <w:u w:color="FFFFFF" w:themeColor="background1"/>
              </w:rPr>
              <w:t xml:space="preserve"> ČR</w:t>
            </w:r>
          </w:p>
        </w:tc>
        <w:tc>
          <w:tcPr>
            <w:tcW w:w="1701" w:type="dxa"/>
          </w:tcPr>
          <w:p w:rsidR="00494A37" w:rsidRPr="00563A1E" w:rsidRDefault="00494A37" w:rsidP="00C30F38">
            <w:pPr>
              <w:jc w:val="left"/>
              <w:rPr>
                <w:rFonts w:ascii="Arial" w:hAnsi="Arial" w:cs="Arial"/>
                <w:sz w:val="18"/>
                <w:szCs w:val="18"/>
                <w:u w:color="FFFFFF" w:themeColor="background1"/>
              </w:rPr>
            </w:pPr>
          </w:p>
        </w:tc>
        <w:tc>
          <w:tcPr>
            <w:tcW w:w="1984" w:type="dxa"/>
          </w:tcPr>
          <w:p w:rsidR="00494A37" w:rsidRPr="00563A1E" w:rsidRDefault="00494A37" w:rsidP="00C30F38">
            <w:pPr>
              <w:jc w:val="left"/>
              <w:rPr>
                <w:rFonts w:ascii="Arial" w:hAnsi="Arial" w:cs="Arial"/>
                <w:sz w:val="18"/>
                <w:szCs w:val="18"/>
                <w:u w:color="FFFFFF" w:themeColor="background1"/>
              </w:rPr>
            </w:pPr>
            <w:r w:rsidRPr="00563A1E">
              <w:rPr>
                <w:rFonts w:ascii="Arial" w:hAnsi="Arial" w:cs="Arial"/>
                <w:sz w:val="18"/>
                <w:szCs w:val="18"/>
                <w:u w:color="FFFFFF" w:themeColor="background1"/>
              </w:rPr>
              <w:t>Letenská 15,</w:t>
            </w:r>
          </w:p>
          <w:p w:rsidR="00494A37" w:rsidRPr="00563A1E" w:rsidRDefault="00494A37" w:rsidP="00C30F38">
            <w:pPr>
              <w:jc w:val="left"/>
              <w:rPr>
                <w:rFonts w:ascii="Arial" w:hAnsi="Arial" w:cs="Arial"/>
                <w:sz w:val="18"/>
                <w:szCs w:val="18"/>
                <w:u w:color="FFFFFF" w:themeColor="background1"/>
              </w:rPr>
            </w:pPr>
            <w:r w:rsidRPr="00563A1E">
              <w:rPr>
                <w:rFonts w:ascii="Arial" w:hAnsi="Arial" w:cs="Arial"/>
                <w:sz w:val="18"/>
                <w:szCs w:val="18"/>
                <w:u w:color="FFFFFF" w:themeColor="background1"/>
              </w:rPr>
              <w:t>118 10 Praha</w:t>
            </w:r>
          </w:p>
        </w:tc>
        <w:tc>
          <w:tcPr>
            <w:tcW w:w="851" w:type="dxa"/>
          </w:tcPr>
          <w:p w:rsidR="00494A37" w:rsidRPr="00563A1E" w:rsidRDefault="00494A37" w:rsidP="00C30F38">
            <w:pPr>
              <w:jc w:val="left"/>
              <w:rPr>
                <w:rFonts w:ascii="Arial" w:hAnsi="Arial" w:cs="Arial"/>
                <w:sz w:val="18"/>
                <w:szCs w:val="18"/>
                <w:u w:color="FFFFFF" w:themeColor="background1"/>
              </w:rPr>
            </w:pPr>
          </w:p>
        </w:tc>
        <w:tc>
          <w:tcPr>
            <w:tcW w:w="1195" w:type="dxa"/>
          </w:tcPr>
          <w:p w:rsidR="00494A37" w:rsidRPr="00563A1E" w:rsidRDefault="00494A37" w:rsidP="00C30F38">
            <w:pPr>
              <w:jc w:val="left"/>
              <w:rPr>
                <w:rFonts w:ascii="Arial" w:hAnsi="Arial" w:cs="Arial"/>
                <w:sz w:val="18"/>
                <w:szCs w:val="18"/>
                <w:u w:color="FFFFFF" w:themeColor="background1"/>
              </w:rPr>
            </w:pPr>
          </w:p>
        </w:tc>
      </w:tr>
      <w:tr w:rsidR="00494A37" w:rsidRPr="00563A1E" w:rsidTr="003750B5">
        <w:trPr>
          <w:jc w:val="center"/>
        </w:trPr>
        <w:tc>
          <w:tcPr>
            <w:tcW w:w="1807" w:type="dxa"/>
          </w:tcPr>
          <w:p w:rsidR="00494A37" w:rsidRPr="00563A1E" w:rsidRDefault="00494A37" w:rsidP="00C30F38">
            <w:pPr>
              <w:jc w:val="left"/>
              <w:rPr>
                <w:rFonts w:ascii="Arial" w:hAnsi="Arial" w:cs="Arial"/>
                <w:sz w:val="18"/>
                <w:szCs w:val="18"/>
                <w:u w:color="FFFFFF" w:themeColor="background1"/>
              </w:rPr>
            </w:pPr>
            <w:r w:rsidRPr="00563A1E">
              <w:rPr>
                <w:rFonts w:ascii="Arial" w:hAnsi="Arial" w:cs="Arial"/>
                <w:sz w:val="18"/>
                <w:szCs w:val="18"/>
                <w:u w:color="FFFFFF" w:themeColor="background1"/>
              </w:rPr>
              <w:t>Auditní orgán</w:t>
            </w:r>
          </w:p>
        </w:tc>
        <w:tc>
          <w:tcPr>
            <w:tcW w:w="1560" w:type="dxa"/>
          </w:tcPr>
          <w:p w:rsidR="00494A37" w:rsidRPr="00563A1E" w:rsidRDefault="00494A37" w:rsidP="00C30F38">
            <w:pPr>
              <w:jc w:val="left"/>
              <w:rPr>
                <w:rFonts w:ascii="Arial" w:hAnsi="Arial" w:cs="Arial"/>
                <w:sz w:val="18"/>
                <w:szCs w:val="18"/>
                <w:u w:color="FFFFFF" w:themeColor="background1"/>
              </w:rPr>
            </w:pPr>
            <w:r w:rsidRPr="00563A1E">
              <w:rPr>
                <w:rFonts w:ascii="Arial" w:hAnsi="Arial" w:cs="Arial"/>
                <w:sz w:val="18"/>
                <w:szCs w:val="18"/>
                <w:u w:color="FFFFFF" w:themeColor="background1"/>
              </w:rPr>
              <w:t>Ministerstvo financí</w:t>
            </w:r>
            <w:r w:rsidR="007C625E" w:rsidRPr="00563A1E">
              <w:rPr>
                <w:rFonts w:ascii="Arial" w:hAnsi="Arial" w:cs="Arial"/>
                <w:sz w:val="18"/>
                <w:szCs w:val="18"/>
                <w:u w:color="FFFFFF" w:themeColor="background1"/>
              </w:rPr>
              <w:t xml:space="preserve"> ČR</w:t>
            </w:r>
          </w:p>
        </w:tc>
        <w:tc>
          <w:tcPr>
            <w:tcW w:w="1701" w:type="dxa"/>
          </w:tcPr>
          <w:p w:rsidR="00494A37" w:rsidRPr="00563A1E" w:rsidRDefault="00494A37" w:rsidP="00C30F38">
            <w:pPr>
              <w:jc w:val="left"/>
              <w:rPr>
                <w:rFonts w:ascii="Arial" w:hAnsi="Arial" w:cs="Arial"/>
                <w:sz w:val="18"/>
                <w:szCs w:val="18"/>
                <w:u w:color="FFFFFF" w:themeColor="background1"/>
              </w:rPr>
            </w:pPr>
          </w:p>
        </w:tc>
        <w:tc>
          <w:tcPr>
            <w:tcW w:w="1984" w:type="dxa"/>
          </w:tcPr>
          <w:p w:rsidR="00494A37" w:rsidRPr="00563A1E" w:rsidRDefault="00494A37" w:rsidP="00C30F38">
            <w:pPr>
              <w:jc w:val="left"/>
              <w:rPr>
                <w:rFonts w:ascii="Arial" w:hAnsi="Arial" w:cs="Arial"/>
                <w:sz w:val="18"/>
                <w:szCs w:val="18"/>
                <w:u w:color="FFFFFF" w:themeColor="background1"/>
              </w:rPr>
            </w:pPr>
            <w:r w:rsidRPr="00563A1E">
              <w:rPr>
                <w:rFonts w:ascii="Arial" w:hAnsi="Arial" w:cs="Arial"/>
                <w:sz w:val="18"/>
                <w:szCs w:val="18"/>
                <w:u w:color="FFFFFF" w:themeColor="background1"/>
              </w:rPr>
              <w:t>Politických vězňů 11,</w:t>
            </w:r>
          </w:p>
          <w:p w:rsidR="00494A37" w:rsidRPr="00563A1E" w:rsidRDefault="00494A37" w:rsidP="00C30F38">
            <w:pPr>
              <w:jc w:val="left"/>
              <w:rPr>
                <w:rFonts w:ascii="Arial" w:hAnsi="Arial" w:cs="Arial"/>
                <w:sz w:val="18"/>
                <w:szCs w:val="18"/>
                <w:u w:color="FFFFFF" w:themeColor="background1"/>
              </w:rPr>
            </w:pPr>
            <w:r w:rsidRPr="00563A1E">
              <w:rPr>
                <w:rFonts w:ascii="Arial" w:hAnsi="Arial" w:cs="Arial"/>
                <w:sz w:val="18"/>
                <w:szCs w:val="18"/>
                <w:u w:color="FFFFFF" w:themeColor="background1"/>
              </w:rPr>
              <w:t>110 15 Praha 1</w:t>
            </w:r>
          </w:p>
        </w:tc>
        <w:tc>
          <w:tcPr>
            <w:tcW w:w="851" w:type="dxa"/>
          </w:tcPr>
          <w:p w:rsidR="00494A37" w:rsidRPr="00563A1E" w:rsidRDefault="00494A37" w:rsidP="00C30F38">
            <w:pPr>
              <w:jc w:val="left"/>
              <w:rPr>
                <w:rFonts w:ascii="Arial" w:hAnsi="Arial" w:cs="Arial"/>
                <w:sz w:val="18"/>
                <w:szCs w:val="18"/>
                <w:u w:color="FFFFFF" w:themeColor="background1"/>
              </w:rPr>
            </w:pPr>
          </w:p>
        </w:tc>
        <w:tc>
          <w:tcPr>
            <w:tcW w:w="1195" w:type="dxa"/>
          </w:tcPr>
          <w:p w:rsidR="00494A37" w:rsidRPr="00563A1E" w:rsidRDefault="00494A37" w:rsidP="00C30F38">
            <w:pPr>
              <w:jc w:val="left"/>
              <w:rPr>
                <w:rFonts w:ascii="Arial" w:hAnsi="Arial" w:cs="Arial"/>
                <w:sz w:val="18"/>
                <w:szCs w:val="18"/>
                <w:u w:color="FFFFFF" w:themeColor="background1"/>
              </w:rPr>
            </w:pPr>
          </w:p>
        </w:tc>
      </w:tr>
      <w:tr w:rsidR="00494A37" w:rsidRPr="00563A1E" w:rsidTr="003750B5">
        <w:trPr>
          <w:jc w:val="center"/>
        </w:trPr>
        <w:tc>
          <w:tcPr>
            <w:tcW w:w="1807" w:type="dxa"/>
          </w:tcPr>
          <w:p w:rsidR="00494A37" w:rsidRPr="00563A1E" w:rsidRDefault="00494A37" w:rsidP="00C30F38">
            <w:pPr>
              <w:jc w:val="left"/>
              <w:rPr>
                <w:rFonts w:ascii="Arial" w:hAnsi="Arial" w:cs="Arial"/>
                <w:b/>
                <w:bCs/>
                <w:sz w:val="18"/>
                <w:szCs w:val="18"/>
                <w:u w:color="FFFFFF" w:themeColor="background1"/>
              </w:rPr>
            </w:pPr>
            <w:r w:rsidRPr="00563A1E">
              <w:rPr>
                <w:rFonts w:ascii="Arial" w:hAnsi="Arial" w:cs="Arial"/>
                <w:sz w:val="18"/>
                <w:szCs w:val="18"/>
                <w:u w:color="FFFFFF" w:themeColor="background1"/>
              </w:rPr>
              <w:t>Orgán, který obdrží platby od Komise</w:t>
            </w:r>
          </w:p>
        </w:tc>
        <w:tc>
          <w:tcPr>
            <w:tcW w:w="1560" w:type="dxa"/>
          </w:tcPr>
          <w:p w:rsidR="00494A37" w:rsidRPr="00563A1E" w:rsidRDefault="00494A37" w:rsidP="00C30F38">
            <w:pPr>
              <w:jc w:val="left"/>
              <w:rPr>
                <w:rFonts w:ascii="Arial" w:hAnsi="Arial" w:cs="Arial"/>
                <w:sz w:val="18"/>
                <w:szCs w:val="18"/>
                <w:u w:color="FFFFFF" w:themeColor="background1"/>
              </w:rPr>
            </w:pPr>
            <w:r w:rsidRPr="00563A1E">
              <w:rPr>
                <w:rFonts w:ascii="Arial" w:hAnsi="Arial" w:cs="Arial"/>
                <w:sz w:val="18"/>
                <w:szCs w:val="18"/>
                <w:u w:color="FFFFFF" w:themeColor="background1"/>
              </w:rPr>
              <w:t>Ministerstvo financí</w:t>
            </w:r>
            <w:r w:rsidR="007C625E" w:rsidRPr="00563A1E">
              <w:rPr>
                <w:rFonts w:ascii="Arial" w:hAnsi="Arial" w:cs="Arial"/>
                <w:sz w:val="18"/>
                <w:szCs w:val="18"/>
                <w:u w:color="FFFFFF" w:themeColor="background1"/>
              </w:rPr>
              <w:t xml:space="preserve"> ČR</w:t>
            </w:r>
          </w:p>
        </w:tc>
        <w:tc>
          <w:tcPr>
            <w:tcW w:w="1701" w:type="dxa"/>
          </w:tcPr>
          <w:p w:rsidR="00494A37" w:rsidRPr="00563A1E" w:rsidRDefault="00494A37" w:rsidP="00C30F38">
            <w:pPr>
              <w:jc w:val="left"/>
              <w:rPr>
                <w:rFonts w:ascii="Arial" w:hAnsi="Arial" w:cs="Arial"/>
                <w:sz w:val="18"/>
                <w:szCs w:val="18"/>
                <w:u w:color="FFFFFF" w:themeColor="background1"/>
              </w:rPr>
            </w:pPr>
          </w:p>
        </w:tc>
        <w:tc>
          <w:tcPr>
            <w:tcW w:w="1984" w:type="dxa"/>
          </w:tcPr>
          <w:p w:rsidR="00494A37" w:rsidRPr="00563A1E" w:rsidRDefault="00494A37" w:rsidP="00C30F38">
            <w:pPr>
              <w:jc w:val="left"/>
              <w:rPr>
                <w:rFonts w:ascii="Arial" w:hAnsi="Arial" w:cs="Arial"/>
                <w:sz w:val="18"/>
                <w:szCs w:val="18"/>
                <w:u w:color="FFFFFF" w:themeColor="background1"/>
              </w:rPr>
            </w:pPr>
            <w:r w:rsidRPr="00563A1E">
              <w:rPr>
                <w:rFonts w:ascii="Arial" w:hAnsi="Arial" w:cs="Arial"/>
                <w:sz w:val="18"/>
                <w:szCs w:val="18"/>
                <w:u w:color="FFFFFF" w:themeColor="background1"/>
              </w:rPr>
              <w:t>Letenská 15,</w:t>
            </w:r>
          </w:p>
          <w:p w:rsidR="00494A37" w:rsidRPr="00563A1E" w:rsidRDefault="00494A37" w:rsidP="00C30F38">
            <w:pPr>
              <w:jc w:val="left"/>
              <w:rPr>
                <w:rFonts w:ascii="Arial" w:hAnsi="Arial" w:cs="Arial"/>
                <w:sz w:val="18"/>
                <w:szCs w:val="18"/>
                <w:u w:color="FFFFFF" w:themeColor="background1"/>
              </w:rPr>
            </w:pPr>
            <w:r w:rsidRPr="00563A1E">
              <w:rPr>
                <w:rFonts w:ascii="Arial" w:hAnsi="Arial" w:cs="Arial"/>
                <w:sz w:val="18"/>
                <w:szCs w:val="18"/>
                <w:u w:color="FFFFFF" w:themeColor="background1"/>
              </w:rPr>
              <w:t>118 10 Praha</w:t>
            </w:r>
          </w:p>
        </w:tc>
        <w:tc>
          <w:tcPr>
            <w:tcW w:w="851" w:type="dxa"/>
          </w:tcPr>
          <w:p w:rsidR="00494A37" w:rsidRPr="00563A1E" w:rsidRDefault="00494A37" w:rsidP="00C30F38">
            <w:pPr>
              <w:jc w:val="left"/>
              <w:rPr>
                <w:rFonts w:ascii="Arial" w:hAnsi="Arial" w:cs="Arial"/>
                <w:sz w:val="18"/>
                <w:szCs w:val="18"/>
                <w:u w:color="FFFFFF" w:themeColor="background1"/>
              </w:rPr>
            </w:pPr>
          </w:p>
        </w:tc>
        <w:tc>
          <w:tcPr>
            <w:tcW w:w="1195" w:type="dxa"/>
          </w:tcPr>
          <w:p w:rsidR="00494A37" w:rsidRPr="00563A1E" w:rsidRDefault="00494A37" w:rsidP="00C30F38">
            <w:pPr>
              <w:jc w:val="left"/>
              <w:rPr>
                <w:rFonts w:ascii="Arial" w:hAnsi="Arial" w:cs="Arial"/>
                <w:sz w:val="18"/>
                <w:szCs w:val="18"/>
                <w:u w:color="FFFFFF" w:themeColor="background1"/>
              </w:rPr>
            </w:pPr>
          </w:p>
        </w:tc>
      </w:tr>
    </w:tbl>
    <w:p w:rsidR="002E4178" w:rsidRPr="00B472F8" w:rsidRDefault="002E4178" w:rsidP="00B472F8">
      <w:pPr>
        <w:pStyle w:val="NormlnIROP"/>
        <w:rPr>
          <w:rFonts w:ascii="Arial" w:hAnsi="Arial" w:cs="Arial"/>
          <w:b/>
          <w:sz w:val="22"/>
          <w:u w:color="FFFFFF" w:themeColor="background1"/>
        </w:rPr>
      </w:pPr>
    </w:p>
    <w:p w:rsidR="00494A37" w:rsidRPr="00B472F8" w:rsidRDefault="00563A1E" w:rsidP="00C30F38">
      <w:pPr>
        <w:pStyle w:val="NormlnIROP"/>
        <w:rPr>
          <w:rFonts w:ascii="Arial" w:hAnsi="Arial" w:cs="Arial"/>
          <w:b/>
          <w:sz w:val="22"/>
          <w:u w:color="FFFFFF" w:themeColor="background1"/>
        </w:rPr>
      </w:pPr>
      <w:r>
        <w:rPr>
          <w:rFonts w:ascii="Arial" w:hAnsi="Arial" w:cs="Arial"/>
          <w:b/>
          <w:sz w:val="22"/>
          <w:u w:color="FFFFFF" w:themeColor="background1"/>
        </w:rPr>
        <w:t>Ř</w:t>
      </w:r>
      <w:r w:rsidR="00494A37" w:rsidRPr="00B472F8">
        <w:rPr>
          <w:rFonts w:ascii="Arial" w:hAnsi="Arial" w:cs="Arial"/>
          <w:b/>
          <w:sz w:val="22"/>
          <w:u w:color="FFFFFF" w:themeColor="background1"/>
        </w:rPr>
        <w:t>ídící orgán</w:t>
      </w:r>
    </w:p>
    <w:p w:rsidR="00494A37" w:rsidRPr="00563A1E" w:rsidRDefault="00494A37" w:rsidP="00C30F38">
      <w:pPr>
        <w:pStyle w:val="NormlnIROP"/>
        <w:rPr>
          <w:rFonts w:ascii="Arial" w:hAnsi="Arial" w:cs="Arial"/>
          <w:sz w:val="22"/>
          <w:u w:color="FFFFFF" w:themeColor="background1"/>
        </w:rPr>
      </w:pPr>
      <w:r w:rsidRPr="00563A1E">
        <w:rPr>
          <w:rFonts w:ascii="Arial" w:hAnsi="Arial" w:cs="Arial"/>
          <w:sz w:val="22"/>
          <w:u w:color="FFFFFF" w:themeColor="background1"/>
        </w:rPr>
        <w:t xml:space="preserve">Řídící orgán je zřizován v souladu s čl. 113 obecného nařízení. </w:t>
      </w:r>
      <w:r w:rsidR="007C625E" w:rsidRPr="00563A1E">
        <w:rPr>
          <w:rFonts w:ascii="Arial" w:hAnsi="Arial" w:cs="Arial"/>
          <w:sz w:val="22"/>
          <w:u w:color="FFFFFF" w:themeColor="background1"/>
        </w:rPr>
        <w:t>N</w:t>
      </w:r>
      <w:r w:rsidRPr="00563A1E">
        <w:rPr>
          <w:rFonts w:ascii="Arial" w:hAnsi="Arial" w:cs="Arial"/>
          <w:sz w:val="22"/>
          <w:u w:color="FFFFFF" w:themeColor="background1"/>
        </w:rPr>
        <w:t xml:space="preserve">ese nejvyšší odpovědnost za realizaci operačního programu. Výkon funkce Řídícího orgánu Integrovaného regionálního </w:t>
      </w:r>
      <w:r w:rsidRPr="00563A1E">
        <w:rPr>
          <w:rFonts w:ascii="Arial" w:hAnsi="Arial" w:cs="Arial"/>
          <w:sz w:val="22"/>
          <w:u w:color="FFFFFF" w:themeColor="background1"/>
        </w:rPr>
        <w:lastRenderedPageBreak/>
        <w:t>operačního programu zajišťuje v souladu s usnesením vlády č. 867/2012 ze dne 28. listopadu 2012 Ministerstvo pro místní rozvoj ČR.</w:t>
      </w:r>
    </w:p>
    <w:p w:rsidR="00494A37" w:rsidRPr="00563A1E" w:rsidRDefault="00494A37" w:rsidP="00C30F38">
      <w:pPr>
        <w:pStyle w:val="NormlnIROP"/>
        <w:rPr>
          <w:rFonts w:ascii="Arial" w:hAnsi="Arial" w:cs="Arial"/>
          <w:sz w:val="22"/>
          <w:u w:color="FFFFFF" w:themeColor="background1"/>
        </w:rPr>
      </w:pPr>
      <w:r w:rsidRPr="00563A1E">
        <w:rPr>
          <w:rFonts w:ascii="Arial" w:hAnsi="Arial" w:cs="Arial"/>
          <w:sz w:val="22"/>
          <w:u w:color="FFFFFF" w:themeColor="background1"/>
        </w:rPr>
        <w:t>Řídící orgán zodpovídá za řízení operačního programu v souladu se zásadou řádného finančního řízení. Řídící orgán jedná nediskriminačně a transparentně, zároveň podporuje rovnost žen a mužů a respektuje zásadu udržitelného rozvoje. Řídící orgán deleguje některé činnosti na další subjekty a přebírá výstupy jejich činnosti.</w:t>
      </w:r>
    </w:p>
    <w:p w:rsidR="00494A37" w:rsidRPr="00563A1E" w:rsidRDefault="00494A37" w:rsidP="00C30F38">
      <w:pPr>
        <w:pStyle w:val="NormlnIROP"/>
        <w:rPr>
          <w:rFonts w:ascii="Arial" w:hAnsi="Arial" w:cs="Arial"/>
          <w:sz w:val="22"/>
          <w:u w:color="FFFFFF" w:themeColor="background1"/>
        </w:rPr>
      </w:pPr>
      <w:r w:rsidRPr="00563A1E">
        <w:rPr>
          <w:rFonts w:ascii="Arial" w:hAnsi="Arial" w:cs="Arial"/>
          <w:sz w:val="22"/>
          <w:u w:color="FFFFFF" w:themeColor="background1"/>
        </w:rPr>
        <w:t>Na základě čl. 114 obecného nařízení zabezpečuje řídící orgán zejména následující činnosti:</w:t>
      </w:r>
    </w:p>
    <w:p w:rsidR="00494A37" w:rsidRPr="00563A1E" w:rsidRDefault="00494A37" w:rsidP="00A7601D">
      <w:pPr>
        <w:pStyle w:val="NormlnIROP"/>
        <w:numPr>
          <w:ilvl w:val="0"/>
          <w:numId w:val="35"/>
        </w:numPr>
        <w:rPr>
          <w:rFonts w:ascii="Arial" w:hAnsi="Arial" w:cs="Arial"/>
          <w:sz w:val="22"/>
          <w:u w:color="FFFFFF" w:themeColor="background1"/>
        </w:rPr>
      </w:pPr>
      <w:r w:rsidRPr="00563A1E">
        <w:rPr>
          <w:rFonts w:ascii="Arial" w:hAnsi="Arial" w:cs="Arial"/>
          <w:sz w:val="22"/>
          <w:u w:color="FFFFFF" w:themeColor="background1"/>
        </w:rPr>
        <w:t>odpovídá za přípravu, projednání IROP a jeho předložení Evropské komisi;</w:t>
      </w:r>
    </w:p>
    <w:p w:rsidR="00494A37" w:rsidRPr="00563A1E" w:rsidRDefault="00494A37" w:rsidP="00A7601D">
      <w:pPr>
        <w:pStyle w:val="NormlnIROP"/>
        <w:numPr>
          <w:ilvl w:val="0"/>
          <w:numId w:val="35"/>
        </w:numPr>
        <w:rPr>
          <w:rFonts w:ascii="Arial" w:hAnsi="Arial" w:cs="Arial"/>
          <w:sz w:val="22"/>
          <w:u w:color="FFFFFF" w:themeColor="background1"/>
        </w:rPr>
      </w:pPr>
      <w:r w:rsidRPr="00563A1E">
        <w:rPr>
          <w:rFonts w:ascii="Arial" w:hAnsi="Arial" w:cs="Arial"/>
          <w:sz w:val="22"/>
          <w:u w:color="FFFFFF" w:themeColor="background1"/>
        </w:rPr>
        <w:t>zabezpečuje soulad cílů a prioritních os IROP s ostatními operačními programy, Společným strategickým rámcem, Dohodou o partnerství, zajistí vypracování předběžného ex-ante hodnocení operačního programu a posouzení jeho vlivu na životní prostředí;</w:t>
      </w:r>
    </w:p>
    <w:p w:rsidR="00494A37" w:rsidRPr="00563A1E" w:rsidRDefault="00494A37" w:rsidP="00A7601D">
      <w:pPr>
        <w:pStyle w:val="NormlnIROP"/>
        <w:numPr>
          <w:ilvl w:val="0"/>
          <w:numId w:val="35"/>
        </w:numPr>
        <w:rPr>
          <w:rFonts w:ascii="Arial" w:hAnsi="Arial" w:cs="Arial"/>
          <w:sz w:val="22"/>
          <w:u w:color="FFFFFF" w:themeColor="background1"/>
        </w:rPr>
      </w:pPr>
      <w:r w:rsidRPr="00563A1E">
        <w:rPr>
          <w:rFonts w:ascii="Arial" w:hAnsi="Arial" w:cs="Arial"/>
          <w:sz w:val="22"/>
          <w:u w:color="FFFFFF" w:themeColor="background1"/>
        </w:rPr>
        <w:t>podporuje činnost monitorovacího výboru a poskytuje mu informace, které výbor potřebuje k plnění svých úkolů, zejména údaje týkající se pokroku operačního programu v dosahování cílů, finanční údaje a údaje týkající se ukazatelů a milníků;</w:t>
      </w:r>
    </w:p>
    <w:p w:rsidR="00494A37" w:rsidRPr="00563A1E" w:rsidRDefault="00494A37" w:rsidP="00A7601D">
      <w:pPr>
        <w:pStyle w:val="NormlnIROP"/>
        <w:numPr>
          <w:ilvl w:val="0"/>
          <w:numId w:val="35"/>
        </w:numPr>
        <w:rPr>
          <w:rFonts w:ascii="Arial" w:hAnsi="Arial" w:cs="Arial"/>
          <w:sz w:val="22"/>
          <w:u w:color="FFFFFF" w:themeColor="background1"/>
        </w:rPr>
      </w:pPr>
      <w:r w:rsidRPr="00563A1E">
        <w:rPr>
          <w:rFonts w:ascii="Arial" w:hAnsi="Arial" w:cs="Arial"/>
          <w:sz w:val="22"/>
          <w:u w:color="FFFFFF" w:themeColor="background1"/>
        </w:rPr>
        <w:t>vypracovává výroční a závěrečné zprávy o provádění a po schválení monitorovacím výborem je předkládá Komisi;</w:t>
      </w:r>
    </w:p>
    <w:p w:rsidR="00494A37" w:rsidRPr="00563A1E" w:rsidRDefault="00494A37" w:rsidP="00A7601D">
      <w:pPr>
        <w:pStyle w:val="NormlnIROP"/>
        <w:numPr>
          <w:ilvl w:val="0"/>
          <w:numId w:val="35"/>
        </w:numPr>
        <w:rPr>
          <w:rFonts w:ascii="Arial" w:hAnsi="Arial" w:cs="Arial"/>
          <w:sz w:val="22"/>
          <w:u w:color="FFFFFF" w:themeColor="background1"/>
        </w:rPr>
      </w:pPr>
      <w:r w:rsidRPr="00563A1E">
        <w:rPr>
          <w:rFonts w:ascii="Arial" w:hAnsi="Arial" w:cs="Arial"/>
          <w:sz w:val="22"/>
          <w:u w:color="FFFFFF" w:themeColor="background1"/>
        </w:rPr>
        <w:t>zpřístupňuje zprostředkujícím subjektům a příjemcům informace, které jsou důležité pro plnění jejich úkolů, respektive pro provádění operací;</w:t>
      </w:r>
    </w:p>
    <w:p w:rsidR="00494A37" w:rsidRPr="00563A1E" w:rsidRDefault="00494A37" w:rsidP="00A7601D">
      <w:pPr>
        <w:pStyle w:val="NormlnIROP"/>
        <w:numPr>
          <w:ilvl w:val="0"/>
          <w:numId w:val="35"/>
        </w:numPr>
        <w:rPr>
          <w:rFonts w:ascii="Arial" w:hAnsi="Arial" w:cs="Arial"/>
          <w:sz w:val="22"/>
          <w:u w:color="FFFFFF" w:themeColor="background1"/>
        </w:rPr>
      </w:pPr>
      <w:r w:rsidRPr="00563A1E">
        <w:rPr>
          <w:rFonts w:ascii="Arial" w:hAnsi="Arial" w:cs="Arial"/>
          <w:sz w:val="22"/>
          <w:u w:color="FFFFFF" w:themeColor="background1"/>
        </w:rPr>
        <w:t>zřizuje systém pro zaznamenávání a uchovávání počítačových údajů o každé operaci, které jsou nezbytné pro monitorování, hodnocení, finanční řízení, ověřování a audit, případně včetně údajů o jednotlivých účastnících operací;</w:t>
      </w:r>
    </w:p>
    <w:p w:rsidR="00494A37" w:rsidRPr="00563A1E" w:rsidRDefault="00494A37" w:rsidP="00A7601D">
      <w:pPr>
        <w:pStyle w:val="NormlnIROP"/>
        <w:numPr>
          <w:ilvl w:val="0"/>
          <w:numId w:val="35"/>
        </w:numPr>
        <w:rPr>
          <w:rFonts w:ascii="Arial" w:hAnsi="Arial" w:cs="Arial"/>
          <w:sz w:val="22"/>
          <w:u w:color="FFFFFF" w:themeColor="background1"/>
        </w:rPr>
      </w:pPr>
      <w:r w:rsidRPr="00563A1E">
        <w:rPr>
          <w:rFonts w:ascii="Arial" w:hAnsi="Arial" w:cs="Arial"/>
          <w:sz w:val="22"/>
          <w:u w:color="FFFFFF" w:themeColor="background1"/>
        </w:rPr>
        <w:t>zajišťuje, aby údaje uvedené v písmeni d) byly shromažďovány, zadávány a ukládány v systému;</w:t>
      </w:r>
    </w:p>
    <w:p w:rsidR="00494A37" w:rsidRPr="00563A1E" w:rsidRDefault="00494A37" w:rsidP="00A7601D">
      <w:pPr>
        <w:pStyle w:val="NormlnIROP"/>
        <w:numPr>
          <w:ilvl w:val="0"/>
          <w:numId w:val="35"/>
        </w:numPr>
        <w:rPr>
          <w:rFonts w:ascii="Arial" w:hAnsi="Arial" w:cs="Arial"/>
          <w:sz w:val="22"/>
          <w:u w:color="FFFFFF" w:themeColor="background1"/>
        </w:rPr>
      </w:pPr>
      <w:r w:rsidRPr="00563A1E">
        <w:rPr>
          <w:rFonts w:ascii="Arial" w:hAnsi="Arial" w:cs="Arial"/>
          <w:sz w:val="22"/>
          <w:u w:color="FFFFFF" w:themeColor="background1"/>
        </w:rPr>
        <w:t>zajišťuje, aby vybraná operace spadala do působnosti dotčeného fondu nebo fondů a do kategorie zásahu určené v prioritní ose nebo osách operačního programu;</w:t>
      </w:r>
    </w:p>
    <w:p w:rsidR="00494A37" w:rsidRPr="00563A1E" w:rsidRDefault="00494A37" w:rsidP="00A7601D">
      <w:pPr>
        <w:pStyle w:val="NormlnIROP"/>
        <w:numPr>
          <w:ilvl w:val="0"/>
          <w:numId w:val="35"/>
        </w:numPr>
        <w:rPr>
          <w:rFonts w:ascii="Arial" w:hAnsi="Arial" w:cs="Arial"/>
          <w:sz w:val="22"/>
          <w:u w:color="FFFFFF" w:themeColor="background1"/>
        </w:rPr>
      </w:pPr>
      <w:r w:rsidRPr="00563A1E">
        <w:rPr>
          <w:rFonts w:ascii="Arial" w:hAnsi="Arial" w:cs="Arial"/>
          <w:sz w:val="22"/>
          <w:u w:color="FFFFFF" w:themeColor="background1"/>
        </w:rPr>
        <w:t>poskytne příjemci dokument, který stanoví podmínky podpory pro každou operaci, včetně zvláštních požadavků týkajících se produktů nebo služeb, jež mají být dodány v rámci operace, plánu financování a lhůty pro provedení;</w:t>
      </w:r>
    </w:p>
    <w:p w:rsidR="00494A37" w:rsidRPr="00563A1E" w:rsidRDefault="00494A37" w:rsidP="00A7601D">
      <w:pPr>
        <w:pStyle w:val="NormlnIROP"/>
        <w:numPr>
          <w:ilvl w:val="0"/>
          <w:numId w:val="35"/>
        </w:numPr>
        <w:rPr>
          <w:rFonts w:ascii="Arial" w:hAnsi="Arial" w:cs="Arial"/>
          <w:sz w:val="22"/>
          <w:u w:color="FFFFFF" w:themeColor="background1"/>
        </w:rPr>
      </w:pPr>
      <w:r w:rsidRPr="00563A1E">
        <w:rPr>
          <w:rFonts w:ascii="Arial" w:hAnsi="Arial" w:cs="Arial"/>
          <w:sz w:val="22"/>
          <w:u w:color="FFFFFF" w:themeColor="background1"/>
        </w:rPr>
        <w:t>přesvědčí se před schválením operace, že příjemce má správní, finanční a provozní způsobilost ke splnění podmínek stanovených v písmeni h);</w:t>
      </w:r>
    </w:p>
    <w:p w:rsidR="00494A37" w:rsidRPr="00563A1E" w:rsidRDefault="00494A37" w:rsidP="00A7601D">
      <w:pPr>
        <w:pStyle w:val="NormlnIROP"/>
        <w:numPr>
          <w:ilvl w:val="0"/>
          <w:numId w:val="35"/>
        </w:numPr>
        <w:rPr>
          <w:rFonts w:ascii="Arial" w:hAnsi="Arial" w:cs="Arial"/>
          <w:sz w:val="22"/>
          <w:u w:color="FFFFFF" w:themeColor="background1"/>
        </w:rPr>
      </w:pPr>
      <w:r w:rsidRPr="00563A1E">
        <w:rPr>
          <w:rFonts w:ascii="Arial" w:hAnsi="Arial" w:cs="Arial"/>
          <w:sz w:val="22"/>
          <w:u w:color="FFFFFF" w:themeColor="background1"/>
        </w:rPr>
        <w:t>přesvědčí se, že pokud operace začala před podáním žádosti o financování řídícímu orgánu, byly dodrženy unijní a vnitrostátní předpisy vztahující se na danou operaci;</w:t>
      </w:r>
    </w:p>
    <w:p w:rsidR="00494A37" w:rsidRPr="00563A1E" w:rsidRDefault="00494A37" w:rsidP="00A7601D">
      <w:pPr>
        <w:pStyle w:val="NormlnIROP"/>
        <w:numPr>
          <w:ilvl w:val="0"/>
          <w:numId w:val="35"/>
        </w:numPr>
        <w:rPr>
          <w:rFonts w:ascii="Arial" w:hAnsi="Arial" w:cs="Arial"/>
          <w:sz w:val="22"/>
          <w:u w:color="FFFFFF" w:themeColor="background1"/>
        </w:rPr>
      </w:pPr>
      <w:r w:rsidRPr="00563A1E">
        <w:rPr>
          <w:rFonts w:ascii="Arial" w:hAnsi="Arial" w:cs="Arial"/>
          <w:sz w:val="22"/>
          <w:u w:color="FFFFFF" w:themeColor="background1"/>
        </w:rPr>
        <w:lastRenderedPageBreak/>
        <w:t>zajistí, aby žadatel po přemístění výrobní činnosti v rámci Unie neobdržel podporu z fondů, pokud s ním bylo nebo mělo být vedeno řízení o zpětném získání vyplacených částek podle článku 61;</w:t>
      </w:r>
    </w:p>
    <w:p w:rsidR="00494A37" w:rsidRPr="00563A1E" w:rsidRDefault="00494A37" w:rsidP="00A7601D">
      <w:pPr>
        <w:pStyle w:val="NormlnIROP"/>
        <w:numPr>
          <w:ilvl w:val="0"/>
          <w:numId w:val="35"/>
        </w:numPr>
        <w:rPr>
          <w:rFonts w:ascii="Arial" w:hAnsi="Arial" w:cs="Arial"/>
          <w:sz w:val="22"/>
          <w:u w:color="FFFFFF" w:themeColor="background1"/>
        </w:rPr>
      </w:pPr>
      <w:r w:rsidRPr="00563A1E">
        <w:rPr>
          <w:rFonts w:ascii="Arial" w:hAnsi="Arial" w:cs="Arial"/>
          <w:sz w:val="22"/>
          <w:u w:color="FFFFFF" w:themeColor="background1"/>
        </w:rPr>
        <w:t>určí kategorie zásahů, kterým se mají připisovat výdaje operace;</w:t>
      </w:r>
    </w:p>
    <w:p w:rsidR="00494A37" w:rsidRPr="00563A1E" w:rsidRDefault="00494A37" w:rsidP="00A7601D">
      <w:pPr>
        <w:pStyle w:val="NormlnIROP"/>
        <w:numPr>
          <w:ilvl w:val="0"/>
          <w:numId w:val="35"/>
        </w:numPr>
        <w:rPr>
          <w:rFonts w:ascii="Arial" w:hAnsi="Arial" w:cs="Arial"/>
          <w:sz w:val="22"/>
          <w:u w:color="FFFFFF" w:themeColor="background1"/>
        </w:rPr>
      </w:pPr>
      <w:r w:rsidRPr="00563A1E">
        <w:rPr>
          <w:rFonts w:ascii="Arial" w:hAnsi="Arial" w:cs="Arial"/>
          <w:sz w:val="22"/>
          <w:u w:color="FFFFFF" w:themeColor="background1"/>
        </w:rPr>
        <w:t>ověřuje, že spolufinancované produkty a služby byly dodány a že výdaje, jež příjemci vykázali, také skutečně zaplatili, a že je dodržen soulad s platnými unijními a vnitrostátními právními předpisy, operačním programem a podmínkami podpory operace;</w:t>
      </w:r>
    </w:p>
    <w:p w:rsidR="00494A37" w:rsidRPr="00563A1E" w:rsidRDefault="00494A37" w:rsidP="00A7601D">
      <w:pPr>
        <w:pStyle w:val="NormlnIROP"/>
        <w:numPr>
          <w:ilvl w:val="0"/>
          <w:numId w:val="35"/>
        </w:numPr>
        <w:rPr>
          <w:rFonts w:ascii="Arial" w:hAnsi="Arial" w:cs="Arial"/>
          <w:sz w:val="22"/>
          <w:u w:color="FFFFFF" w:themeColor="background1"/>
        </w:rPr>
      </w:pPr>
      <w:r w:rsidRPr="00563A1E">
        <w:rPr>
          <w:rFonts w:ascii="Arial" w:hAnsi="Arial" w:cs="Arial"/>
          <w:sz w:val="22"/>
          <w:u w:color="FFFFFF" w:themeColor="background1"/>
        </w:rPr>
        <w:t>zajišťuje, aby příjemci zapojení do provádění operací hrazených na základě skutečně vynaložených způsobilých nákladů vedli buď oddělený účetní systém, nebo používali vhodný účetní kód pro všechny transakce související s operací;</w:t>
      </w:r>
    </w:p>
    <w:p w:rsidR="00494A37" w:rsidRPr="00563A1E" w:rsidRDefault="00494A37" w:rsidP="00A7601D">
      <w:pPr>
        <w:pStyle w:val="NormlnIROP"/>
        <w:numPr>
          <w:ilvl w:val="0"/>
          <w:numId w:val="35"/>
        </w:numPr>
        <w:rPr>
          <w:rFonts w:ascii="Arial" w:hAnsi="Arial" w:cs="Arial"/>
          <w:sz w:val="22"/>
          <w:u w:color="FFFFFF" w:themeColor="background1"/>
        </w:rPr>
      </w:pPr>
      <w:r w:rsidRPr="00563A1E">
        <w:rPr>
          <w:rFonts w:ascii="Arial" w:hAnsi="Arial" w:cs="Arial"/>
          <w:sz w:val="22"/>
          <w:u w:color="FFFFFF" w:themeColor="background1"/>
        </w:rPr>
        <w:t>zavádí účinná a přiměřená opatření proti podvodům s přihlédnutím ke zjištěným rizikům;</w:t>
      </w:r>
    </w:p>
    <w:p w:rsidR="00494A37" w:rsidRPr="00563A1E" w:rsidRDefault="00494A37" w:rsidP="00A7601D">
      <w:pPr>
        <w:pStyle w:val="NormlnIROP"/>
        <w:numPr>
          <w:ilvl w:val="0"/>
          <w:numId w:val="35"/>
        </w:numPr>
        <w:rPr>
          <w:rFonts w:ascii="Arial" w:hAnsi="Arial" w:cs="Arial"/>
          <w:sz w:val="22"/>
          <w:u w:color="FFFFFF" w:themeColor="background1"/>
        </w:rPr>
      </w:pPr>
      <w:r w:rsidRPr="00563A1E">
        <w:rPr>
          <w:rFonts w:ascii="Arial" w:hAnsi="Arial" w:cs="Arial"/>
          <w:sz w:val="22"/>
          <w:u w:color="FFFFFF" w:themeColor="background1"/>
        </w:rPr>
        <w:t>stanoví postupy k zajištění toho, aby všechny doklady týkající se výdajů a auditů, jež jsou nezbytné pro zajištění odpovídající auditní stopy, byly uchovávány v souladu s požadavky čl. 62 písm. g);</w:t>
      </w:r>
    </w:p>
    <w:p w:rsidR="00494A37" w:rsidRPr="00563A1E" w:rsidRDefault="00494A37" w:rsidP="00A7601D">
      <w:pPr>
        <w:pStyle w:val="NormlnIROP"/>
        <w:numPr>
          <w:ilvl w:val="0"/>
          <w:numId w:val="35"/>
        </w:numPr>
        <w:rPr>
          <w:rFonts w:ascii="Arial" w:hAnsi="Arial" w:cs="Arial"/>
          <w:sz w:val="22"/>
          <w:u w:color="FFFFFF" w:themeColor="background1"/>
        </w:rPr>
      </w:pPr>
      <w:r w:rsidRPr="00563A1E">
        <w:rPr>
          <w:rFonts w:ascii="Arial" w:hAnsi="Arial" w:cs="Arial"/>
          <w:sz w:val="22"/>
          <w:u w:color="FFFFFF" w:themeColor="background1"/>
        </w:rPr>
        <w:t>vypracovává prohlášení řídícího subjektu o věrohodnosti fungování systému řízení a kontroly, zákonnosti a správnosti uskutečněných transakcí a dodržování zásady řádného finančního řízení, spolu se zprávou o výsledcích provedených kontrol řízení, o případných nedostatcích zjištěných v systému řízení a kontroly a o veškerých přijatých nápravných opatřeních;</w:t>
      </w:r>
    </w:p>
    <w:p w:rsidR="00494A37" w:rsidRPr="00563A1E" w:rsidRDefault="00494A37" w:rsidP="00A7601D">
      <w:pPr>
        <w:pStyle w:val="NormlnIROP"/>
        <w:numPr>
          <w:ilvl w:val="0"/>
          <w:numId w:val="35"/>
        </w:numPr>
        <w:rPr>
          <w:rFonts w:ascii="Arial" w:hAnsi="Arial" w:cs="Arial"/>
          <w:sz w:val="22"/>
          <w:u w:color="FFFFFF" w:themeColor="background1"/>
        </w:rPr>
      </w:pPr>
      <w:r w:rsidRPr="00563A1E">
        <w:rPr>
          <w:rFonts w:ascii="Arial" w:hAnsi="Arial" w:cs="Arial"/>
          <w:sz w:val="22"/>
          <w:u w:color="FFFFFF" w:themeColor="background1"/>
        </w:rPr>
        <w:t>provádí ověření každé žádosti o úhradu předložené příjemcem;</w:t>
      </w:r>
    </w:p>
    <w:p w:rsidR="00494A37" w:rsidRPr="00563A1E" w:rsidRDefault="00494A37" w:rsidP="00A7601D">
      <w:pPr>
        <w:pStyle w:val="NormlnIROP"/>
        <w:numPr>
          <w:ilvl w:val="0"/>
          <w:numId w:val="35"/>
        </w:numPr>
        <w:rPr>
          <w:rFonts w:ascii="Arial" w:hAnsi="Arial" w:cs="Arial"/>
          <w:sz w:val="22"/>
          <w:u w:color="FFFFFF" w:themeColor="background1"/>
        </w:rPr>
      </w:pPr>
      <w:r w:rsidRPr="00563A1E">
        <w:rPr>
          <w:rFonts w:ascii="Arial" w:hAnsi="Arial" w:cs="Arial"/>
          <w:sz w:val="22"/>
          <w:u w:color="FFFFFF" w:themeColor="background1"/>
        </w:rPr>
        <w:t xml:space="preserve">je poskytovatelem dotace podle zák. 218/2000 Sb. o rozpočtových pravidlech; </w:t>
      </w:r>
    </w:p>
    <w:p w:rsidR="00494A37" w:rsidRPr="00563A1E" w:rsidRDefault="00494A37" w:rsidP="00A7601D">
      <w:pPr>
        <w:pStyle w:val="NormlnIROP"/>
        <w:numPr>
          <w:ilvl w:val="0"/>
          <w:numId w:val="35"/>
        </w:numPr>
        <w:rPr>
          <w:rFonts w:ascii="Arial" w:hAnsi="Arial" w:cs="Arial"/>
          <w:sz w:val="22"/>
          <w:u w:color="FFFFFF" w:themeColor="background1"/>
        </w:rPr>
      </w:pPr>
      <w:r w:rsidRPr="00563A1E">
        <w:rPr>
          <w:rFonts w:ascii="Arial" w:hAnsi="Arial" w:cs="Arial"/>
          <w:sz w:val="22"/>
          <w:u w:color="FFFFFF" w:themeColor="background1"/>
        </w:rPr>
        <w:t>provádí ověření operací na místě.</w:t>
      </w:r>
    </w:p>
    <w:p w:rsidR="00494A37" w:rsidRPr="00563A1E" w:rsidRDefault="00494A37" w:rsidP="00C30F38">
      <w:pPr>
        <w:pStyle w:val="NormlnIROP"/>
        <w:rPr>
          <w:rFonts w:ascii="Arial" w:hAnsi="Arial" w:cs="Arial"/>
          <w:b/>
          <w:sz w:val="22"/>
          <w:u w:color="FFFFFF" w:themeColor="background1"/>
        </w:rPr>
      </w:pPr>
      <w:r w:rsidRPr="00563A1E">
        <w:rPr>
          <w:rFonts w:ascii="Arial" w:hAnsi="Arial" w:cs="Arial"/>
          <w:b/>
          <w:sz w:val="22"/>
          <w:u w:color="FFFFFF" w:themeColor="background1"/>
        </w:rPr>
        <w:t>Monitorovací výbor</w:t>
      </w:r>
    </w:p>
    <w:p w:rsidR="00494A37" w:rsidRPr="00563A1E" w:rsidRDefault="00494A37" w:rsidP="00C30F38">
      <w:pPr>
        <w:pStyle w:val="NormlnIROP"/>
        <w:rPr>
          <w:rFonts w:ascii="Arial" w:hAnsi="Arial" w:cs="Arial"/>
          <w:sz w:val="22"/>
          <w:u w:color="FFFFFF" w:themeColor="background1"/>
        </w:rPr>
      </w:pPr>
      <w:r w:rsidRPr="00563A1E">
        <w:rPr>
          <w:rFonts w:ascii="Arial" w:hAnsi="Arial" w:cs="Arial"/>
          <w:sz w:val="22"/>
          <w:u w:color="FFFFFF" w:themeColor="background1"/>
        </w:rPr>
        <w:t>Monitorovací výbor je zřizován v souladu s čl. 43 obecného nařízení. Úkolem monitorovacího výboru je monitorovat programu s cílem přezkoumání jeho provádění a pokroku směrem k dosažení cílů programu.</w:t>
      </w:r>
    </w:p>
    <w:p w:rsidR="00494A37" w:rsidRPr="00563A1E" w:rsidRDefault="00494A37" w:rsidP="00C30F38">
      <w:pPr>
        <w:pStyle w:val="NormlnIROP"/>
        <w:rPr>
          <w:rFonts w:ascii="Arial" w:hAnsi="Arial" w:cs="Arial"/>
          <w:sz w:val="22"/>
          <w:u w:color="FFFFFF" w:themeColor="background1"/>
        </w:rPr>
      </w:pPr>
      <w:r w:rsidRPr="00563A1E">
        <w:rPr>
          <w:rFonts w:ascii="Arial" w:hAnsi="Arial" w:cs="Arial"/>
          <w:sz w:val="22"/>
          <w:u w:color="FFFFFF" w:themeColor="background1"/>
        </w:rPr>
        <w:t>Monitorovací výbor se skládá ze zástupců řídícího orgánu a zprostředkujících subjektů a zástupců partnerů (ministerstva, kraje, obce, nestátní neziskové organizace, profesní organizace apod.). Každý člen monitorovacího výboru má hlasovací právo. Komise se účastní činnosti monitorovacího výboru jako poradce. Výběr řádných členů monitorovacího výboru musí být prováděn transparentně a na základě principu partnerství.</w:t>
      </w:r>
    </w:p>
    <w:p w:rsidR="00494A37" w:rsidRPr="00563A1E" w:rsidRDefault="00494A37" w:rsidP="00C30F38">
      <w:pPr>
        <w:pStyle w:val="NormlnIROP"/>
        <w:rPr>
          <w:rFonts w:ascii="Arial" w:hAnsi="Arial" w:cs="Arial"/>
          <w:sz w:val="22"/>
          <w:u w:color="FFFFFF" w:themeColor="background1"/>
        </w:rPr>
      </w:pPr>
      <w:r w:rsidRPr="00563A1E">
        <w:rPr>
          <w:rFonts w:ascii="Arial" w:hAnsi="Arial" w:cs="Arial"/>
          <w:sz w:val="22"/>
          <w:u w:color="FFFFFF" w:themeColor="background1"/>
        </w:rPr>
        <w:lastRenderedPageBreak/>
        <w:t>Funkce monitorovacího výboru jsou popsány v čl. 43 a čl. 100 obecného nařízení:</w:t>
      </w:r>
    </w:p>
    <w:p w:rsidR="00494A37" w:rsidRPr="00563A1E" w:rsidRDefault="00494A37" w:rsidP="00A7601D">
      <w:pPr>
        <w:pStyle w:val="NormlnIROP"/>
        <w:numPr>
          <w:ilvl w:val="0"/>
          <w:numId w:val="36"/>
        </w:numPr>
        <w:rPr>
          <w:rFonts w:ascii="Arial" w:hAnsi="Arial" w:cs="Arial"/>
          <w:sz w:val="22"/>
          <w:u w:color="FFFFFF" w:themeColor="background1"/>
        </w:rPr>
      </w:pPr>
      <w:r w:rsidRPr="00563A1E">
        <w:rPr>
          <w:rFonts w:ascii="Arial" w:hAnsi="Arial" w:cs="Arial"/>
          <w:sz w:val="22"/>
          <w:u w:color="FFFFFF" w:themeColor="background1"/>
        </w:rPr>
        <w:t>Monitorovací výbor se schází nejméně jednou za rok a posuzuje provádění programu a pokrok směrem k dosažení jeho cílů. Přitom zohledňuje finanční údaje, společné ukazatele a ukazatele specifické pro jednotlivé programy, včetně změn ukazatelů výsledků, pokrok k dosažení vyčíslených cílových hodnot a milníky vymezené ve výkonnostním rámci.</w:t>
      </w:r>
    </w:p>
    <w:p w:rsidR="00494A37" w:rsidRPr="00563A1E" w:rsidRDefault="00494A37" w:rsidP="00A7601D">
      <w:pPr>
        <w:pStyle w:val="NormlnIROP"/>
        <w:numPr>
          <w:ilvl w:val="0"/>
          <w:numId w:val="36"/>
        </w:numPr>
        <w:rPr>
          <w:rFonts w:ascii="Arial" w:hAnsi="Arial" w:cs="Arial"/>
          <w:sz w:val="22"/>
          <w:u w:color="FFFFFF" w:themeColor="background1"/>
        </w:rPr>
      </w:pPr>
      <w:r w:rsidRPr="00563A1E">
        <w:rPr>
          <w:rFonts w:ascii="Arial" w:hAnsi="Arial" w:cs="Arial"/>
          <w:sz w:val="22"/>
          <w:u w:color="FFFFFF" w:themeColor="background1"/>
        </w:rPr>
        <w:t>Monitorovací výbor se podrobně zabývá všemi aspekty, které ovlivňují výkonnost programu.</w:t>
      </w:r>
    </w:p>
    <w:p w:rsidR="00494A37" w:rsidRPr="00563A1E" w:rsidRDefault="00494A37" w:rsidP="00A7601D">
      <w:pPr>
        <w:pStyle w:val="NormlnIROP"/>
        <w:numPr>
          <w:ilvl w:val="0"/>
          <w:numId w:val="36"/>
        </w:numPr>
        <w:rPr>
          <w:rFonts w:ascii="Arial" w:hAnsi="Arial" w:cs="Arial"/>
          <w:sz w:val="22"/>
          <w:u w:color="FFFFFF" w:themeColor="background1"/>
        </w:rPr>
      </w:pPr>
      <w:r w:rsidRPr="00563A1E">
        <w:rPr>
          <w:rFonts w:ascii="Arial" w:hAnsi="Arial" w:cs="Arial"/>
          <w:sz w:val="22"/>
          <w:u w:color="FFFFFF" w:themeColor="background1"/>
        </w:rPr>
        <w:t>Monitorovací výbor je konzultován v otázce změn programu navrhovaných řídícím orgánem a vydává k těmto změnám své stanovisko.</w:t>
      </w:r>
    </w:p>
    <w:p w:rsidR="00494A37" w:rsidRPr="00563A1E" w:rsidRDefault="00494A37" w:rsidP="00A7601D">
      <w:pPr>
        <w:pStyle w:val="NormlnIROP"/>
        <w:numPr>
          <w:ilvl w:val="0"/>
          <w:numId w:val="36"/>
        </w:numPr>
        <w:rPr>
          <w:rFonts w:ascii="Arial" w:hAnsi="Arial" w:cs="Arial"/>
          <w:sz w:val="22"/>
          <w:u w:color="FFFFFF" w:themeColor="background1"/>
        </w:rPr>
      </w:pPr>
      <w:r w:rsidRPr="00563A1E">
        <w:rPr>
          <w:rFonts w:ascii="Arial" w:hAnsi="Arial" w:cs="Arial"/>
          <w:sz w:val="22"/>
          <w:u w:color="FFFFFF" w:themeColor="background1"/>
        </w:rPr>
        <w:t xml:space="preserve">Monitorovací výbor může řídícímu orgánu poskytnout doporučení ohledně provádění programu a jeho hodnocení. </w:t>
      </w:r>
    </w:p>
    <w:p w:rsidR="00494A37" w:rsidRPr="00563A1E" w:rsidRDefault="00494A37" w:rsidP="00A7601D">
      <w:pPr>
        <w:pStyle w:val="NormlnIROP"/>
        <w:numPr>
          <w:ilvl w:val="0"/>
          <w:numId w:val="36"/>
        </w:numPr>
        <w:rPr>
          <w:rFonts w:ascii="Arial" w:hAnsi="Arial" w:cs="Arial"/>
          <w:sz w:val="22"/>
          <w:u w:color="FFFFFF" w:themeColor="background1"/>
        </w:rPr>
      </w:pPr>
      <w:r w:rsidRPr="00563A1E">
        <w:rPr>
          <w:rFonts w:ascii="Arial" w:hAnsi="Arial" w:cs="Arial"/>
          <w:sz w:val="22"/>
          <w:u w:color="FFFFFF" w:themeColor="background1"/>
        </w:rPr>
        <w:t>Monitoruje opatření přijatá na základě jeho doporučení.</w:t>
      </w:r>
    </w:p>
    <w:p w:rsidR="00494A37" w:rsidRPr="00563A1E" w:rsidRDefault="00494A37" w:rsidP="00C30F38">
      <w:pPr>
        <w:pStyle w:val="NormlnIROP"/>
        <w:rPr>
          <w:rFonts w:ascii="Arial" w:hAnsi="Arial" w:cs="Arial"/>
          <w:sz w:val="22"/>
          <w:u w:color="FFFFFF" w:themeColor="background1"/>
        </w:rPr>
      </w:pPr>
      <w:r w:rsidRPr="00563A1E">
        <w:rPr>
          <w:rFonts w:ascii="Arial" w:hAnsi="Arial" w:cs="Arial"/>
          <w:sz w:val="22"/>
          <w:u w:color="FFFFFF" w:themeColor="background1"/>
        </w:rPr>
        <w:t>Monitorovací výbor prověřuje:</w:t>
      </w:r>
    </w:p>
    <w:p w:rsidR="00494A37" w:rsidRPr="00563A1E" w:rsidRDefault="00494A37" w:rsidP="00A7601D">
      <w:pPr>
        <w:pStyle w:val="NormlnIROP"/>
        <w:numPr>
          <w:ilvl w:val="0"/>
          <w:numId w:val="37"/>
        </w:numPr>
        <w:rPr>
          <w:rFonts w:ascii="Arial" w:hAnsi="Arial" w:cs="Arial"/>
          <w:sz w:val="22"/>
          <w:u w:color="FFFFFF" w:themeColor="background1"/>
        </w:rPr>
      </w:pPr>
      <w:r w:rsidRPr="00563A1E">
        <w:rPr>
          <w:rFonts w:ascii="Arial" w:hAnsi="Arial" w:cs="Arial"/>
          <w:sz w:val="22"/>
          <w:u w:color="FFFFFF" w:themeColor="background1"/>
        </w:rPr>
        <w:t>veškeré otázky, které nepříznivě ovlivňují výkonnost operačního programu;</w:t>
      </w:r>
    </w:p>
    <w:p w:rsidR="00494A37" w:rsidRPr="00563A1E" w:rsidRDefault="00494A37" w:rsidP="00A7601D">
      <w:pPr>
        <w:pStyle w:val="NormlnIROP"/>
        <w:numPr>
          <w:ilvl w:val="0"/>
          <w:numId w:val="37"/>
        </w:numPr>
        <w:rPr>
          <w:rFonts w:ascii="Arial" w:hAnsi="Arial" w:cs="Arial"/>
          <w:sz w:val="22"/>
          <w:u w:color="FFFFFF" w:themeColor="background1"/>
        </w:rPr>
      </w:pPr>
      <w:r w:rsidRPr="00563A1E">
        <w:rPr>
          <w:rFonts w:ascii="Arial" w:hAnsi="Arial" w:cs="Arial"/>
          <w:sz w:val="22"/>
          <w:u w:color="FFFFFF" w:themeColor="background1"/>
        </w:rPr>
        <w:t>pokrok při provádění plánu hodnocení a opatření přijatá v návaznosti na závěry hodnocení;</w:t>
      </w:r>
    </w:p>
    <w:p w:rsidR="00494A37" w:rsidRPr="00563A1E" w:rsidRDefault="00494A37" w:rsidP="00A7601D">
      <w:pPr>
        <w:pStyle w:val="NormlnIROP"/>
        <w:numPr>
          <w:ilvl w:val="0"/>
          <w:numId w:val="37"/>
        </w:numPr>
        <w:rPr>
          <w:rFonts w:ascii="Arial" w:hAnsi="Arial" w:cs="Arial"/>
          <w:sz w:val="22"/>
          <w:u w:color="FFFFFF" w:themeColor="background1"/>
        </w:rPr>
      </w:pPr>
      <w:r w:rsidRPr="00563A1E">
        <w:rPr>
          <w:rFonts w:ascii="Arial" w:hAnsi="Arial" w:cs="Arial"/>
          <w:sz w:val="22"/>
          <w:u w:color="FFFFFF" w:themeColor="background1"/>
        </w:rPr>
        <w:t>provádění komunikační strategie;</w:t>
      </w:r>
    </w:p>
    <w:p w:rsidR="00494A37" w:rsidRPr="00563A1E" w:rsidRDefault="00494A37" w:rsidP="00A7601D">
      <w:pPr>
        <w:pStyle w:val="NormlnIROP"/>
        <w:numPr>
          <w:ilvl w:val="0"/>
          <w:numId w:val="37"/>
        </w:numPr>
        <w:rPr>
          <w:rFonts w:ascii="Arial" w:hAnsi="Arial" w:cs="Arial"/>
          <w:sz w:val="22"/>
          <w:u w:color="FFFFFF" w:themeColor="background1"/>
        </w:rPr>
      </w:pPr>
      <w:r w:rsidRPr="00563A1E">
        <w:rPr>
          <w:rFonts w:ascii="Arial" w:hAnsi="Arial" w:cs="Arial"/>
          <w:sz w:val="22"/>
          <w:u w:color="FFFFFF" w:themeColor="background1"/>
        </w:rPr>
        <w:t>provádění velkých projektů;</w:t>
      </w:r>
    </w:p>
    <w:p w:rsidR="00494A37" w:rsidRPr="00563A1E" w:rsidRDefault="00494A37" w:rsidP="00A7601D">
      <w:pPr>
        <w:pStyle w:val="NormlnIROP"/>
        <w:numPr>
          <w:ilvl w:val="0"/>
          <w:numId w:val="37"/>
        </w:numPr>
        <w:rPr>
          <w:rFonts w:ascii="Arial" w:hAnsi="Arial" w:cs="Arial"/>
          <w:sz w:val="22"/>
          <w:u w:color="FFFFFF" w:themeColor="background1"/>
        </w:rPr>
      </w:pPr>
      <w:r w:rsidRPr="00563A1E">
        <w:rPr>
          <w:rFonts w:ascii="Arial" w:hAnsi="Arial" w:cs="Arial"/>
          <w:sz w:val="22"/>
          <w:u w:color="FFFFFF" w:themeColor="background1"/>
        </w:rPr>
        <w:t>provádění společných akčních plánů;</w:t>
      </w:r>
    </w:p>
    <w:p w:rsidR="00494A37" w:rsidRPr="00563A1E" w:rsidRDefault="00494A37" w:rsidP="00A7601D">
      <w:pPr>
        <w:pStyle w:val="NormlnIROP"/>
        <w:numPr>
          <w:ilvl w:val="0"/>
          <w:numId w:val="37"/>
        </w:numPr>
        <w:rPr>
          <w:rFonts w:ascii="Arial" w:hAnsi="Arial" w:cs="Arial"/>
          <w:sz w:val="22"/>
          <w:u w:color="FFFFFF" w:themeColor="background1"/>
        </w:rPr>
      </w:pPr>
      <w:r w:rsidRPr="00563A1E">
        <w:rPr>
          <w:rFonts w:ascii="Arial" w:hAnsi="Arial" w:cs="Arial"/>
          <w:sz w:val="22"/>
          <w:u w:color="FFFFFF" w:themeColor="background1"/>
        </w:rPr>
        <w:t>opatření na podporu rovnosti mezi muži a ženami, rovných příležitostí a zákazu diskriminace, včetně přístupnosti pro osoby se zdravotním postižením;</w:t>
      </w:r>
    </w:p>
    <w:p w:rsidR="00494A37" w:rsidRPr="00563A1E" w:rsidRDefault="00494A37" w:rsidP="00A7601D">
      <w:pPr>
        <w:pStyle w:val="NormlnIROP"/>
        <w:numPr>
          <w:ilvl w:val="0"/>
          <w:numId w:val="37"/>
        </w:numPr>
        <w:rPr>
          <w:rFonts w:ascii="Arial" w:hAnsi="Arial" w:cs="Arial"/>
          <w:sz w:val="22"/>
          <w:u w:color="FFFFFF" w:themeColor="background1"/>
        </w:rPr>
      </w:pPr>
      <w:r w:rsidRPr="00563A1E">
        <w:rPr>
          <w:rFonts w:ascii="Arial" w:hAnsi="Arial" w:cs="Arial"/>
          <w:sz w:val="22"/>
          <w:u w:color="FFFFFF" w:themeColor="background1"/>
        </w:rPr>
        <w:t>opatření na podporu udržitelného rozvoje;</w:t>
      </w:r>
    </w:p>
    <w:p w:rsidR="00494A37" w:rsidRPr="00563A1E" w:rsidRDefault="00494A37" w:rsidP="00A7601D">
      <w:pPr>
        <w:pStyle w:val="NormlnIROP"/>
        <w:numPr>
          <w:ilvl w:val="0"/>
          <w:numId w:val="37"/>
        </w:numPr>
        <w:rPr>
          <w:rFonts w:ascii="Arial" w:hAnsi="Arial" w:cs="Arial"/>
          <w:sz w:val="22"/>
          <w:u w:color="FFFFFF" w:themeColor="background1"/>
        </w:rPr>
      </w:pPr>
      <w:r w:rsidRPr="00563A1E">
        <w:rPr>
          <w:rFonts w:ascii="Arial" w:hAnsi="Arial" w:cs="Arial"/>
          <w:sz w:val="22"/>
          <w:u w:color="FFFFFF" w:themeColor="background1"/>
        </w:rPr>
        <w:t>opatření v rámci operačního programu týkající se plnění předběžných finanční nástroje.</w:t>
      </w:r>
    </w:p>
    <w:p w:rsidR="00494A37" w:rsidRPr="00563A1E" w:rsidRDefault="00494A37" w:rsidP="00C30F38">
      <w:pPr>
        <w:pStyle w:val="NormlnIROP"/>
        <w:rPr>
          <w:rFonts w:ascii="Arial" w:hAnsi="Arial" w:cs="Arial"/>
          <w:sz w:val="22"/>
          <w:u w:color="FFFFFF" w:themeColor="background1"/>
        </w:rPr>
      </w:pPr>
      <w:r w:rsidRPr="00563A1E">
        <w:rPr>
          <w:rFonts w:ascii="Arial" w:hAnsi="Arial" w:cs="Arial"/>
          <w:sz w:val="22"/>
          <w:u w:color="FFFFFF" w:themeColor="background1"/>
        </w:rPr>
        <w:t>Monitorovací výbor prověřuje a schvaluje:</w:t>
      </w:r>
    </w:p>
    <w:p w:rsidR="00494A37" w:rsidRPr="00563A1E" w:rsidRDefault="00494A37" w:rsidP="00A7601D">
      <w:pPr>
        <w:pStyle w:val="NormlnIROP"/>
        <w:numPr>
          <w:ilvl w:val="0"/>
          <w:numId w:val="38"/>
        </w:numPr>
        <w:rPr>
          <w:rFonts w:ascii="Arial" w:hAnsi="Arial" w:cs="Arial"/>
          <w:sz w:val="22"/>
          <w:u w:color="FFFFFF" w:themeColor="background1"/>
        </w:rPr>
      </w:pPr>
      <w:r w:rsidRPr="00563A1E">
        <w:rPr>
          <w:rFonts w:ascii="Arial" w:hAnsi="Arial" w:cs="Arial"/>
          <w:sz w:val="22"/>
          <w:u w:color="FFFFFF" w:themeColor="background1"/>
        </w:rPr>
        <w:t>metodiku a kritéria výběru operací;</w:t>
      </w:r>
    </w:p>
    <w:p w:rsidR="00494A37" w:rsidRPr="00563A1E" w:rsidRDefault="00494A37" w:rsidP="00A7601D">
      <w:pPr>
        <w:pStyle w:val="NormlnIROP"/>
        <w:numPr>
          <w:ilvl w:val="0"/>
          <w:numId w:val="38"/>
        </w:numPr>
        <w:rPr>
          <w:rFonts w:ascii="Arial" w:hAnsi="Arial" w:cs="Arial"/>
          <w:sz w:val="22"/>
          <w:u w:color="FFFFFF" w:themeColor="background1"/>
        </w:rPr>
      </w:pPr>
      <w:r w:rsidRPr="00563A1E">
        <w:rPr>
          <w:rFonts w:ascii="Arial" w:hAnsi="Arial" w:cs="Arial"/>
          <w:sz w:val="22"/>
          <w:u w:color="FFFFFF" w:themeColor="background1"/>
        </w:rPr>
        <w:t>výroční a závěrečné zprávy o provádění;</w:t>
      </w:r>
    </w:p>
    <w:p w:rsidR="00494A37" w:rsidRPr="00563A1E" w:rsidRDefault="00494A37" w:rsidP="00A7601D">
      <w:pPr>
        <w:pStyle w:val="NormlnIROP"/>
        <w:numPr>
          <w:ilvl w:val="0"/>
          <w:numId w:val="38"/>
        </w:numPr>
        <w:rPr>
          <w:rFonts w:ascii="Arial" w:hAnsi="Arial" w:cs="Arial"/>
          <w:sz w:val="22"/>
          <w:u w:color="FFFFFF" w:themeColor="background1"/>
        </w:rPr>
      </w:pPr>
      <w:r w:rsidRPr="00563A1E">
        <w:rPr>
          <w:rFonts w:ascii="Arial" w:hAnsi="Arial" w:cs="Arial"/>
          <w:sz w:val="22"/>
          <w:u w:color="FFFFFF" w:themeColor="background1"/>
        </w:rPr>
        <w:t xml:space="preserve">plán hodnocení pro </w:t>
      </w:r>
      <w:proofErr w:type="gramStart"/>
      <w:r w:rsidRPr="00563A1E">
        <w:rPr>
          <w:rFonts w:ascii="Arial" w:hAnsi="Arial" w:cs="Arial"/>
          <w:sz w:val="22"/>
          <w:u w:color="FFFFFF" w:themeColor="background1"/>
        </w:rPr>
        <w:t>OP</w:t>
      </w:r>
      <w:proofErr w:type="gramEnd"/>
      <w:r w:rsidRPr="00563A1E">
        <w:rPr>
          <w:rFonts w:ascii="Arial" w:hAnsi="Arial" w:cs="Arial"/>
          <w:sz w:val="22"/>
          <w:u w:color="FFFFFF" w:themeColor="background1"/>
        </w:rPr>
        <w:t xml:space="preserve"> a případné změny tohoto plánu;</w:t>
      </w:r>
    </w:p>
    <w:p w:rsidR="00494A37" w:rsidRPr="00563A1E" w:rsidRDefault="00494A37" w:rsidP="00A7601D">
      <w:pPr>
        <w:pStyle w:val="NormlnIROP"/>
        <w:numPr>
          <w:ilvl w:val="0"/>
          <w:numId w:val="38"/>
        </w:numPr>
        <w:rPr>
          <w:rFonts w:ascii="Arial" w:hAnsi="Arial" w:cs="Arial"/>
          <w:sz w:val="22"/>
          <w:u w:color="FFFFFF" w:themeColor="background1"/>
        </w:rPr>
      </w:pPr>
      <w:r w:rsidRPr="00563A1E">
        <w:rPr>
          <w:rFonts w:ascii="Arial" w:hAnsi="Arial" w:cs="Arial"/>
          <w:sz w:val="22"/>
          <w:u w:color="FFFFFF" w:themeColor="background1"/>
        </w:rPr>
        <w:lastRenderedPageBreak/>
        <w:t xml:space="preserve">komunikační strategii pro </w:t>
      </w:r>
      <w:proofErr w:type="gramStart"/>
      <w:r w:rsidRPr="00563A1E">
        <w:rPr>
          <w:rFonts w:ascii="Arial" w:hAnsi="Arial" w:cs="Arial"/>
          <w:sz w:val="22"/>
          <w:u w:color="FFFFFF" w:themeColor="background1"/>
        </w:rPr>
        <w:t>OP</w:t>
      </w:r>
      <w:proofErr w:type="gramEnd"/>
      <w:r w:rsidRPr="00563A1E">
        <w:rPr>
          <w:rFonts w:ascii="Arial" w:hAnsi="Arial" w:cs="Arial"/>
          <w:sz w:val="22"/>
          <w:u w:color="FFFFFF" w:themeColor="background1"/>
        </w:rPr>
        <w:t xml:space="preserve"> a případné změny této strategie;</w:t>
      </w:r>
    </w:p>
    <w:p w:rsidR="00494A37" w:rsidRPr="00563A1E" w:rsidRDefault="00494A37" w:rsidP="00A7601D">
      <w:pPr>
        <w:pStyle w:val="NormlnIROP"/>
        <w:numPr>
          <w:ilvl w:val="0"/>
          <w:numId w:val="38"/>
        </w:numPr>
        <w:rPr>
          <w:rFonts w:ascii="Arial" w:hAnsi="Arial" w:cs="Arial"/>
          <w:sz w:val="22"/>
          <w:u w:color="FFFFFF" w:themeColor="background1"/>
        </w:rPr>
      </w:pPr>
      <w:r w:rsidRPr="00563A1E">
        <w:rPr>
          <w:rFonts w:ascii="Arial" w:hAnsi="Arial" w:cs="Arial"/>
          <w:sz w:val="22"/>
          <w:u w:color="FFFFFF" w:themeColor="background1"/>
        </w:rPr>
        <w:t>jakýkoli návrh řídícího orgánu na případnou změnu operačního programu.</w:t>
      </w:r>
    </w:p>
    <w:p w:rsidR="00494A37" w:rsidRPr="00563A1E" w:rsidRDefault="00494A37" w:rsidP="00C30F38">
      <w:pPr>
        <w:pStyle w:val="NormlnIROP"/>
        <w:rPr>
          <w:rFonts w:ascii="Arial" w:hAnsi="Arial" w:cs="Arial"/>
          <w:b/>
          <w:sz w:val="22"/>
          <w:u w:color="FFFFFF" w:themeColor="background1"/>
        </w:rPr>
      </w:pPr>
      <w:r w:rsidRPr="00563A1E">
        <w:rPr>
          <w:rFonts w:ascii="Arial" w:hAnsi="Arial" w:cs="Arial"/>
          <w:b/>
          <w:sz w:val="22"/>
          <w:u w:color="FFFFFF" w:themeColor="background1"/>
        </w:rPr>
        <w:t>Zprostředkující subjekt</w:t>
      </w:r>
    </w:p>
    <w:p w:rsidR="00494A37" w:rsidRPr="00563A1E" w:rsidRDefault="00494A37" w:rsidP="00C30F38">
      <w:pPr>
        <w:pStyle w:val="NormlnIROP"/>
        <w:rPr>
          <w:rFonts w:ascii="Arial" w:hAnsi="Arial" w:cs="Arial"/>
          <w:sz w:val="22"/>
          <w:u w:color="FFFFFF" w:themeColor="background1"/>
        </w:rPr>
      </w:pPr>
      <w:r w:rsidRPr="00563A1E">
        <w:rPr>
          <w:rFonts w:ascii="Arial" w:hAnsi="Arial" w:cs="Arial"/>
          <w:sz w:val="22"/>
          <w:u w:color="FFFFFF" w:themeColor="background1"/>
        </w:rPr>
        <w:t>Zprostředkující subjekt je veřejný nebo soukromý subjekt, který jedná v odpovědnosti Řídících orgánů nebo provádí jejich jménem činnosti týkající se konečných příjemců. V praxi se stává partnerem předkladatelů projektových žádostí v rámci konkrétního operačního programu (zejména při komunikaci ohledně výběru a následné realizace projektu). Řídící orgán IROP  deleguje výkony některých činností v rámci implementace v některých oblastech podpory na zprostředkující subjekty. Tato skutečnost nemá vliv na celkovou odpovědnost Řídícího orgánu na řízení a implementaci operačního programu. Konkrétní rozdělení činností mezi Řídícím orgánem a zprostředkujícími subjekty bude závazně písemně upraveno dohodou nebo jednostranným opatřením a navazujícími dokumenty. Zprostředkující subjekt musí mít plně funkční systém vnitřní kontroly.</w:t>
      </w:r>
    </w:p>
    <w:p w:rsidR="00494A37" w:rsidRPr="00563A1E" w:rsidRDefault="00494A37" w:rsidP="00C30F38">
      <w:pPr>
        <w:pStyle w:val="NormlnIROP"/>
        <w:rPr>
          <w:rFonts w:ascii="Arial" w:hAnsi="Arial" w:cs="Arial"/>
          <w:sz w:val="22"/>
          <w:u w:color="FFFFFF" w:themeColor="background1"/>
        </w:rPr>
      </w:pPr>
      <w:r w:rsidRPr="00563A1E">
        <w:rPr>
          <w:rFonts w:ascii="Arial" w:hAnsi="Arial" w:cs="Arial"/>
          <w:sz w:val="22"/>
          <w:u w:color="FFFFFF" w:themeColor="background1"/>
        </w:rPr>
        <w:t xml:space="preserve">Zprostředkujícím subjektem je </w:t>
      </w:r>
      <w:r w:rsidRPr="00563A1E">
        <w:rPr>
          <w:rFonts w:ascii="Arial" w:hAnsi="Arial" w:cs="Arial"/>
          <w:sz w:val="22"/>
          <w:u w:color="FFFFFF" w:themeColor="background1"/>
          <w:shd w:val="clear" w:color="auto" w:fill="FFFFFF"/>
        </w:rPr>
        <w:t>Centrum pro regionální rozvoj ČR.</w:t>
      </w:r>
    </w:p>
    <w:p w:rsidR="00494A37" w:rsidRPr="00563A1E" w:rsidRDefault="00494A37" w:rsidP="00C30F38">
      <w:pPr>
        <w:pStyle w:val="NormlnIROP"/>
        <w:rPr>
          <w:rFonts w:ascii="Arial" w:hAnsi="Arial" w:cs="Arial"/>
          <w:sz w:val="22"/>
          <w:u w:color="FFFFFF" w:themeColor="background1"/>
        </w:rPr>
      </w:pPr>
      <w:r w:rsidRPr="00563A1E">
        <w:rPr>
          <w:rFonts w:ascii="Arial" w:hAnsi="Arial" w:cs="Arial"/>
          <w:sz w:val="22"/>
          <w:u w:color="FFFFFF" w:themeColor="background1"/>
        </w:rPr>
        <w:t>V případě, že to povede k efektivnějšímu systému implementace programu, mohou být implementační ustanovení popsaná v této kapitole upravena, při respektování příslušné evropské legislativy a národní legislativy.</w:t>
      </w:r>
    </w:p>
    <w:p w:rsidR="00494A37" w:rsidRPr="00563A1E" w:rsidRDefault="00494A37" w:rsidP="00C30F38">
      <w:pPr>
        <w:pStyle w:val="NormlnIROP"/>
        <w:rPr>
          <w:rFonts w:ascii="Arial" w:hAnsi="Arial" w:cs="Arial"/>
          <w:b/>
          <w:sz w:val="22"/>
          <w:u w:color="FFFFFF" w:themeColor="background1"/>
        </w:rPr>
      </w:pPr>
      <w:r w:rsidRPr="00563A1E">
        <w:rPr>
          <w:rFonts w:ascii="Arial" w:hAnsi="Arial" w:cs="Arial"/>
          <w:b/>
          <w:sz w:val="22"/>
          <w:u w:color="FFFFFF" w:themeColor="background1"/>
        </w:rPr>
        <w:t>Gestor specifického cíle</w:t>
      </w:r>
    </w:p>
    <w:p w:rsidR="00494A37" w:rsidRPr="00563A1E" w:rsidRDefault="00494A37" w:rsidP="00C30F38">
      <w:pPr>
        <w:pStyle w:val="NormlnIROP"/>
        <w:rPr>
          <w:rFonts w:ascii="Arial" w:hAnsi="Arial" w:cs="Arial"/>
          <w:sz w:val="22"/>
          <w:u w:color="FFFFFF" w:themeColor="background1"/>
        </w:rPr>
      </w:pPr>
      <w:r w:rsidRPr="00563A1E">
        <w:rPr>
          <w:rFonts w:ascii="Arial" w:hAnsi="Arial" w:cs="Arial"/>
          <w:sz w:val="22"/>
          <w:u w:color="FFFFFF" w:themeColor="background1"/>
        </w:rPr>
        <w:t xml:space="preserve">Gestorem specifického cíle jsou orgány veřejné moci, které mají odbornou kompetenci (tvůrci a nositelé strategie) k některému specifickému cíli podporovaného v IROP. V IROP jsou jimi kraje, odbor bytové politiky MMR, odbor územního plánování MMR, odbor cestovního ruchu MMR, MPSV, MŠMT, MV, MZd, MKČR. Gestoři specifického cíle nejsou součásti implementační struktury programu. </w:t>
      </w:r>
    </w:p>
    <w:p w:rsidR="00494A37" w:rsidRPr="00563A1E" w:rsidRDefault="00494A37" w:rsidP="00C30F38">
      <w:pPr>
        <w:pStyle w:val="NormlnIROP"/>
        <w:rPr>
          <w:rFonts w:ascii="Arial" w:hAnsi="Arial" w:cs="Arial"/>
          <w:sz w:val="22"/>
          <w:u w:color="FFFFFF" w:themeColor="background1"/>
        </w:rPr>
      </w:pPr>
      <w:r w:rsidRPr="00563A1E">
        <w:rPr>
          <w:rFonts w:ascii="Arial" w:hAnsi="Arial" w:cs="Arial"/>
          <w:sz w:val="22"/>
          <w:u w:color="FFFFFF" w:themeColor="background1"/>
        </w:rPr>
        <w:t xml:space="preserve">Gestor specifického cíle se podílí </w:t>
      </w:r>
      <w:proofErr w:type="gramStart"/>
      <w:r w:rsidRPr="00563A1E">
        <w:rPr>
          <w:rFonts w:ascii="Arial" w:hAnsi="Arial" w:cs="Arial"/>
          <w:sz w:val="22"/>
          <w:u w:color="FFFFFF" w:themeColor="background1"/>
        </w:rPr>
        <w:t>na</w:t>
      </w:r>
      <w:proofErr w:type="gramEnd"/>
      <w:r w:rsidRPr="00563A1E">
        <w:rPr>
          <w:rFonts w:ascii="Arial" w:hAnsi="Arial" w:cs="Arial"/>
          <w:sz w:val="22"/>
          <w:u w:color="FFFFFF" w:themeColor="background1"/>
        </w:rPr>
        <w:t>:</w:t>
      </w:r>
    </w:p>
    <w:p w:rsidR="00494A37" w:rsidRPr="00563A1E" w:rsidRDefault="00494A37" w:rsidP="00A7601D">
      <w:pPr>
        <w:pStyle w:val="NormlnIROP"/>
        <w:numPr>
          <w:ilvl w:val="0"/>
          <w:numId w:val="39"/>
        </w:numPr>
        <w:rPr>
          <w:rFonts w:ascii="Arial" w:hAnsi="Arial" w:cs="Arial"/>
          <w:sz w:val="22"/>
          <w:u w:color="FFFFFF" w:themeColor="background1"/>
        </w:rPr>
      </w:pPr>
      <w:r w:rsidRPr="00563A1E">
        <w:rPr>
          <w:rFonts w:ascii="Arial" w:hAnsi="Arial" w:cs="Arial"/>
          <w:sz w:val="22"/>
          <w:u w:color="FFFFFF" w:themeColor="background1"/>
        </w:rPr>
        <w:t>mapování absorpční kapacity;</w:t>
      </w:r>
    </w:p>
    <w:p w:rsidR="00494A37" w:rsidRPr="00563A1E" w:rsidRDefault="00D7477F" w:rsidP="00A7601D">
      <w:pPr>
        <w:pStyle w:val="NormlnIROP"/>
        <w:numPr>
          <w:ilvl w:val="0"/>
          <w:numId w:val="39"/>
        </w:numPr>
        <w:rPr>
          <w:rFonts w:ascii="Arial" w:hAnsi="Arial" w:cs="Arial"/>
          <w:sz w:val="22"/>
          <w:u w:color="FFFFFF" w:themeColor="background1"/>
        </w:rPr>
      </w:pPr>
      <w:r w:rsidRPr="00563A1E">
        <w:rPr>
          <w:rFonts w:ascii="Arial" w:hAnsi="Arial" w:cs="Arial"/>
          <w:sz w:val="22"/>
          <w:u w:color="FFFFFF" w:themeColor="background1"/>
        </w:rPr>
        <w:t xml:space="preserve">navržení </w:t>
      </w:r>
      <w:r w:rsidR="00494A37" w:rsidRPr="00563A1E">
        <w:rPr>
          <w:rFonts w:ascii="Arial" w:hAnsi="Arial" w:cs="Arial"/>
          <w:sz w:val="22"/>
          <w:u w:color="FFFFFF" w:themeColor="background1"/>
        </w:rPr>
        <w:t>harmonogramu výzev;</w:t>
      </w:r>
    </w:p>
    <w:p w:rsidR="00494A37" w:rsidRPr="00563A1E" w:rsidRDefault="00494A37" w:rsidP="00A7601D">
      <w:pPr>
        <w:pStyle w:val="NormlnIROP"/>
        <w:numPr>
          <w:ilvl w:val="0"/>
          <w:numId w:val="39"/>
        </w:numPr>
        <w:rPr>
          <w:rFonts w:ascii="Arial" w:hAnsi="Arial" w:cs="Arial"/>
          <w:sz w:val="22"/>
          <w:u w:color="FFFFFF" w:themeColor="background1"/>
        </w:rPr>
      </w:pPr>
      <w:r w:rsidRPr="00563A1E">
        <w:rPr>
          <w:rFonts w:ascii="Arial" w:hAnsi="Arial" w:cs="Arial"/>
          <w:sz w:val="22"/>
          <w:u w:color="FFFFFF" w:themeColor="background1"/>
        </w:rPr>
        <w:t xml:space="preserve">na přípravě věcného obsahu resp. zaměření výzev k předkládání projektů; </w:t>
      </w:r>
    </w:p>
    <w:p w:rsidR="00494A37" w:rsidRPr="00563A1E" w:rsidRDefault="00494A37" w:rsidP="00A7601D">
      <w:pPr>
        <w:pStyle w:val="NormlnIROP"/>
        <w:numPr>
          <w:ilvl w:val="0"/>
          <w:numId w:val="39"/>
        </w:numPr>
        <w:rPr>
          <w:rFonts w:ascii="Arial" w:hAnsi="Arial" w:cs="Arial"/>
          <w:sz w:val="22"/>
          <w:u w:color="FFFFFF" w:themeColor="background1"/>
        </w:rPr>
      </w:pPr>
      <w:r w:rsidRPr="00563A1E">
        <w:rPr>
          <w:rFonts w:ascii="Arial" w:hAnsi="Arial" w:cs="Arial"/>
          <w:sz w:val="22"/>
          <w:u w:color="FFFFFF" w:themeColor="background1"/>
        </w:rPr>
        <w:t>nastavení technických parametrů výzev (</w:t>
      </w:r>
      <w:r w:rsidR="002E4178" w:rsidRPr="00563A1E">
        <w:rPr>
          <w:rFonts w:ascii="Arial" w:hAnsi="Arial" w:cs="Arial"/>
          <w:sz w:val="22"/>
          <w:u w:color="FFFFFF" w:themeColor="background1"/>
        </w:rPr>
        <w:t>odborné zaměření podporovaných aktivit</w:t>
      </w:r>
      <w:r w:rsidRPr="00563A1E">
        <w:rPr>
          <w:rFonts w:ascii="Arial" w:hAnsi="Arial" w:cs="Arial"/>
          <w:sz w:val="22"/>
          <w:u w:color="FFFFFF" w:themeColor="background1"/>
        </w:rPr>
        <w:t>);</w:t>
      </w:r>
    </w:p>
    <w:p w:rsidR="00494A37" w:rsidRPr="00563A1E" w:rsidRDefault="00843C17" w:rsidP="00A7601D">
      <w:pPr>
        <w:pStyle w:val="NormlnIROP"/>
        <w:numPr>
          <w:ilvl w:val="0"/>
          <w:numId w:val="39"/>
        </w:numPr>
        <w:rPr>
          <w:rFonts w:ascii="Arial" w:hAnsi="Arial" w:cs="Arial"/>
          <w:sz w:val="22"/>
          <w:u w:color="FFFFFF" w:themeColor="background1"/>
        </w:rPr>
      </w:pPr>
      <w:r w:rsidRPr="00563A1E">
        <w:rPr>
          <w:rFonts w:ascii="Arial" w:hAnsi="Arial" w:cs="Arial"/>
          <w:sz w:val="22"/>
          <w:u w:color="FFFFFF" w:themeColor="background1"/>
        </w:rPr>
        <w:t xml:space="preserve">jednání </w:t>
      </w:r>
      <w:r w:rsidR="00494A37" w:rsidRPr="00563A1E">
        <w:rPr>
          <w:rFonts w:ascii="Arial" w:hAnsi="Arial" w:cs="Arial"/>
          <w:sz w:val="22"/>
          <w:u w:color="FFFFFF" w:themeColor="background1"/>
        </w:rPr>
        <w:t>výběrové komis</w:t>
      </w:r>
      <w:r w:rsidRPr="00563A1E">
        <w:rPr>
          <w:rFonts w:ascii="Arial" w:hAnsi="Arial" w:cs="Arial"/>
          <w:sz w:val="22"/>
          <w:u w:color="FFFFFF" w:themeColor="background1"/>
        </w:rPr>
        <w:t>e,</w:t>
      </w:r>
      <w:r w:rsidR="00494A37" w:rsidRPr="00563A1E">
        <w:rPr>
          <w:rFonts w:ascii="Arial" w:hAnsi="Arial" w:cs="Arial"/>
          <w:sz w:val="22"/>
          <w:u w:color="FFFFFF" w:themeColor="background1"/>
        </w:rPr>
        <w:t xml:space="preserve"> po</w:t>
      </w:r>
      <w:r w:rsidRPr="00563A1E">
        <w:rPr>
          <w:rFonts w:ascii="Arial" w:hAnsi="Arial" w:cs="Arial"/>
          <w:sz w:val="22"/>
          <w:u w:color="FFFFFF" w:themeColor="background1"/>
        </w:rPr>
        <w:t>kud</w:t>
      </w:r>
      <w:r w:rsidR="00494A37" w:rsidRPr="00563A1E">
        <w:rPr>
          <w:rFonts w:ascii="Arial" w:hAnsi="Arial" w:cs="Arial"/>
          <w:sz w:val="22"/>
          <w:u w:color="FFFFFF" w:themeColor="background1"/>
        </w:rPr>
        <w:t xml:space="preserve"> je</w:t>
      </w:r>
      <w:r w:rsidRPr="00563A1E">
        <w:rPr>
          <w:rFonts w:ascii="Arial" w:hAnsi="Arial" w:cs="Arial"/>
          <w:sz w:val="22"/>
          <w:u w:color="FFFFFF" w:themeColor="background1"/>
        </w:rPr>
        <w:t xml:space="preserve"> zřízena</w:t>
      </w:r>
      <w:r w:rsidR="00494A37" w:rsidRPr="00563A1E">
        <w:rPr>
          <w:rFonts w:ascii="Arial" w:hAnsi="Arial" w:cs="Arial"/>
          <w:sz w:val="22"/>
          <w:u w:color="FFFFFF" w:themeColor="background1"/>
        </w:rPr>
        <w:t>;</w:t>
      </w:r>
    </w:p>
    <w:p w:rsidR="00494A37" w:rsidRPr="00563A1E" w:rsidRDefault="00494A37" w:rsidP="00A7601D">
      <w:pPr>
        <w:pStyle w:val="NormlnIROP"/>
        <w:numPr>
          <w:ilvl w:val="0"/>
          <w:numId w:val="39"/>
        </w:numPr>
        <w:rPr>
          <w:rFonts w:ascii="Arial" w:hAnsi="Arial" w:cs="Arial"/>
          <w:sz w:val="22"/>
          <w:u w:color="FFFFFF" w:themeColor="background1"/>
        </w:rPr>
      </w:pPr>
      <w:proofErr w:type="gramStart"/>
      <w:r w:rsidRPr="00563A1E">
        <w:rPr>
          <w:rFonts w:ascii="Arial" w:hAnsi="Arial" w:cs="Arial"/>
          <w:sz w:val="22"/>
          <w:u w:color="FFFFFF" w:themeColor="background1"/>
        </w:rPr>
        <w:t>evaluacích</w:t>
      </w:r>
      <w:proofErr w:type="gramEnd"/>
      <w:r w:rsidRPr="00563A1E">
        <w:rPr>
          <w:rFonts w:ascii="Arial" w:hAnsi="Arial" w:cs="Arial"/>
          <w:sz w:val="22"/>
          <w:u w:color="FFFFFF" w:themeColor="background1"/>
        </w:rPr>
        <w:t xml:space="preserve"> IROP;</w:t>
      </w:r>
    </w:p>
    <w:p w:rsidR="00494A37" w:rsidRPr="00563A1E" w:rsidRDefault="00494A37" w:rsidP="00A7601D">
      <w:pPr>
        <w:pStyle w:val="NormlnIROP"/>
        <w:numPr>
          <w:ilvl w:val="0"/>
          <w:numId w:val="39"/>
        </w:numPr>
        <w:rPr>
          <w:rFonts w:ascii="Arial" w:hAnsi="Arial" w:cs="Arial"/>
          <w:sz w:val="22"/>
          <w:u w:color="FFFFFF" w:themeColor="background1"/>
        </w:rPr>
      </w:pPr>
      <w:r w:rsidRPr="00563A1E">
        <w:rPr>
          <w:rFonts w:ascii="Arial" w:hAnsi="Arial" w:cs="Arial"/>
          <w:sz w:val="22"/>
          <w:u w:color="FFFFFF" w:themeColor="background1"/>
        </w:rPr>
        <w:lastRenderedPageBreak/>
        <w:t>monitorování IROP (výroční zprávy, zprávy o realizaci, plnění milníků, apod.) v příslušných oblastech;</w:t>
      </w:r>
    </w:p>
    <w:p w:rsidR="00494A37" w:rsidRPr="00563A1E" w:rsidRDefault="00494A37" w:rsidP="00A7601D">
      <w:pPr>
        <w:pStyle w:val="NormlnIROP"/>
        <w:numPr>
          <w:ilvl w:val="0"/>
          <w:numId w:val="39"/>
        </w:numPr>
        <w:rPr>
          <w:rFonts w:ascii="Arial" w:hAnsi="Arial" w:cs="Arial"/>
          <w:sz w:val="22"/>
          <w:u w:color="FFFFFF" w:themeColor="background1"/>
        </w:rPr>
      </w:pPr>
      <w:r w:rsidRPr="00563A1E">
        <w:rPr>
          <w:rFonts w:ascii="Arial" w:hAnsi="Arial" w:cs="Arial"/>
          <w:sz w:val="22"/>
          <w:u w:color="FFFFFF" w:themeColor="background1"/>
        </w:rPr>
        <w:t>spolupracuje na auditech EK, EÚD, AO, NKÚ.</w:t>
      </w:r>
    </w:p>
    <w:p w:rsidR="00AA752E" w:rsidRPr="00B472F8" w:rsidRDefault="00E8412C" w:rsidP="00B472F8">
      <w:pPr>
        <w:pStyle w:val="Nadpis2"/>
        <w:rPr>
          <w:color w:val="auto"/>
          <w:u w:color="FFFFFF" w:themeColor="background1"/>
        </w:rPr>
      </w:pPr>
      <w:bookmarkStart w:id="376" w:name="_Toc373824139"/>
      <w:bookmarkStart w:id="377" w:name="_Toc373824855"/>
      <w:bookmarkStart w:id="378" w:name="_Toc373825212"/>
      <w:r w:rsidRPr="00B472F8">
        <w:rPr>
          <w:color w:val="auto"/>
          <w:u w:color="FFFFFF" w:themeColor="background1"/>
        </w:rPr>
        <w:t>Opatření přijatá k z</w:t>
      </w:r>
      <w:r w:rsidR="00AA752E" w:rsidRPr="00B472F8">
        <w:rPr>
          <w:color w:val="auto"/>
          <w:u w:color="FFFFFF" w:themeColor="background1"/>
        </w:rPr>
        <w:t xml:space="preserve">apojení </w:t>
      </w:r>
      <w:r w:rsidR="00195817" w:rsidRPr="00B472F8">
        <w:rPr>
          <w:color w:val="auto"/>
          <w:u w:color="FFFFFF" w:themeColor="background1"/>
        </w:rPr>
        <w:t xml:space="preserve">relevantních </w:t>
      </w:r>
      <w:r w:rsidR="00AA752E" w:rsidRPr="00B472F8">
        <w:rPr>
          <w:color w:val="auto"/>
          <w:u w:color="FFFFFF" w:themeColor="background1"/>
        </w:rPr>
        <w:t>partnerů</w:t>
      </w:r>
      <w:r w:rsidR="00071410" w:rsidRPr="00B472F8">
        <w:rPr>
          <w:color w:val="auto"/>
          <w:u w:color="FFFFFF" w:themeColor="background1"/>
        </w:rPr>
        <w:t xml:space="preserve"> </w:t>
      </w:r>
      <w:r w:rsidRPr="00B472F8">
        <w:rPr>
          <w:color w:val="auto"/>
          <w:u w:color="FFFFFF" w:themeColor="background1"/>
        </w:rPr>
        <w:t>při přípravě operačních programů a role partner</w:t>
      </w:r>
      <w:r w:rsidR="0093754D" w:rsidRPr="00B472F8">
        <w:rPr>
          <w:color w:val="auto"/>
          <w:u w:color="FFFFFF" w:themeColor="background1"/>
        </w:rPr>
        <w:t>ů</w:t>
      </w:r>
      <w:r w:rsidRPr="00B472F8">
        <w:rPr>
          <w:color w:val="auto"/>
          <w:u w:color="FFFFFF" w:themeColor="background1"/>
        </w:rPr>
        <w:t xml:space="preserve"> při implementaci, monitoringu a evaluaci operačního programu</w:t>
      </w:r>
      <w:bookmarkEnd w:id="376"/>
      <w:bookmarkEnd w:id="377"/>
      <w:bookmarkEnd w:id="378"/>
    </w:p>
    <w:p w:rsidR="00AA752E" w:rsidRPr="00B472F8" w:rsidRDefault="00AA752E" w:rsidP="00B472F8">
      <w:pPr>
        <w:pStyle w:val="Nadpis3"/>
        <w:rPr>
          <w:color w:val="auto"/>
          <w:u w:color="FFFFFF" w:themeColor="background1"/>
        </w:rPr>
      </w:pPr>
      <w:bookmarkStart w:id="379" w:name="_Toc373824140"/>
      <w:bookmarkStart w:id="380" w:name="_Toc373824856"/>
      <w:bookmarkStart w:id="381" w:name="_Toc373825213"/>
      <w:r w:rsidRPr="00B472F8">
        <w:rPr>
          <w:color w:val="auto"/>
          <w:u w:color="FFFFFF" w:themeColor="background1"/>
        </w:rPr>
        <w:t xml:space="preserve">Role </w:t>
      </w:r>
      <w:r w:rsidR="00071410" w:rsidRPr="00B472F8">
        <w:rPr>
          <w:color w:val="auto"/>
          <w:u w:color="FFFFFF" w:themeColor="background1"/>
        </w:rPr>
        <w:t xml:space="preserve">relevantních </w:t>
      </w:r>
      <w:r w:rsidRPr="00B472F8">
        <w:rPr>
          <w:color w:val="auto"/>
          <w:u w:color="FFFFFF" w:themeColor="background1"/>
        </w:rPr>
        <w:t xml:space="preserve">partnerů při </w:t>
      </w:r>
      <w:r w:rsidR="00857DAA" w:rsidRPr="00B472F8">
        <w:rPr>
          <w:color w:val="auto"/>
          <w:u w:color="FFFFFF" w:themeColor="background1"/>
        </w:rPr>
        <w:t xml:space="preserve">přípravě, </w:t>
      </w:r>
      <w:r w:rsidRPr="00B472F8">
        <w:rPr>
          <w:color w:val="auto"/>
          <w:u w:color="FFFFFF" w:themeColor="background1"/>
        </w:rPr>
        <w:t>implementaci, monitoringu a evaluaci operačního programu</w:t>
      </w:r>
      <w:bookmarkEnd w:id="379"/>
      <w:bookmarkEnd w:id="380"/>
      <w:bookmarkEnd w:id="381"/>
    </w:p>
    <w:p w:rsidR="005205E2" w:rsidRPr="00563A1E" w:rsidRDefault="00D87FB9" w:rsidP="00C30F38">
      <w:pPr>
        <w:pStyle w:val="NormlnIROP"/>
        <w:rPr>
          <w:rFonts w:ascii="Arial" w:hAnsi="Arial" w:cs="Arial"/>
          <w:sz w:val="22"/>
          <w:u w:color="FFFFFF" w:themeColor="background1"/>
        </w:rPr>
      </w:pPr>
      <w:r w:rsidRPr="00563A1E">
        <w:rPr>
          <w:rFonts w:ascii="Arial" w:hAnsi="Arial" w:cs="Arial"/>
          <w:sz w:val="22"/>
          <w:u w:color="FFFFFF" w:themeColor="background1"/>
        </w:rPr>
        <w:t>Příprava</w:t>
      </w:r>
      <w:r w:rsidR="00A12669" w:rsidRPr="00563A1E">
        <w:rPr>
          <w:rFonts w:ascii="Arial" w:hAnsi="Arial" w:cs="Arial"/>
          <w:sz w:val="22"/>
          <w:u w:color="FFFFFF" w:themeColor="background1"/>
        </w:rPr>
        <w:t xml:space="preserve"> IROP</w:t>
      </w:r>
      <w:r w:rsidRPr="00563A1E">
        <w:rPr>
          <w:rFonts w:ascii="Arial" w:hAnsi="Arial" w:cs="Arial"/>
          <w:sz w:val="22"/>
          <w:u w:color="FFFFFF" w:themeColor="background1"/>
        </w:rPr>
        <w:t xml:space="preserve"> je realizována  na základě principu partnerství. V souladu s článkem 5 návrhu obecného nařízení ustanovilo MMR pro přípravu IROP Řídící výbor jako konzultační</w:t>
      </w:r>
      <w:r w:rsidR="00775215" w:rsidRPr="00563A1E">
        <w:rPr>
          <w:rFonts w:ascii="Arial" w:hAnsi="Arial" w:cs="Arial"/>
          <w:sz w:val="22"/>
          <w:u w:color="FFFFFF" w:themeColor="background1"/>
        </w:rPr>
        <w:t xml:space="preserve"> orgán</w:t>
      </w:r>
      <w:r w:rsidRPr="00563A1E">
        <w:rPr>
          <w:rFonts w:ascii="Arial" w:hAnsi="Arial" w:cs="Arial"/>
          <w:sz w:val="22"/>
          <w:u w:color="FFFFFF" w:themeColor="background1"/>
        </w:rPr>
        <w:t>. Řídící výbor projednává a vyjadřuje se k postupu zpracování IROP, k jednotlivým výstupům gestorů, řídícího orgánu či dalších orgánů. Řídící výbor ustanovil pracovní skupiny pro jednotlivé části programu. Základem pracovních skupin jsou příslušní gestoři prioritních os a řídící orgán, pro průřezové části programu pak řídící orgán.</w:t>
      </w:r>
    </w:p>
    <w:p w:rsidR="005205E2" w:rsidRPr="00563A1E" w:rsidRDefault="00D87FB9" w:rsidP="00C30F38">
      <w:pPr>
        <w:pStyle w:val="NormlnIROP"/>
        <w:rPr>
          <w:rFonts w:ascii="Arial" w:hAnsi="Arial" w:cs="Arial"/>
          <w:bCs/>
          <w:sz w:val="22"/>
          <w:u w:color="FFFFFF" w:themeColor="background1"/>
        </w:rPr>
      </w:pPr>
      <w:r w:rsidRPr="00563A1E">
        <w:rPr>
          <w:rFonts w:ascii="Arial" w:hAnsi="Arial" w:cs="Arial"/>
          <w:sz w:val="22"/>
          <w:u w:color="FFFFFF" w:themeColor="background1"/>
        </w:rPr>
        <w:t xml:space="preserve"> V souladu s principem partnerství jsou v Řídícím výboru a jeho pracovních skupinách účastni </w:t>
      </w:r>
      <w:r w:rsidRPr="00563A1E">
        <w:rPr>
          <w:rFonts w:ascii="Arial" w:hAnsi="Arial" w:cs="Arial"/>
          <w:bCs/>
          <w:sz w:val="22"/>
          <w:u w:color="FFFFFF" w:themeColor="background1"/>
        </w:rPr>
        <w:t xml:space="preserve">zástupci: </w:t>
      </w:r>
    </w:p>
    <w:p w:rsidR="005205E2" w:rsidRPr="00563A1E" w:rsidRDefault="00D87FB9" w:rsidP="00A7601D">
      <w:pPr>
        <w:pStyle w:val="NormlnIROP"/>
        <w:numPr>
          <w:ilvl w:val="0"/>
          <w:numId w:val="40"/>
        </w:numPr>
        <w:rPr>
          <w:rFonts w:ascii="Arial" w:hAnsi="Arial" w:cs="Arial"/>
          <w:sz w:val="22"/>
          <w:u w:color="FFFFFF" w:themeColor="background1"/>
        </w:rPr>
      </w:pPr>
      <w:r w:rsidRPr="00563A1E">
        <w:rPr>
          <w:rFonts w:ascii="Arial" w:hAnsi="Arial" w:cs="Arial"/>
          <w:sz w:val="22"/>
          <w:u w:color="FFFFFF" w:themeColor="background1"/>
        </w:rPr>
        <w:t xml:space="preserve">ministerstva financí, práce a sociálních věcí, školství, mládeže a tělovýchovy, kultury, vnitra, zdravotnictví, dopravy, průmyslu a obchodu, životního prostředí </w:t>
      </w:r>
      <w:r w:rsidR="007B60BE" w:rsidRPr="00563A1E">
        <w:rPr>
          <w:rFonts w:ascii="Arial" w:hAnsi="Arial" w:cs="Arial"/>
          <w:sz w:val="22"/>
          <w:u w:color="FFFFFF" w:themeColor="background1"/>
        </w:rPr>
        <w:t xml:space="preserve">a </w:t>
      </w:r>
      <w:r w:rsidRPr="00563A1E">
        <w:rPr>
          <w:rFonts w:ascii="Arial" w:hAnsi="Arial" w:cs="Arial"/>
          <w:sz w:val="22"/>
          <w:u w:color="FFFFFF" w:themeColor="background1"/>
        </w:rPr>
        <w:t>zemědělství,</w:t>
      </w:r>
    </w:p>
    <w:p w:rsidR="007B60BE" w:rsidRPr="00563A1E" w:rsidRDefault="00D87FB9" w:rsidP="00A7601D">
      <w:pPr>
        <w:pStyle w:val="NormlnIROP"/>
        <w:numPr>
          <w:ilvl w:val="0"/>
          <w:numId w:val="40"/>
        </w:numPr>
        <w:rPr>
          <w:rFonts w:ascii="Arial" w:hAnsi="Arial" w:cs="Arial"/>
          <w:sz w:val="22"/>
          <w:u w:color="FFFFFF" w:themeColor="background1"/>
        </w:rPr>
      </w:pPr>
      <w:r w:rsidRPr="00563A1E">
        <w:rPr>
          <w:rFonts w:ascii="Arial" w:hAnsi="Arial" w:cs="Arial"/>
          <w:sz w:val="22"/>
          <w:u w:color="FFFFFF" w:themeColor="background1"/>
        </w:rPr>
        <w:t xml:space="preserve">Národního orgánu pro koordinaci a Úřadu vlády, </w:t>
      </w:r>
    </w:p>
    <w:p w:rsidR="005205E2" w:rsidRPr="00563A1E" w:rsidRDefault="002E4178" w:rsidP="00A7601D">
      <w:pPr>
        <w:pStyle w:val="NormlnIROP"/>
        <w:numPr>
          <w:ilvl w:val="0"/>
          <w:numId w:val="40"/>
        </w:numPr>
        <w:rPr>
          <w:rFonts w:ascii="Arial" w:hAnsi="Arial" w:cs="Arial"/>
          <w:sz w:val="22"/>
          <w:u w:color="FFFFFF" w:themeColor="background1"/>
        </w:rPr>
      </w:pPr>
      <w:r w:rsidRPr="00563A1E">
        <w:rPr>
          <w:rFonts w:ascii="Arial" w:hAnsi="Arial" w:cs="Arial"/>
          <w:sz w:val="22"/>
          <w:u w:color="FFFFFF" w:themeColor="background1"/>
        </w:rPr>
        <w:t>Veřejného ochránce práv - ombudsmana</w:t>
      </w:r>
      <w:r w:rsidR="00D87FB9" w:rsidRPr="00563A1E">
        <w:rPr>
          <w:rFonts w:ascii="Arial" w:hAnsi="Arial" w:cs="Arial"/>
          <w:sz w:val="22"/>
          <w:u w:color="FFFFFF" w:themeColor="background1"/>
        </w:rPr>
        <w:t>,</w:t>
      </w:r>
    </w:p>
    <w:p w:rsidR="005205E2" w:rsidRPr="00563A1E" w:rsidRDefault="00D87FB9" w:rsidP="00A7601D">
      <w:pPr>
        <w:pStyle w:val="NormlnIROP"/>
        <w:numPr>
          <w:ilvl w:val="0"/>
          <w:numId w:val="40"/>
        </w:numPr>
        <w:rPr>
          <w:rFonts w:ascii="Arial" w:hAnsi="Arial" w:cs="Arial"/>
          <w:sz w:val="22"/>
          <w:u w:color="FFFFFF" w:themeColor="background1"/>
        </w:rPr>
      </w:pPr>
      <w:r w:rsidRPr="00563A1E">
        <w:rPr>
          <w:rFonts w:ascii="Arial" w:hAnsi="Arial" w:cs="Arial"/>
          <w:sz w:val="22"/>
          <w:u w:color="FFFFFF" w:themeColor="background1"/>
        </w:rPr>
        <w:t>regionálních a místních orgánů (Asociace krajů ČR, hlavní měst</w:t>
      </w:r>
      <w:r w:rsidR="007B60BE" w:rsidRPr="00563A1E">
        <w:rPr>
          <w:rFonts w:ascii="Arial" w:hAnsi="Arial" w:cs="Arial"/>
          <w:sz w:val="22"/>
          <w:u w:color="FFFFFF" w:themeColor="background1"/>
        </w:rPr>
        <w:t>o</w:t>
      </w:r>
      <w:r w:rsidRPr="00563A1E">
        <w:rPr>
          <w:rFonts w:ascii="Arial" w:hAnsi="Arial" w:cs="Arial"/>
          <w:sz w:val="22"/>
          <w:u w:color="FFFFFF" w:themeColor="background1"/>
        </w:rPr>
        <w:t xml:space="preserve"> Prah</w:t>
      </w:r>
      <w:r w:rsidR="007B60BE" w:rsidRPr="00563A1E">
        <w:rPr>
          <w:rFonts w:ascii="Arial" w:hAnsi="Arial" w:cs="Arial"/>
          <w:sz w:val="22"/>
          <w:u w:color="FFFFFF" w:themeColor="background1"/>
        </w:rPr>
        <w:t>a</w:t>
      </w:r>
      <w:r w:rsidRPr="00563A1E">
        <w:rPr>
          <w:rFonts w:ascii="Arial" w:hAnsi="Arial" w:cs="Arial"/>
          <w:sz w:val="22"/>
          <w:u w:color="FFFFFF" w:themeColor="background1"/>
        </w:rPr>
        <w:t xml:space="preserve">, Svaz měst a obcí ČR, Sdružení místních samospráv ČR), </w:t>
      </w:r>
    </w:p>
    <w:p w:rsidR="005205E2" w:rsidRPr="00563A1E" w:rsidRDefault="00D87FB9" w:rsidP="00A7601D">
      <w:pPr>
        <w:pStyle w:val="NormlnIROP"/>
        <w:numPr>
          <w:ilvl w:val="0"/>
          <w:numId w:val="40"/>
        </w:numPr>
        <w:rPr>
          <w:rFonts w:ascii="Arial" w:hAnsi="Arial" w:cs="Arial"/>
          <w:sz w:val="22"/>
          <w:u w:color="FFFFFF" w:themeColor="background1"/>
        </w:rPr>
      </w:pPr>
      <w:r w:rsidRPr="00563A1E">
        <w:rPr>
          <w:rFonts w:ascii="Arial" w:hAnsi="Arial" w:cs="Arial"/>
          <w:sz w:val="22"/>
          <w:u w:color="FFFFFF" w:themeColor="background1"/>
        </w:rPr>
        <w:t>neziskové sféry, hospodářských a sociálních partnerů (Asociace nestátních neziskových organizací, Česká biskupská konference, Národní síť Místních akčních skupin ČR, Spolek pro obnovu venkova, Hospodářská komora ČR, Českomoravská konfederace odborových svazů).</w:t>
      </w:r>
    </w:p>
    <w:p w:rsidR="005205E2" w:rsidRPr="00563A1E" w:rsidRDefault="00D87FB9" w:rsidP="00C30F38">
      <w:pPr>
        <w:pStyle w:val="NormlnIROP"/>
        <w:rPr>
          <w:rFonts w:ascii="Arial" w:hAnsi="Arial" w:cs="Arial"/>
          <w:sz w:val="22"/>
          <w:u w:color="FFFFFF" w:themeColor="background1"/>
        </w:rPr>
      </w:pPr>
      <w:r w:rsidRPr="00563A1E">
        <w:rPr>
          <w:rFonts w:ascii="Arial" w:hAnsi="Arial" w:cs="Arial"/>
          <w:sz w:val="22"/>
          <w:u w:color="FFFFFF" w:themeColor="background1"/>
        </w:rPr>
        <w:t>Zapojení partnerů do tvorby programového dokumentu je rovněž realizováno prostřednictvím pracovních skupin ustanovených MMR v rámci jeho koordinační působnosti v přípravě a realizaci politiky hospodářské a sociální soudržnosti v ČR.</w:t>
      </w:r>
    </w:p>
    <w:p w:rsidR="00B345D5" w:rsidRPr="00563A1E" w:rsidRDefault="00B345D5" w:rsidP="00C30F38">
      <w:pPr>
        <w:pStyle w:val="NormlnIROP"/>
        <w:rPr>
          <w:rFonts w:ascii="Arial" w:hAnsi="Arial" w:cs="Arial"/>
          <w:sz w:val="22"/>
          <w:u w:color="FFFFFF" w:themeColor="background1"/>
        </w:rPr>
      </w:pPr>
      <w:r w:rsidRPr="00563A1E">
        <w:rPr>
          <w:rFonts w:ascii="Arial" w:hAnsi="Arial" w:cs="Arial"/>
          <w:sz w:val="22"/>
          <w:u w:color="FFFFFF" w:themeColor="background1"/>
        </w:rPr>
        <w:t xml:space="preserve">Souběžně s přípravou IROP  je v souladu s čl. 48 návrhu obecného nařízení zajišťován proces ex-ante hodnocení programu. Zajišťováno je také vyhodnocení SEA, to je vyhodnocení souladu programu se zákonem č. 100/2001 Sb., o posuzování vlivů na životní </w:t>
      </w:r>
      <w:r w:rsidRPr="00563A1E">
        <w:rPr>
          <w:rFonts w:ascii="Arial" w:hAnsi="Arial" w:cs="Arial"/>
          <w:sz w:val="22"/>
          <w:u w:color="FFFFFF" w:themeColor="background1"/>
        </w:rPr>
        <w:lastRenderedPageBreak/>
        <w:t>prostředí, ve znění pozdějších předpisů. Výsledky těchto procesů jsou zohledněny v konečné verzi dokumentu.</w:t>
      </w:r>
    </w:p>
    <w:p w:rsidR="005205E2" w:rsidRPr="00563A1E" w:rsidRDefault="00D87FB9" w:rsidP="00C30F38">
      <w:pPr>
        <w:pStyle w:val="NormlnIROP"/>
        <w:rPr>
          <w:rFonts w:ascii="Arial" w:hAnsi="Arial" w:cs="Arial"/>
          <w:sz w:val="22"/>
          <w:u w:color="FFFFFF" w:themeColor="background1"/>
        </w:rPr>
      </w:pPr>
      <w:r w:rsidRPr="00563A1E">
        <w:rPr>
          <w:rFonts w:ascii="Arial" w:hAnsi="Arial" w:cs="Arial"/>
          <w:sz w:val="22"/>
          <w:u w:color="FFFFFF" w:themeColor="background1"/>
        </w:rPr>
        <w:t>Během přípravy probíhají bilaterální jednání s příslušnými partnery, veřejná slyšení a prezentace (mimo jiné při procesu SEA a hodnocení ex-ante).</w:t>
      </w:r>
    </w:p>
    <w:p w:rsidR="005205E2" w:rsidRPr="00563A1E" w:rsidRDefault="00D87FB9" w:rsidP="00C30F38">
      <w:pPr>
        <w:pStyle w:val="NormlnIROP"/>
        <w:rPr>
          <w:rFonts w:ascii="Arial" w:hAnsi="Arial" w:cs="Arial"/>
          <w:sz w:val="22"/>
          <w:u w:color="FFFFFF" w:themeColor="background1"/>
        </w:rPr>
      </w:pPr>
      <w:r w:rsidRPr="00563A1E">
        <w:rPr>
          <w:rFonts w:ascii="Arial" w:hAnsi="Arial" w:cs="Arial"/>
          <w:sz w:val="22"/>
          <w:u w:color="FFFFFF" w:themeColor="background1"/>
        </w:rPr>
        <w:t xml:space="preserve">Během přípravy jsou konzultovány a připomínkovány pracovní verze IROP zejména v rámci Řídícího výboru. Postupně schvalované a připomínkované verze OP budou včetně aktualizací na základě hodnocení SEA a ex-ante hodnocení operačního programu zveřejňovány na webových stránkách MMR na adrese </w:t>
      </w:r>
      <w:hyperlink r:id="rId45" w:history="1">
        <w:r w:rsidR="002E4178" w:rsidRPr="00563A1E">
          <w:rPr>
            <w:rStyle w:val="Hypertextovodkaz"/>
            <w:rFonts w:ascii="Arial" w:hAnsi="Arial" w:cs="Arial"/>
            <w:color w:val="auto"/>
            <w:sz w:val="22"/>
            <w:u w:color="FFFFFF" w:themeColor="background1"/>
          </w:rPr>
          <w:t>www.strukturalni-fondy.cz/irop</w:t>
        </w:r>
      </w:hyperlink>
      <w:r w:rsidR="002E4178" w:rsidRPr="00563A1E">
        <w:rPr>
          <w:rFonts w:ascii="Arial" w:hAnsi="Arial" w:cs="Arial"/>
          <w:sz w:val="22"/>
          <w:u w:color="FFFFFF" w:themeColor="background1"/>
        </w:rPr>
        <w:t xml:space="preserve"> </w:t>
      </w:r>
      <w:r w:rsidRPr="00563A1E">
        <w:rPr>
          <w:rFonts w:ascii="Arial" w:hAnsi="Arial" w:cs="Arial"/>
          <w:sz w:val="22"/>
          <w:u w:color="FFFFFF" w:themeColor="background1"/>
        </w:rPr>
        <w:t>. Před předložením programu do vlády projde IROP společně s ostatními operačními programy mezirezortním připomínkovým řízením.</w:t>
      </w:r>
    </w:p>
    <w:p w:rsidR="005205E2" w:rsidRPr="00563A1E" w:rsidRDefault="00D87FB9" w:rsidP="00C30F38">
      <w:pPr>
        <w:pStyle w:val="NormlnIROP"/>
        <w:rPr>
          <w:rFonts w:ascii="Arial" w:hAnsi="Arial" w:cs="Arial"/>
          <w:sz w:val="22"/>
          <w:u w:color="FFFFFF" w:themeColor="background1"/>
        </w:rPr>
      </w:pPr>
      <w:r w:rsidRPr="00563A1E">
        <w:rPr>
          <w:rFonts w:ascii="Arial" w:hAnsi="Arial" w:cs="Arial"/>
          <w:sz w:val="22"/>
          <w:u w:color="FFFFFF" w:themeColor="background1"/>
        </w:rPr>
        <w:t xml:space="preserve">Se zapojením partnerů se počítá nejen při přípravě IROP, ale i při jeho provádění, jednak zapojením partnerů do řízení (zejména partneři na regionální úrovni, pokud jde </w:t>
      </w:r>
      <w:r w:rsidR="00D7477F" w:rsidRPr="00563A1E">
        <w:rPr>
          <w:rFonts w:ascii="Arial" w:hAnsi="Arial" w:cs="Arial"/>
          <w:sz w:val="22"/>
          <w:u w:color="FFFFFF" w:themeColor="background1"/>
        </w:rPr>
        <w:t xml:space="preserve">o činnost stálé konference regionálních partnerů a při stanovení a realizaci </w:t>
      </w:r>
      <w:r w:rsidRPr="00563A1E">
        <w:rPr>
          <w:rFonts w:ascii="Arial" w:hAnsi="Arial" w:cs="Arial"/>
          <w:sz w:val="22"/>
          <w:u w:color="FFFFFF" w:themeColor="background1"/>
        </w:rPr>
        <w:t>integrovan</w:t>
      </w:r>
      <w:r w:rsidR="00D7477F" w:rsidRPr="00563A1E">
        <w:rPr>
          <w:rFonts w:ascii="Arial" w:hAnsi="Arial" w:cs="Arial"/>
          <w:sz w:val="22"/>
          <w:u w:color="FFFFFF" w:themeColor="background1"/>
        </w:rPr>
        <w:t>ých</w:t>
      </w:r>
      <w:r w:rsidRPr="00563A1E">
        <w:rPr>
          <w:rFonts w:ascii="Arial" w:hAnsi="Arial" w:cs="Arial"/>
          <w:sz w:val="22"/>
          <w:u w:color="FFFFFF" w:themeColor="background1"/>
        </w:rPr>
        <w:t xml:space="preserve"> </w:t>
      </w:r>
      <w:r w:rsidR="00D7477F" w:rsidRPr="00563A1E">
        <w:rPr>
          <w:rFonts w:ascii="Arial" w:hAnsi="Arial" w:cs="Arial"/>
          <w:sz w:val="22"/>
          <w:u w:color="FFFFFF" w:themeColor="background1"/>
        </w:rPr>
        <w:t>nástrojů</w:t>
      </w:r>
      <w:r w:rsidRPr="00563A1E">
        <w:rPr>
          <w:rFonts w:ascii="Arial" w:hAnsi="Arial" w:cs="Arial"/>
          <w:sz w:val="22"/>
          <w:u w:color="FFFFFF" w:themeColor="background1"/>
        </w:rPr>
        <w:t xml:space="preserve">), a zapojením širokého spektra partnerů do činnosti monitorovacího výboru a </w:t>
      </w:r>
      <w:r w:rsidR="00D7477F" w:rsidRPr="00563A1E">
        <w:rPr>
          <w:rFonts w:ascii="Arial" w:hAnsi="Arial" w:cs="Arial"/>
          <w:sz w:val="22"/>
          <w:u w:color="FFFFFF" w:themeColor="background1"/>
        </w:rPr>
        <w:t xml:space="preserve">případně </w:t>
      </w:r>
      <w:r w:rsidRPr="00563A1E">
        <w:rPr>
          <w:rFonts w:ascii="Arial" w:hAnsi="Arial" w:cs="Arial"/>
          <w:sz w:val="22"/>
          <w:u w:color="FFFFFF" w:themeColor="background1"/>
        </w:rPr>
        <w:t xml:space="preserve">jeho pracovních skupin. </w:t>
      </w:r>
    </w:p>
    <w:p w:rsidR="00AA752E" w:rsidRPr="00B472F8" w:rsidRDefault="00FE6AAB" w:rsidP="00B472F8">
      <w:pPr>
        <w:pStyle w:val="Nadpis1"/>
        <w:rPr>
          <w:color w:val="auto"/>
          <w:u w:color="FFFFFF" w:themeColor="background1"/>
        </w:rPr>
      </w:pPr>
      <w:bookmarkStart w:id="382" w:name="_Toc373824141"/>
      <w:bookmarkStart w:id="383" w:name="_Toc373824857"/>
      <w:bookmarkStart w:id="384" w:name="_Toc373825214"/>
      <w:r w:rsidRPr="00B472F8">
        <w:rPr>
          <w:color w:val="auto"/>
          <w:u w:color="FFFFFF" w:themeColor="background1"/>
        </w:rPr>
        <w:t>K</w:t>
      </w:r>
      <w:r w:rsidR="00AA752E" w:rsidRPr="00B472F8">
        <w:rPr>
          <w:color w:val="auto"/>
          <w:u w:color="FFFFFF" w:themeColor="background1"/>
        </w:rPr>
        <w:t>oordinace</w:t>
      </w:r>
      <w:r w:rsidR="00410B4E" w:rsidRPr="00B472F8">
        <w:rPr>
          <w:color w:val="auto"/>
          <w:u w:color="FFFFFF" w:themeColor="background1"/>
        </w:rPr>
        <w:t xml:space="preserve"> mezi fondy, mezi EZFRV, ENRF a dalšími</w:t>
      </w:r>
      <w:r w:rsidR="00700581" w:rsidRPr="00B472F8">
        <w:rPr>
          <w:color w:val="auto"/>
          <w:u w:color="FFFFFF" w:themeColor="background1"/>
        </w:rPr>
        <w:t xml:space="preserve"> unijními a národními podpůrnými nástroji a také s </w:t>
      </w:r>
      <w:r w:rsidR="00451886" w:rsidRPr="00B472F8">
        <w:rPr>
          <w:color w:val="auto"/>
          <w:u w:color="FFFFFF" w:themeColor="background1"/>
        </w:rPr>
        <w:t>EIB</w:t>
      </w:r>
      <w:bookmarkEnd w:id="382"/>
      <w:bookmarkEnd w:id="383"/>
      <w:bookmarkEnd w:id="384"/>
    </w:p>
    <w:p w:rsidR="00A343BD" w:rsidRPr="00563A1E" w:rsidRDefault="00A343BD" w:rsidP="00C30F38">
      <w:pPr>
        <w:pStyle w:val="NormlnIROP"/>
        <w:rPr>
          <w:rFonts w:ascii="Arial" w:hAnsi="Arial" w:cs="Arial"/>
          <w:sz w:val="22"/>
          <w:u w:color="FFFFFF" w:themeColor="background1"/>
        </w:rPr>
      </w:pPr>
      <w:r w:rsidRPr="00563A1E">
        <w:rPr>
          <w:rFonts w:ascii="Arial" w:hAnsi="Arial" w:cs="Arial"/>
          <w:sz w:val="22"/>
          <w:u w:color="FFFFFF" w:themeColor="background1"/>
        </w:rPr>
        <w:t xml:space="preserve">Tato část programu popisuje koordinaci mezi fondy ERDF, ESF, CF, EAFRD, EMFF a dalšími unijními a národními nástroji a také s EIB, s cílem vzájemného doplňování těchto nástrojů a vytváření synergických efektů, v souladu se Společným strategickým rámcem a přílohou 1 návrhu obecného nařízení. </w:t>
      </w:r>
    </w:p>
    <w:p w:rsidR="00A343BD" w:rsidRPr="00563A1E" w:rsidRDefault="00A343BD" w:rsidP="00C30F38">
      <w:pPr>
        <w:pStyle w:val="NormlnIROP"/>
        <w:rPr>
          <w:rFonts w:ascii="Arial" w:hAnsi="Arial" w:cs="Arial"/>
          <w:sz w:val="22"/>
          <w:u w:color="FFFFFF" w:themeColor="background1"/>
        </w:rPr>
      </w:pPr>
      <w:r w:rsidRPr="00563A1E">
        <w:rPr>
          <w:rFonts w:ascii="Arial" w:hAnsi="Arial" w:cs="Arial"/>
          <w:sz w:val="22"/>
          <w:u w:color="FFFFFF" w:themeColor="background1"/>
        </w:rPr>
        <w:t xml:space="preserve">Cílem je zajištění a dosažení kvalitních a prokazatelných výsledků jednotlivých intervencí prostřednictvím vhodně navržených koordinačních mechanismů s důrazem na synergické a komplementární vazby. </w:t>
      </w:r>
    </w:p>
    <w:p w:rsidR="00A343BD" w:rsidRPr="00563A1E" w:rsidRDefault="00A343BD" w:rsidP="00C30F38">
      <w:pPr>
        <w:pStyle w:val="NormlnIROP"/>
        <w:rPr>
          <w:rFonts w:ascii="Arial" w:hAnsi="Arial" w:cs="Arial"/>
          <w:sz w:val="22"/>
          <w:u w:color="FFFFFF" w:themeColor="background1"/>
        </w:rPr>
      </w:pPr>
      <w:r w:rsidRPr="00563A1E">
        <w:rPr>
          <w:rFonts w:ascii="Arial" w:hAnsi="Arial" w:cs="Arial"/>
          <w:sz w:val="22"/>
          <w:u w:color="FFFFFF" w:themeColor="background1"/>
        </w:rPr>
        <w:t>Všechny hlavní synergické a komplementární vazby identifikované mezi intervencemi IROP a dalšími výše uvedenými nástroji jsou detailně rozpracovány v</w:t>
      </w:r>
      <w:r w:rsidR="00161D82" w:rsidRPr="00563A1E">
        <w:rPr>
          <w:rFonts w:ascii="Arial" w:hAnsi="Arial" w:cs="Arial"/>
          <w:sz w:val="22"/>
          <w:u w:color="FFFFFF" w:themeColor="background1"/>
        </w:rPr>
        <w:t> </w:t>
      </w:r>
      <w:r w:rsidRPr="00563A1E">
        <w:rPr>
          <w:rFonts w:ascii="Arial" w:hAnsi="Arial" w:cs="Arial"/>
          <w:sz w:val="22"/>
          <w:u w:color="FFFFFF" w:themeColor="background1"/>
        </w:rPr>
        <w:t>příloze</w:t>
      </w:r>
      <w:r w:rsidR="00161D82" w:rsidRPr="00563A1E">
        <w:rPr>
          <w:rFonts w:ascii="Arial" w:hAnsi="Arial" w:cs="Arial"/>
          <w:sz w:val="22"/>
          <w:u w:color="FFFFFF" w:themeColor="background1"/>
        </w:rPr>
        <w:t xml:space="preserve"> </w:t>
      </w:r>
      <w:r w:rsidRPr="00563A1E">
        <w:rPr>
          <w:rFonts w:ascii="Arial" w:hAnsi="Arial" w:cs="Arial"/>
          <w:sz w:val="22"/>
          <w:u w:color="FFFFFF" w:themeColor="background1"/>
        </w:rPr>
        <w:t>programového dokumentu IROP.</w:t>
      </w:r>
    </w:p>
    <w:p w:rsidR="00A343BD" w:rsidRPr="00563A1E" w:rsidRDefault="00A343BD" w:rsidP="00C30F38">
      <w:pPr>
        <w:pStyle w:val="NormlnIROP"/>
        <w:rPr>
          <w:rFonts w:ascii="Arial" w:hAnsi="Arial" w:cs="Arial"/>
          <w:sz w:val="22"/>
          <w:u w:color="FFFFFF" w:themeColor="background1"/>
        </w:rPr>
      </w:pPr>
      <w:r w:rsidRPr="00563A1E">
        <w:rPr>
          <w:rFonts w:ascii="Arial" w:hAnsi="Arial" w:cs="Arial"/>
          <w:sz w:val="22"/>
          <w:u w:color="FFFFFF" w:themeColor="background1"/>
        </w:rPr>
        <w:t>V této kapitole shrnujeme hlavní vazby s uvedením konkrétních mechanismů k zajištění jejich vzájemné koordinace.</w:t>
      </w:r>
    </w:p>
    <w:p w:rsidR="00A343BD" w:rsidRPr="00563A1E" w:rsidRDefault="00A343BD" w:rsidP="00C30F38">
      <w:pPr>
        <w:pStyle w:val="NormlnIROP"/>
        <w:rPr>
          <w:rFonts w:ascii="Arial" w:hAnsi="Arial" w:cs="Arial"/>
          <w:sz w:val="22"/>
          <w:u w:color="FFFFFF" w:themeColor="background1"/>
        </w:rPr>
      </w:pPr>
      <w:r w:rsidRPr="00563A1E">
        <w:rPr>
          <w:rFonts w:ascii="Arial" w:hAnsi="Arial" w:cs="Arial"/>
          <w:sz w:val="22"/>
          <w:u w:color="FFFFFF" w:themeColor="background1"/>
        </w:rPr>
        <w:t>Koordinace mezi fondy - ERDF a CF</w:t>
      </w:r>
    </w:p>
    <w:p w:rsidR="00A343BD" w:rsidRPr="00563A1E" w:rsidRDefault="002E4178" w:rsidP="00C30F38">
      <w:pPr>
        <w:pStyle w:val="NormlnIROP"/>
        <w:rPr>
          <w:rFonts w:ascii="Arial" w:hAnsi="Arial" w:cs="Arial"/>
          <w:b/>
          <w:sz w:val="22"/>
          <w:u w:color="FFFFFF" w:themeColor="background1"/>
        </w:rPr>
      </w:pPr>
      <w:r w:rsidRPr="00563A1E">
        <w:rPr>
          <w:rFonts w:ascii="Arial" w:hAnsi="Arial" w:cs="Arial"/>
          <w:b/>
          <w:sz w:val="22"/>
          <w:u w:color="FFFFFF" w:themeColor="background1"/>
        </w:rPr>
        <w:t>OP Ž</w:t>
      </w:r>
      <w:r w:rsidR="00A343BD" w:rsidRPr="00563A1E">
        <w:rPr>
          <w:rFonts w:ascii="Arial" w:hAnsi="Arial" w:cs="Arial"/>
          <w:b/>
          <w:sz w:val="22"/>
          <w:u w:color="FFFFFF" w:themeColor="background1"/>
        </w:rPr>
        <w:t xml:space="preserve">P - Ministerstvo životního prostředí: </w:t>
      </w:r>
    </w:p>
    <w:p w:rsidR="00A343BD" w:rsidRPr="00563A1E" w:rsidRDefault="00A343BD" w:rsidP="00A7601D">
      <w:pPr>
        <w:pStyle w:val="NormlnIROP"/>
        <w:numPr>
          <w:ilvl w:val="0"/>
          <w:numId w:val="69"/>
        </w:numPr>
        <w:rPr>
          <w:rFonts w:ascii="Arial" w:hAnsi="Arial" w:cs="Arial"/>
          <w:sz w:val="22"/>
          <w:u w:color="FFFFFF" w:themeColor="background1"/>
        </w:rPr>
      </w:pPr>
      <w:r w:rsidRPr="00563A1E">
        <w:rPr>
          <w:rFonts w:ascii="Arial" w:hAnsi="Arial" w:cs="Arial"/>
          <w:sz w:val="22"/>
          <w:u w:color="FFFFFF" w:themeColor="background1"/>
        </w:rPr>
        <w:t xml:space="preserve">v rámci </w:t>
      </w:r>
      <w:r w:rsidRPr="00563A1E">
        <w:rPr>
          <w:rFonts w:ascii="Arial" w:hAnsi="Arial" w:cs="Arial"/>
          <w:b/>
          <w:sz w:val="22"/>
          <w:u w:color="FFFFFF" w:themeColor="background1"/>
        </w:rPr>
        <w:t>změny klimatu</w:t>
      </w:r>
      <w:r w:rsidRPr="00563A1E">
        <w:rPr>
          <w:rFonts w:ascii="Arial" w:hAnsi="Arial" w:cs="Arial"/>
          <w:sz w:val="22"/>
          <w:u w:color="FFFFFF" w:themeColor="background1"/>
        </w:rPr>
        <w:t xml:space="preserve"> – jedná se o synergie i komplementaritu, a to ve vztahu u TC 5 (vazba na PO 1 IROP) a TC 6 (varana PO 1 a 3 OP ŽP); </w:t>
      </w:r>
    </w:p>
    <w:p w:rsidR="00A343BD" w:rsidRPr="00563A1E" w:rsidRDefault="00A343BD" w:rsidP="00A7601D">
      <w:pPr>
        <w:pStyle w:val="NormlnIROP"/>
        <w:numPr>
          <w:ilvl w:val="0"/>
          <w:numId w:val="69"/>
        </w:numPr>
        <w:rPr>
          <w:rFonts w:ascii="Arial" w:hAnsi="Arial" w:cs="Arial"/>
          <w:sz w:val="22"/>
          <w:u w:color="FFFFFF" w:themeColor="background1"/>
        </w:rPr>
      </w:pPr>
      <w:r w:rsidRPr="00563A1E">
        <w:rPr>
          <w:rFonts w:ascii="Arial" w:hAnsi="Arial" w:cs="Arial"/>
          <w:sz w:val="22"/>
          <w:u w:color="FFFFFF" w:themeColor="background1"/>
        </w:rPr>
        <w:lastRenderedPageBreak/>
        <w:t>v oblasti</w:t>
      </w:r>
      <w:r w:rsidRPr="00563A1E">
        <w:rPr>
          <w:rFonts w:ascii="Arial" w:hAnsi="Arial" w:cs="Arial"/>
          <w:b/>
          <w:sz w:val="22"/>
          <w:u w:color="FFFFFF" w:themeColor="background1"/>
        </w:rPr>
        <w:t xml:space="preserve"> energetické účinnosti</w:t>
      </w:r>
      <w:r w:rsidRPr="00563A1E">
        <w:rPr>
          <w:rFonts w:ascii="Arial" w:hAnsi="Arial" w:cs="Arial"/>
          <w:sz w:val="22"/>
          <w:u w:color="FFFFFF" w:themeColor="background1"/>
        </w:rPr>
        <w:t xml:space="preserve"> se jedná o energetické úspory v sektoru bydlení. Z úrovně IROP se jedná o domy s počtem 4 a více bytů s TC 4 (vazba na PO 2 IROP a PO 5 OP ŽP);</w:t>
      </w:r>
    </w:p>
    <w:p w:rsidR="00A343BD" w:rsidRPr="00563A1E" w:rsidRDefault="00A343BD" w:rsidP="00A7601D">
      <w:pPr>
        <w:pStyle w:val="NormlnIROP"/>
        <w:numPr>
          <w:ilvl w:val="0"/>
          <w:numId w:val="69"/>
        </w:numPr>
        <w:rPr>
          <w:rFonts w:ascii="Arial" w:hAnsi="Arial" w:cs="Arial"/>
          <w:sz w:val="22"/>
          <w:u w:color="FFFFFF" w:themeColor="background1"/>
        </w:rPr>
      </w:pPr>
      <w:r w:rsidRPr="00563A1E">
        <w:rPr>
          <w:rFonts w:ascii="Arial" w:hAnsi="Arial" w:cs="Arial"/>
          <w:sz w:val="22"/>
          <w:u w:color="FFFFFF" w:themeColor="background1"/>
        </w:rPr>
        <w:t>budování návštěvnické infrastruktury v</w:t>
      </w:r>
      <w:r w:rsidRPr="00563A1E">
        <w:rPr>
          <w:rFonts w:ascii="Arial" w:hAnsi="Arial" w:cs="Arial"/>
          <w:b/>
          <w:sz w:val="22"/>
          <w:u w:color="FFFFFF" w:themeColor="background1"/>
        </w:rPr>
        <w:t xml:space="preserve"> cestovním ruchu</w:t>
      </w:r>
      <w:r w:rsidRPr="00563A1E">
        <w:rPr>
          <w:rFonts w:ascii="Arial" w:hAnsi="Arial" w:cs="Arial"/>
          <w:sz w:val="22"/>
          <w:u w:color="FFFFFF" w:themeColor="background1"/>
        </w:rPr>
        <w:t xml:space="preserve"> je shodně v TC 6 (vazba na PO 3 IROP a PO 4 OP ŽP);</w:t>
      </w:r>
    </w:p>
    <w:p w:rsidR="00A343BD" w:rsidRPr="00563A1E" w:rsidRDefault="00A343BD" w:rsidP="00A7601D">
      <w:pPr>
        <w:pStyle w:val="NormlnIROP"/>
        <w:numPr>
          <w:ilvl w:val="0"/>
          <w:numId w:val="69"/>
        </w:numPr>
        <w:rPr>
          <w:rFonts w:ascii="Arial" w:hAnsi="Arial" w:cs="Arial"/>
          <w:sz w:val="22"/>
          <w:u w:color="FFFFFF" w:themeColor="background1"/>
        </w:rPr>
      </w:pPr>
      <w:r w:rsidRPr="00563A1E">
        <w:rPr>
          <w:rFonts w:ascii="Arial" w:hAnsi="Arial" w:cs="Arial"/>
          <w:sz w:val="22"/>
          <w:u w:color="FFFFFF" w:themeColor="background1"/>
        </w:rPr>
        <w:t xml:space="preserve">synergická vazba </w:t>
      </w:r>
      <w:r w:rsidRPr="00563A1E">
        <w:rPr>
          <w:rFonts w:ascii="Arial" w:hAnsi="Arial" w:cs="Arial"/>
          <w:b/>
          <w:sz w:val="22"/>
          <w:u w:color="FFFFFF" w:themeColor="background1"/>
        </w:rPr>
        <w:t>dopravních systémů a udržitelné formy dopravy</w:t>
      </w:r>
      <w:r w:rsidRPr="00563A1E">
        <w:rPr>
          <w:rFonts w:ascii="Arial" w:hAnsi="Arial" w:cs="Arial"/>
          <w:sz w:val="22"/>
          <w:u w:color="FFFFFF" w:themeColor="background1"/>
        </w:rPr>
        <w:t xml:space="preserve"> s TC 6 a vazbou na PO 2 u </w:t>
      </w:r>
      <w:proofErr w:type="gramStart"/>
      <w:r w:rsidRPr="00563A1E">
        <w:rPr>
          <w:rFonts w:ascii="Arial" w:hAnsi="Arial" w:cs="Arial"/>
          <w:sz w:val="22"/>
          <w:u w:color="FFFFFF" w:themeColor="background1"/>
        </w:rPr>
        <w:t>OP</w:t>
      </w:r>
      <w:proofErr w:type="gramEnd"/>
      <w:r w:rsidRPr="00563A1E">
        <w:rPr>
          <w:rFonts w:ascii="Arial" w:hAnsi="Arial" w:cs="Arial"/>
          <w:sz w:val="22"/>
          <w:u w:color="FFFFFF" w:themeColor="background1"/>
        </w:rPr>
        <w:t xml:space="preserve"> ŽP a TC 7 a vazbou na PO 1 u IROP. </w:t>
      </w:r>
    </w:p>
    <w:p w:rsidR="00A343BD" w:rsidRPr="00563A1E" w:rsidRDefault="00A343BD" w:rsidP="00C30F38">
      <w:pPr>
        <w:pStyle w:val="Odstavecseseznamem"/>
        <w:spacing w:line="312" w:lineRule="auto"/>
        <w:rPr>
          <w:rFonts w:ascii="Arial" w:hAnsi="Arial" w:cs="Arial"/>
          <w:sz w:val="22"/>
          <w:szCs w:val="22"/>
          <w:u w:color="FFFFFF" w:themeColor="background1"/>
        </w:rPr>
      </w:pPr>
    </w:p>
    <w:p w:rsidR="00A343BD" w:rsidRPr="00563A1E" w:rsidRDefault="00A343BD" w:rsidP="00C30F38">
      <w:pPr>
        <w:pStyle w:val="NormlnIROP"/>
        <w:rPr>
          <w:rFonts w:ascii="Arial" w:hAnsi="Arial" w:cs="Arial"/>
          <w:sz w:val="22"/>
          <w:u w:color="FFFFFF" w:themeColor="background1"/>
        </w:rPr>
      </w:pPr>
      <w:r w:rsidRPr="00563A1E">
        <w:rPr>
          <w:rFonts w:ascii="Arial" w:hAnsi="Arial" w:cs="Arial"/>
          <w:sz w:val="22"/>
          <w:u w:color="FFFFFF" w:themeColor="background1"/>
        </w:rPr>
        <w:t xml:space="preserve">Koordinace bude zajištěna zacilováním výzev, bodovým zvýhodněním souvisejících projektů či časovou a věcnou koordinací výzev a nastavením výběru a hodnocení projektů. </w:t>
      </w:r>
    </w:p>
    <w:p w:rsidR="00A343BD" w:rsidRPr="00563A1E" w:rsidRDefault="00A343BD" w:rsidP="00C30F38">
      <w:pPr>
        <w:pStyle w:val="NormlnIROP"/>
        <w:rPr>
          <w:rFonts w:ascii="Arial" w:hAnsi="Arial" w:cs="Arial"/>
          <w:b/>
          <w:sz w:val="22"/>
          <w:u w:color="FFFFFF" w:themeColor="background1"/>
          <w:shd w:val="clear" w:color="auto" w:fill="FFFFFF"/>
        </w:rPr>
      </w:pPr>
      <w:r w:rsidRPr="00563A1E">
        <w:rPr>
          <w:rFonts w:ascii="Arial" w:hAnsi="Arial" w:cs="Arial"/>
          <w:b/>
          <w:sz w:val="22"/>
          <w:u w:color="FFFFFF" w:themeColor="background1"/>
          <w:shd w:val="clear" w:color="auto" w:fill="FFFFFF"/>
        </w:rPr>
        <w:t>OP D - Ministerstvo dopravy:</w:t>
      </w:r>
    </w:p>
    <w:p w:rsidR="00A343BD" w:rsidRPr="00563A1E" w:rsidRDefault="00A343BD" w:rsidP="00A7601D">
      <w:pPr>
        <w:pStyle w:val="NormlnIROP"/>
        <w:numPr>
          <w:ilvl w:val="0"/>
          <w:numId w:val="70"/>
        </w:numPr>
        <w:rPr>
          <w:rFonts w:ascii="Arial" w:hAnsi="Arial" w:cs="Arial"/>
          <w:sz w:val="22"/>
          <w:u w:color="FFFFFF" w:themeColor="background1"/>
        </w:rPr>
      </w:pPr>
      <w:r w:rsidRPr="00563A1E">
        <w:rPr>
          <w:rFonts w:ascii="Arial" w:hAnsi="Arial" w:cs="Arial"/>
          <w:sz w:val="22"/>
          <w:u w:color="FFFFFF" w:themeColor="background1"/>
        </w:rPr>
        <w:t>formou identifikace projektů, spolufinancovaných v </w:t>
      </w:r>
      <w:proofErr w:type="gramStart"/>
      <w:r w:rsidRPr="00563A1E">
        <w:rPr>
          <w:rFonts w:ascii="Arial" w:hAnsi="Arial" w:cs="Arial"/>
          <w:sz w:val="22"/>
          <w:u w:color="FFFFFF" w:themeColor="background1"/>
        </w:rPr>
        <w:t>OP</w:t>
      </w:r>
      <w:proofErr w:type="gramEnd"/>
      <w:r w:rsidRPr="00563A1E">
        <w:rPr>
          <w:rFonts w:ascii="Arial" w:hAnsi="Arial" w:cs="Arial"/>
          <w:sz w:val="22"/>
          <w:u w:color="FFFFFF" w:themeColor="background1"/>
        </w:rPr>
        <w:t xml:space="preserve"> Doprava z Fondu soudržnosti a v IROP z ERDF. Koordinace se bude týkat i dopravních projektů v rámci Nástroje pro propojení Evropy (CEF), který bude v rozsahu 10 mld. EUR financován převodem z Fondu soudržnosti. Předpokladem je, že na úrovni MD bude stanoven rámcový seznam projektů silnic II. a III. třídy, která splní kritéria investiční priority 7b (vazba na síť TEN-T), koordinace bude také zapotřebí v oblasti </w:t>
      </w:r>
      <w:r w:rsidRPr="00563A1E">
        <w:rPr>
          <w:rFonts w:ascii="Arial" w:hAnsi="Arial" w:cs="Arial"/>
          <w:b/>
          <w:sz w:val="22"/>
          <w:u w:color="FFFFFF" w:themeColor="background1"/>
        </w:rPr>
        <w:t>modernizace a rozvoje sítí regionální silniční infrastruktury a</w:t>
      </w:r>
      <w:r w:rsidRPr="00563A1E">
        <w:rPr>
          <w:rFonts w:ascii="Arial" w:hAnsi="Arial" w:cs="Arial"/>
          <w:sz w:val="22"/>
          <w:u w:color="FFFFFF" w:themeColor="background1"/>
        </w:rPr>
        <w:t xml:space="preserve"> </w:t>
      </w:r>
      <w:r w:rsidRPr="00563A1E">
        <w:rPr>
          <w:rFonts w:ascii="Arial" w:hAnsi="Arial" w:cs="Arial"/>
          <w:b/>
          <w:sz w:val="22"/>
          <w:u w:color="FFFFFF" w:themeColor="background1"/>
        </w:rPr>
        <w:t>dopravní obslužnosti měst</w:t>
      </w:r>
      <w:r w:rsidRPr="00563A1E">
        <w:rPr>
          <w:rFonts w:ascii="Arial" w:hAnsi="Arial" w:cs="Arial"/>
          <w:sz w:val="22"/>
          <w:u w:color="FFFFFF" w:themeColor="background1"/>
        </w:rPr>
        <w:t xml:space="preserve"> (specifický cíl 1.1 a 1.2 v IROP a 1.1, TC 7  v </w:t>
      </w:r>
      <w:proofErr w:type="gramStart"/>
      <w:r w:rsidRPr="00563A1E">
        <w:rPr>
          <w:rFonts w:ascii="Arial" w:hAnsi="Arial" w:cs="Arial"/>
          <w:sz w:val="22"/>
          <w:u w:color="FFFFFF" w:themeColor="background1"/>
        </w:rPr>
        <w:t>OP</w:t>
      </w:r>
      <w:proofErr w:type="gramEnd"/>
      <w:r w:rsidRPr="00563A1E">
        <w:rPr>
          <w:rFonts w:ascii="Arial" w:hAnsi="Arial" w:cs="Arial"/>
          <w:sz w:val="22"/>
          <w:u w:color="FFFFFF" w:themeColor="background1"/>
        </w:rPr>
        <w:t xml:space="preserve"> Doprava), a to v úrovni dohodnutých, vzájemně propojených či navazujících aktivit. Koordinačním mechanismem bude zacilování výzev, časová a věcná koordinace výzev, nastavení systému výběru a hodnocení projektů. </w:t>
      </w:r>
    </w:p>
    <w:p w:rsidR="00A343BD" w:rsidRPr="00563A1E" w:rsidRDefault="00A343BD" w:rsidP="00C30F38">
      <w:pPr>
        <w:pStyle w:val="NormlnIROP"/>
        <w:rPr>
          <w:rFonts w:ascii="Arial" w:hAnsi="Arial" w:cs="Arial"/>
          <w:b/>
          <w:sz w:val="22"/>
          <w:u w:color="FFFFFF" w:themeColor="background1"/>
        </w:rPr>
      </w:pPr>
      <w:r w:rsidRPr="00563A1E">
        <w:rPr>
          <w:rFonts w:ascii="Arial" w:hAnsi="Arial" w:cs="Arial"/>
          <w:b/>
          <w:sz w:val="22"/>
          <w:u w:color="FFFFFF" w:themeColor="background1"/>
        </w:rPr>
        <w:t xml:space="preserve">OP PPR - Hlavní město Praha: </w:t>
      </w:r>
    </w:p>
    <w:p w:rsidR="00A343BD" w:rsidRPr="00563A1E" w:rsidRDefault="00A343BD" w:rsidP="00A7601D">
      <w:pPr>
        <w:pStyle w:val="NormlnIROP"/>
        <w:numPr>
          <w:ilvl w:val="0"/>
          <w:numId w:val="71"/>
        </w:numPr>
        <w:rPr>
          <w:rFonts w:ascii="Arial" w:hAnsi="Arial" w:cs="Arial"/>
          <w:sz w:val="22"/>
          <w:u w:color="FFFFFF" w:themeColor="background1"/>
        </w:rPr>
      </w:pPr>
      <w:r w:rsidRPr="00563A1E">
        <w:rPr>
          <w:rFonts w:ascii="Arial" w:hAnsi="Arial" w:cs="Arial"/>
          <w:sz w:val="22"/>
          <w:u w:color="FFFFFF" w:themeColor="background1"/>
        </w:rPr>
        <w:t xml:space="preserve">komplementární vazba v oblasti </w:t>
      </w:r>
      <w:r w:rsidRPr="00563A1E">
        <w:rPr>
          <w:rFonts w:ascii="Arial" w:hAnsi="Arial" w:cs="Arial"/>
          <w:b/>
          <w:sz w:val="22"/>
          <w:u w:color="FFFFFF" w:themeColor="background1"/>
        </w:rPr>
        <w:t>snížení energetické náročnosti</w:t>
      </w:r>
      <w:r w:rsidRPr="00563A1E">
        <w:rPr>
          <w:rFonts w:ascii="Arial" w:hAnsi="Arial" w:cs="Arial"/>
          <w:sz w:val="22"/>
          <w:u w:color="FFFFFF" w:themeColor="background1"/>
        </w:rPr>
        <w:t xml:space="preserve"> v rámci TC 4 (vazba na PO 2 IROP a PO 3 OP PPR),</w:t>
      </w:r>
    </w:p>
    <w:p w:rsidR="00A343BD" w:rsidRPr="00563A1E" w:rsidRDefault="00A343BD" w:rsidP="00A7601D">
      <w:pPr>
        <w:pStyle w:val="NormlnIROP"/>
        <w:numPr>
          <w:ilvl w:val="0"/>
          <w:numId w:val="71"/>
        </w:numPr>
        <w:rPr>
          <w:rFonts w:ascii="Arial" w:hAnsi="Arial" w:cs="Arial"/>
          <w:sz w:val="22"/>
          <w:u w:color="FFFFFF" w:themeColor="background1"/>
        </w:rPr>
      </w:pPr>
      <w:r w:rsidRPr="00563A1E">
        <w:rPr>
          <w:rFonts w:ascii="Arial" w:hAnsi="Arial" w:cs="Arial"/>
          <w:sz w:val="22"/>
          <w:u w:color="FFFFFF" w:themeColor="background1"/>
          <w:shd w:val="clear" w:color="auto" w:fill="FFFFFF"/>
        </w:rPr>
        <w:t xml:space="preserve">v oblasti </w:t>
      </w:r>
      <w:r w:rsidRPr="00563A1E">
        <w:rPr>
          <w:rFonts w:ascii="Arial" w:hAnsi="Arial" w:cs="Arial"/>
          <w:b/>
          <w:sz w:val="22"/>
          <w:u w:color="FFFFFF" w:themeColor="background1"/>
          <w:shd w:val="clear" w:color="auto" w:fill="FFFFFF"/>
        </w:rPr>
        <w:t xml:space="preserve">sociálního podnikání a sociálního začlenění osob sociálně vyloučených či ohrožených sociálním vyloučením </w:t>
      </w:r>
      <w:r w:rsidRPr="00563A1E">
        <w:rPr>
          <w:rFonts w:ascii="Arial" w:hAnsi="Arial" w:cs="Arial"/>
          <w:sz w:val="22"/>
          <w:u w:color="FFFFFF" w:themeColor="background1"/>
        </w:rPr>
        <w:t>komplementární vazba</w:t>
      </w:r>
      <w:r w:rsidRPr="00563A1E">
        <w:rPr>
          <w:rFonts w:ascii="Arial" w:hAnsi="Arial" w:cs="Arial"/>
          <w:sz w:val="22"/>
          <w:u w:color="FFFFFF" w:themeColor="background1"/>
          <w:shd w:val="clear" w:color="auto" w:fill="FFFFFF"/>
        </w:rPr>
        <w:t>, kdy IROP i OP PPR budou podporovat sociální oblasti v rámci TC 9 (ve vazbě na PO 2 IROP a PO 4 OP PPR),</w:t>
      </w:r>
    </w:p>
    <w:p w:rsidR="00A343BD" w:rsidRPr="00563A1E" w:rsidRDefault="00A343BD" w:rsidP="00A7601D">
      <w:pPr>
        <w:pStyle w:val="NormlnIROP"/>
        <w:numPr>
          <w:ilvl w:val="0"/>
          <w:numId w:val="71"/>
        </w:numPr>
        <w:rPr>
          <w:rFonts w:ascii="Arial" w:hAnsi="Arial" w:cs="Arial"/>
          <w:sz w:val="22"/>
          <w:u w:color="FFFFFF" w:themeColor="background1"/>
        </w:rPr>
      </w:pPr>
      <w:r w:rsidRPr="00563A1E">
        <w:rPr>
          <w:rFonts w:ascii="Arial" w:hAnsi="Arial" w:cs="Arial"/>
          <w:sz w:val="22"/>
          <w:u w:color="FFFFFF" w:themeColor="background1"/>
        </w:rPr>
        <w:t xml:space="preserve">synergická vazba u </w:t>
      </w:r>
      <w:r w:rsidRPr="00563A1E">
        <w:rPr>
          <w:rFonts w:ascii="Arial" w:hAnsi="Arial" w:cs="Arial"/>
          <w:b/>
          <w:sz w:val="22"/>
          <w:u w:color="FFFFFF" w:themeColor="background1"/>
        </w:rPr>
        <w:t xml:space="preserve">integrovaných dopravních systémů </w:t>
      </w:r>
      <w:r w:rsidRPr="00563A1E">
        <w:rPr>
          <w:rFonts w:ascii="Arial" w:hAnsi="Arial" w:cs="Arial"/>
          <w:sz w:val="22"/>
          <w:u w:color="FFFFFF" w:themeColor="background1"/>
        </w:rPr>
        <w:t>(TC 7 IROP a TC4 OP PPR),</w:t>
      </w:r>
      <w:r w:rsidRPr="00563A1E">
        <w:rPr>
          <w:rFonts w:ascii="Arial" w:hAnsi="Arial" w:cs="Arial"/>
          <w:b/>
          <w:sz w:val="22"/>
          <w:u w:color="FFFFFF" w:themeColor="background1"/>
        </w:rPr>
        <w:t xml:space="preserve"> </w:t>
      </w:r>
    </w:p>
    <w:p w:rsidR="00A343BD" w:rsidRPr="00563A1E" w:rsidRDefault="00A343BD" w:rsidP="00A7601D">
      <w:pPr>
        <w:pStyle w:val="NormlnIROP"/>
        <w:numPr>
          <w:ilvl w:val="0"/>
          <w:numId w:val="71"/>
        </w:numPr>
        <w:rPr>
          <w:rFonts w:ascii="Arial" w:hAnsi="Arial" w:cs="Arial"/>
          <w:sz w:val="22"/>
          <w:u w:color="FFFFFF" w:themeColor="background1"/>
        </w:rPr>
      </w:pPr>
      <w:r w:rsidRPr="00563A1E">
        <w:rPr>
          <w:rFonts w:ascii="Arial" w:hAnsi="Arial" w:cs="Arial"/>
          <w:sz w:val="22"/>
          <w:u w:color="FFFFFF" w:themeColor="background1"/>
        </w:rPr>
        <w:t xml:space="preserve">komplementarita u </w:t>
      </w:r>
      <w:r w:rsidRPr="00563A1E">
        <w:rPr>
          <w:rFonts w:ascii="Arial" w:hAnsi="Arial" w:cs="Arial"/>
          <w:b/>
          <w:sz w:val="22"/>
          <w:u w:color="FFFFFF" w:themeColor="background1"/>
        </w:rPr>
        <w:t xml:space="preserve">vzdělávání a celoživotního učení </w:t>
      </w:r>
      <w:r w:rsidRPr="00563A1E">
        <w:rPr>
          <w:rFonts w:ascii="Arial" w:hAnsi="Arial" w:cs="Arial"/>
          <w:sz w:val="22"/>
          <w:u w:color="FFFFFF" w:themeColor="background1"/>
        </w:rPr>
        <w:t> TC 10 (ve vazbě na PO 2 IROP a PO 5 OP PPR)</w:t>
      </w:r>
    </w:p>
    <w:p w:rsidR="00A343BD" w:rsidRPr="00563A1E" w:rsidRDefault="00A343BD" w:rsidP="00A7601D">
      <w:pPr>
        <w:pStyle w:val="NormlnIROP"/>
        <w:numPr>
          <w:ilvl w:val="0"/>
          <w:numId w:val="71"/>
        </w:numPr>
        <w:rPr>
          <w:rFonts w:ascii="Arial" w:hAnsi="Arial" w:cs="Arial"/>
          <w:sz w:val="22"/>
          <w:u w:color="FFFFFF" w:themeColor="background1"/>
        </w:rPr>
      </w:pPr>
      <w:r w:rsidRPr="00563A1E">
        <w:rPr>
          <w:rFonts w:ascii="Arial" w:hAnsi="Arial" w:cs="Arial"/>
          <w:sz w:val="22"/>
          <w:u w:color="FFFFFF" w:themeColor="background1"/>
        </w:rPr>
        <w:lastRenderedPageBreak/>
        <w:t>u</w:t>
      </w:r>
      <w:r w:rsidRPr="00563A1E">
        <w:rPr>
          <w:rFonts w:ascii="Arial" w:hAnsi="Arial" w:cs="Arial"/>
          <w:b/>
          <w:sz w:val="22"/>
          <w:u w:color="FFFFFF" w:themeColor="background1"/>
        </w:rPr>
        <w:t xml:space="preserve"> cestovního ruchu </w:t>
      </w:r>
      <w:r w:rsidRPr="00563A1E">
        <w:rPr>
          <w:rFonts w:ascii="Arial" w:hAnsi="Arial" w:cs="Arial"/>
          <w:sz w:val="22"/>
          <w:u w:color="FFFFFF" w:themeColor="background1"/>
        </w:rPr>
        <w:t xml:space="preserve">komplementární vazba v rámci TC 3 (ve vazbě na PO 1 IROP a PO 2 OP PPR). </w:t>
      </w:r>
    </w:p>
    <w:p w:rsidR="00A343BD" w:rsidRPr="00563A1E" w:rsidRDefault="00A343BD" w:rsidP="00C30F38">
      <w:pPr>
        <w:pStyle w:val="NormlnIROP"/>
        <w:rPr>
          <w:rFonts w:ascii="Arial" w:hAnsi="Arial" w:cs="Arial"/>
          <w:sz w:val="22"/>
          <w:u w:color="FFFFFF" w:themeColor="background1"/>
        </w:rPr>
      </w:pPr>
      <w:r w:rsidRPr="00563A1E">
        <w:rPr>
          <w:rFonts w:ascii="Arial" w:hAnsi="Arial" w:cs="Arial"/>
          <w:sz w:val="22"/>
          <w:u w:color="FFFFFF" w:themeColor="background1"/>
        </w:rPr>
        <w:t xml:space="preserve">Koordinace v rámci komplementárních vazeb bude zajištěna formou zacilování výzev, časovou a věcnou koordinací výzev a nastavení systému výběru a hodnocení projektů, u synergií koordinace a zacilování výzev či bodové zvýhodnění souvisejících projektů. </w:t>
      </w:r>
    </w:p>
    <w:p w:rsidR="00A343BD" w:rsidRPr="00563A1E" w:rsidRDefault="00A343BD" w:rsidP="00C30F38">
      <w:pPr>
        <w:pStyle w:val="NormlnIROP"/>
        <w:rPr>
          <w:rFonts w:ascii="Arial" w:hAnsi="Arial" w:cs="Arial"/>
          <w:b/>
          <w:sz w:val="22"/>
          <w:u w:color="FFFFFF" w:themeColor="background1"/>
        </w:rPr>
      </w:pPr>
      <w:r w:rsidRPr="00563A1E">
        <w:rPr>
          <w:rFonts w:ascii="Arial" w:hAnsi="Arial" w:cs="Arial"/>
          <w:b/>
          <w:sz w:val="22"/>
          <w:u w:color="FFFFFF" w:themeColor="background1"/>
        </w:rPr>
        <w:t>OP PIK – Ministerstvo průmyslu a obchodu:</w:t>
      </w:r>
    </w:p>
    <w:p w:rsidR="00A343BD" w:rsidRPr="00563A1E" w:rsidRDefault="00A343BD" w:rsidP="00A7601D">
      <w:pPr>
        <w:pStyle w:val="NormlnIROP"/>
        <w:numPr>
          <w:ilvl w:val="0"/>
          <w:numId w:val="72"/>
        </w:numPr>
        <w:rPr>
          <w:rFonts w:ascii="Arial" w:hAnsi="Arial" w:cs="Arial"/>
          <w:sz w:val="22"/>
          <w:u w:color="FFFFFF" w:themeColor="background1"/>
        </w:rPr>
      </w:pPr>
      <w:r w:rsidRPr="00563A1E">
        <w:rPr>
          <w:rFonts w:ascii="Arial" w:hAnsi="Arial" w:cs="Arial"/>
          <w:sz w:val="22"/>
          <w:u w:color="FFFFFF" w:themeColor="background1"/>
          <w:shd w:val="clear" w:color="auto" w:fill="FFFFFF"/>
        </w:rPr>
        <w:t xml:space="preserve">komplementarita v oblasti </w:t>
      </w:r>
      <w:r w:rsidRPr="00563A1E">
        <w:rPr>
          <w:rFonts w:ascii="Arial" w:hAnsi="Arial" w:cs="Arial"/>
          <w:b/>
          <w:sz w:val="22"/>
          <w:u w:color="FFFFFF" w:themeColor="background1"/>
          <w:shd w:val="clear" w:color="auto" w:fill="FFFFFF"/>
        </w:rPr>
        <w:t>snížení energetické náročnosti</w:t>
      </w:r>
      <w:r w:rsidRPr="00563A1E">
        <w:rPr>
          <w:rFonts w:ascii="Arial" w:hAnsi="Arial" w:cs="Arial"/>
          <w:sz w:val="22"/>
          <w:u w:color="FFFFFF" w:themeColor="background1"/>
          <w:shd w:val="clear" w:color="auto" w:fill="FFFFFF"/>
        </w:rPr>
        <w:t xml:space="preserve"> v rámci TC 4 (vazba na PO 3 OP PIK a PO 2 IROP),</w:t>
      </w:r>
      <w:r w:rsidRPr="00563A1E">
        <w:rPr>
          <w:rFonts w:ascii="Arial" w:hAnsi="Arial" w:cs="Arial"/>
          <w:sz w:val="22"/>
          <w:u w:color="FFFFFF" w:themeColor="background1"/>
          <w:shd w:val="clear" w:color="auto" w:fill="B6DDE8"/>
        </w:rPr>
        <w:t xml:space="preserve"> </w:t>
      </w:r>
    </w:p>
    <w:p w:rsidR="00A343BD" w:rsidRPr="00563A1E" w:rsidRDefault="00A343BD" w:rsidP="00A7601D">
      <w:pPr>
        <w:pStyle w:val="NormlnIROP"/>
        <w:numPr>
          <w:ilvl w:val="0"/>
          <w:numId w:val="72"/>
        </w:numPr>
        <w:rPr>
          <w:rFonts w:ascii="Arial" w:hAnsi="Arial" w:cs="Arial"/>
          <w:sz w:val="22"/>
          <w:u w:color="FFFFFF" w:themeColor="background1"/>
        </w:rPr>
      </w:pPr>
      <w:r w:rsidRPr="00563A1E">
        <w:rPr>
          <w:rFonts w:ascii="Arial" w:hAnsi="Arial" w:cs="Arial"/>
          <w:sz w:val="22"/>
          <w:u w:color="FFFFFF" w:themeColor="background1"/>
          <w:shd w:val="clear" w:color="auto" w:fill="FFFFFF"/>
        </w:rPr>
        <w:t xml:space="preserve">u </w:t>
      </w:r>
      <w:r w:rsidRPr="00563A1E">
        <w:rPr>
          <w:rFonts w:ascii="Arial" w:hAnsi="Arial" w:cs="Arial"/>
          <w:b/>
          <w:sz w:val="22"/>
          <w:u w:color="FFFFFF" w:themeColor="background1"/>
          <w:shd w:val="clear" w:color="auto" w:fill="FFFFFF"/>
        </w:rPr>
        <w:t>vysokorychlostního internetu a přístupu k ICT</w:t>
      </w:r>
      <w:r w:rsidRPr="00563A1E">
        <w:rPr>
          <w:rFonts w:ascii="Arial" w:hAnsi="Arial" w:cs="Arial"/>
          <w:sz w:val="22"/>
          <w:u w:color="FFFFFF" w:themeColor="background1"/>
          <w:shd w:val="clear" w:color="auto" w:fill="FFFFFF"/>
        </w:rPr>
        <w:t xml:space="preserve"> byla identifikována vazba v rámci TC 2 (ve vazbě na PO 3 IROP a PO 4 OP PIK),</w:t>
      </w:r>
    </w:p>
    <w:p w:rsidR="00A343BD" w:rsidRPr="00563A1E" w:rsidRDefault="00A343BD" w:rsidP="00A7601D">
      <w:pPr>
        <w:pStyle w:val="NormlnIROP"/>
        <w:numPr>
          <w:ilvl w:val="0"/>
          <w:numId w:val="72"/>
        </w:numPr>
        <w:rPr>
          <w:rFonts w:ascii="Arial" w:hAnsi="Arial" w:cs="Arial"/>
          <w:sz w:val="22"/>
          <w:u w:color="FFFFFF" w:themeColor="background1"/>
        </w:rPr>
      </w:pPr>
      <w:r w:rsidRPr="00563A1E">
        <w:rPr>
          <w:rFonts w:ascii="Arial" w:hAnsi="Arial" w:cs="Arial"/>
          <w:b/>
          <w:sz w:val="22"/>
          <w:u w:color="FFFFFF" w:themeColor="background1"/>
          <w:shd w:val="clear" w:color="auto" w:fill="FFFFFF"/>
        </w:rPr>
        <w:t xml:space="preserve">cestovní ruch </w:t>
      </w:r>
      <w:r w:rsidRPr="00563A1E">
        <w:rPr>
          <w:rFonts w:ascii="Arial" w:hAnsi="Arial" w:cs="Arial"/>
          <w:sz w:val="22"/>
          <w:u w:color="FFFFFF" w:themeColor="background1"/>
          <w:shd w:val="clear" w:color="auto" w:fill="FFFFFF"/>
        </w:rPr>
        <w:t>je v komplementární vazbě s TC 3 (ve vazbě na PO 1 IROP a PO 2 OP PIK),</w:t>
      </w:r>
      <w:r w:rsidRPr="00563A1E">
        <w:rPr>
          <w:rFonts w:ascii="Arial" w:hAnsi="Arial" w:cs="Arial"/>
          <w:sz w:val="22"/>
          <w:u w:color="FFFFFF" w:themeColor="background1"/>
          <w:shd w:val="clear" w:color="auto" w:fill="B6DDE8"/>
        </w:rPr>
        <w:t xml:space="preserve"> </w:t>
      </w:r>
    </w:p>
    <w:p w:rsidR="00A343BD" w:rsidRPr="00563A1E" w:rsidRDefault="00A343BD" w:rsidP="00A7601D">
      <w:pPr>
        <w:pStyle w:val="NormlnIROP"/>
        <w:numPr>
          <w:ilvl w:val="0"/>
          <w:numId w:val="72"/>
        </w:numPr>
        <w:rPr>
          <w:rFonts w:ascii="Arial" w:hAnsi="Arial" w:cs="Arial"/>
          <w:sz w:val="22"/>
          <w:u w:color="FFFFFF" w:themeColor="background1"/>
        </w:rPr>
      </w:pPr>
      <w:r w:rsidRPr="00563A1E">
        <w:rPr>
          <w:rFonts w:ascii="Arial" w:hAnsi="Arial" w:cs="Arial"/>
          <w:sz w:val="22"/>
          <w:u w:color="FFFFFF" w:themeColor="background1"/>
          <w:shd w:val="clear" w:color="auto" w:fill="FFFFFF"/>
        </w:rPr>
        <w:t>synergická vazba je spatřována v oblasti</w:t>
      </w:r>
      <w:r w:rsidRPr="00563A1E">
        <w:rPr>
          <w:rFonts w:ascii="Arial" w:hAnsi="Arial" w:cs="Arial"/>
          <w:b/>
          <w:sz w:val="22"/>
          <w:u w:color="FFFFFF" w:themeColor="background1"/>
          <w:shd w:val="clear" w:color="auto" w:fill="FFFFFF"/>
        </w:rPr>
        <w:t xml:space="preserve"> sociálního podnikání</w:t>
      </w:r>
      <w:r w:rsidRPr="00563A1E">
        <w:rPr>
          <w:rFonts w:ascii="Arial" w:hAnsi="Arial" w:cs="Arial"/>
          <w:sz w:val="22"/>
          <w:u w:color="FFFFFF" w:themeColor="background1"/>
          <w:shd w:val="clear" w:color="auto" w:fill="FFFFFF"/>
        </w:rPr>
        <w:t>, kdy v </w:t>
      </w:r>
      <w:proofErr w:type="gramStart"/>
      <w:r w:rsidRPr="00563A1E">
        <w:rPr>
          <w:rFonts w:ascii="Arial" w:hAnsi="Arial" w:cs="Arial"/>
          <w:sz w:val="22"/>
          <w:u w:color="FFFFFF" w:themeColor="background1"/>
          <w:shd w:val="clear" w:color="auto" w:fill="FFFFFF"/>
        </w:rPr>
        <w:t>OP</w:t>
      </w:r>
      <w:proofErr w:type="gramEnd"/>
      <w:r w:rsidRPr="00563A1E">
        <w:rPr>
          <w:rFonts w:ascii="Arial" w:hAnsi="Arial" w:cs="Arial"/>
          <w:sz w:val="22"/>
          <w:u w:color="FFFFFF" w:themeColor="background1"/>
          <w:shd w:val="clear" w:color="auto" w:fill="FFFFFF"/>
        </w:rPr>
        <w:t xml:space="preserve"> PIK je zacílena do TC 3 (ve vazbě na PO 2), zatímco v IROP do TC 9 (ve vazbě na PO 2).</w:t>
      </w:r>
    </w:p>
    <w:p w:rsidR="00A343BD" w:rsidRPr="00563A1E" w:rsidRDefault="00A343BD" w:rsidP="00C30F38">
      <w:pPr>
        <w:pStyle w:val="NormlnIROP"/>
        <w:rPr>
          <w:rFonts w:ascii="Arial" w:hAnsi="Arial" w:cs="Arial"/>
          <w:sz w:val="22"/>
          <w:u w:color="FFFFFF" w:themeColor="background1"/>
        </w:rPr>
      </w:pPr>
      <w:r w:rsidRPr="00563A1E">
        <w:rPr>
          <w:rFonts w:ascii="Arial" w:hAnsi="Arial" w:cs="Arial"/>
          <w:sz w:val="22"/>
          <w:u w:color="FFFFFF" w:themeColor="background1"/>
          <w:shd w:val="clear" w:color="auto" w:fill="FFFFFF"/>
        </w:rPr>
        <w:t xml:space="preserve">V oblastech </w:t>
      </w:r>
      <w:r w:rsidRPr="00563A1E">
        <w:rPr>
          <w:rFonts w:ascii="Arial" w:hAnsi="Arial" w:cs="Arial"/>
          <w:b/>
          <w:sz w:val="22"/>
          <w:u w:color="FFFFFF" w:themeColor="background1"/>
          <w:shd w:val="clear" w:color="auto" w:fill="FFFFFF"/>
        </w:rPr>
        <w:t>cestovního ruchu a vysokorychlostního internetu</w:t>
      </w:r>
      <w:r w:rsidRPr="00563A1E">
        <w:rPr>
          <w:rFonts w:ascii="Arial" w:hAnsi="Arial" w:cs="Arial"/>
          <w:sz w:val="22"/>
          <w:u w:color="FFFFFF" w:themeColor="background1"/>
          <w:shd w:val="clear" w:color="auto" w:fill="FFFFFF"/>
        </w:rPr>
        <w:t xml:space="preserve"> se předpokládá vzájemné zastoupení v MV IROP a OP PIK, koordinace výzev není nutná. V ostatních případech koordinace výzev a spolupráce na evaluacích, zacilování, časová a věcná koordinace výzev či nastavení systému výběru a hodnocení projektů. </w:t>
      </w:r>
    </w:p>
    <w:p w:rsidR="00A343BD" w:rsidRPr="00563A1E" w:rsidRDefault="00A343BD" w:rsidP="00C30F38">
      <w:pPr>
        <w:pStyle w:val="NormlnIROP"/>
        <w:rPr>
          <w:rFonts w:ascii="Arial" w:hAnsi="Arial" w:cs="Arial"/>
          <w:b/>
          <w:sz w:val="22"/>
          <w:u w:color="FFFFFF" w:themeColor="background1"/>
        </w:rPr>
      </w:pPr>
      <w:r w:rsidRPr="00563A1E">
        <w:rPr>
          <w:rFonts w:ascii="Arial" w:hAnsi="Arial" w:cs="Arial"/>
          <w:b/>
          <w:sz w:val="22"/>
          <w:u w:color="FFFFFF" w:themeColor="background1"/>
        </w:rPr>
        <w:t>Koordinace mezi fondy – ERDF a ESF</w:t>
      </w:r>
    </w:p>
    <w:p w:rsidR="00A343BD" w:rsidRPr="00563A1E" w:rsidRDefault="00A343BD" w:rsidP="00C30F38">
      <w:pPr>
        <w:pStyle w:val="NormlnIROP"/>
        <w:rPr>
          <w:rFonts w:ascii="Arial" w:hAnsi="Arial" w:cs="Arial"/>
          <w:b/>
          <w:sz w:val="22"/>
          <w:u w:color="FFFFFF" w:themeColor="background1"/>
        </w:rPr>
      </w:pPr>
      <w:r w:rsidRPr="00563A1E">
        <w:rPr>
          <w:rFonts w:ascii="Arial" w:hAnsi="Arial" w:cs="Arial"/>
          <w:sz w:val="22"/>
          <w:u w:color="FFFFFF" w:themeColor="background1"/>
        </w:rPr>
        <w:t xml:space="preserve">Pokud jde o rozvíjení synergií, hlavní oblastí koordinace mezi fondy v případě IROP </w:t>
      </w:r>
      <w:r w:rsidRPr="00563A1E">
        <w:rPr>
          <w:rFonts w:ascii="Arial" w:hAnsi="Arial" w:cs="Arial"/>
          <w:b/>
          <w:sz w:val="22"/>
          <w:u w:color="FFFFFF" w:themeColor="background1"/>
        </w:rPr>
        <w:t>je koordinace mezi aktivitami IROP spolufinancovanými z ERDF a aktivitami OP Zaměstnanost a OP VVV, spolufinancovanými z ESF:</w:t>
      </w:r>
    </w:p>
    <w:p w:rsidR="00A343BD" w:rsidRPr="00563A1E" w:rsidRDefault="00A343BD" w:rsidP="00A7601D">
      <w:pPr>
        <w:pStyle w:val="NormlnIROP"/>
        <w:numPr>
          <w:ilvl w:val="0"/>
          <w:numId w:val="73"/>
        </w:numPr>
        <w:rPr>
          <w:rFonts w:ascii="Arial" w:hAnsi="Arial" w:cs="Arial"/>
          <w:sz w:val="22"/>
          <w:u w:color="FFFFFF" w:themeColor="background1"/>
        </w:rPr>
      </w:pPr>
      <w:r w:rsidRPr="00563A1E">
        <w:rPr>
          <w:rFonts w:ascii="Arial" w:hAnsi="Arial" w:cs="Arial"/>
          <w:sz w:val="22"/>
          <w:u w:color="FFFFFF" w:themeColor="background1"/>
        </w:rPr>
        <w:t xml:space="preserve">podpora </w:t>
      </w:r>
      <w:r w:rsidRPr="00563A1E">
        <w:rPr>
          <w:rFonts w:ascii="Arial" w:hAnsi="Arial" w:cs="Arial"/>
          <w:b/>
          <w:sz w:val="22"/>
          <w:u w:color="FFFFFF" w:themeColor="background1"/>
        </w:rPr>
        <w:t>sociální infrastruktury a sociálního začleňování</w:t>
      </w:r>
      <w:r w:rsidRPr="00563A1E">
        <w:rPr>
          <w:rFonts w:ascii="Arial" w:hAnsi="Arial" w:cs="Arial"/>
          <w:sz w:val="22"/>
          <w:u w:color="FFFFFF" w:themeColor="background1"/>
        </w:rPr>
        <w:t xml:space="preserve">, komplementární vazba s TC 9 (vazba na PO 2 OP Z a PO 2 u IROP) </w:t>
      </w:r>
      <w:r w:rsidRPr="00563A1E">
        <w:rPr>
          <w:rFonts w:ascii="Arial" w:hAnsi="Arial" w:cs="Arial"/>
          <w:sz w:val="22"/>
          <w:u w:color="FFFFFF" w:themeColor="background1"/>
          <w:shd w:val="clear" w:color="auto" w:fill="FFFFFF"/>
        </w:rPr>
        <w:t>a synergická vazba TC 10 (vazba na PO 3 OP VVV),</w:t>
      </w:r>
    </w:p>
    <w:p w:rsidR="00A343BD" w:rsidRPr="00563A1E" w:rsidRDefault="00A343BD" w:rsidP="00A7601D">
      <w:pPr>
        <w:pStyle w:val="NormlnIROP"/>
        <w:numPr>
          <w:ilvl w:val="0"/>
          <w:numId w:val="73"/>
        </w:numPr>
        <w:rPr>
          <w:rFonts w:ascii="Arial" w:hAnsi="Arial" w:cs="Arial"/>
          <w:sz w:val="22"/>
          <w:u w:color="FFFFFF" w:themeColor="background1"/>
        </w:rPr>
      </w:pPr>
      <w:r w:rsidRPr="00563A1E">
        <w:rPr>
          <w:rFonts w:ascii="Arial" w:hAnsi="Arial" w:cs="Arial"/>
          <w:sz w:val="22"/>
          <w:u w:color="FFFFFF" w:themeColor="background1"/>
        </w:rPr>
        <w:t xml:space="preserve">podpora </w:t>
      </w:r>
      <w:r w:rsidRPr="00563A1E">
        <w:rPr>
          <w:rFonts w:ascii="Arial" w:hAnsi="Arial" w:cs="Arial"/>
          <w:b/>
          <w:sz w:val="22"/>
          <w:u w:color="FFFFFF" w:themeColor="background1"/>
        </w:rPr>
        <w:t>zdravotnické infrastruktury</w:t>
      </w:r>
      <w:r w:rsidRPr="00563A1E">
        <w:rPr>
          <w:rFonts w:ascii="Arial" w:hAnsi="Arial" w:cs="Arial"/>
          <w:sz w:val="22"/>
          <w:u w:color="FFFFFF" w:themeColor="background1"/>
        </w:rPr>
        <w:t>, komplementární vazba TC 9 (vazba na PO 2 OP Z i IROP),</w:t>
      </w:r>
    </w:p>
    <w:p w:rsidR="00A343BD" w:rsidRPr="00563A1E" w:rsidRDefault="00A343BD" w:rsidP="00A7601D">
      <w:pPr>
        <w:pStyle w:val="NormlnIROP"/>
        <w:numPr>
          <w:ilvl w:val="0"/>
          <w:numId w:val="73"/>
        </w:numPr>
        <w:rPr>
          <w:rFonts w:ascii="Arial" w:hAnsi="Arial" w:cs="Arial"/>
          <w:sz w:val="22"/>
          <w:u w:color="FFFFFF" w:themeColor="background1"/>
        </w:rPr>
      </w:pPr>
      <w:r w:rsidRPr="00563A1E">
        <w:rPr>
          <w:rFonts w:ascii="Arial" w:hAnsi="Arial" w:cs="Arial"/>
          <w:sz w:val="22"/>
          <w:u w:color="FFFFFF" w:themeColor="background1"/>
        </w:rPr>
        <w:t xml:space="preserve">podpora </w:t>
      </w:r>
      <w:r w:rsidRPr="00563A1E">
        <w:rPr>
          <w:rFonts w:ascii="Arial" w:hAnsi="Arial" w:cs="Arial"/>
          <w:b/>
          <w:sz w:val="22"/>
          <w:u w:color="FFFFFF" w:themeColor="background1"/>
        </w:rPr>
        <w:t>služeb zaměstnanosti</w:t>
      </w:r>
      <w:r w:rsidRPr="00563A1E">
        <w:rPr>
          <w:rFonts w:ascii="Arial" w:hAnsi="Arial" w:cs="Arial"/>
          <w:sz w:val="22"/>
          <w:u w:color="FFFFFF" w:themeColor="background1"/>
        </w:rPr>
        <w:t>, komplementární vazba TC 8 (vazba na PO 1 OP Z a POP 2 u IROP),</w:t>
      </w:r>
    </w:p>
    <w:p w:rsidR="00A343BD" w:rsidRPr="00563A1E" w:rsidRDefault="00A343BD" w:rsidP="00A7601D">
      <w:pPr>
        <w:pStyle w:val="NormlnIROP"/>
        <w:numPr>
          <w:ilvl w:val="0"/>
          <w:numId w:val="73"/>
        </w:numPr>
        <w:rPr>
          <w:rFonts w:ascii="Arial" w:hAnsi="Arial" w:cs="Arial"/>
          <w:sz w:val="22"/>
          <w:u w:color="FFFFFF" w:themeColor="background1"/>
        </w:rPr>
      </w:pPr>
      <w:r w:rsidRPr="00563A1E">
        <w:rPr>
          <w:rFonts w:ascii="Arial" w:hAnsi="Arial" w:cs="Arial"/>
          <w:sz w:val="22"/>
          <w:u w:color="FFFFFF" w:themeColor="background1"/>
        </w:rPr>
        <w:t xml:space="preserve">podpora </w:t>
      </w:r>
      <w:r w:rsidRPr="00563A1E">
        <w:rPr>
          <w:rFonts w:ascii="Arial" w:hAnsi="Arial" w:cs="Arial"/>
          <w:b/>
          <w:sz w:val="22"/>
          <w:u w:color="FFFFFF" w:themeColor="background1"/>
        </w:rPr>
        <w:t xml:space="preserve">vzdělávání a celoživotního učení, </w:t>
      </w:r>
      <w:r w:rsidRPr="00563A1E">
        <w:rPr>
          <w:rFonts w:ascii="Arial" w:hAnsi="Arial" w:cs="Arial"/>
          <w:sz w:val="22"/>
          <w:u w:color="FFFFFF" w:themeColor="background1"/>
        </w:rPr>
        <w:t xml:space="preserve">komplementární vazba v rámci TC 10 (vazba na neinvestiční aktivity OP VVV, PO </w:t>
      </w:r>
      <w:r w:rsidRPr="00563A1E">
        <w:rPr>
          <w:rFonts w:ascii="Arial" w:hAnsi="Arial" w:cs="Arial"/>
          <w:sz w:val="22"/>
          <w:u w:color="FFFFFF" w:themeColor="background1"/>
          <w:shd w:val="clear" w:color="auto" w:fill="FFFFFF"/>
        </w:rPr>
        <w:t>2)</w:t>
      </w:r>
      <w:r w:rsidRPr="00563A1E">
        <w:rPr>
          <w:rFonts w:ascii="Arial" w:hAnsi="Arial" w:cs="Arial"/>
          <w:sz w:val="22"/>
          <w:u w:color="FFFFFF" w:themeColor="background1"/>
          <w:shd w:val="clear" w:color="auto" w:fill="B6DDE8"/>
        </w:rPr>
        <w:t xml:space="preserve"> </w:t>
      </w:r>
    </w:p>
    <w:p w:rsidR="00A343BD" w:rsidRPr="00563A1E" w:rsidRDefault="00A343BD" w:rsidP="00A7601D">
      <w:pPr>
        <w:pStyle w:val="NormlnIROP"/>
        <w:numPr>
          <w:ilvl w:val="0"/>
          <w:numId w:val="73"/>
        </w:numPr>
        <w:rPr>
          <w:rFonts w:ascii="Arial" w:hAnsi="Arial" w:cs="Arial"/>
          <w:sz w:val="22"/>
          <w:u w:color="FFFFFF" w:themeColor="background1"/>
        </w:rPr>
      </w:pPr>
      <w:r w:rsidRPr="00563A1E">
        <w:rPr>
          <w:rFonts w:ascii="Arial" w:hAnsi="Arial" w:cs="Arial"/>
          <w:sz w:val="22"/>
          <w:u w:color="FFFFFF" w:themeColor="background1"/>
        </w:rPr>
        <w:lastRenderedPageBreak/>
        <w:t xml:space="preserve">podpora </w:t>
      </w:r>
      <w:r w:rsidRPr="00563A1E">
        <w:rPr>
          <w:rFonts w:ascii="Arial" w:hAnsi="Arial" w:cs="Arial"/>
          <w:b/>
          <w:sz w:val="22"/>
          <w:u w:color="FFFFFF" w:themeColor="background1"/>
        </w:rPr>
        <w:t>veřejné správy</w:t>
      </w:r>
      <w:r w:rsidRPr="00563A1E">
        <w:rPr>
          <w:rFonts w:ascii="Arial" w:hAnsi="Arial" w:cs="Arial"/>
          <w:sz w:val="22"/>
          <w:u w:color="FFFFFF" w:themeColor="background1"/>
        </w:rPr>
        <w:t xml:space="preserve"> (rozvoj systémů ICT </w:t>
      </w:r>
      <w:r w:rsidRPr="00563A1E">
        <w:rPr>
          <w:rFonts w:ascii="Arial" w:hAnsi="Arial" w:cs="Arial"/>
          <w:sz w:val="22"/>
          <w:u w:color="FFFFFF" w:themeColor="background1"/>
          <w:shd w:val="clear" w:color="auto" w:fill="FFFFFF"/>
        </w:rPr>
        <w:t>a oblast územního plánování</w:t>
      </w:r>
      <w:r w:rsidRPr="00563A1E">
        <w:rPr>
          <w:rFonts w:ascii="Arial" w:hAnsi="Arial" w:cs="Arial"/>
          <w:sz w:val="22"/>
          <w:u w:color="FFFFFF" w:themeColor="background1"/>
        </w:rPr>
        <w:t>), komplementární vazba u TC 11 (ve vazbě na PO 4 OPZ a PO 3 IROP) a synergická vazba u IROP TC 2 (ve vazbě na PO 3) a OP Z TC 11 (ve vazbě na PO 4),</w:t>
      </w:r>
    </w:p>
    <w:p w:rsidR="00A343BD" w:rsidRPr="00563A1E" w:rsidRDefault="00A343BD" w:rsidP="00A7601D">
      <w:pPr>
        <w:pStyle w:val="NormlnIROP"/>
        <w:numPr>
          <w:ilvl w:val="0"/>
          <w:numId w:val="73"/>
        </w:numPr>
        <w:rPr>
          <w:rFonts w:ascii="Arial" w:hAnsi="Arial" w:cs="Arial"/>
          <w:sz w:val="22"/>
          <w:u w:color="FFFFFF" w:themeColor="background1"/>
        </w:rPr>
      </w:pPr>
      <w:r w:rsidRPr="00563A1E">
        <w:rPr>
          <w:rFonts w:ascii="Arial" w:hAnsi="Arial" w:cs="Arial"/>
          <w:sz w:val="22"/>
          <w:u w:color="FFFFFF" w:themeColor="background1"/>
        </w:rPr>
        <w:t xml:space="preserve">podpora </w:t>
      </w:r>
      <w:r w:rsidRPr="00563A1E">
        <w:rPr>
          <w:rFonts w:ascii="Arial" w:hAnsi="Arial" w:cs="Arial"/>
          <w:b/>
          <w:sz w:val="22"/>
          <w:u w:color="FFFFFF" w:themeColor="background1"/>
        </w:rPr>
        <w:t>sociálního podnikání</w:t>
      </w:r>
      <w:r w:rsidRPr="00563A1E">
        <w:rPr>
          <w:rFonts w:ascii="Arial" w:hAnsi="Arial" w:cs="Arial"/>
          <w:sz w:val="22"/>
          <w:u w:color="FFFFFF" w:themeColor="background1"/>
        </w:rPr>
        <w:t>, komplementární vazba v rámci TC 9 (vazba na PO 2),</w:t>
      </w:r>
    </w:p>
    <w:p w:rsidR="00A343BD" w:rsidRPr="00563A1E" w:rsidRDefault="00A343BD" w:rsidP="00A7601D">
      <w:pPr>
        <w:pStyle w:val="NormlnIROP"/>
        <w:numPr>
          <w:ilvl w:val="0"/>
          <w:numId w:val="73"/>
        </w:numPr>
        <w:rPr>
          <w:rFonts w:ascii="Arial" w:hAnsi="Arial" w:cs="Arial"/>
          <w:sz w:val="22"/>
          <w:u w:color="FFFFFF" w:themeColor="background1"/>
        </w:rPr>
      </w:pPr>
      <w:r w:rsidRPr="00563A1E">
        <w:rPr>
          <w:rFonts w:ascii="Arial" w:hAnsi="Arial" w:cs="Arial"/>
          <w:b/>
          <w:sz w:val="22"/>
          <w:u w:color="FFFFFF" w:themeColor="background1"/>
        </w:rPr>
        <w:t>změna klimatu</w:t>
      </w:r>
      <w:r w:rsidRPr="00563A1E">
        <w:rPr>
          <w:rFonts w:ascii="Arial" w:hAnsi="Arial" w:cs="Arial"/>
          <w:sz w:val="22"/>
          <w:u w:color="FFFFFF" w:themeColor="background1"/>
        </w:rPr>
        <w:t xml:space="preserve"> je synergickou vazbou na IROP u TC 5 (ve vazbě na PO 1) a OP Z s TC 11 (ve vazbě na PO 4). Mechanismem koordinace bude bodové zvýhodnění projektů z období 2007+ a koordinace výzev.</w:t>
      </w:r>
    </w:p>
    <w:p w:rsidR="00A343BD" w:rsidRPr="00563A1E" w:rsidRDefault="00A343BD" w:rsidP="00C30F38">
      <w:pPr>
        <w:pStyle w:val="NormlnIROP"/>
        <w:rPr>
          <w:rFonts w:ascii="Arial" w:hAnsi="Arial" w:cs="Arial"/>
          <w:sz w:val="22"/>
          <w:u w:color="FFFFFF" w:themeColor="background1"/>
        </w:rPr>
      </w:pPr>
      <w:r w:rsidRPr="00563A1E">
        <w:rPr>
          <w:rFonts w:ascii="Arial" w:hAnsi="Arial" w:cs="Arial"/>
          <w:sz w:val="22"/>
          <w:u w:color="FFFFFF" w:themeColor="background1"/>
        </w:rPr>
        <w:t>Mechanismus koordinace je zajištěn koordinací výzev, bodovým zvýhodněním souvisejících projektů, účastí zástupců ŘO na výborech a v komisích relevantních OP, časovou a věcnou koordinací výzev či nastavení systému výběru a hodnocení.</w:t>
      </w:r>
    </w:p>
    <w:p w:rsidR="00A343BD" w:rsidRPr="00563A1E" w:rsidRDefault="00A343BD" w:rsidP="00C30F38">
      <w:pPr>
        <w:pStyle w:val="NormlnIROP"/>
        <w:rPr>
          <w:rFonts w:ascii="Arial" w:hAnsi="Arial" w:cs="Arial"/>
          <w:b/>
          <w:sz w:val="22"/>
          <w:u w:color="FFFFFF" w:themeColor="background1"/>
        </w:rPr>
      </w:pPr>
      <w:r w:rsidRPr="00563A1E">
        <w:rPr>
          <w:rFonts w:ascii="Arial" w:hAnsi="Arial" w:cs="Arial"/>
          <w:b/>
          <w:sz w:val="22"/>
          <w:u w:color="FFFFFF" w:themeColor="background1"/>
        </w:rPr>
        <w:t xml:space="preserve">OP PPR – Hlavní město Praha: </w:t>
      </w:r>
    </w:p>
    <w:p w:rsidR="00A343BD" w:rsidRPr="00563A1E" w:rsidRDefault="00A343BD" w:rsidP="00A7601D">
      <w:pPr>
        <w:pStyle w:val="NormlnIROP"/>
        <w:numPr>
          <w:ilvl w:val="0"/>
          <w:numId w:val="74"/>
        </w:numPr>
        <w:rPr>
          <w:rFonts w:ascii="Arial" w:hAnsi="Arial" w:cs="Arial"/>
          <w:sz w:val="22"/>
          <w:u w:color="FFFFFF" w:themeColor="background1"/>
        </w:rPr>
      </w:pPr>
      <w:r w:rsidRPr="00563A1E">
        <w:rPr>
          <w:rFonts w:ascii="Arial" w:hAnsi="Arial" w:cs="Arial"/>
          <w:sz w:val="22"/>
          <w:u w:color="FFFFFF" w:themeColor="background1"/>
        </w:rPr>
        <w:t xml:space="preserve">komplementární vazba </w:t>
      </w:r>
      <w:r w:rsidRPr="00563A1E">
        <w:rPr>
          <w:rFonts w:ascii="Arial" w:hAnsi="Arial" w:cs="Arial"/>
          <w:sz w:val="22"/>
          <w:u w:color="FFFFFF" w:themeColor="background1"/>
          <w:shd w:val="clear" w:color="auto" w:fill="FFFFFF"/>
        </w:rPr>
        <w:t xml:space="preserve">v oblasti </w:t>
      </w:r>
      <w:r w:rsidRPr="00563A1E">
        <w:rPr>
          <w:rFonts w:ascii="Arial" w:hAnsi="Arial" w:cs="Arial"/>
          <w:b/>
          <w:sz w:val="22"/>
          <w:u w:color="FFFFFF" w:themeColor="background1"/>
          <w:shd w:val="clear" w:color="auto" w:fill="FFFFFF"/>
        </w:rPr>
        <w:t>sociálního podnikání,</w:t>
      </w:r>
      <w:r w:rsidRPr="00563A1E">
        <w:rPr>
          <w:rFonts w:ascii="Arial" w:hAnsi="Arial" w:cs="Arial"/>
          <w:sz w:val="22"/>
          <w:u w:color="FFFFFF" w:themeColor="background1"/>
          <w:shd w:val="clear" w:color="auto" w:fill="FFFFFF"/>
        </w:rPr>
        <w:t xml:space="preserve"> kdy IROP i OP PPR budou podporovat sociální oblasti v rámci TC 9 (ve vazbě na PO 2 IROP a PO 4 OP PPR),</w:t>
      </w:r>
    </w:p>
    <w:p w:rsidR="00A343BD" w:rsidRPr="00563A1E" w:rsidRDefault="00A343BD" w:rsidP="00A7601D">
      <w:pPr>
        <w:pStyle w:val="NormlnIROP"/>
        <w:numPr>
          <w:ilvl w:val="0"/>
          <w:numId w:val="74"/>
        </w:numPr>
        <w:rPr>
          <w:rFonts w:ascii="Arial" w:hAnsi="Arial" w:cs="Arial"/>
          <w:sz w:val="22"/>
          <w:u w:color="FFFFFF" w:themeColor="background1"/>
        </w:rPr>
      </w:pPr>
      <w:r w:rsidRPr="00563A1E">
        <w:rPr>
          <w:rFonts w:ascii="Arial" w:hAnsi="Arial" w:cs="Arial"/>
          <w:sz w:val="22"/>
          <w:u w:color="FFFFFF" w:themeColor="background1"/>
        </w:rPr>
        <w:t xml:space="preserve">u </w:t>
      </w:r>
      <w:r w:rsidRPr="00563A1E">
        <w:rPr>
          <w:rFonts w:ascii="Arial" w:hAnsi="Arial" w:cs="Arial"/>
          <w:b/>
          <w:sz w:val="22"/>
          <w:u w:color="FFFFFF" w:themeColor="background1"/>
        </w:rPr>
        <w:t xml:space="preserve">vzdělávání a celoživotního učení </w:t>
      </w:r>
      <w:r w:rsidRPr="00563A1E">
        <w:rPr>
          <w:rFonts w:ascii="Arial" w:hAnsi="Arial" w:cs="Arial"/>
          <w:sz w:val="22"/>
          <w:u w:color="FFFFFF" w:themeColor="background1"/>
        </w:rPr>
        <w:t> komplementarita u TC 10 (ve vazbě na PO 2 IROP a PO 5 OP PPR).</w:t>
      </w:r>
    </w:p>
    <w:p w:rsidR="00A343BD" w:rsidRPr="00563A1E" w:rsidRDefault="00A343BD" w:rsidP="00C30F38">
      <w:pPr>
        <w:pStyle w:val="NormlnIROP"/>
        <w:rPr>
          <w:rFonts w:ascii="Arial" w:hAnsi="Arial" w:cs="Arial"/>
          <w:sz w:val="22"/>
          <w:u w:color="FFFFFF" w:themeColor="background1"/>
        </w:rPr>
      </w:pPr>
      <w:r w:rsidRPr="00563A1E">
        <w:rPr>
          <w:rFonts w:ascii="Arial" w:hAnsi="Arial" w:cs="Arial"/>
          <w:sz w:val="22"/>
          <w:u w:color="FFFFFF" w:themeColor="background1"/>
        </w:rPr>
        <w:t>Koordinace bude zajištěna zacilováním výzev, časovou a věcnou koordinací výzev, nastavením systému výběru a hodnocení projektů (např. případnou bonifikací).</w:t>
      </w:r>
    </w:p>
    <w:p w:rsidR="00A343BD" w:rsidRPr="00563A1E" w:rsidRDefault="00A343BD" w:rsidP="00C30F38">
      <w:pPr>
        <w:pStyle w:val="NormlnIROP"/>
        <w:rPr>
          <w:rFonts w:ascii="Arial" w:hAnsi="Arial" w:cs="Arial"/>
          <w:b/>
          <w:sz w:val="22"/>
          <w:u w:val="single" w:color="FFFFFF" w:themeColor="background1"/>
        </w:rPr>
      </w:pPr>
      <w:r w:rsidRPr="00563A1E">
        <w:rPr>
          <w:rFonts w:ascii="Arial" w:hAnsi="Arial" w:cs="Arial"/>
          <w:b/>
          <w:sz w:val="22"/>
          <w:u w:val="single" w:color="FFFFFF" w:themeColor="background1"/>
        </w:rPr>
        <w:t>Koordinace mezi fondy – ERDF a EAFRD</w:t>
      </w:r>
    </w:p>
    <w:p w:rsidR="00A343BD" w:rsidRPr="00563A1E" w:rsidRDefault="00A343BD" w:rsidP="00C30F38">
      <w:pPr>
        <w:pStyle w:val="NormlnIROP"/>
        <w:rPr>
          <w:rFonts w:ascii="Arial" w:hAnsi="Arial" w:cs="Arial"/>
          <w:b/>
          <w:sz w:val="22"/>
          <w:u w:color="FFFFFF" w:themeColor="background1"/>
        </w:rPr>
      </w:pPr>
      <w:r w:rsidRPr="00563A1E">
        <w:rPr>
          <w:rFonts w:ascii="Arial" w:hAnsi="Arial" w:cs="Arial"/>
          <w:b/>
          <w:sz w:val="22"/>
          <w:u w:color="FFFFFF" w:themeColor="background1"/>
        </w:rPr>
        <w:t>PRV – Ministerstvo zemědělství:</w:t>
      </w:r>
    </w:p>
    <w:p w:rsidR="00A343BD" w:rsidRPr="00563A1E" w:rsidRDefault="00A343BD" w:rsidP="00C30F38">
      <w:pPr>
        <w:pStyle w:val="NormlnIROP"/>
        <w:rPr>
          <w:rFonts w:ascii="Arial" w:hAnsi="Arial" w:cs="Arial"/>
          <w:sz w:val="22"/>
          <w:u w:color="FFFFFF" w:themeColor="background1"/>
        </w:rPr>
      </w:pPr>
      <w:r w:rsidRPr="00563A1E">
        <w:rPr>
          <w:rFonts w:ascii="Arial" w:hAnsi="Arial" w:cs="Arial"/>
          <w:sz w:val="22"/>
          <w:u w:color="FFFFFF" w:themeColor="background1"/>
        </w:rPr>
        <w:t>Při omezeném rozsahu prostředků pro PRV byla většina podpor do infrastruktury vesnic Ministerstvem zemědělství vyřazena (občanská vybavenost, podpora turistické infrastruktury z veřejných zdrojů, podpora kulturního a přírodního dědictví, místní komunikace atd.). Z oblastí, které podporuje IROP se PRV zaměřuje na podporu:</w:t>
      </w:r>
    </w:p>
    <w:p w:rsidR="00A343BD" w:rsidRPr="00563A1E" w:rsidRDefault="00A343BD" w:rsidP="00A7601D">
      <w:pPr>
        <w:pStyle w:val="Odstavecseseznamem"/>
        <w:numPr>
          <w:ilvl w:val="0"/>
          <w:numId w:val="68"/>
        </w:numPr>
        <w:spacing w:line="312" w:lineRule="auto"/>
        <w:contextualSpacing/>
        <w:rPr>
          <w:rFonts w:ascii="Arial" w:hAnsi="Arial" w:cs="Arial"/>
          <w:sz w:val="22"/>
          <w:szCs w:val="22"/>
          <w:u w:color="FFFFFF" w:themeColor="background1"/>
        </w:rPr>
      </w:pPr>
      <w:r w:rsidRPr="00563A1E">
        <w:rPr>
          <w:rFonts w:ascii="Arial" w:hAnsi="Arial" w:cs="Arial"/>
          <w:b/>
          <w:sz w:val="22"/>
          <w:szCs w:val="22"/>
          <w:u w:color="FFFFFF" w:themeColor="background1"/>
        </w:rPr>
        <w:t>cestovního ruchu</w:t>
      </w:r>
      <w:r w:rsidRPr="00563A1E">
        <w:rPr>
          <w:rFonts w:ascii="Arial" w:hAnsi="Arial" w:cs="Arial"/>
          <w:sz w:val="22"/>
          <w:szCs w:val="22"/>
          <w:u w:color="FFFFFF" w:themeColor="background1"/>
        </w:rPr>
        <w:t xml:space="preserve">, podpora je však výhradně určena jen zemědělským podnikatelským subjektům, kteří zabezpečují obnovu či výstavbu drobných ubytovacích zařízení a nezbytné turistické infrastruktury (IROP naproti podporuje podnikatele nezemědělského charakteru). Synergie u stávajícího programu IROP a PRV možno hledat právě v oblasti cestovního ruchu; v úvahu přicházejí časové a věcné koordinace výzev, zastoupení </w:t>
      </w:r>
      <w:proofErr w:type="spellStart"/>
      <w:r w:rsidRPr="00563A1E">
        <w:rPr>
          <w:rFonts w:ascii="Arial" w:hAnsi="Arial" w:cs="Arial"/>
          <w:sz w:val="22"/>
          <w:szCs w:val="22"/>
          <w:u w:color="FFFFFF" w:themeColor="background1"/>
        </w:rPr>
        <w:t>MZe</w:t>
      </w:r>
      <w:proofErr w:type="spellEnd"/>
      <w:r w:rsidRPr="00563A1E">
        <w:rPr>
          <w:rFonts w:ascii="Arial" w:hAnsi="Arial" w:cs="Arial"/>
          <w:sz w:val="22"/>
          <w:szCs w:val="22"/>
          <w:u w:color="FFFFFF" w:themeColor="background1"/>
        </w:rPr>
        <w:t xml:space="preserve"> v monitorovacím výboru IROP a jeho pracovních skupinách, </w:t>
      </w:r>
    </w:p>
    <w:p w:rsidR="00A343BD" w:rsidRPr="00563A1E" w:rsidRDefault="00A343BD" w:rsidP="00A7601D">
      <w:pPr>
        <w:pStyle w:val="Odstavecseseznamem"/>
        <w:numPr>
          <w:ilvl w:val="0"/>
          <w:numId w:val="68"/>
        </w:numPr>
        <w:spacing w:after="240" w:line="312" w:lineRule="auto"/>
        <w:contextualSpacing/>
        <w:rPr>
          <w:rFonts w:ascii="Arial" w:hAnsi="Arial" w:cs="Arial"/>
          <w:sz w:val="22"/>
          <w:szCs w:val="22"/>
          <w:u w:color="FFFFFF" w:themeColor="background1"/>
        </w:rPr>
      </w:pPr>
      <w:r w:rsidRPr="00563A1E">
        <w:rPr>
          <w:rFonts w:ascii="Arial" w:hAnsi="Arial" w:cs="Arial"/>
          <w:sz w:val="22"/>
          <w:szCs w:val="22"/>
          <w:u w:color="FFFFFF" w:themeColor="background1"/>
        </w:rPr>
        <w:t xml:space="preserve">synergie z hlediska využívání </w:t>
      </w:r>
      <w:r w:rsidRPr="00563A1E">
        <w:rPr>
          <w:rFonts w:ascii="Arial" w:hAnsi="Arial" w:cs="Arial"/>
          <w:b/>
          <w:sz w:val="22"/>
          <w:szCs w:val="22"/>
          <w:u w:color="FFFFFF" w:themeColor="background1"/>
        </w:rPr>
        <w:t>energetických úspor</w:t>
      </w:r>
      <w:r w:rsidRPr="00563A1E">
        <w:rPr>
          <w:rFonts w:ascii="Arial" w:hAnsi="Arial" w:cs="Arial"/>
          <w:sz w:val="22"/>
          <w:szCs w:val="22"/>
          <w:u w:color="FFFFFF" w:themeColor="background1"/>
        </w:rPr>
        <w:t xml:space="preserve"> v zemědělství, kdy u PRV je ochrana životního prostředí a podpora </w:t>
      </w:r>
      <w:r w:rsidR="002469F9" w:rsidRPr="00563A1E">
        <w:rPr>
          <w:rFonts w:ascii="Arial" w:hAnsi="Arial" w:cs="Arial"/>
          <w:sz w:val="22"/>
          <w:szCs w:val="22"/>
          <w:u w:color="FFFFFF" w:themeColor="background1"/>
        </w:rPr>
        <w:t>účinného využívání v rámci TC 6</w:t>
      </w:r>
      <w:r w:rsidRPr="00563A1E">
        <w:rPr>
          <w:rFonts w:ascii="Arial" w:hAnsi="Arial" w:cs="Arial"/>
          <w:sz w:val="22"/>
          <w:szCs w:val="22"/>
          <w:u w:color="FFFFFF" w:themeColor="background1"/>
        </w:rPr>
        <w:t xml:space="preserve">, u IROP v rámci TC 4 (vazba na PO 2 IROP), </w:t>
      </w:r>
    </w:p>
    <w:p w:rsidR="00A343BD" w:rsidRPr="00563A1E" w:rsidRDefault="00A343BD" w:rsidP="00A7601D">
      <w:pPr>
        <w:pStyle w:val="Odstavecseseznamem"/>
        <w:numPr>
          <w:ilvl w:val="0"/>
          <w:numId w:val="68"/>
        </w:numPr>
        <w:spacing w:after="240" w:line="312" w:lineRule="auto"/>
        <w:contextualSpacing/>
        <w:rPr>
          <w:rFonts w:ascii="Arial" w:hAnsi="Arial" w:cs="Arial"/>
          <w:sz w:val="22"/>
          <w:szCs w:val="22"/>
          <w:u w:color="FFFFFF" w:themeColor="background1"/>
        </w:rPr>
      </w:pPr>
      <w:r w:rsidRPr="00563A1E">
        <w:rPr>
          <w:rFonts w:ascii="Arial" w:hAnsi="Arial" w:cs="Arial"/>
          <w:sz w:val="22"/>
          <w:szCs w:val="22"/>
          <w:u w:color="FFFFFF" w:themeColor="background1"/>
        </w:rPr>
        <w:lastRenderedPageBreak/>
        <w:t xml:space="preserve">v rámci </w:t>
      </w:r>
      <w:r w:rsidRPr="00563A1E">
        <w:rPr>
          <w:rFonts w:ascii="Arial" w:hAnsi="Arial" w:cs="Arial"/>
          <w:b/>
          <w:sz w:val="22"/>
          <w:szCs w:val="22"/>
          <w:u w:color="FFFFFF" w:themeColor="background1"/>
        </w:rPr>
        <w:t xml:space="preserve">veřejné infrastruktury cestovního ruchu a kulturního dědictví </w:t>
      </w:r>
      <w:r w:rsidRPr="00563A1E">
        <w:rPr>
          <w:rFonts w:ascii="Arial" w:hAnsi="Arial" w:cs="Arial"/>
          <w:sz w:val="22"/>
          <w:szCs w:val="22"/>
          <w:u w:color="FFFFFF" w:themeColor="background1"/>
        </w:rPr>
        <w:t xml:space="preserve">(vazba na PO3 IROP). </w:t>
      </w:r>
    </w:p>
    <w:p w:rsidR="00A343BD" w:rsidRPr="00563A1E" w:rsidRDefault="00A343BD" w:rsidP="00C30F38">
      <w:pPr>
        <w:spacing w:after="240"/>
        <w:rPr>
          <w:rFonts w:ascii="Arial" w:hAnsi="Arial" w:cs="Arial"/>
          <w:u w:color="FFFFFF" w:themeColor="background1"/>
        </w:rPr>
      </w:pPr>
      <w:r w:rsidRPr="00563A1E">
        <w:rPr>
          <w:rFonts w:ascii="Arial" w:hAnsi="Arial" w:cs="Arial"/>
          <w:u w:color="FFFFFF" w:themeColor="background1"/>
        </w:rPr>
        <w:t xml:space="preserve">Koordinace programů prostřednictvím zacilování výzev, časové a věcné koordinace výzev a systému výběru a hodnocení projektů. </w:t>
      </w:r>
    </w:p>
    <w:p w:rsidR="00A343BD" w:rsidRPr="00563A1E" w:rsidRDefault="00A343BD" w:rsidP="00C30F38">
      <w:pPr>
        <w:pStyle w:val="NormlnIROP"/>
        <w:rPr>
          <w:rFonts w:ascii="Arial" w:hAnsi="Arial" w:cs="Arial"/>
          <w:b/>
          <w:sz w:val="22"/>
          <w:u w:val="single" w:color="FFFFFF" w:themeColor="background1"/>
        </w:rPr>
      </w:pPr>
      <w:r w:rsidRPr="00563A1E">
        <w:rPr>
          <w:rFonts w:ascii="Arial" w:hAnsi="Arial" w:cs="Arial"/>
          <w:b/>
          <w:sz w:val="22"/>
          <w:u w:val="single" w:color="FFFFFF" w:themeColor="background1"/>
        </w:rPr>
        <w:t>Koordinace mezi fondy – ERDF a EMFF</w:t>
      </w:r>
    </w:p>
    <w:p w:rsidR="00A343BD" w:rsidRPr="00563A1E" w:rsidRDefault="00A343BD" w:rsidP="00C30F38">
      <w:pPr>
        <w:pStyle w:val="NormlnIROP"/>
        <w:rPr>
          <w:rFonts w:ascii="Arial" w:hAnsi="Arial" w:cs="Arial"/>
          <w:b/>
          <w:sz w:val="22"/>
          <w:u w:color="FFFFFF" w:themeColor="background1"/>
        </w:rPr>
      </w:pPr>
      <w:r w:rsidRPr="00563A1E">
        <w:rPr>
          <w:rFonts w:ascii="Arial" w:hAnsi="Arial" w:cs="Arial"/>
          <w:b/>
          <w:sz w:val="22"/>
          <w:u w:color="FFFFFF" w:themeColor="background1"/>
        </w:rPr>
        <w:t>OP R – Ministerstvo zemědělství:</w:t>
      </w:r>
    </w:p>
    <w:p w:rsidR="00A343BD" w:rsidRPr="00563A1E" w:rsidRDefault="00A343BD" w:rsidP="00A7601D">
      <w:pPr>
        <w:pStyle w:val="NormlnIROP"/>
        <w:numPr>
          <w:ilvl w:val="0"/>
          <w:numId w:val="75"/>
        </w:numPr>
        <w:rPr>
          <w:rFonts w:ascii="Arial" w:hAnsi="Arial" w:cs="Arial"/>
          <w:b/>
          <w:sz w:val="22"/>
          <w:u w:color="FFFFFF" w:themeColor="background1"/>
        </w:rPr>
      </w:pPr>
      <w:r w:rsidRPr="00563A1E">
        <w:rPr>
          <w:rFonts w:ascii="Arial" w:hAnsi="Arial" w:cs="Arial"/>
          <w:sz w:val="22"/>
          <w:u w:color="FFFFFF" w:themeColor="background1"/>
        </w:rPr>
        <w:t xml:space="preserve">komplementární vazba u </w:t>
      </w:r>
      <w:r w:rsidRPr="00563A1E">
        <w:rPr>
          <w:rFonts w:ascii="Arial" w:hAnsi="Arial" w:cs="Arial"/>
          <w:b/>
          <w:sz w:val="22"/>
          <w:u w:color="FFFFFF" w:themeColor="background1"/>
        </w:rPr>
        <w:t xml:space="preserve">cestovního ruchu </w:t>
      </w:r>
      <w:r w:rsidRPr="00563A1E">
        <w:rPr>
          <w:rFonts w:ascii="Arial" w:hAnsi="Arial" w:cs="Arial"/>
          <w:sz w:val="22"/>
          <w:u w:color="FFFFFF" w:themeColor="background1"/>
        </w:rPr>
        <w:t>v rámci TC 3 (vazba na PO 2 OP R a PO 1 IROP). Mechanismem koordinace je zacilování, časová a věcná koordinace výzev, nastavení systému výběru a hodnocení projektů;</w:t>
      </w:r>
    </w:p>
    <w:p w:rsidR="00A343BD" w:rsidRPr="00563A1E" w:rsidRDefault="00A343BD" w:rsidP="00A7601D">
      <w:pPr>
        <w:pStyle w:val="NormlnIROP"/>
        <w:numPr>
          <w:ilvl w:val="0"/>
          <w:numId w:val="75"/>
        </w:numPr>
        <w:rPr>
          <w:rFonts w:ascii="Arial" w:hAnsi="Arial" w:cs="Arial"/>
          <w:b/>
          <w:sz w:val="22"/>
          <w:u w:color="FFFFFF" w:themeColor="background1"/>
        </w:rPr>
      </w:pPr>
      <w:r w:rsidRPr="00563A1E">
        <w:rPr>
          <w:rFonts w:ascii="Arial" w:hAnsi="Arial" w:cs="Arial"/>
          <w:sz w:val="22"/>
          <w:u w:color="FFFFFF" w:themeColor="background1"/>
        </w:rPr>
        <w:t xml:space="preserve">synergická vazba u </w:t>
      </w:r>
      <w:r w:rsidRPr="00563A1E">
        <w:rPr>
          <w:rFonts w:ascii="Arial" w:hAnsi="Arial" w:cs="Arial"/>
          <w:b/>
          <w:sz w:val="22"/>
          <w:u w:color="FFFFFF" w:themeColor="background1"/>
        </w:rPr>
        <w:t xml:space="preserve">energetické náročnosti </w:t>
      </w:r>
      <w:r w:rsidRPr="00563A1E">
        <w:rPr>
          <w:rFonts w:ascii="Arial" w:hAnsi="Arial" w:cs="Arial"/>
          <w:sz w:val="22"/>
          <w:u w:color="FFFFFF" w:themeColor="background1"/>
        </w:rPr>
        <w:t>u akvakultury</w:t>
      </w:r>
      <w:r w:rsidRPr="00563A1E">
        <w:rPr>
          <w:rFonts w:ascii="Arial" w:hAnsi="Arial" w:cs="Arial"/>
          <w:b/>
          <w:sz w:val="22"/>
          <w:u w:color="FFFFFF" w:themeColor="background1"/>
        </w:rPr>
        <w:t xml:space="preserve"> </w:t>
      </w:r>
      <w:r w:rsidRPr="00563A1E">
        <w:rPr>
          <w:rFonts w:ascii="Arial" w:hAnsi="Arial" w:cs="Arial"/>
          <w:sz w:val="22"/>
          <w:u w:color="FFFFFF" w:themeColor="background1"/>
        </w:rPr>
        <w:t xml:space="preserve">v rámci TC 6 u </w:t>
      </w:r>
      <w:proofErr w:type="gramStart"/>
      <w:r w:rsidRPr="00563A1E">
        <w:rPr>
          <w:rFonts w:ascii="Arial" w:hAnsi="Arial" w:cs="Arial"/>
          <w:sz w:val="22"/>
          <w:u w:color="FFFFFF" w:themeColor="background1"/>
        </w:rPr>
        <w:t>OP</w:t>
      </w:r>
      <w:proofErr w:type="gramEnd"/>
      <w:r w:rsidRPr="00563A1E">
        <w:rPr>
          <w:rFonts w:ascii="Arial" w:hAnsi="Arial" w:cs="Arial"/>
          <w:sz w:val="22"/>
          <w:u w:color="FFFFFF" w:themeColor="background1"/>
        </w:rPr>
        <w:t xml:space="preserve"> R (ve vazbě na PO 1) a TC 4 u IROP (vazba na PO 2 IROP). Koordinace bude v zacilování výzev a bodovém zvýhodnění projektů.</w:t>
      </w:r>
    </w:p>
    <w:p w:rsidR="00A343BD" w:rsidRPr="00563A1E" w:rsidRDefault="00A343BD" w:rsidP="00C30F38">
      <w:pPr>
        <w:pStyle w:val="NormlnIROP"/>
        <w:rPr>
          <w:rFonts w:ascii="Arial" w:hAnsi="Arial" w:cs="Arial"/>
          <w:b/>
          <w:sz w:val="22"/>
          <w:u w:color="FFFFFF" w:themeColor="background1"/>
        </w:rPr>
      </w:pPr>
      <w:r w:rsidRPr="00563A1E">
        <w:rPr>
          <w:rFonts w:ascii="Arial" w:hAnsi="Arial" w:cs="Arial"/>
          <w:b/>
          <w:sz w:val="22"/>
          <w:u w:color="FFFFFF" w:themeColor="background1"/>
        </w:rPr>
        <w:t>Koordinace mezi programy ESIF a EU nástroji</w:t>
      </w:r>
    </w:p>
    <w:p w:rsidR="00A343BD" w:rsidRPr="00563A1E" w:rsidRDefault="00A343BD" w:rsidP="00A7601D">
      <w:pPr>
        <w:pStyle w:val="NormlnIROP"/>
        <w:numPr>
          <w:ilvl w:val="0"/>
          <w:numId w:val="76"/>
        </w:numPr>
        <w:rPr>
          <w:rFonts w:ascii="Arial" w:hAnsi="Arial" w:cs="Arial"/>
          <w:b/>
          <w:sz w:val="22"/>
          <w:u w:color="FFFFFF" w:themeColor="background1"/>
        </w:rPr>
      </w:pPr>
      <w:r w:rsidRPr="00563A1E">
        <w:rPr>
          <w:rFonts w:ascii="Arial" w:hAnsi="Arial" w:cs="Arial"/>
          <w:b/>
          <w:sz w:val="22"/>
          <w:u w:color="FFFFFF" w:themeColor="background1"/>
        </w:rPr>
        <w:t>Nástroj pro propojení Evropy (CEF),</w:t>
      </w:r>
      <w:r w:rsidRPr="00563A1E">
        <w:rPr>
          <w:rFonts w:ascii="Arial" w:hAnsi="Arial" w:cs="Arial"/>
          <w:sz w:val="22"/>
          <w:u w:color="FFFFFF" w:themeColor="background1"/>
        </w:rPr>
        <w:t xml:space="preserve"> kde projekty financované z IROP budou navazovat na páteřní projekty ICT financované z CEF na úrovni EU; </w:t>
      </w:r>
    </w:p>
    <w:p w:rsidR="00A343BD" w:rsidRPr="00563A1E" w:rsidRDefault="00A343BD" w:rsidP="00A7601D">
      <w:pPr>
        <w:pStyle w:val="NormlnIROP"/>
        <w:numPr>
          <w:ilvl w:val="0"/>
          <w:numId w:val="76"/>
        </w:numPr>
        <w:rPr>
          <w:rFonts w:ascii="Arial" w:hAnsi="Arial" w:cs="Arial"/>
          <w:b/>
          <w:sz w:val="22"/>
          <w:u w:color="FFFFFF" w:themeColor="background1"/>
        </w:rPr>
      </w:pPr>
      <w:proofErr w:type="spellStart"/>
      <w:r w:rsidRPr="00563A1E">
        <w:rPr>
          <w:rFonts w:ascii="Arial" w:hAnsi="Arial" w:cs="Arial"/>
          <w:b/>
          <w:sz w:val="22"/>
          <w:u w:color="FFFFFF" w:themeColor="background1"/>
        </w:rPr>
        <w:t>Life</w:t>
      </w:r>
      <w:proofErr w:type="spellEnd"/>
      <w:r w:rsidRPr="00563A1E">
        <w:rPr>
          <w:rFonts w:ascii="Arial" w:hAnsi="Arial" w:cs="Arial"/>
          <w:b/>
          <w:sz w:val="22"/>
          <w:u w:color="FFFFFF" w:themeColor="background1"/>
        </w:rPr>
        <w:t xml:space="preserve">+, </w:t>
      </w:r>
      <w:r w:rsidRPr="00563A1E">
        <w:rPr>
          <w:rFonts w:ascii="Arial" w:hAnsi="Arial" w:cs="Arial"/>
          <w:sz w:val="22"/>
          <w:u w:color="FFFFFF" w:themeColor="background1"/>
        </w:rPr>
        <w:t xml:space="preserve">kde vazba mezi programy je volná a zatímco IROP se zaměřuje na investiční aktivity v rámci řešení a řízení rizik s ohledem na změny klimatu a snižování energetické náročnosti v sektoru bydlení, </w:t>
      </w:r>
      <w:proofErr w:type="spellStart"/>
      <w:r w:rsidRPr="00563A1E">
        <w:rPr>
          <w:rFonts w:ascii="Arial" w:hAnsi="Arial" w:cs="Arial"/>
          <w:sz w:val="22"/>
          <w:u w:color="FFFFFF" w:themeColor="background1"/>
        </w:rPr>
        <w:t>Life</w:t>
      </w:r>
      <w:proofErr w:type="spellEnd"/>
      <w:r w:rsidRPr="00563A1E">
        <w:rPr>
          <w:rFonts w:ascii="Arial" w:hAnsi="Arial" w:cs="Arial"/>
          <w:sz w:val="22"/>
          <w:u w:color="FFFFFF" w:themeColor="background1"/>
        </w:rPr>
        <w:t xml:space="preserve">+ se zaměřuje na rozvoj institucionální základny, vzdělávání a sdílení informací v oblasti změny klimatu a ochrany životního prostředí; </w:t>
      </w:r>
    </w:p>
    <w:p w:rsidR="00A343BD" w:rsidRPr="00563A1E" w:rsidRDefault="00A343BD" w:rsidP="00A7601D">
      <w:pPr>
        <w:pStyle w:val="NormlnIROP"/>
        <w:numPr>
          <w:ilvl w:val="0"/>
          <w:numId w:val="76"/>
        </w:numPr>
        <w:rPr>
          <w:rFonts w:ascii="Arial" w:hAnsi="Arial" w:cs="Arial"/>
          <w:b/>
          <w:sz w:val="22"/>
          <w:u w:color="FFFFFF" w:themeColor="background1"/>
        </w:rPr>
      </w:pPr>
      <w:r w:rsidRPr="00563A1E">
        <w:rPr>
          <w:rFonts w:ascii="Arial" w:hAnsi="Arial" w:cs="Arial"/>
          <w:b/>
          <w:sz w:val="22"/>
          <w:u w:color="FFFFFF" w:themeColor="background1"/>
        </w:rPr>
        <w:t>Program pro sociální změnu a inovace (PSCI)</w:t>
      </w:r>
      <w:r w:rsidRPr="00563A1E">
        <w:rPr>
          <w:rFonts w:ascii="Arial" w:hAnsi="Arial" w:cs="Arial"/>
          <w:sz w:val="22"/>
          <w:u w:color="FFFFFF" w:themeColor="background1"/>
        </w:rPr>
        <w:t>, kde se nejedná o duplicitu, protože IROP je nastaven jako dotační, PSCI jako úvěrový.</w:t>
      </w:r>
    </w:p>
    <w:p w:rsidR="00A343BD" w:rsidRPr="00563A1E" w:rsidRDefault="00A343BD" w:rsidP="00A7601D">
      <w:pPr>
        <w:pStyle w:val="NormlnIROP"/>
        <w:numPr>
          <w:ilvl w:val="0"/>
          <w:numId w:val="76"/>
        </w:numPr>
        <w:rPr>
          <w:rFonts w:ascii="Arial" w:hAnsi="Arial" w:cs="Arial"/>
          <w:b/>
          <w:sz w:val="22"/>
          <w:u w:color="FFFFFF" w:themeColor="background1"/>
        </w:rPr>
      </w:pPr>
      <w:r w:rsidRPr="00563A1E">
        <w:rPr>
          <w:rFonts w:ascii="Arial" w:hAnsi="Arial" w:cs="Arial"/>
          <w:b/>
          <w:sz w:val="22"/>
          <w:u w:color="FFFFFF" w:themeColor="background1"/>
        </w:rPr>
        <w:t>Program Tvůrčí Evropa</w:t>
      </w:r>
      <w:r w:rsidRPr="00563A1E">
        <w:rPr>
          <w:rFonts w:ascii="Arial" w:hAnsi="Arial" w:cs="Arial"/>
          <w:sz w:val="22"/>
          <w:u w:color="FFFFFF" w:themeColor="background1"/>
        </w:rPr>
        <w:t xml:space="preserve"> s volnou vazbou mezi programy. Zatímco Tvůrčí Evropa je zacílen na posílení nadnárodního kulturního a tvůrčího odvětví, IROP na investiční aktivity v rámci cestovního ruchu, kultury a obnovy kulturních památek.</w:t>
      </w:r>
    </w:p>
    <w:p w:rsidR="00AA752E" w:rsidRPr="00B472F8" w:rsidRDefault="00AA752E" w:rsidP="00B472F8">
      <w:pPr>
        <w:pStyle w:val="Nadpis1"/>
        <w:rPr>
          <w:color w:val="auto"/>
          <w:u w:color="FFFFFF" w:themeColor="background1"/>
        </w:rPr>
      </w:pPr>
      <w:bookmarkStart w:id="385" w:name="_Toc373824142"/>
      <w:bookmarkStart w:id="386" w:name="_Toc373824858"/>
      <w:bookmarkStart w:id="387" w:name="_Toc373825215"/>
      <w:r w:rsidRPr="00B472F8">
        <w:rPr>
          <w:color w:val="auto"/>
          <w:u w:color="FFFFFF" w:themeColor="background1"/>
        </w:rPr>
        <w:t>Předběžné podmínky</w:t>
      </w:r>
      <w:bookmarkEnd w:id="385"/>
      <w:bookmarkEnd w:id="386"/>
      <w:bookmarkEnd w:id="387"/>
      <w:r w:rsidRPr="00B472F8">
        <w:rPr>
          <w:color w:val="auto"/>
          <w:u w:color="FFFFFF" w:themeColor="background1"/>
        </w:rPr>
        <w:t xml:space="preserve"> </w:t>
      </w:r>
    </w:p>
    <w:p w:rsidR="006E1C48" w:rsidRPr="006D7003" w:rsidRDefault="006E1C48" w:rsidP="00C30F38">
      <w:pPr>
        <w:pStyle w:val="NormlnIROP"/>
        <w:rPr>
          <w:rFonts w:ascii="Arial" w:hAnsi="Arial" w:cs="Arial"/>
          <w:sz w:val="22"/>
          <w:u w:color="FFFFFF" w:themeColor="background1"/>
        </w:rPr>
      </w:pPr>
      <w:r w:rsidRPr="006D7003">
        <w:rPr>
          <w:rFonts w:ascii="Arial" w:hAnsi="Arial" w:cs="Arial"/>
          <w:sz w:val="22"/>
          <w:u w:color="FFFFFF" w:themeColor="background1"/>
        </w:rPr>
        <w:t>Pro každou předběžnou podmínku, která je platná pro operační program, má být provedeno vyhodnocení, zda je předběžná podmínka splněna k datu předložení Dohody o partnerství a operačního programu, a pokud předběžné podmínky splněny nejsou, popis opatření ke splnění předběžné podmínky, zodpovědný orgán a časový plán pro dané opatření v souladu se shrnutím předloženým v Dohodě o partnerství.</w:t>
      </w:r>
    </w:p>
    <w:p w:rsidR="006E1C48" w:rsidRPr="006D7003" w:rsidRDefault="006E1C48" w:rsidP="00C30F38">
      <w:pPr>
        <w:pStyle w:val="NormlnIROP"/>
        <w:rPr>
          <w:rFonts w:ascii="Arial" w:hAnsi="Arial" w:cs="Arial"/>
          <w:sz w:val="22"/>
          <w:u w:color="FFFFFF" w:themeColor="background1"/>
        </w:rPr>
      </w:pPr>
      <w:r w:rsidRPr="006D7003">
        <w:rPr>
          <w:rFonts w:ascii="Arial" w:hAnsi="Arial" w:cs="Arial"/>
          <w:sz w:val="22"/>
          <w:u w:color="FFFFFF" w:themeColor="background1"/>
        </w:rPr>
        <w:lastRenderedPageBreak/>
        <w:t>Řídící orgán na základě vyhodnocení vazeb mezi předběžnými podmínkami a investičními prioritami IROP a dle metodického návodu EU (</w:t>
      </w:r>
      <w:proofErr w:type="spellStart"/>
      <w:r w:rsidRPr="006D7003">
        <w:rPr>
          <w:rFonts w:ascii="Arial" w:hAnsi="Arial" w:cs="Arial"/>
          <w:sz w:val="22"/>
          <w:u w:color="FFFFFF" w:themeColor="background1"/>
        </w:rPr>
        <w:t>Guidance</w:t>
      </w:r>
      <w:proofErr w:type="spellEnd"/>
      <w:r w:rsidRPr="006D7003">
        <w:rPr>
          <w:rFonts w:ascii="Arial" w:hAnsi="Arial" w:cs="Arial"/>
          <w:sz w:val="22"/>
          <w:u w:color="FFFFFF" w:themeColor="background1"/>
        </w:rPr>
        <w:t xml:space="preserve"> on ex ante Conditionalities) vyhodnotil následující tematické a obecné předběžné podmínky jako uplatnitelné pro IROP:</w:t>
      </w:r>
    </w:p>
    <w:p w:rsidR="006E1C48" w:rsidRPr="006D7003" w:rsidRDefault="006E1C48" w:rsidP="00C30F38">
      <w:pPr>
        <w:pStyle w:val="NormlnIROP"/>
        <w:rPr>
          <w:rFonts w:ascii="Arial" w:hAnsi="Arial" w:cs="Arial"/>
          <w:b/>
          <w:sz w:val="22"/>
          <w:u w:color="FFFFFF" w:themeColor="background1"/>
        </w:rPr>
      </w:pPr>
      <w:r w:rsidRPr="006D7003">
        <w:rPr>
          <w:rFonts w:ascii="Arial" w:hAnsi="Arial" w:cs="Arial"/>
          <w:b/>
          <w:sz w:val="22"/>
          <w:u w:color="FFFFFF" w:themeColor="background1"/>
        </w:rPr>
        <w:t xml:space="preserve">Uplatnitelné tematické předběžné podmínky (PP) pro IROP </w:t>
      </w:r>
    </w:p>
    <w:p w:rsidR="006E1C48" w:rsidRPr="006D7003" w:rsidRDefault="006E1C48" w:rsidP="00C30F38">
      <w:pPr>
        <w:pStyle w:val="NormlnIROP"/>
        <w:ind w:left="709"/>
        <w:rPr>
          <w:rFonts w:ascii="Arial" w:hAnsi="Arial" w:cs="Arial"/>
          <w:sz w:val="22"/>
          <w:u w:color="FFFFFF" w:themeColor="background1"/>
        </w:rPr>
      </w:pPr>
      <w:r w:rsidRPr="006D7003">
        <w:rPr>
          <w:rFonts w:ascii="Arial" w:hAnsi="Arial" w:cs="Arial"/>
          <w:sz w:val="22"/>
          <w:u w:color="FFFFFF" w:themeColor="background1"/>
        </w:rPr>
        <w:t>2.1. Digitální růst</w:t>
      </w:r>
    </w:p>
    <w:p w:rsidR="006E1C48" w:rsidRPr="006D7003" w:rsidRDefault="006E1C48" w:rsidP="00C30F38">
      <w:pPr>
        <w:pStyle w:val="NormlnIROP"/>
        <w:ind w:left="709"/>
        <w:rPr>
          <w:rFonts w:ascii="Arial" w:hAnsi="Arial" w:cs="Arial"/>
          <w:sz w:val="22"/>
          <w:u w:color="FFFFFF" w:themeColor="background1"/>
        </w:rPr>
      </w:pPr>
      <w:r w:rsidRPr="006D7003">
        <w:rPr>
          <w:rFonts w:ascii="Arial" w:hAnsi="Arial" w:cs="Arial"/>
          <w:sz w:val="22"/>
          <w:u w:color="FFFFFF" w:themeColor="background1"/>
        </w:rPr>
        <w:t>4.1. Zvyšování energetické účinnosti</w:t>
      </w:r>
    </w:p>
    <w:p w:rsidR="006E1C48" w:rsidRPr="006D7003" w:rsidRDefault="006E1C48" w:rsidP="00C30F38">
      <w:pPr>
        <w:pStyle w:val="NormlnIROP"/>
        <w:ind w:left="709"/>
        <w:rPr>
          <w:rFonts w:ascii="Arial" w:hAnsi="Arial" w:cs="Arial"/>
          <w:sz w:val="22"/>
          <w:u w:color="FFFFFF" w:themeColor="background1"/>
        </w:rPr>
      </w:pPr>
      <w:r w:rsidRPr="006D7003">
        <w:rPr>
          <w:rFonts w:ascii="Arial" w:hAnsi="Arial" w:cs="Arial"/>
          <w:sz w:val="22"/>
          <w:u w:color="FFFFFF" w:themeColor="background1"/>
        </w:rPr>
        <w:t>5.1. Předcházení riziku a jeho řízení</w:t>
      </w:r>
    </w:p>
    <w:p w:rsidR="006E1C48" w:rsidRPr="006D7003" w:rsidRDefault="006E1C48" w:rsidP="00C30F38">
      <w:pPr>
        <w:pStyle w:val="NormlnIROP"/>
        <w:ind w:left="709"/>
        <w:rPr>
          <w:rFonts w:ascii="Arial" w:hAnsi="Arial" w:cs="Arial"/>
          <w:sz w:val="22"/>
          <w:u w:color="FFFFFF" w:themeColor="background1"/>
        </w:rPr>
      </w:pPr>
      <w:r w:rsidRPr="006D7003">
        <w:rPr>
          <w:rFonts w:ascii="Arial" w:hAnsi="Arial" w:cs="Arial"/>
          <w:sz w:val="22"/>
          <w:u w:color="FFFFFF" w:themeColor="background1"/>
        </w:rPr>
        <w:t xml:space="preserve">7.1 Silniční doprava       </w:t>
      </w:r>
    </w:p>
    <w:p w:rsidR="006E1C48" w:rsidRPr="006D7003" w:rsidRDefault="006E1C48" w:rsidP="00C30F38">
      <w:pPr>
        <w:pStyle w:val="NormlnIROP"/>
        <w:ind w:left="709"/>
        <w:rPr>
          <w:rFonts w:ascii="Arial" w:hAnsi="Arial" w:cs="Arial"/>
          <w:sz w:val="22"/>
          <w:u w:color="FFFFFF" w:themeColor="background1"/>
        </w:rPr>
      </w:pPr>
      <w:r w:rsidRPr="006D7003">
        <w:rPr>
          <w:rFonts w:ascii="Arial" w:hAnsi="Arial" w:cs="Arial"/>
          <w:sz w:val="22"/>
          <w:u w:color="FFFFFF" w:themeColor="background1"/>
        </w:rPr>
        <w:t xml:space="preserve">8.2 Samostatná výdělečná činnost, podnikání a zakládání firem            </w:t>
      </w:r>
    </w:p>
    <w:p w:rsidR="006E1C48" w:rsidRPr="006D7003" w:rsidRDefault="006E1C48" w:rsidP="00C30F38">
      <w:pPr>
        <w:pStyle w:val="NormlnIROP"/>
        <w:ind w:left="709"/>
        <w:rPr>
          <w:rFonts w:ascii="Arial" w:hAnsi="Arial" w:cs="Arial"/>
          <w:sz w:val="22"/>
          <w:u w:color="FFFFFF" w:themeColor="background1"/>
        </w:rPr>
      </w:pPr>
      <w:r w:rsidRPr="006D7003">
        <w:rPr>
          <w:rFonts w:ascii="Arial" w:hAnsi="Arial" w:cs="Arial"/>
          <w:sz w:val="22"/>
          <w:u w:color="FFFFFF" w:themeColor="background1"/>
        </w:rPr>
        <w:t>8.3. Instituce trhu práce</w:t>
      </w:r>
    </w:p>
    <w:p w:rsidR="006E1C48" w:rsidRPr="006D7003" w:rsidRDefault="006E1C48" w:rsidP="00C30F38">
      <w:pPr>
        <w:pStyle w:val="NormlnIROP"/>
        <w:ind w:left="709"/>
        <w:rPr>
          <w:rFonts w:ascii="Arial" w:hAnsi="Arial" w:cs="Arial"/>
          <w:sz w:val="22"/>
          <w:u w:color="FFFFFF" w:themeColor="background1"/>
        </w:rPr>
      </w:pPr>
      <w:r w:rsidRPr="006D7003">
        <w:rPr>
          <w:rFonts w:ascii="Arial" w:hAnsi="Arial" w:cs="Arial"/>
          <w:sz w:val="22"/>
          <w:u w:color="FFFFFF" w:themeColor="background1"/>
        </w:rPr>
        <w:t>9.1.  Předčasné ukončování školní docházky</w:t>
      </w:r>
    </w:p>
    <w:p w:rsidR="006E1C48" w:rsidRPr="006D7003" w:rsidRDefault="006E1C48" w:rsidP="00C30F38">
      <w:pPr>
        <w:pStyle w:val="NormlnIROP"/>
        <w:ind w:left="709"/>
        <w:rPr>
          <w:rFonts w:ascii="Arial" w:hAnsi="Arial" w:cs="Arial"/>
          <w:sz w:val="22"/>
          <w:u w:color="FFFFFF" w:themeColor="background1"/>
        </w:rPr>
      </w:pPr>
      <w:r w:rsidRPr="006D7003">
        <w:rPr>
          <w:rFonts w:ascii="Arial" w:hAnsi="Arial" w:cs="Arial"/>
          <w:sz w:val="22"/>
          <w:u w:color="FFFFFF" w:themeColor="background1"/>
        </w:rPr>
        <w:t>9.3.  Celoživotní učení</w:t>
      </w:r>
    </w:p>
    <w:p w:rsidR="006E1C48" w:rsidRPr="006D7003" w:rsidRDefault="006E1C48" w:rsidP="00C30F38">
      <w:pPr>
        <w:pStyle w:val="NormlnIROP"/>
        <w:ind w:left="709"/>
        <w:rPr>
          <w:rFonts w:ascii="Arial" w:hAnsi="Arial" w:cs="Arial"/>
          <w:sz w:val="22"/>
          <w:u w:color="FFFFFF" w:themeColor="background1"/>
        </w:rPr>
      </w:pPr>
      <w:r w:rsidRPr="006D7003">
        <w:rPr>
          <w:rFonts w:ascii="Arial" w:hAnsi="Arial" w:cs="Arial"/>
          <w:sz w:val="22"/>
          <w:u w:color="FFFFFF" w:themeColor="background1"/>
        </w:rPr>
        <w:t xml:space="preserve">10.1. Snižování chudoby </w:t>
      </w:r>
    </w:p>
    <w:p w:rsidR="006E1C48" w:rsidRPr="006D7003" w:rsidRDefault="006E1C48" w:rsidP="00C30F38">
      <w:pPr>
        <w:pStyle w:val="NormlnIROP"/>
        <w:ind w:left="709"/>
        <w:rPr>
          <w:rFonts w:ascii="Arial" w:hAnsi="Arial" w:cs="Arial"/>
          <w:sz w:val="22"/>
          <w:u w:color="FFFFFF" w:themeColor="background1"/>
        </w:rPr>
      </w:pPr>
      <w:r w:rsidRPr="006D7003">
        <w:rPr>
          <w:rFonts w:ascii="Arial" w:hAnsi="Arial" w:cs="Arial"/>
          <w:sz w:val="22"/>
          <w:u w:color="FFFFFF" w:themeColor="background1"/>
        </w:rPr>
        <w:t xml:space="preserve">10.3.  Zdraví </w:t>
      </w:r>
    </w:p>
    <w:p w:rsidR="006E1C48" w:rsidRPr="006D7003" w:rsidRDefault="006E1C48" w:rsidP="00C30F38">
      <w:pPr>
        <w:pStyle w:val="NormlnIROP"/>
        <w:ind w:left="709"/>
        <w:rPr>
          <w:rFonts w:ascii="Arial" w:hAnsi="Arial" w:cs="Arial"/>
          <w:sz w:val="22"/>
          <w:u w:color="FFFFFF" w:themeColor="background1"/>
        </w:rPr>
      </w:pPr>
      <w:r w:rsidRPr="006D7003">
        <w:rPr>
          <w:rFonts w:ascii="Arial" w:hAnsi="Arial" w:cs="Arial"/>
          <w:sz w:val="22"/>
          <w:u w:color="FFFFFF" w:themeColor="background1"/>
        </w:rPr>
        <w:t>11.  Účinnost veřejné správy v členských státech</w:t>
      </w:r>
    </w:p>
    <w:p w:rsidR="006E1C48" w:rsidRPr="006D7003" w:rsidRDefault="006E1C48" w:rsidP="00C30F38">
      <w:pPr>
        <w:pStyle w:val="NormlnIROP"/>
        <w:rPr>
          <w:rFonts w:ascii="Arial" w:hAnsi="Arial" w:cs="Arial"/>
          <w:b/>
          <w:sz w:val="22"/>
          <w:u w:color="FFFFFF" w:themeColor="background1"/>
        </w:rPr>
      </w:pPr>
      <w:r w:rsidRPr="006D7003">
        <w:rPr>
          <w:rFonts w:ascii="Arial" w:hAnsi="Arial" w:cs="Arial"/>
          <w:b/>
          <w:sz w:val="22"/>
          <w:u w:color="FFFFFF" w:themeColor="background1"/>
        </w:rPr>
        <w:t>Obecné PP uplatnitelné pro IROP</w:t>
      </w:r>
    </w:p>
    <w:p w:rsidR="006E1C48" w:rsidRPr="006D7003" w:rsidRDefault="006E1C48" w:rsidP="00C30F38">
      <w:pPr>
        <w:pStyle w:val="NormlnIROP"/>
        <w:ind w:left="709"/>
        <w:rPr>
          <w:rFonts w:ascii="Arial" w:hAnsi="Arial" w:cs="Arial"/>
          <w:sz w:val="22"/>
          <w:u w:color="FFFFFF" w:themeColor="background1"/>
        </w:rPr>
      </w:pPr>
      <w:r w:rsidRPr="006D7003">
        <w:rPr>
          <w:rFonts w:ascii="Arial" w:hAnsi="Arial" w:cs="Arial"/>
          <w:sz w:val="22"/>
          <w:u w:color="FFFFFF" w:themeColor="background1"/>
        </w:rPr>
        <w:t>1. Nediskriminace</w:t>
      </w:r>
    </w:p>
    <w:p w:rsidR="006E1C48" w:rsidRPr="006D7003" w:rsidRDefault="006E1C48" w:rsidP="00C30F38">
      <w:pPr>
        <w:pStyle w:val="NormlnIROP"/>
        <w:ind w:left="709"/>
        <w:rPr>
          <w:rFonts w:ascii="Arial" w:hAnsi="Arial" w:cs="Arial"/>
          <w:sz w:val="22"/>
          <w:u w:color="FFFFFF" w:themeColor="background1"/>
        </w:rPr>
      </w:pPr>
      <w:r w:rsidRPr="006D7003">
        <w:rPr>
          <w:rFonts w:ascii="Arial" w:hAnsi="Arial" w:cs="Arial"/>
          <w:sz w:val="22"/>
          <w:u w:color="FFFFFF" w:themeColor="background1"/>
        </w:rPr>
        <w:t>2. Rovnost mužů a žen</w:t>
      </w:r>
    </w:p>
    <w:p w:rsidR="006E1C48" w:rsidRPr="006D7003" w:rsidRDefault="006E1C48" w:rsidP="00C30F38">
      <w:pPr>
        <w:pStyle w:val="NormlnIROP"/>
        <w:ind w:left="709"/>
        <w:rPr>
          <w:rFonts w:ascii="Arial" w:hAnsi="Arial" w:cs="Arial"/>
          <w:sz w:val="22"/>
          <w:u w:color="FFFFFF" w:themeColor="background1"/>
        </w:rPr>
      </w:pPr>
      <w:r w:rsidRPr="006D7003">
        <w:rPr>
          <w:rFonts w:ascii="Arial" w:hAnsi="Arial" w:cs="Arial"/>
          <w:sz w:val="22"/>
          <w:u w:color="FFFFFF" w:themeColor="background1"/>
        </w:rPr>
        <w:t>3 Zdravotní postižení</w:t>
      </w:r>
    </w:p>
    <w:p w:rsidR="006E1C48" w:rsidRPr="006D7003" w:rsidRDefault="006E1C48" w:rsidP="00C30F38">
      <w:pPr>
        <w:pStyle w:val="NormlnIROP"/>
        <w:ind w:left="709"/>
        <w:rPr>
          <w:rFonts w:ascii="Arial" w:hAnsi="Arial" w:cs="Arial"/>
          <w:sz w:val="22"/>
          <w:u w:color="FFFFFF" w:themeColor="background1"/>
        </w:rPr>
      </w:pPr>
      <w:r w:rsidRPr="006D7003">
        <w:rPr>
          <w:rFonts w:ascii="Arial" w:hAnsi="Arial" w:cs="Arial"/>
          <w:sz w:val="22"/>
          <w:u w:color="FFFFFF" w:themeColor="background1"/>
        </w:rPr>
        <w:t>4. Veřejné zakázky</w:t>
      </w:r>
    </w:p>
    <w:p w:rsidR="006E1C48" w:rsidRPr="006D7003" w:rsidRDefault="006E1C48" w:rsidP="00C30F38">
      <w:pPr>
        <w:pStyle w:val="NormlnIROP"/>
        <w:ind w:left="709"/>
        <w:rPr>
          <w:rFonts w:ascii="Arial" w:hAnsi="Arial" w:cs="Arial"/>
          <w:sz w:val="22"/>
          <w:u w:color="FFFFFF" w:themeColor="background1"/>
        </w:rPr>
      </w:pPr>
      <w:r w:rsidRPr="006D7003">
        <w:rPr>
          <w:rFonts w:ascii="Arial" w:hAnsi="Arial" w:cs="Arial"/>
          <w:sz w:val="22"/>
          <w:u w:color="FFFFFF" w:themeColor="background1"/>
        </w:rPr>
        <w:t>5. Veřejná podpora</w:t>
      </w:r>
    </w:p>
    <w:p w:rsidR="006E1C48" w:rsidRPr="006D7003" w:rsidRDefault="006E1C48" w:rsidP="00C30F38">
      <w:pPr>
        <w:pStyle w:val="NormlnIROP"/>
        <w:ind w:left="709"/>
        <w:rPr>
          <w:rFonts w:ascii="Arial" w:hAnsi="Arial" w:cs="Arial"/>
          <w:sz w:val="22"/>
          <w:u w:color="FFFFFF" w:themeColor="background1"/>
        </w:rPr>
      </w:pPr>
      <w:r w:rsidRPr="006D7003">
        <w:rPr>
          <w:rFonts w:ascii="Arial" w:hAnsi="Arial" w:cs="Arial"/>
          <w:sz w:val="22"/>
          <w:u w:color="FFFFFF" w:themeColor="background1"/>
        </w:rPr>
        <w:t xml:space="preserve">6. Právní předpisy pro oblast životního prostředí týkající se EIA a SEA </w:t>
      </w:r>
    </w:p>
    <w:p w:rsidR="006E1C48" w:rsidRPr="006D7003" w:rsidRDefault="006E1C48" w:rsidP="00C30F38">
      <w:pPr>
        <w:pStyle w:val="NormlnIROP"/>
        <w:ind w:left="709"/>
        <w:rPr>
          <w:rFonts w:ascii="Arial" w:hAnsi="Arial" w:cs="Arial"/>
          <w:sz w:val="22"/>
          <w:u w:color="FFFFFF" w:themeColor="background1"/>
        </w:rPr>
      </w:pPr>
      <w:r w:rsidRPr="006D7003">
        <w:rPr>
          <w:rFonts w:ascii="Arial" w:hAnsi="Arial" w:cs="Arial"/>
          <w:sz w:val="22"/>
          <w:u w:color="FFFFFF" w:themeColor="background1"/>
        </w:rPr>
        <w:t>7. Statistické systémy a ukazatele výsledků</w:t>
      </w:r>
    </w:p>
    <w:p w:rsidR="006E1C48" w:rsidRPr="006D7003" w:rsidRDefault="006E1C48" w:rsidP="00C30F38">
      <w:pPr>
        <w:pStyle w:val="NormlnIROP"/>
        <w:rPr>
          <w:rFonts w:ascii="Arial" w:hAnsi="Arial" w:cs="Arial"/>
          <w:sz w:val="22"/>
          <w:u w:color="FFFFFF" w:themeColor="background1"/>
        </w:rPr>
      </w:pPr>
      <w:r w:rsidRPr="006D7003">
        <w:rPr>
          <w:rFonts w:ascii="Arial" w:hAnsi="Arial" w:cs="Arial"/>
          <w:sz w:val="22"/>
          <w:u w:color="FFFFFF" w:themeColor="background1"/>
        </w:rPr>
        <w:t xml:space="preserve">IROP jako </w:t>
      </w:r>
      <w:proofErr w:type="spellStart"/>
      <w:r w:rsidRPr="006D7003">
        <w:rPr>
          <w:rFonts w:ascii="Arial" w:hAnsi="Arial" w:cs="Arial"/>
          <w:sz w:val="22"/>
          <w:u w:color="FFFFFF" w:themeColor="background1"/>
        </w:rPr>
        <w:t>multi</w:t>
      </w:r>
      <w:proofErr w:type="spellEnd"/>
      <w:r w:rsidRPr="006D7003">
        <w:rPr>
          <w:rFonts w:ascii="Arial" w:hAnsi="Arial" w:cs="Arial"/>
          <w:sz w:val="22"/>
          <w:u w:color="FFFFFF" w:themeColor="background1"/>
        </w:rPr>
        <w:t>-regionální operační program se zaměřuje na podporu většiny tematických cílů vymezených v článku 9 návrhu nařízení o společných ustanoveních k fondům nebo článku 5 návrhu nařízení k ERDF (s výjimkou TC-1 zahrnuje IROP všechny ostatní tematické cíle). Za této situace je škála předběžných podmínek, které se týkají IROP, poměrně široká.</w:t>
      </w:r>
    </w:p>
    <w:p w:rsidR="006E1C48" w:rsidRPr="006D7003" w:rsidRDefault="006E1C48" w:rsidP="00C30F38">
      <w:pPr>
        <w:pStyle w:val="NormlnIROP"/>
        <w:rPr>
          <w:rFonts w:ascii="Arial" w:hAnsi="Arial" w:cs="Arial"/>
          <w:sz w:val="22"/>
          <w:u w:color="FFFFFF" w:themeColor="background1"/>
        </w:rPr>
      </w:pPr>
      <w:r w:rsidRPr="006D7003">
        <w:rPr>
          <w:rFonts w:ascii="Arial" w:hAnsi="Arial" w:cs="Arial"/>
          <w:sz w:val="22"/>
          <w:u w:color="FFFFFF" w:themeColor="background1"/>
        </w:rPr>
        <w:lastRenderedPageBreak/>
        <w:t>Vzhledem k tomu, že IROP je spolufinancován z ERDF, týká se určení předběžných podmínek v níže uvedené tabulce pouze těch investičních priorit a předběžných podmínek (uvedených v příloze návrhu nařízení o společných ustanovení k fondům), spolufinancovaných z tohoto fondu.</w:t>
      </w:r>
    </w:p>
    <w:p w:rsidR="006E1C48" w:rsidRPr="006D7003" w:rsidRDefault="006E1C48" w:rsidP="00C30F38">
      <w:pPr>
        <w:pStyle w:val="NormlnIROP"/>
        <w:rPr>
          <w:rFonts w:ascii="Arial" w:hAnsi="Arial" w:cs="Arial"/>
          <w:sz w:val="22"/>
          <w:u w:color="FFFFFF" w:themeColor="background1"/>
        </w:rPr>
      </w:pPr>
      <w:r w:rsidRPr="006D7003">
        <w:rPr>
          <w:rFonts w:ascii="Arial" w:hAnsi="Arial" w:cs="Arial"/>
          <w:sz w:val="22"/>
          <w:u w:color="FFFFFF" w:themeColor="background1"/>
        </w:rPr>
        <w:t>Jako neuplatitelné předběžné podmínky ve vztahu k IROP patří:</w:t>
      </w:r>
    </w:p>
    <w:p w:rsidR="006E1C48" w:rsidRPr="006D7003" w:rsidRDefault="006E1C48" w:rsidP="00C30F38">
      <w:pPr>
        <w:pStyle w:val="NormlnIROP"/>
        <w:rPr>
          <w:rFonts w:ascii="Arial" w:hAnsi="Arial" w:cs="Arial"/>
          <w:b/>
          <w:sz w:val="22"/>
          <w:u w:color="FFFFFF" w:themeColor="background1"/>
        </w:rPr>
      </w:pPr>
      <w:r w:rsidRPr="006D7003">
        <w:rPr>
          <w:rFonts w:ascii="Arial" w:hAnsi="Arial" w:cs="Arial"/>
          <w:b/>
          <w:sz w:val="22"/>
          <w:u w:color="FFFFFF" w:themeColor="background1"/>
        </w:rPr>
        <w:t>Neuplatnitelné PP, týkající se jen ESF programů (IROP je financován pouze z ERDF)</w:t>
      </w:r>
    </w:p>
    <w:p w:rsidR="006E1C48" w:rsidRPr="006D7003" w:rsidRDefault="006E1C48" w:rsidP="00C30F38">
      <w:pPr>
        <w:pStyle w:val="NormlnIROP"/>
        <w:ind w:left="709"/>
        <w:rPr>
          <w:rFonts w:ascii="Arial" w:hAnsi="Arial" w:cs="Arial"/>
          <w:sz w:val="22"/>
          <w:u w:color="FFFFFF" w:themeColor="background1"/>
        </w:rPr>
      </w:pPr>
      <w:r w:rsidRPr="006D7003">
        <w:rPr>
          <w:rFonts w:ascii="Arial" w:hAnsi="Arial" w:cs="Arial"/>
          <w:sz w:val="22"/>
          <w:u w:color="FFFFFF" w:themeColor="background1"/>
        </w:rPr>
        <w:t xml:space="preserve">8.1. Aktivní politiky trhu práce </w:t>
      </w:r>
    </w:p>
    <w:p w:rsidR="006E1C48" w:rsidRPr="006D7003" w:rsidRDefault="006E1C48" w:rsidP="00C30F38">
      <w:pPr>
        <w:pStyle w:val="NormlnIROP"/>
        <w:ind w:left="709"/>
        <w:rPr>
          <w:rFonts w:ascii="Arial" w:hAnsi="Arial" w:cs="Arial"/>
          <w:sz w:val="22"/>
          <w:u w:color="FFFFFF" w:themeColor="background1"/>
        </w:rPr>
      </w:pPr>
      <w:r w:rsidRPr="006D7003">
        <w:rPr>
          <w:rFonts w:ascii="Arial" w:hAnsi="Arial" w:cs="Arial"/>
          <w:sz w:val="22"/>
          <w:u w:color="FFFFFF" w:themeColor="background1"/>
        </w:rPr>
        <w:t>8.4. Aktivní a zdravé stárnutí</w:t>
      </w:r>
    </w:p>
    <w:p w:rsidR="006E1C48" w:rsidRPr="006D7003" w:rsidRDefault="006E1C48" w:rsidP="00C30F38">
      <w:pPr>
        <w:pStyle w:val="NormlnIROP"/>
        <w:ind w:left="709"/>
        <w:rPr>
          <w:rFonts w:ascii="Arial" w:hAnsi="Arial" w:cs="Arial"/>
          <w:sz w:val="22"/>
          <w:u w:color="FFFFFF" w:themeColor="background1"/>
        </w:rPr>
      </w:pPr>
      <w:r w:rsidRPr="006D7003">
        <w:rPr>
          <w:rFonts w:ascii="Arial" w:hAnsi="Arial" w:cs="Arial"/>
          <w:sz w:val="22"/>
          <w:u w:color="FFFFFF" w:themeColor="background1"/>
        </w:rPr>
        <w:t>8.5 Pomoc pracovníkům, podnikům a podnikatelům přizpůsobovat se změnám</w:t>
      </w:r>
    </w:p>
    <w:p w:rsidR="006E1C48" w:rsidRPr="006D7003" w:rsidRDefault="006E1C48" w:rsidP="00C30F38">
      <w:pPr>
        <w:pStyle w:val="NormlnIROP"/>
        <w:ind w:left="709"/>
        <w:rPr>
          <w:rFonts w:ascii="Arial" w:hAnsi="Arial" w:cs="Arial"/>
          <w:sz w:val="22"/>
          <w:u w:color="FFFFFF" w:themeColor="background1"/>
        </w:rPr>
      </w:pPr>
      <w:r w:rsidRPr="006D7003">
        <w:rPr>
          <w:rFonts w:ascii="Arial" w:hAnsi="Arial" w:cs="Arial"/>
          <w:sz w:val="22"/>
          <w:u w:color="FFFFFF" w:themeColor="background1"/>
        </w:rPr>
        <w:t xml:space="preserve">8 6. Trvalé začlenění na trh práce mladých lidí </w:t>
      </w:r>
    </w:p>
    <w:p w:rsidR="006E1C48" w:rsidRPr="006D7003" w:rsidRDefault="006E1C48" w:rsidP="00C30F38">
      <w:pPr>
        <w:pStyle w:val="NormlnIROP"/>
        <w:rPr>
          <w:rFonts w:ascii="Arial" w:hAnsi="Arial" w:cs="Arial"/>
          <w:b/>
          <w:sz w:val="22"/>
          <w:u w:color="FFFFFF" w:themeColor="background1"/>
        </w:rPr>
      </w:pPr>
      <w:r w:rsidRPr="006D7003">
        <w:rPr>
          <w:rFonts w:ascii="Arial" w:hAnsi="Arial" w:cs="Arial"/>
          <w:b/>
          <w:sz w:val="22"/>
          <w:u w:color="FFFFFF" w:themeColor="background1"/>
        </w:rPr>
        <w:t>Neuplatnitelné, nevztahují se k zaměření IROP</w:t>
      </w:r>
    </w:p>
    <w:p w:rsidR="006E1C48" w:rsidRPr="006D7003" w:rsidRDefault="006E1C48" w:rsidP="00C30F38">
      <w:pPr>
        <w:pStyle w:val="NormlnIROP"/>
        <w:ind w:left="709"/>
        <w:rPr>
          <w:rFonts w:ascii="Arial" w:hAnsi="Arial" w:cs="Arial"/>
          <w:sz w:val="22"/>
          <w:u w:color="FFFFFF" w:themeColor="background1"/>
        </w:rPr>
      </w:pPr>
      <w:r w:rsidRPr="006D7003">
        <w:rPr>
          <w:rFonts w:ascii="Arial" w:hAnsi="Arial" w:cs="Arial"/>
          <w:sz w:val="22"/>
          <w:u w:color="FFFFFF" w:themeColor="background1"/>
        </w:rPr>
        <w:t>1.1. Výzkum a inovace</w:t>
      </w:r>
    </w:p>
    <w:p w:rsidR="006E1C48" w:rsidRPr="006D7003" w:rsidRDefault="006E1C48" w:rsidP="00C30F38">
      <w:pPr>
        <w:pStyle w:val="NormlnIROP"/>
        <w:ind w:left="709"/>
        <w:rPr>
          <w:rFonts w:ascii="Arial" w:hAnsi="Arial" w:cs="Arial"/>
          <w:sz w:val="22"/>
          <w:u w:color="FFFFFF" w:themeColor="background1"/>
        </w:rPr>
      </w:pPr>
      <w:r w:rsidRPr="006D7003">
        <w:rPr>
          <w:rFonts w:ascii="Arial" w:hAnsi="Arial" w:cs="Arial"/>
          <w:sz w:val="22"/>
          <w:u w:color="FFFFFF" w:themeColor="background1"/>
        </w:rPr>
        <w:t>1.2. Infrastruktura pro výzkum a vývoj</w:t>
      </w:r>
    </w:p>
    <w:p w:rsidR="006E1C48" w:rsidRPr="006D7003" w:rsidRDefault="006E1C48" w:rsidP="00C30F38">
      <w:pPr>
        <w:pStyle w:val="NormlnIROP"/>
        <w:ind w:left="709"/>
        <w:rPr>
          <w:rFonts w:ascii="Arial" w:hAnsi="Arial" w:cs="Arial"/>
          <w:sz w:val="22"/>
          <w:u w:color="FFFFFF" w:themeColor="background1"/>
        </w:rPr>
      </w:pPr>
      <w:r w:rsidRPr="006D7003">
        <w:rPr>
          <w:rFonts w:ascii="Arial" w:hAnsi="Arial" w:cs="Arial"/>
          <w:sz w:val="22"/>
          <w:u w:color="FFFFFF" w:themeColor="background1"/>
        </w:rPr>
        <w:t>2.2. Infrastruktura přístupových sítí nové generace</w:t>
      </w:r>
    </w:p>
    <w:p w:rsidR="006E1C48" w:rsidRPr="006D7003" w:rsidRDefault="006E1C48" w:rsidP="00C30F38">
      <w:pPr>
        <w:pStyle w:val="NormlnIROP"/>
        <w:ind w:left="709"/>
        <w:rPr>
          <w:rFonts w:ascii="Arial" w:hAnsi="Arial" w:cs="Arial"/>
          <w:sz w:val="22"/>
          <w:u w:color="FFFFFF" w:themeColor="background1"/>
        </w:rPr>
      </w:pPr>
      <w:r w:rsidRPr="006D7003">
        <w:rPr>
          <w:rFonts w:ascii="Arial" w:hAnsi="Arial" w:cs="Arial"/>
          <w:sz w:val="22"/>
          <w:u w:color="FFFFFF" w:themeColor="background1"/>
        </w:rPr>
        <w:t>4.2. Byla provedena opatření na podporu vysoce účinné kombinované výroby tepla a elektřiny.</w:t>
      </w:r>
    </w:p>
    <w:p w:rsidR="006E1C48" w:rsidRPr="006D7003" w:rsidRDefault="006E1C48" w:rsidP="00C30F38">
      <w:pPr>
        <w:pStyle w:val="NormlnIROP"/>
        <w:ind w:left="709"/>
        <w:rPr>
          <w:rFonts w:ascii="Arial" w:hAnsi="Arial" w:cs="Arial"/>
          <w:sz w:val="22"/>
          <w:u w:color="FFFFFF" w:themeColor="background1"/>
        </w:rPr>
      </w:pPr>
      <w:r w:rsidRPr="006D7003">
        <w:rPr>
          <w:rFonts w:ascii="Arial" w:hAnsi="Arial" w:cs="Arial"/>
          <w:sz w:val="22"/>
          <w:u w:color="FFFFFF" w:themeColor="background1"/>
        </w:rPr>
        <w:t>4.3. Byla provedena opatření na podporu výroby a distribuce energie z obnovitelných zdrojů</w:t>
      </w:r>
    </w:p>
    <w:p w:rsidR="006E1C48" w:rsidRPr="006D7003" w:rsidRDefault="006E1C48" w:rsidP="00C30F38">
      <w:pPr>
        <w:pStyle w:val="NormlnIROP"/>
        <w:ind w:left="709"/>
        <w:rPr>
          <w:rFonts w:ascii="Arial" w:hAnsi="Arial" w:cs="Arial"/>
          <w:sz w:val="22"/>
          <w:u w:color="FFFFFF" w:themeColor="background1"/>
        </w:rPr>
      </w:pPr>
      <w:r w:rsidRPr="006D7003">
        <w:rPr>
          <w:rFonts w:ascii="Arial" w:hAnsi="Arial" w:cs="Arial"/>
          <w:sz w:val="22"/>
          <w:u w:color="FFFFFF" w:themeColor="background1"/>
        </w:rPr>
        <w:t>6.1. Vodní hospodářství</w:t>
      </w:r>
    </w:p>
    <w:p w:rsidR="006E1C48" w:rsidRPr="006D7003" w:rsidRDefault="006E1C48" w:rsidP="00C30F38">
      <w:pPr>
        <w:pStyle w:val="NormlnIROP"/>
        <w:ind w:left="709"/>
        <w:rPr>
          <w:rFonts w:ascii="Arial" w:hAnsi="Arial" w:cs="Arial"/>
          <w:sz w:val="22"/>
          <w:u w:color="FFFFFF" w:themeColor="background1"/>
        </w:rPr>
      </w:pPr>
      <w:r w:rsidRPr="006D7003">
        <w:rPr>
          <w:rFonts w:ascii="Arial" w:hAnsi="Arial" w:cs="Arial"/>
          <w:sz w:val="22"/>
          <w:u w:color="FFFFFF" w:themeColor="background1"/>
        </w:rPr>
        <w:t>6.2. Odpadové hospodářství</w:t>
      </w:r>
    </w:p>
    <w:p w:rsidR="006E1C48" w:rsidRPr="006D7003" w:rsidRDefault="006E1C48" w:rsidP="00C30F38">
      <w:pPr>
        <w:pStyle w:val="NormlnIROP"/>
        <w:ind w:left="709"/>
        <w:rPr>
          <w:rFonts w:ascii="Arial" w:hAnsi="Arial" w:cs="Arial"/>
          <w:sz w:val="22"/>
          <w:u w:color="FFFFFF" w:themeColor="background1"/>
        </w:rPr>
      </w:pPr>
      <w:r w:rsidRPr="006D7003">
        <w:rPr>
          <w:rFonts w:ascii="Arial" w:hAnsi="Arial" w:cs="Arial"/>
          <w:sz w:val="22"/>
          <w:u w:color="FFFFFF" w:themeColor="background1"/>
        </w:rPr>
        <w:t>7.3 Ostatní způsoby dopravy</w:t>
      </w:r>
    </w:p>
    <w:p w:rsidR="006E1C48" w:rsidRPr="006D7003" w:rsidRDefault="006E1C48" w:rsidP="00C30F38">
      <w:pPr>
        <w:pStyle w:val="NormlnIROP"/>
        <w:ind w:left="709"/>
        <w:rPr>
          <w:rFonts w:ascii="Arial" w:hAnsi="Arial" w:cs="Arial"/>
          <w:sz w:val="22"/>
          <w:u w:color="FFFFFF" w:themeColor="background1"/>
        </w:rPr>
      </w:pPr>
      <w:r w:rsidRPr="006D7003">
        <w:rPr>
          <w:rFonts w:ascii="Arial" w:hAnsi="Arial" w:cs="Arial"/>
          <w:sz w:val="22"/>
          <w:u w:color="FFFFFF" w:themeColor="background1"/>
        </w:rPr>
        <w:t>7.4 Rozvoj systémů inteligentní distribuce, uskladnění a přenosu energie</w:t>
      </w:r>
    </w:p>
    <w:p w:rsidR="006E1C48" w:rsidRPr="006D7003" w:rsidRDefault="006E1C48" w:rsidP="00C30F38">
      <w:pPr>
        <w:pStyle w:val="NormlnIROP"/>
        <w:ind w:left="709"/>
        <w:rPr>
          <w:rFonts w:ascii="Arial" w:hAnsi="Arial" w:cs="Arial"/>
          <w:sz w:val="22"/>
          <w:u w:color="FFFFFF" w:themeColor="background1"/>
        </w:rPr>
      </w:pPr>
      <w:r w:rsidRPr="006D7003">
        <w:rPr>
          <w:rFonts w:ascii="Arial" w:hAnsi="Arial" w:cs="Arial"/>
          <w:sz w:val="22"/>
          <w:u w:color="FFFFFF" w:themeColor="background1"/>
        </w:rPr>
        <w:t>9.2 Vysokoškolské vzdělání</w:t>
      </w:r>
    </w:p>
    <w:p w:rsidR="006E1C48" w:rsidRPr="006D7003" w:rsidRDefault="006E1C48" w:rsidP="00C30F38">
      <w:pPr>
        <w:pStyle w:val="NormlnIROP"/>
        <w:rPr>
          <w:rFonts w:ascii="Arial" w:hAnsi="Arial" w:cs="Arial"/>
          <w:b/>
          <w:sz w:val="22"/>
          <w:u w:color="FFFFFF" w:themeColor="background1"/>
        </w:rPr>
      </w:pPr>
      <w:r w:rsidRPr="006D7003">
        <w:rPr>
          <w:rFonts w:ascii="Arial" w:hAnsi="Arial" w:cs="Arial"/>
          <w:b/>
          <w:sz w:val="22"/>
          <w:u w:color="FFFFFF" w:themeColor="background1"/>
        </w:rPr>
        <w:t>Neuplatnitelné - u PP shledán malý dopad (</w:t>
      </w:r>
      <w:proofErr w:type="spellStart"/>
      <w:r w:rsidRPr="006D7003">
        <w:rPr>
          <w:rFonts w:ascii="Arial" w:hAnsi="Arial" w:cs="Arial"/>
          <w:b/>
          <w:sz w:val="22"/>
          <w:u w:color="FFFFFF" w:themeColor="background1"/>
        </w:rPr>
        <w:t>Small</w:t>
      </w:r>
      <w:proofErr w:type="spellEnd"/>
      <w:r w:rsidRPr="006D7003">
        <w:rPr>
          <w:rFonts w:ascii="Arial" w:hAnsi="Arial" w:cs="Arial"/>
          <w:b/>
          <w:sz w:val="22"/>
          <w:u w:color="FFFFFF" w:themeColor="background1"/>
        </w:rPr>
        <w:t xml:space="preserve"> </w:t>
      </w:r>
      <w:proofErr w:type="spellStart"/>
      <w:r w:rsidRPr="006D7003">
        <w:rPr>
          <w:rFonts w:ascii="Arial" w:hAnsi="Arial" w:cs="Arial"/>
          <w:b/>
          <w:sz w:val="22"/>
          <w:u w:color="FFFFFF" w:themeColor="background1"/>
        </w:rPr>
        <w:t>direct</w:t>
      </w:r>
      <w:proofErr w:type="spellEnd"/>
      <w:r w:rsidRPr="006D7003">
        <w:rPr>
          <w:rFonts w:ascii="Arial" w:hAnsi="Arial" w:cs="Arial"/>
          <w:b/>
          <w:sz w:val="22"/>
          <w:u w:color="FFFFFF" w:themeColor="background1"/>
        </w:rPr>
        <w:t xml:space="preserve"> </w:t>
      </w:r>
      <w:proofErr w:type="spellStart"/>
      <w:r w:rsidRPr="006D7003">
        <w:rPr>
          <w:rFonts w:ascii="Arial" w:hAnsi="Arial" w:cs="Arial"/>
          <w:b/>
          <w:sz w:val="22"/>
          <w:u w:color="FFFFFF" w:themeColor="background1"/>
        </w:rPr>
        <w:t>impact</w:t>
      </w:r>
      <w:proofErr w:type="spellEnd"/>
      <w:r w:rsidRPr="006D7003">
        <w:rPr>
          <w:rFonts w:ascii="Arial" w:hAnsi="Arial" w:cs="Arial"/>
          <w:b/>
          <w:sz w:val="22"/>
          <w:u w:color="FFFFFF" w:themeColor="background1"/>
        </w:rPr>
        <w:t>)</w:t>
      </w:r>
    </w:p>
    <w:p w:rsidR="006E1C48" w:rsidRPr="006D7003" w:rsidRDefault="006E1C48" w:rsidP="00C30F38">
      <w:pPr>
        <w:pStyle w:val="NormlnIROP"/>
        <w:ind w:left="709"/>
        <w:rPr>
          <w:rFonts w:ascii="Arial" w:hAnsi="Arial" w:cs="Arial"/>
          <w:sz w:val="22"/>
          <w:u w:color="FFFFFF" w:themeColor="background1"/>
        </w:rPr>
      </w:pPr>
      <w:r w:rsidRPr="006D7003">
        <w:rPr>
          <w:rFonts w:ascii="Arial" w:hAnsi="Arial" w:cs="Arial"/>
          <w:sz w:val="22"/>
          <w:u w:color="FFFFFF" w:themeColor="background1"/>
        </w:rPr>
        <w:t xml:space="preserve">3.1 </w:t>
      </w:r>
      <w:proofErr w:type="spellStart"/>
      <w:r w:rsidRPr="006D7003">
        <w:rPr>
          <w:rFonts w:ascii="Arial" w:hAnsi="Arial" w:cs="Arial"/>
          <w:sz w:val="22"/>
          <w:u w:color="FFFFFF" w:themeColor="background1"/>
        </w:rPr>
        <w:t>Small</w:t>
      </w:r>
      <w:proofErr w:type="spellEnd"/>
      <w:r w:rsidRPr="006D7003">
        <w:rPr>
          <w:rFonts w:ascii="Arial" w:hAnsi="Arial" w:cs="Arial"/>
          <w:sz w:val="22"/>
          <w:u w:color="FFFFFF" w:themeColor="background1"/>
        </w:rPr>
        <w:t xml:space="preserve"> </w:t>
      </w:r>
      <w:proofErr w:type="spellStart"/>
      <w:r w:rsidRPr="006D7003">
        <w:rPr>
          <w:rFonts w:ascii="Arial" w:hAnsi="Arial" w:cs="Arial"/>
          <w:sz w:val="22"/>
          <w:u w:color="FFFFFF" w:themeColor="background1"/>
        </w:rPr>
        <w:t>Bussiness</w:t>
      </w:r>
      <w:proofErr w:type="spellEnd"/>
      <w:r w:rsidRPr="006D7003">
        <w:rPr>
          <w:rFonts w:ascii="Arial" w:hAnsi="Arial" w:cs="Arial"/>
          <w:sz w:val="22"/>
          <w:u w:color="FFFFFF" w:themeColor="background1"/>
        </w:rPr>
        <w:t xml:space="preserve"> </w:t>
      </w:r>
      <w:proofErr w:type="spellStart"/>
      <w:r w:rsidRPr="006D7003">
        <w:rPr>
          <w:rFonts w:ascii="Arial" w:hAnsi="Arial" w:cs="Arial"/>
          <w:sz w:val="22"/>
          <w:u w:color="FFFFFF" w:themeColor="background1"/>
        </w:rPr>
        <w:t>Act</w:t>
      </w:r>
      <w:proofErr w:type="spellEnd"/>
      <w:r w:rsidRPr="006D7003">
        <w:rPr>
          <w:rFonts w:ascii="Arial" w:hAnsi="Arial" w:cs="Arial"/>
          <w:sz w:val="22"/>
          <w:u w:color="FFFFFF" w:themeColor="background1"/>
        </w:rPr>
        <w:t xml:space="preserve"> - SBA</w:t>
      </w:r>
    </w:p>
    <w:p w:rsidR="006E1C48" w:rsidRPr="006D7003" w:rsidRDefault="006E1C48" w:rsidP="00C30F38">
      <w:pPr>
        <w:pStyle w:val="NormlnIROP"/>
        <w:ind w:left="709"/>
        <w:rPr>
          <w:rFonts w:ascii="Arial" w:hAnsi="Arial" w:cs="Arial"/>
          <w:sz w:val="22"/>
          <w:u w:color="FFFFFF" w:themeColor="background1"/>
        </w:rPr>
      </w:pPr>
      <w:r w:rsidRPr="006D7003">
        <w:rPr>
          <w:rFonts w:ascii="Arial" w:hAnsi="Arial" w:cs="Arial"/>
          <w:sz w:val="22"/>
          <w:u w:color="FFFFFF" w:themeColor="background1"/>
        </w:rPr>
        <w:t>7.2. Železniční doprava</w:t>
      </w:r>
    </w:p>
    <w:p w:rsidR="006E1C48" w:rsidRPr="006D7003" w:rsidRDefault="006E1C48" w:rsidP="00C30F38">
      <w:pPr>
        <w:pStyle w:val="NormlnIROP"/>
        <w:ind w:left="709"/>
        <w:rPr>
          <w:rFonts w:ascii="Arial" w:hAnsi="Arial" w:cs="Arial"/>
          <w:sz w:val="22"/>
          <w:u w:color="FFFFFF" w:themeColor="background1"/>
        </w:rPr>
      </w:pPr>
      <w:r w:rsidRPr="006D7003">
        <w:rPr>
          <w:rFonts w:ascii="Arial" w:hAnsi="Arial" w:cs="Arial"/>
          <w:sz w:val="22"/>
          <w:u w:color="FFFFFF" w:themeColor="background1"/>
        </w:rPr>
        <w:t>10.2. Začleňování Romů</w:t>
      </w:r>
    </w:p>
    <w:p w:rsidR="006E1C48" w:rsidRPr="006D7003" w:rsidRDefault="006E1C48" w:rsidP="00C30F38">
      <w:pPr>
        <w:pStyle w:val="NormlnIROP"/>
        <w:rPr>
          <w:rFonts w:ascii="Arial" w:hAnsi="Arial" w:cs="Arial"/>
          <w:sz w:val="22"/>
          <w:u w:color="FFFFFF" w:themeColor="background1"/>
        </w:rPr>
      </w:pPr>
      <w:r w:rsidRPr="006D7003">
        <w:rPr>
          <w:rFonts w:ascii="Arial" w:hAnsi="Arial" w:cs="Arial"/>
          <w:sz w:val="22"/>
          <w:u w:color="FFFFFF" w:themeColor="background1"/>
        </w:rPr>
        <w:lastRenderedPageBreak/>
        <w:t>V případě předběžné podmínky 3.1 možno konstatovat, že tato podmínka se váže na investiční prioritu 3a ERDF, která v IROP nebyla vybrána. Kritéria plnění této PP se váží na zakládání podniků, které se specifického cíle 1.4 (podpora existujících podniků v cestovním ruchu) netýká. V případě specifického cíle č. 2.2 (sociální podnikání) jsou jeho aktivity vázány na předběžnou podmínku 8.2 (investiční priorita 8a ERDF, vazba na sociální začleňování).</w:t>
      </w:r>
    </w:p>
    <w:p w:rsidR="006E1C48" w:rsidRPr="006D7003" w:rsidRDefault="006E1C48" w:rsidP="00C30F38">
      <w:pPr>
        <w:pStyle w:val="NormlnIROP"/>
        <w:rPr>
          <w:rFonts w:ascii="Arial" w:hAnsi="Arial" w:cs="Arial"/>
          <w:sz w:val="22"/>
          <w:u w:color="FFFFFF" w:themeColor="background1"/>
        </w:rPr>
      </w:pPr>
      <w:r w:rsidRPr="006D7003">
        <w:rPr>
          <w:rFonts w:ascii="Arial" w:hAnsi="Arial" w:cs="Arial"/>
          <w:sz w:val="22"/>
          <w:u w:color="FFFFFF" w:themeColor="background1"/>
        </w:rPr>
        <w:t>Předběžná podmínka 7.2 Železniční doprava se týká specifického cíle 1.2 (rozvoj integrovaných dopravních systémů) pouze okrajově, výraznou převahu zde má veřejná silniční doprava; železniční doprava představuje aktivity s malým podílem v rámci SC 1.2 (modernizace, popř. výstavba železničních stanic v rámci integrovaných dopravních systémů) a s malým dopadem na jeho plnění. Rozvoj železniční dopravy specifický cíl 1.2 IROP neřeší.</w:t>
      </w:r>
    </w:p>
    <w:p w:rsidR="006E1C48" w:rsidRPr="006D7003" w:rsidRDefault="006E1C48" w:rsidP="00C30F38">
      <w:pPr>
        <w:pStyle w:val="NormlnIROP"/>
        <w:rPr>
          <w:rFonts w:ascii="Arial" w:hAnsi="Arial" w:cs="Arial"/>
          <w:sz w:val="22"/>
          <w:u w:color="FFFFFF" w:themeColor="background1"/>
        </w:rPr>
      </w:pPr>
      <w:r w:rsidRPr="006D7003">
        <w:rPr>
          <w:rFonts w:ascii="Arial" w:hAnsi="Arial" w:cs="Arial"/>
          <w:sz w:val="22"/>
          <w:u w:color="FFFFFF" w:themeColor="background1"/>
        </w:rPr>
        <w:t>U předběžné podmínky 10.2 (začleňování Romů) možno konstatovat, že tato podmínka se váže zejména na investiční prioritu 9b ERDF, která v IROP nebyla vybrána. V rámci specifického cíle 2.1 IROP (rozvoj sociálních služeb vedoucích k začleňování) je ve shodě s </w:t>
      </w:r>
      <w:proofErr w:type="gramStart"/>
      <w:r w:rsidRPr="006D7003">
        <w:rPr>
          <w:rFonts w:ascii="Arial" w:hAnsi="Arial" w:cs="Arial"/>
          <w:sz w:val="22"/>
          <w:u w:color="FFFFFF" w:themeColor="background1"/>
        </w:rPr>
        <w:t>OP</w:t>
      </w:r>
      <w:proofErr w:type="gramEnd"/>
      <w:r w:rsidRPr="006D7003">
        <w:rPr>
          <w:rFonts w:ascii="Arial" w:hAnsi="Arial" w:cs="Arial"/>
          <w:sz w:val="22"/>
          <w:u w:color="FFFFFF" w:themeColor="background1"/>
        </w:rPr>
        <w:t xml:space="preserve"> Zaměstnanost prosazován tzv. explicitní ale nikoliv exkluzivní přístup – pro komplexní řešení sociálního začleňování a sociálně vyloučených lokalit jsou do projektových aktivit zahrnuty všechny osoby z dané lokality, to je nejenom Romové. Stejně tak se v indikátorové soustavě nepočítá s vykazováním výsledků jen za Romy, ale i za další skupiny, které se nacházejí ve stejných nebo srovnatelných </w:t>
      </w:r>
      <w:proofErr w:type="spellStart"/>
      <w:r w:rsidRPr="006D7003">
        <w:rPr>
          <w:rFonts w:ascii="Arial" w:hAnsi="Arial" w:cs="Arial"/>
          <w:sz w:val="22"/>
          <w:u w:color="FFFFFF" w:themeColor="background1"/>
        </w:rPr>
        <w:t>socio</w:t>
      </w:r>
      <w:proofErr w:type="spellEnd"/>
      <w:r w:rsidRPr="006D7003">
        <w:rPr>
          <w:rFonts w:ascii="Arial" w:hAnsi="Arial" w:cs="Arial"/>
          <w:sz w:val="22"/>
          <w:u w:color="FFFFFF" w:themeColor="background1"/>
        </w:rPr>
        <w:t>-ekonomických životních podmínkách.</w:t>
      </w:r>
    </w:p>
    <w:p w:rsidR="00AA752E" w:rsidRPr="006D7003" w:rsidRDefault="00AA752E" w:rsidP="00B472F8">
      <w:pPr>
        <w:pStyle w:val="Nadpis2"/>
        <w:rPr>
          <w:rStyle w:val="Nadpis2Char1"/>
          <w:rFonts w:ascii="Arial" w:hAnsi="Arial" w:cs="Arial"/>
          <w:b/>
          <w:bCs w:val="0"/>
          <w:smallCaps w:val="0"/>
          <w:color w:val="auto"/>
          <w:sz w:val="22"/>
          <w:szCs w:val="22"/>
          <w:u w:color="FFFFFF" w:themeColor="background1"/>
        </w:rPr>
      </w:pPr>
      <w:bookmarkStart w:id="388" w:name="_Toc373824143"/>
      <w:bookmarkStart w:id="389" w:name="_Toc373824859"/>
      <w:bookmarkStart w:id="390" w:name="_Toc373825216"/>
      <w:r w:rsidRPr="006D7003">
        <w:rPr>
          <w:rStyle w:val="Nadpis2Char1"/>
          <w:rFonts w:ascii="Arial" w:hAnsi="Arial" w:cs="Arial"/>
          <w:b/>
          <w:smallCaps w:val="0"/>
          <w:color w:val="auto"/>
          <w:sz w:val="22"/>
          <w:szCs w:val="22"/>
          <w:u w:color="FFFFFF" w:themeColor="background1"/>
        </w:rPr>
        <w:t>Určení platných předběžných podmínek a vyhodnocení jejich plnění</w:t>
      </w:r>
      <w:bookmarkEnd w:id="388"/>
      <w:bookmarkEnd w:id="389"/>
      <w:bookmarkEnd w:id="390"/>
      <w:r w:rsidRPr="006D7003">
        <w:rPr>
          <w:rStyle w:val="Nadpis2Char1"/>
          <w:rFonts w:ascii="Arial" w:hAnsi="Arial" w:cs="Arial"/>
          <w:b/>
          <w:smallCaps w:val="0"/>
          <w:color w:val="auto"/>
          <w:sz w:val="22"/>
          <w:szCs w:val="22"/>
          <w:u w:color="FFFFFF" w:themeColor="background1"/>
        </w:rPr>
        <w:t xml:space="preserve"> </w:t>
      </w:r>
    </w:p>
    <w:p w:rsidR="00852082" w:rsidRPr="006D7003" w:rsidRDefault="00852082" w:rsidP="00C30F38">
      <w:pPr>
        <w:pStyle w:val="NormlnIROP"/>
        <w:rPr>
          <w:rFonts w:ascii="Arial" w:hAnsi="Arial" w:cs="Arial"/>
          <w:sz w:val="22"/>
          <w:u w:color="FFFFFF" w:themeColor="background1"/>
        </w:rPr>
      </w:pPr>
      <w:r w:rsidRPr="006D7003">
        <w:rPr>
          <w:rFonts w:ascii="Arial" w:hAnsi="Arial" w:cs="Arial"/>
          <w:sz w:val="22"/>
          <w:u w:color="FFFFFF" w:themeColor="background1"/>
        </w:rPr>
        <w:t xml:space="preserve">Níže uvedená tabulka vymezuje veškeré platné obecné a </w:t>
      </w:r>
      <w:r w:rsidR="00E54BC8" w:rsidRPr="006D7003">
        <w:rPr>
          <w:rFonts w:ascii="Arial" w:hAnsi="Arial" w:cs="Arial"/>
          <w:sz w:val="22"/>
          <w:u w:color="FFFFFF" w:themeColor="background1"/>
        </w:rPr>
        <w:t>tematické</w:t>
      </w:r>
      <w:r w:rsidRPr="006D7003">
        <w:rPr>
          <w:rFonts w:ascii="Arial" w:hAnsi="Arial" w:cs="Arial"/>
          <w:sz w:val="22"/>
          <w:u w:color="FFFFFF" w:themeColor="background1"/>
        </w:rPr>
        <w:t xml:space="preserve"> předběžné podmínky operačního programu IROP včetně těch, které byly zahrnuty do Dohody o partnerství, ale které jsou platné pro priority daného operačního programu a jejichž splnění nebo nesplnění ovlivňuje implementaci programu. Pro každou platnou předběžnou podmínku je nezbytné určit, ke kterým prioritám se vztahuje a označit, a pokud je to nutné, vysvětlit, která kritéria jsou splněna nebo nesplněna.</w:t>
      </w:r>
    </w:p>
    <w:p w:rsidR="00852082" w:rsidRPr="006D7003" w:rsidRDefault="00852082" w:rsidP="00C30F38">
      <w:pPr>
        <w:pStyle w:val="NormlnIROP"/>
        <w:rPr>
          <w:rFonts w:ascii="Arial" w:hAnsi="Arial" w:cs="Arial"/>
          <w:sz w:val="22"/>
          <w:u w:color="FFFFFF" w:themeColor="background1"/>
        </w:rPr>
      </w:pPr>
      <w:r w:rsidRPr="006D7003">
        <w:rPr>
          <w:rFonts w:ascii="Arial" w:hAnsi="Arial" w:cs="Arial"/>
          <w:sz w:val="22"/>
          <w:u w:color="FFFFFF" w:themeColor="background1"/>
        </w:rPr>
        <w:t xml:space="preserve">IROP jako </w:t>
      </w:r>
      <w:proofErr w:type="spellStart"/>
      <w:r w:rsidRPr="006D7003">
        <w:rPr>
          <w:rFonts w:ascii="Arial" w:hAnsi="Arial" w:cs="Arial"/>
          <w:sz w:val="22"/>
          <w:u w:color="FFFFFF" w:themeColor="background1"/>
        </w:rPr>
        <w:t>multi</w:t>
      </w:r>
      <w:proofErr w:type="spellEnd"/>
      <w:r w:rsidRPr="006D7003">
        <w:rPr>
          <w:rFonts w:ascii="Arial" w:hAnsi="Arial" w:cs="Arial"/>
          <w:sz w:val="22"/>
          <w:u w:color="FFFFFF" w:themeColor="background1"/>
        </w:rPr>
        <w:t xml:space="preserve">-regionální OP se zaměřuje na podporu většiny </w:t>
      </w:r>
      <w:r w:rsidR="00E54BC8" w:rsidRPr="006D7003">
        <w:rPr>
          <w:rFonts w:ascii="Arial" w:hAnsi="Arial" w:cs="Arial"/>
          <w:sz w:val="22"/>
          <w:u w:color="FFFFFF" w:themeColor="background1"/>
        </w:rPr>
        <w:t>tematických</w:t>
      </w:r>
      <w:r w:rsidRPr="006D7003">
        <w:rPr>
          <w:rFonts w:ascii="Arial" w:hAnsi="Arial" w:cs="Arial"/>
          <w:sz w:val="22"/>
          <w:u w:color="FFFFFF" w:themeColor="background1"/>
        </w:rPr>
        <w:t xml:space="preserve"> cílů vymezených v článku 9 návrhu nařízení o společných ustanoveních k fondům nebo článku 5 návrhu nařízení k ERDF (s výjimkou TC 1 zahrnuje IROP všechny ostatní </w:t>
      </w:r>
      <w:r w:rsidR="00E54BC8" w:rsidRPr="006D7003">
        <w:rPr>
          <w:rFonts w:ascii="Arial" w:hAnsi="Arial" w:cs="Arial"/>
          <w:sz w:val="22"/>
          <w:u w:color="FFFFFF" w:themeColor="background1"/>
        </w:rPr>
        <w:t>tematické</w:t>
      </w:r>
      <w:r w:rsidRPr="006D7003">
        <w:rPr>
          <w:rFonts w:ascii="Arial" w:hAnsi="Arial" w:cs="Arial"/>
          <w:sz w:val="22"/>
          <w:u w:color="FFFFFF" w:themeColor="background1"/>
        </w:rPr>
        <w:t xml:space="preserve"> cíle). Za této situace je škála předběžných podmínek, které se týkají IROP, poměrně široká.</w:t>
      </w:r>
    </w:p>
    <w:p w:rsidR="00852082" w:rsidRPr="006D7003" w:rsidRDefault="00852082" w:rsidP="00C30F38">
      <w:pPr>
        <w:pStyle w:val="NormlnIROP"/>
        <w:rPr>
          <w:rFonts w:ascii="Arial" w:hAnsi="Arial" w:cs="Arial"/>
          <w:sz w:val="22"/>
          <w:u w:color="FFFFFF" w:themeColor="background1"/>
        </w:rPr>
      </w:pPr>
      <w:r w:rsidRPr="006D7003">
        <w:rPr>
          <w:rFonts w:ascii="Arial" w:hAnsi="Arial" w:cs="Arial"/>
          <w:sz w:val="22"/>
          <w:u w:color="FFFFFF" w:themeColor="background1"/>
        </w:rPr>
        <w:t>Vzhledem k tomu, že IROP je spolufinancován z ERDF, týká se určení předběžných podmínek v níže uvedené tabulce pouze těch investičních priorit a předběžných podmínek (uvedených v příloze návrhu nařízení o společných ustanovení k fondům), spolufinancovaných z tohoto fondu.</w:t>
      </w:r>
    </w:p>
    <w:p w:rsidR="00AA752E" w:rsidRPr="006D7003" w:rsidRDefault="00852082" w:rsidP="00C30F38">
      <w:pPr>
        <w:pStyle w:val="NormlnIROP"/>
        <w:rPr>
          <w:rFonts w:ascii="Arial" w:hAnsi="Arial" w:cs="Arial"/>
          <w:sz w:val="22"/>
          <w:u w:color="FFFFFF" w:themeColor="background1"/>
        </w:rPr>
      </w:pPr>
      <w:r w:rsidRPr="006D7003">
        <w:rPr>
          <w:rFonts w:ascii="Arial" w:hAnsi="Arial" w:cs="Arial"/>
          <w:sz w:val="22"/>
          <w:u w:color="FFFFFF" w:themeColor="background1"/>
        </w:rPr>
        <w:t xml:space="preserve">ŘO IROP, potažmo MMR, není gestorem za žádnou předběžnou podmínku, uvedenou v níže připojené tabulce. Vycházíme z toho, že další zpřesnění tabulky navrhnou gestoři (u </w:t>
      </w:r>
      <w:r w:rsidR="00E54BC8" w:rsidRPr="006D7003">
        <w:rPr>
          <w:rFonts w:ascii="Arial" w:hAnsi="Arial" w:cs="Arial"/>
          <w:sz w:val="22"/>
          <w:u w:color="FFFFFF" w:themeColor="background1"/>
        </w:rPr>
        <w:t>tematických</w:t>
      </w:r>
      <w:r w:rsidRPr="006D7003">
        <w:rPr>
          <w:rFonts w:ascii="Arial" w:hAnsi="Arial" w:cs="Arial"/>
          <w:sz w:val="22"/>
          <w:u w:color="FFFFFF" w:themeColor="background1"/>
        </w:rPr>
        <w:t xml:space="preserve"> podmínek MV, MPO, MŽP, MD, MPSV a MZd, u obecných podmínek MMR-NOK, resp. MMR, MŽP, ÚOHS a ČSÚ).</w:t>
      </w:r>
    </w:p>
    <w:p w:rsidR="00F96636" w:rsidRPr="006D7003" w:rsidRDefault="00F96636" w:rsidP="00B472F8">
      <w:pPr>
        <w:pStyle w:val="NormlnIROP"/>
        <w:rPr>
          <w:rFonts w:ascii="Arial" w:hAnsi="Arial" w:cs="Arial"/>
          <w:sz w:val="22"/>
          <w:u w:color="FFFFFF" w:themeColor="background1"/>
        </w:rPr>
        <w:sectPr w:rsidR="00F96636" w:rsidRPr="006D7003" w:rsidSect="00E8000E">
          <w:headerReference w:type="even" r:id="rId46"/>
          <w:headerReference w:type="default" r:id="rId47"/>
          <w:footerReference w:type="even" r:id="rId48"/>
          <w:headerReference w:type="first" r:id="rId49"/>
          <w:footerReference w:type="first" r:id="rId50"/>
          <w:pgSz w:w="11907" w:h="16840" w:code="9"/>
          <w:pgMar w:top="1418" w:right="1349" w:bottom="1418" w:left="1418" w:header="708" w:footer="708" w:gutter="0"/>
          <w:cols w:space="708"/>
          <w:docGrid w:linePitch="360"/>
        </w:sectPr>
      </w:pPr>
    </w:p>
    <w:p w:rsidR="00AA752E" w:rsidRPr="00B472F8" w:rsidRDefault="00A5471D"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lastRenderedPageBreak/>
        <w:t xml:space="preserve">Tabulka </w:t>
      </w:r>
      <w:r w:rsidR="00E75FFF" w:rsidRPr="00B472F8">
        <w:rPr>
          <w:rFonts w:ascii="Arial" w:hAnsi="Arial"/>
          <w:sz w:val="18"/>
          <w:szCs w:val="18"/>
          <w:u w:color="FFFFFF" w:themeColor="background1"/>
        </w:rPr>
        <w:fldChar w:fldCharType="begin"/>
      </w:r>
      <w:r w:rsidR="00C63573"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82</w:t>
      </w:r>
      <w:r w:rsidR="00E75FFF" w:rsidRPr="00B472F8">
        <w:rPr>
          <w:rFonts w:ascii="Arial" w:hAnsi="Arial"/>
          <w:noProof/>
          <w:sz w:val="18"/>
          <w:szCs w:val="18"/>
          <w:u w:color="FFFFFF" w:themeColor="background1"/>
        </w:rPr>
        <w:fldChar w:fldCharType="end"/>
      </w:r>
      <w:r w:rsidRPr="00B472F8">
        <w:rPr>
          <w:rFonts w:ascii="Arial" w:hAnsi="Arial"/>
          <w:sz w:val="18"/>
          <w:szCs w:val="18"/>
          <w:u w:color="FFFFFF" w:themeColor="background1"/>
        </w:rPr>
        <w:t>:</w:t>
      </w:r>
      <w:r w:rsidR="00AA752E" w:rsidRPr="00B472F8">
        <w:rPr>
          <w:rFonts w:ascii="Arial" w:hAnsi="Arial"/>
          <w:sz w:val="18"/>
          <w:szCs w:val="18"/>
          <w:u w:color="FFFFFF" w:themeColor="background1"/>
        </w:rPr>
        <w:t xml:space="preserve"> </w:t>
      </w:r>
      <w:r w:rsidR="00DA7CDC" w:rsidRPr="00B472F8">
        <w:rPr>
          <w:rFonts w:ascii="Arial" w:hAnsi="Arial"/>
          <w:sz w:val="18"/>
          <w:szCs w:val="18"/>
          <w:u w:color="FFFFFF" w:themeColor="background1"/>
        </w:rPr>
        <w:t xml:space="preserve">Určení </w:t>
      </w:r>
      <w:r w:rsidR="003315BB" w:rsidRPr="00B472F8">
        <w:rPr>
          <w:rFonts w:ascii="Arial" w:hAnsi="Arial"/>
          <w:sz w:val="18"/>
          <w:szCs w:val="18"/>
          <w:u w:color="FFFFFF" w:themeColor="background1"/>
        </w:rPr>
        <w:t>tematických</w:t>
      </w:r>
      <w:r w:rsidR="00DA7CDC" w:rsidRPr="00B472F8">
        <w:rPr>
          <w:rFonts w:ascii="Arial" w:hAnsi="Arial"/>
          <w:sz w:val="18"/>
          <w:szCs w:val="18"/>
          <w:u w:color="FFFFFF" w:themeColor="background1"/>
        </w:rPr>
        <w:t xml:space="preserve"> </w:t>
      </w:r>
      <w:r w:rsidR="00AA752E" w:rsidRPr="00B472F8">
        <w:rPr>
          <w:rFonts w:ascii="Arial" w:hAnsi="Arial"/>
          <w:sz w:val="18"/>
          <w:szCs w:val="18"/>
          <w:u w:color="FFFFFF" w:themeColor="background1"/>
        </w:rPr>
        <w:t>předběžných podmínek a</w:t>
      </w:r>
      <w:r w:rsidR="00DA7CDC" w:rsidRPr="00B472F8">
        <w:rPr>
          <w:rFonts w:ascii="Arial" w:hAnsi="Arial"/>
          <w:sz w:val="18"/>
          <w:szCs w:val="18"/>
          <w:u w:color="FFFFFF" w:themeColor="background1"/>
        </w:rPr>
        <w:t xml:space="preserve"> vyhodnocení</w:t>
      </w:r>
      <w:r w:rsidR="00AA752E" w:rsidRPr="00B472F8">
        <w:rPr>
          <w:rFonts w:ascii="Arial" w:hAnsi="Arial"/>
          <w:sz w:val="18"/>
          <w:szCs w:val="18"/>
          <w:u w:color="FFFFFF" w:themeColor="background1"/>
        </w:rPr>
        <w:t xml:space="preserve"> jejich plnění</w:t>
      </w:r>
    </w:p>
    <w:tbl>
      <w:tblPr>
        <w:tblW w:w="15168" w:type="dxa"/>
        <w:tblLayout w:type="fixed"/>
        <w:tblCellMar>
          <w:left w:w="70" w:type="dxa"/>
          <w:right w:w="70" w:type="dxa"/>
        </w:tblCellMar>
        <w:tblLook w:val="04A0"/>
      </w:tblPr>
      <w:tblGrid>
        <w:gridCol w:w="1560"/>
        <w:gridCol w:w="1701"/>
        <w:gridCol w:w="1134"/>
        <w:gridCol w:w="3260"/>
        <w:gridCol w:w="850"/>
        <w:gridCol w:w="2977"/>
        <w:gridCol w:w="3686"/>
      </w:tblGrid>
      <w:tr w:rsidR="00C91132" w:rsidRPr="006D7003" w:rsidTr="006E0431">
        <w:trPr>
          <w:trHeight w:val="1147"/>
          <w:tblHeader/>
        </w:trPr>
        <w:tc>
          <w:tcPr>
            <w:tcW w:w="1560" w:type="dxa"/>
            <w:tcBorders>
              <w:top w:val="single" w:sz="8" w:space="0" w:color="auto"/>
              <w:left w:val="single" w:sz="8" w:space="0" w:color="auto"/>
              <w:bottom w:val="single" w:sz="8" w:space="0" w:color="auto"/>
              <w:right w:val="single" w:sz="4" w:space="0" w:color="auto"/>
            </w:tcBorders>
            <w:shd w:val="clear" w:color="auto" w:fill="B8CCE4"/>
            <w:vAlign w:val="center"/>
            <w:hideMark/>
          </w:tcPr>
          <w:p w:rsidR="00C91132" w:rsidRPr="00C30F38" w:rsidRDefault="00C91132" w:rsidP="00C30F38">
            <w:pPr>
              <w:spacing w:before="40" w:after="40"/>
              <w:jc w:val="left"/>
              <w:rPr>
                <w:rFonts w:ascii="Arial" w:hAnsi="Arial" w:cs="Arial"/>
                <w:b/>
                <w:bCs/>
                <w:sz w:val="18"/>
                <w:szCs w:val="18"/>
                <w:u w:color="FFFFFF" w:themeColor="background1"/>
              </w:rPr>
            </w:pPr>
            <w:r w:rsidRPr="00C30F38">
              <w:rPr>
                <w:rFonts w:ascii="Arial" w:hAnsi="Arial" w:cs="Arial"/>
                <w:b/>
                <w:bCs/>
                <w:sz w:val="18"/>
                <w:szCs w:val="18"/>
                <w:u w:color="FFFFFF" w:themeColor="background1"/>
              </w:rPr>
              <w:t>Předběžná podmínka</w:t>
            </w:r>
          </w:p>
        </w:tc>
        <w:tc>
          <w:tcPr>
            <w:tcW w:w="1701" w:type="dxa"/>
            <w:tcBorders>
              <w:top w:val="single" w:sz="8" w:space="0" w:color="auto"/>
              <w:left w:val="nil"/>
              <w:bottom w:val="single" w:sz="8" w:space="0" w:color="auto"/>
              <w:right w:val="nil"/>
            </w:tcBorders>
            <w:shd w:val="clear" w:color="auto" w:fill="B8CCE4"/>
            <w:vAlign w:val="center"/>
            <w:hideMark/>
          </w:tcPr>
          <w:p w:rsidR="00C91132" w:rsidRPr="00C30F38" w:rsidRDefault="00C91132" w:rsidP="00C30F38">
            <w:pPr>
              <w:spacing w:before="40" w:after="40"/>
              <w:jc w:val="left"/>
              <w:rPr>
                <w:rFonts w:ascii="Arial" w:hAnsi="Arial" w:cs="Arial"/>
                <w:b/>
                <w:bCs/>
                <w:sz w:val="18"/>
                <w:szCs w:val="18"/>
                <w:u w:color="FFFFFF" w:themeColor="background1"/>
              </w:rPr>
            </w:pPr>
            <w:r w:rsidRPr="00C30F38">
              <w:rPr>
                <w:rFonts w:ascii="Arial" w:hAnsi="Arial" w:cs="Arial"/>
                <w:b/>
                <w:bCs/>
                <w:sz w:val="18"/>
                <w:szCs w:val="18"/>
                <w:u w:color="FFFFFF" w:themeColor="background1"/>
              </w:rPr>
              <w:t>Prioritní osa nebo osy, ke kterým se podmínka vztahuje</w:t>
            </w:r>
          </w:p>
        </w:tc>
        <w:tc>
          <w:tcPr>
            <w:tcW w:w="1134" w:type="dxa"/>
            <w:tcBorders>
              <w:top w:val="single" w:sz="8" w:space="0" w:color="auto"/>
              <w:left w:val="single" w:sz="4" w:space="0" w:color="auto"/>
              <w:bottom w:val="single" w:sz="8" w:space="0" w:color="auto"/>
              <w:right w:val="double" w:sz="6" w:space="0" w:color="auto"/>
            </w:tcBorders>
            <w:shd w:val="clear" w:color="auto" w:fill="B8CCE4"/>
            <w:vAlign w:val="center"/>
            <w:hideMark/>
          </w:tcPr>
          <w:p w:rsidR="00C91132" w:rsidRPr="00C30F38" w:rsidRDefault="00C91132" w:rsidP="00C30F38">
            <w:pPr>
              <w:spacing w:before="40" w:after="40"/>
              <w:jc w:val="left"/>
              <w:rPr>
                <w:rFonts w:ascii="Arial" w:hAnsi="Arial" w:cs="Arial"/>
                <w:b/>
                <w:bCs/>
                <w:sz w:val="18"/>
                <w:szCs w:val="18"/>
                <w:u w:color="FFFFFF" w:themeColor="background1"/>
              </w:rPr>
            </w:pPr>
            <w:r w:rsidRPr="00C30F38">
              <w:rPr>
                <w:rFonts w:ascii="Arial" w:hAnsi="Arial" w:cs="Arial"/>
                <w:b/>
                <w:bCs/>
                <w:sz w:val="18"/>
                <w:szCs w:val="18"/>
                <w:u w:color="FFFFFF" w:themeColor="background1"/>
              </w:rPr>
              <w:t>Splnění předběžné podmínky (ano/ne /částečně)</w:t>
            </w:r>
          </w:p>
        </w:tc>
        <w:tc>
          <w:tcPr>
            <w:tcW w:w="3260" w:type="dxa"/>
            <w:tcBorders>
              <w:top w:val="single" w:sz="8" w:space="0" w:color="auto"/>
              <w:left w:val="nil"/>
              <w:bottom w:val="single" w:sz="8" w:space="0" w:color="auto"/>
              <w:right w:val="single" w:sz="4" w:space="0" w:color="auto"/>
            </w:tcBorders>
            <w:shd w:val="clear" w:color="auto" w:fill="B8CCE4"/>
            <w:vAlign w:val="center"/>
            <w:hideMark/>
          </w:tcPr>
          <w:p w:rsidR="00C91132" w:rsidRPr="00C30F38" w:rsidRDefault="00C91132" w:rsidP="00C30F38">
            <w:pPr>
              <w:spacing w:before="40" w:after="40"/>
              <w:jc w:val="left"/>
              <w:rPr>
                <w:rFonts w:ascii="Arial" w:hAnsi="Arial" w:cs="Arial"/>
                <w:b/>
                <w:bCs/>
                <w:sz w:val="18"/>
                <w:szCs w:val="18"/>
                <w:u w:color="FFFFFF" w:themeColor="background1"/>
              </w:rPr>
            </w:pPr>
            <w:r w:rsidRPr="00C30F38">
              <w:rPr>
                <w:rFonts w:ascii="Arial" w:hAnsi="Arial" w:cs="Arial"/>
                <w:b/>
                <w:bCs/>
                <w:sz w:val="18"/>
                <w:szCs w:val="18"/>
                <w:u w:color="FFFFFF" w:themeColor="background1"/>
              </w:rPr>
              <w:t>Kritéria splnění</w:t>
            </w:r>
          </w:p>
        </w:tc>
        <w:tc>
          <w:tcPr>
            <w:tcW w:w="850" w:type="dxa"/>
            <w:tcBorders>
              <w:top w:val="single" w:sz="8" w:space="0" w:color="auto"/>
              <w:left w:val="nil"/>
              <w:bottom w:val="single" w:sz="8" w:space="0" w:color="auto"/>
              <w:right w:val="double" w:sz="6" w:space="0" w:color="auto"/>
            </w:tcBorders>
            <w:shd w:val="clear" w:color="auto" w:fill="B8CCE4"/>
            <w:vAlign w:val="center"/>
            <w:hideMark/>
          </w:tcPr>
          <w:p w:rsidR="00C91132" w:rsidRPr="00C30F38" w:rsidRDefault="00C91132" w:rsidP="00C30F38">
            <w:pPr>
              <w:spacing w:before="40" w:after="40"/>
              <w:jc w:val="left"/>
              <w:rPr>
                <w:rFonts w:ascii="Arial" w:hAnsi="Arial" w:cs="Arial"/>
                <w:b/>
                <w:bCs/>
                <w:sz w:val="18"/>
                <w:szCs w:val="18"/>
                <w:u w:color="FFFFFF" w:themeColor="background1"/>
              </w:rPr>
            </w:pPr>
            <w:r w:rsidRPr="00C30F38">
              <w:rPr>
                <w:rFonts w:ascii="Arial" w:hAnsi="Arial" w:cs="Arial"/>
                <w:b/>
                <w:bCs/>
                <w:sz w:val="18"/>
                <w:szCs w:val="18"/>
                <w:u w:color="FFFFFF" w:themeColor="background1"/>
              </w:rPr>
              <w:t>Splnění kritéria (ano / ne)</w:t>
            </w:r>
          </w:p>
        </w:tc>
        <w:tc>
          <w:tcPr>
            <w:tcW w:w="2977" w:type="dxa"/>
            <w:tcBorders>
              <w:top w:val="single" w:sz="8" w:space="0" w:color="auto"/>
              <w:left w:val="nil"/>
              <w:bottom w:val="single" w:sz="8" w:space="0" w:color="auto"/>
              <w:right w:val="double" w:sz="6" w:space="0" w:color="auto"/>
            </w:tcBorders>
            <w:shd w:val="clear" w:color="auto" w:fill="B8CCE4"/>
            <w:vAlign w:val="center"/>
            <w:hideMark/>
          </w:tcPr>
          <w:p w:rsidR="00C91132" w:rsidRPr="00C30F38" w:rsidRDefault="00C91132" w:rsidP="00C30F38">
            <w:pPr>
              <w:spacing w:before="40" w:after="40"/>
              <w:jc w:val="left"/>
              <w:rPr>
                <w:rFonts w:ascii="Arial" w:hAnsi="Arial" w:cs="Arial"/>
                <w:b/>
                <w:bCs/>
                <w:sz w:val="18"/>
                <w:szCs w:val="18"/>
                <w:u w:color="FFFFFF" w:themeColor="background1"/>
              </w:rPr>
            </w:pPr>
            <w:bookmarkStart w:id="391" w:name="RANGE!G3"/>
            <w:r w:rsidRPr="00C30F38">
              <w:rPr>
                <w:rFonts w:ascii="Arial" w:hAnsi="Arial" w:cs="Arial"/>
                <w:b/>
                <w:bCs/>
                <w:sz w:val="18"/>
                <w:szCs w:val="18"/>
                <w:u w:color="FFFFFF" w:themeColor="background1"/>
              </w:rPr>
              <w:t>Odkazy (u splněných podmínek)</w:t>
            </w:r>
            <w:bookmarkEnd w:id="391"/>
          </w:p>
        </w:tc>
        <w:tc>
          <w:tcPr>
            <w:tcW w:w="3686" w:type="dxa"/>
            <w:tcBorders>
              <w:top w:val="single" w:sz="8" w:space="0" w:color="auto"/>
              <w:left w:val="nil"/>
              <w:bottom w:val="single" w:sz="8" w:space="0" w:color="auto"/>
              <w:right w:val="single" w:sz="8" w:space="0" w:color="auto"/>
            </w:tcBorders>
            <w:shd w:val="clear" w:color="auto" w:fill="B8CCE4"/>
            <w:vAlign w:val="center"/>
            <w:hideMark/>
          </w:tcPr>
          <w:p w:rsidR="00C91132" w:rsidRPr="00C30F38" w:rsidRDefault="00C91132" w:rsidP="00C30F38">
            <w:pPr>
              <w:spacing w:before="40" w:after="40"/>
              <w:jc w:val="left"/>
              <w:rPr>
                <w:rFonts w:ascii="Arial" w:hAnsi="Arial" w:cs="Arial"/>
                <w:b/>
                <w:bCs/>
                <w:sz w:val="18"/>
                <w:szCs w:val="18"/>
                <w:u w:color="FFFFFF" w:themeColor="background1"/>
              </w:rPr>
            </w:pPr>
            <w:r w:rsidRPr="00C30F38">
              <w:rPr>
                <w:rFonts w:ascii="Arial" w:hAnsi="Arial" w:cs="Arial"/>
                <w:b/>
                <w:bCs/>
                <w:sz w:val="18"/>
                <w:szCs w:val="18"/>
                <w:u w:color="FFFFFF" w:themeColor="background1"/>
              </w:rPr>
              <w:t>Vysvětlení (tam, kde je to vhodné)</w:t>
            </w:r>
          </w:p>
        </w:tc>
      </w:tr>
      <w:tr w:rsidR="00C91132" w:rsidRPr="006D7003" w:rsidTr="006E0431">
        <w:trPr>
          <w:trHeight w:val="60"/>
        </w:trPr>
        <w:tc>
          <w:tcPr>
            <w:tcW w:w="1560" w:type="dxa"/>
            <w:tcBorders>
              <w:top w:val="single" w:sz="8" w:space="0" w:color="auto"/>
            </w:tcBorders>
            <w:shd w:val="clear" w:color="auto" w:fill="FFFFFF" w:themeFill="background1"/>
            <w:hideMark/>
          </w:tcPr>
          <w:p w:rsidR="00C91132" w:rsidRPr="00C30F38" w:rsidRDefault="00C91132" w:rsidP="00C30F38">
            <w:pPr>
              <w:spacing w:before="40" w:after="40"/>
              <w:jc w:val="left"/>
              <w:rPr>
                <w:rFonts w:ascii="Arial" w:hAnsi="Arial" w:cs="Arial"/>
                <w:b/>
                <w:bCs/>
                <w:sz w:val="18"/>
                <w:szCs w:val="18"/>
                <w:u w:color="FFFFFF" w:themeColor="background1"/>
              </w:rPr>
            </w:pPr>
          </w:p>
        </w:tc>
        <w:tc>
          <w:tcPr>
            <w:tcW w:w="1701" w:type="dxa"/>
            <w:tcBorders>
              <w:top w:val="single" w:sz="8" w:space="0" w:color="auto"/>
            </w:tcBorders>
            <w:shd w:val="clear" w:color="auto" w:fill="FFFFFF" w:themeFill="background1"/>
            <w:hideMark/>
          </w:tcPr>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p>
        </w:tc>
        <w:tc>
          <w:tcPr>
            <w:tcW w:w="1134" w:type="dxa"/>
            <w:tcBorders>
              <w:top w:val="single" w:sz="8" w:space="0" w:color="auto"/>
            </w:tcBorders>
            <w:shd w:val="clear" w:color="auto" w:fill="FFFFFF" w:themeFill="background1"/>
            <w:hideMark/>
          </w:tcPr>
          <w:p w:rsidR="00C91132" w:rsidRPr="00C30F38" w:rsidRDefault="00C91132" w:rsidP="00C30F38">
            <w:pPr>
              <w:spacing w:before="40" w:after="40"/>
              <w:jc w:val="left"/>
              <w:rPr>
                <w:rFonts w:ascii="Arial" w:hAnsi="Arial" w:cs="Arial"/>
                <w:sz w:val="18"/>
                <w:szCs w:val="18"/>
                <w:u w:color="FFFFFF" w:themeColor="background1"/>
              </w:rPr>
            </w:pPr>
          </w:p>
        </w:tc>
        <w:tc>
          <w:tcPr>
            <w:tcW w:w="3260" w:type="dxa"/>
            <w:tcBorders>
              <w:top w:val="single" w:sz="8" w:space="0" w:color="auto"/>
              <w:bottom w:val="dotted" w:sz="4" w:space="0" w:color="auto"/>
            </w:tcBorders>
            <w:shd w:val="clear" w:color="auto" w:fill="FFFFFF" w:themeFill="background1"/>
            <w:hideMark/>
          </w:tcPr>
          <w:p w:rsidR="00C91132" w:rsidRPr="00C30F38" w:rsidRDefault="00C91132" w:rsidP="00C30F38">
            <w:pPr>
              <w:spacing w:before="40" w:after="40"/>
              <w:jc w:val="left"/>
              <w:rPr>
                <w:rFonts w:ascii="Arial" w:hAnsi="Arial" w:cs="Arial"/>
                <w:bCs/>
                <w:sz w:val="18"/>
                <w:szCs w:val="18"/>
                <w:u w:color="FFFFFF" w:themeColor="background1"/>
              </w:rPr>
            </w:pPr>
          </w:p>
        </w:tc>
        <w:tc>
          <w:tcPr>
            <w:tcW w:w="850" w:type="dxa"/>
            <w:tcBorders>
              <w:top w:val="single" w:sz="8" w:space="0" w:color="auto"/>
              <w:bottom w:val="dotted" w:sz="4" w:space="0" w:color="auto"/>
            </w:tcBorders>
            <w:shd w:val="clear" w:color="auto" w:fill="FFFFFF" w:themeFill="background1"/>
            <w:hideMark/>
          </w:tcPr>
          <w:p w:rsidR="00C91132" w:rsidRPr="00C30F38" w:rsidRDefault="00C91132" w:rsidP="00C30F38">
            <w:pPr>
              <w:spacing w:before="40" w:after="40"/>
              <w:jc w:val="left"/>
              <w:rPr>
                <w:rFonts w:ascii="Arial" w:hAnsi="Arial" w:cs="Arial"/>
                <w:sz w:val="18"/>
                <w:szCs w:val="18"/>
                <w:u w:color="FFFFFF" w:themeColor="background1"/>
              </w:rPr>
            </w:pPr>
          </w:p>
        </w:tc>
        <w:tc>
          <w:tcPr>
            <w:tcW w:w="2977" w:type="dxa"/>
            <w:tcBorders>
              <w:top w:val="single" w:sz="8" w:space="0" w:color="auto"/>
              <w:bottom w:val="dotted" w:sz="4" w:space="0" w:color="auto"/>
            </w:tcBorders>
            <w:shd w:val="clear" w:color="auto" w:fill="FFFFFF" w:themeFill="background1"/>
            <w:hideMark/>
          </w:tcPr>
          <w:p w:rsidR="00C91132" w:rsidRPr="00C30F38" w:rsidRDefault="00C91132" w:rsidP="00A7601D">
            <w:pPr>
              <w:keepNext/>
              <w:numPr>
                <w:ilvl w:val="2"/>
                <w:numId w:val="78"/>
              </w:numPr>
              <w:spacing w:before="40" w:after="40"/>
              <w:ind w:left="0"/>
              <w:jc w:val="left"/>
              <w:outlineLvl w:val="2"/>
              <w:rPr>
                <w:rFonts w:ascii="Arial" w:hAnsi="Arial" w:cs="Arial"/>
                <w:sz w:val="18"/>
                <w:szCs w:val="18"/>
                <w:u w:color="FFFFFF" w:themeColor="background1"/>
              </w:rPr>
            </w:pPr>
          </w:p>
        </w:tc>
        <w:tc>
          <w:tcPr>
            <w:tcW w:w="3686" w:type="dxa"/>
            <w:tcBorders>
              <w:top w:val="single" w:sz="8" w:space="0" w:color="auto"/>
            </w:tcBorders>
            <w:shd w:val="clear" w:color="auto" w:fill="FFFFFF" w:themeFill="background1"/>
            <w:hideMark/>
          </w:tcPr>
          <w:p w:rsidR="00C91132" w:rsidRPr="00C30F38" w:rsidRDefault="00C91132" w:rsidP="00C30F38">
            <w:pPr>
              <w:spacing w:before="40" w:after="40"/>
              <w:jc w:val="left"/>
              <w:rPr>
                <w:rFonts w:ascii="Arial" w:hAnsi="Arial" w:cs="Arial"/>
                <w:sz w:val="18"/>
                <w:szCs w:val="18"/>
                <w:u w:color="FFFFFF" w:themeColor="background1"/>
              </w:rPr>
            </w:pPr>
          </w:p>
        </w:tc>
      </w:tr>
      <w:tr w:rsidR="00C91132" w:rsidRPr="006D7003" w:rsidTr="006E0431">
        <w:trPr>
          <w:trHeight w:val="294"/>
        </w:trPr>
        <w:tc>
          <w:tcPr>
            <w:tcW w:w="1560" w:type="dxa"/>
            <w:vMerge w:val="restart"/>
            <w:tcBorders>
              <w:top w:val="single" w:sz="8" w:space="0" w:color="auto"/>
              <w:left w:val="single" w:sz="8" w:space="0" w:color="auto"/>
              <w:right w:val="single" w:sz="4" w:space="0" w:color="auto"/>
            </w:tcBorders>
            <w:shd w:val="clear" w:color="auto" w:fill="FFFFFF" w:themeFill="background1"/>
            <w:hideMark/>
          </w:tcPr>
          <w:p w:rsidR="00C91132" w:rsidRPr="00C30F38" w:rsidRDefault="00C91132" w:rsidP="00C30F38">
            <w:pPr>
              <w:spacing w:before="40" w:after="40"/>
              <w:jc w:val="left"/>
              <w:rPr>
                <w:rFonts w:ascii="Arial" w:hAnsi="Arial" w:cs="Arial"/>
                <w:b/>
                <w:bCs/>
                <w:sz w:val="18"/>
                <w:szCs w:val="18"/>
                <w:u w:color="FFFFFF" w:themeColor="background1"/>
              </w:rPr>
            </w:pPr>
            <w:r w:rsidRPr="00C30F38">
              <w:rPr>
                <w:rFonts w:ascii="Arial" w:hAnsi="Arial" w:cs="Arial"/>
                <w:b/>
                <w:bCs/>
                <w:sz w:val="18"/>
                <w:szCs w:val="18"/>
                <w:u w:color="FFFFFF" w:themeColor="background1"/>
              </w:rPr>
              <w:t xml:space="preserve">2.1: Digitální růst: Strategický rámec politiky pro digitální růst, jež má stimulovat poptávku po cenově dostupných, kvalitních a </w:t>
            </w:r>
            <w:proofErr w:type="spellStart"/>
            <w:r w:rsidRPr="00C30F38">
              <w:rPr>
                <w:rFonts w:ascii="Arial" w:hAnsi="Arial" w:cs="Arial"/>
                <w:b/>
                <w:bCs/>
                <w:sz w:val="18"/>
                <w:szCs w:val="18"/>
                <w:u w:color="FFFFFF" w:themeColor="background1"/>
              </w:rPr>
              <w:t>interoperabilních</w:t>
            </w:r>
            <w:proofErr w:type="spellEnd"/>
            <w:r w:rsidRPr="00C30F38">
              <w:rPr>
                <w:rFonts w:ascii="Arial" w:hAnsi="Arial" w:cs="Arial"/>
                <w:b/>
                <w:bCs/>
                <w:sz w:val="18"/>
                <w:szCs w:val="18"/>
                <w:u w:color="FFFFFF" w:themeColor="background1"/>
              </w:rPr>
              <w:t xml:space="preserve"> soukromých a veřejných službách v oblasti IKT a zvýšit míru jejich využívání občany, včetně zranitelných skupin, podniky a orgány veřejné správy včetně </w:t>
            </w:r>
            <w:proofErr w:type="spellStart"/>
            <w:r w:rsidRPr="00C30F38">
              <w:rPr>
                <w:rFonts w:ascii="Arial" w:hAnsi="Arial" w:cs="Arial"/>
                <w:b/>
                <w:bCs/>
                <w:sz w:val="18"/>
                <w:szCs w:val="18"/>
                <w:u w:color="FFFFFF" w:themeColor="background1"/>
              </w:rPr>
              <w:t>přeshraničních</w:t>
            </w:r>
            <w:proofErr w:type="spellEnd"/>
            <w:r w:rsidRPr="00C30F38">
              <w:rPr>
                <w:rFonts w:ascii="Arial" w:hAnsi="Arial" w:cs="Arial"/>
                <w:b/>
                <w:bCs/>
                <w:sz w:val="18"/>
                <w:szCs w:val="18"/>
                <w:u w:color="FFFFFF" w:themeColor="background1"/>
              </w:rPr>
              <w:t xml:space="preserve"> iniciativ</w:t>
            </w:r>
          </w:p>
        </w:tc>
        <w:tc>
          <w:tcPr>
            <w:tcW w:w="1701" w:type="dxa"/>
            <w:vMerge w:val="restart"/>
            <w:tcBorders>
              <w:top w:val="single" w:sz="8" w:space="0" w:color="auto"/>
              <w:left w:val="single" w:sz="4" w:space="0" w:color="auto"/>
              <w:right w:val="single" w:sz="4" w:space="0" w:color="auto"/>
            </w:tcBorders>
            <w:shd w:val="clear" w:color="auto" w:fill="FFFFFF" w:themeFill="background1"/>
            <w:hideMark/>
          </w:tcPr>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r w:rsidRPr="00C30F38">
              <w:rPr>
                <w:rFonts w:ascii="Arial" w:hAnsi="Arial" w:cs="Arial"/>
                <w:sz w:val="18"/>
                <w:szCs w:val="18"/>
                <w:u w:color="FFFFFF" w:themeColor="background1"/>
              </w:rPr>
              <w:t>IROP, PO 3: Dobrá správa území a zefektivnění veřejných institucí</w:t>
            </w:r>
          </w:p>
        </w:tc>
        <w:tc>
          <w:tcPr>
            <w:tcW w:w="1134" w:type="dxa"/>
            <w:vMerge w:val="restart"/>
            <w:tcBorders>
              <w:top w:val="single" w:sz="8" w:space="0" w:color="auto"/>
              <w:left w:val="single" w:sz="4" w:space="0" w:color="auto"/>
              <w:right w:val="double" w:sz="6" w:space="0" w:color="auto"/>
            </w:tcBorders>
            <w:shd w:val="clear" w:color="auto" w:fill="FFFFFF" w:themeFill="background1"/>
            <w:hideMark/>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Částečně</w:t>
            </w:r>
          </w:p>
        </w:tc>
        <w:tc>
          <w:tcPr>
            <w:tcW w:w="3260" w:type="dxa"/>
            <w:tcBorders>
              <w:top w:val="single" w:sz="8" w:space="0" w:color="auto"/>
              <w:left w:val="nil"/>
              <w:bottom w:val="dotted" w:sz="4" w:space="0" w:color="auto"/>
              <w:right w:val="single" w:sz="4" w:space="0" w:color="auto"/>
            </w:tcBorders>
            <w:shd w:val="clear" w:color="auto" w:fill="FFFFFF" w:themeFill="background1"/>
            <w:hideMark/>
          </w:tcPr>
          <w:p w:rsidR="00C91132" w:rsidRPr="00C30F38" w:rsidRDefault="00C91132" w:rsidP="00C30F38">
            <w:pPr>
              <w:spacing w:before="40" w:after="40"/>
              <w:jc w:val="left"/>
              <w:rPr>
                <w:rFonts w:ascii="Arial" w:hAnsi="Arial" w:cs="Arial"/>
                <w:bCs/>
                <w:sz w:val="18"/>
                <w:szCs w:val="18"/>
                <w:u w:color="FFFFFF" w:themeColor="background1"/>
              </w:rPr>
            </w:pPr>
            <w:r w:rsidRPr="00C30F38">
              <w:rPr>
                <w:rFonts w:ascii="Arial" w:hAnsi="Arial" w:cs="Arial"/>
                <w:bCs/>
                <w:sz w:val="18"/>
                <w:szCs w:val="18"/>
                <w:u w:color="FFFFFF" w:themeColor="background1"/>
              </w:rPr>
              <w:t>Je k dispozici strategický rámec politiky pro digitální růst, například v rámci vnitrostátní nebo regionální strategie pro inteligentní specializaci, který obsahuje:</w:t>
            </w:r>
          </w:p>
        </w:tc>
        <w:tc>
          <w:tcPr>
            <w:tcW w:w="850" w:type="dxa"/>
            <w:tcBorders>
              <w:top w:val="single" w:sz="8" w:space="0" w:color="auto"/>
              <w:left w:val="nil"/>
              <w:bottom w:val="dotted" w:sz="4" w:space="0" w:color="auto"/>
              <w:right w:val="double" w:sz="6" w:space="0" w:color="auto"/>
            </w:tcBorders>
            <w:shd w:val="clear" w:color="auto" w:fill="FFFFFF" w:themeFill="background1"/>
            <w:hideMark/>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Částečně</w:t>
            </w:r>
          </w:p>
        </w:tc>
        <w:tc>
          <w:tcPr>
            <w:tcW w:w="2977" w:type="dxa"/>
            <w:tcBorders>
              <w:top w:val="single" w:sz="8" w:space="0" w:color="auto"/>
              <w:left w:val="nil"/>
              <w:bottom w:val="dotted" w:sz="4" w:space="0" w:color="auto"/>
              <w:right w:val="double" w:sz="6" w:space="0" w:color="auto"/>
            </w:tcBorders>
            <w:shd w:val="clear" w:color="auto" w:fill="FFFFFF" w:themeFill="background1"/>
            <w:hideMark/>
          </w:tcPr>
          <w:p w:rsidR="00C91132" w:rsidRPr="00C30F38" w:rsidRDefault="00C91132" w:rsidP="00A7601D">
            <w:pPr>
              <w:keepNext/>
              <w:numPr>
                <w:ilvl w:val="2"/>
                <w:numId w:val="78"/>
              </w:numPr>
              <w:spacing w:before="40" w:after="40"/>
              <w:ind w:left="0"/>
              <w:jc w:val="left"/>
              <w:outlineLvl w:val="2"/>
              <w:rPr>
                <w:rFonts w:ascii="Arial" w:hAnsi="Arial" w:cs="Arial"/>
                <w:sz w:val="18"/>
                <w:szCs w:val="18"/>
                <w:u w:color="FFFFFF" w:themeColor="background1"/>
              </w:rPr>
            </w:pPr>
          </w:p>
        </w:tc>
        <w:tc>
          <w:tcPr>
            <w:tcW w:w="3686" w:type="dxa"/>
            <w:tcBorders>
              <w:top w:val="single" w:sz="8" w:space="0" w:color="auto"/>
              <w:left w:val="nil"/>
              <w:right w:val="single" w:sz="8" w:space="0" w:color="auto"/>
            </w:tcBorders>
            <w:shd w:val="clear" w:color="auto" w:fill="FFFFFF" w:themeFill="background1"/>
            <w:hideMark/>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Opatření jsou obsažena v dokumentu: </w:t>
            </w:r>
            <w:r w:rsidRPr="00C30F38">
              <w:rPr>
                <w:rFonts w:ascii="Arial" w:hAnsi="Arial" w:cs="Arial"/>
                <w:sz w:val="18"/>
                <w:szCs w:val="18"/>
                <w:u w:color="FFFFFF" w:themeColor="background1"/>
              </w:rPr>
              <w:br/>
              <w:t>1. Státní politika v elektronických komunikacích - Digitální Česko, která je schválená vládou,</w:t>
            </w:r>
          </w:p>
          <w:p w:rsidR="00C91132" w:rsidRPr="00C30F38" w:rsidRDefault="00E75FFF" w:rsidP="00C30F38">
            <w:pPr>
              <w:spacing w:before="40" w:after="40"/>
              <w:jc w:val="left"/>
              <w:rPr>
                <w:rFonts w:ascii="Arial" w:hAnsi="Arial" w:cs="Arial"/>
                <w:sz w:val="18"/>
                <w:szCs w:val="18"/>
                <w:u w:color="FFFFFF" w:themeColor="background1"/>
              </w:rPr>
            </w:pPr>
            <w:hyperlink r:id="rId51" w:history="1">
              <w:r w:rsidR="00C91132" w:rsidRPr="00C30F38">
                <w:rPr>
                  <w:rStyle w:val="Hypertextovodkaz"/>
                  <w:rFonts w:ascii="Arial" w:hAnsi="Arial" w:cs="Arial"/>
                  <w:color w:val="auto"/>
                  <w:sz w:val="18"/>
                  <w:szCs w:val="18"/>
                  <w:u w:color="FFFFFF" w:themeColor="background1"/>
                </w:rPr>
                <w:t>http://www.mpo.cz/dokument83642.html</w:t>
              </w:r>
            </w:hyperlink>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2."Digitální Česko 2.0 - Cesta k digitální ekonomice", který je schválen vládou,</w:t>
            </w:r>
          </w:p>
          <w:p w:rsidR="00C91132" w:rsidRPr="00C30F38" w:rsidRDefault="00E75FFF" w:rsidP="00C30F38">
            <w:pPr>
              <w:spacing w:before="40" w:after="40"/>
              <w:jc w:val="left"/>
              <w:rPr>
                <w:rFonts w:ascii="Arial" w:hAnsi="Arial" w:cs="Arial"/>
                <w:sz w:val="18"/>
                <w:szCs w:val="18"/>
                <w:u w:color="FFFFFF" w:themeColor="background1"/>
              </w:rPr>
            </w:pPr>
            <w:hyperlink r:id="rId52" w:history="1">
              <w:r w:rsidR="00C91132" w:rsidRPr="00C30F38">
                <w:rPr>
                  <w:rStyle w:val="Hypertextovodkaz"/>
                  <w:rFonts w:ascii="Arial" w:hAnsi="Arial" w:cs="Arial"/>
                  <w:color w:val="auto"/>
                  <w:sz w:val="18"/>
                  <w:szCs w:val="18"/>
                  <w:u w:color="FFFFFF" w:themeColor="background1"/>
                </w:rPr>
                <w:t>http://www.mpo.cz/assets/cz/e-komunikace-a-posta/Internet/2013/4/Digi_esko_v.2.0.pdf</w:t>
              </w:r>
            </w:hyperlink>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3. Koncepce podpory malých a středních podnikatelů na období let 2014 – 2020,</w:t>
            </w:r>
          </w:p>
          <w:p w:rsidR="00C91132" w:rsidRPr="00C30F38" w:rsidRDefault="00E75FFF" w:rsidP="00C30F38">
            <w:pPr>
              <w:spacing w:before="40" w:after="40"/>
              <w:jc w:val="left"/>
              <w:rPr>
                <w:rFonts w:ascii="Arial" w:hAnsi="Arial" w:cs="Arial"/>
                <w:sz w:val="18"/>
                <w:szCs w:val="18"/>
                <w:u w:color="FFFFFF" w:themeColor="background1"/>
              </w:rPr>
            </w:pPr>
            <w:hyperlink r:id="rId53" w:history="1">
              <w:r w:rsidR="00C91132" w:rsidRPr="00C30F38">
                <w:rPr>
                  <w:rStyle w:val="Hypertextovodkaz"/>
                  <w:rFonts w:ascii="Arial" w:hAnsi="Arial" w:cs="Arial"/>
                  <w:color w:val="auto"/>
                  <w:sz w:val="18"/>
                  <w:szCs w:val="18"/>
                  <w:u w:color="FFFFFF" w:themeColor="background1"/>
                </w:rPr>
                <w:t>http://www.mpo.cz/dokument119071.html</w:t>
              </w:r>
            </w:hyperlink>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Dále se průběžně vyhodnocuje implementace programu ICT a strategické služby (program podpory OPPI).</w:t>
            </w:r>
          </w:p>
        </w:tc>
      </w:tr>
      <w:tr w:rsidR="00C91132" w:rsidRPr="006D7003" w:rsidTr="006E0431">
        <w:trPr>
          <w:trHeight w:val="294"/>
        </w:trPr>
        <w:tc>
          <w:tcPr>
            <w:tcW w:w="1560" w:type="dxa"/>
            <w:vMerge/>
            <w:tcBorders>
              <w:left w:val="single" w:sz="8" w:space="0" w:color="auto"/>
              <w:right w:val="single" w:sz="4" w:space="0" w:color="auto"/>
            </w:tcBorders>
            <w:shd w:val="clear" w:color="auto" w:fill="FFFFFF" w:themeFill="background1"/>
            <w:hideMark/>
          </w:tcPr>
          <w:p w:rsidR="00C91132" w:rsidRPr="00C30F38" w:rsidRDefault="00C91132" w:rsidP="00A7601D">
            <w:pPr>
              <w:keepNext/>
              <w:numPr>
                <w:ilvl w:val="2"/>
                <w:numId w:val="78"/>
              </w:numPr>
              <w:spacing w:before="40" w:after="40"/>
              <w:ind w:left="0"/>
              <w:jc w:val="left"/>
              <w:outlineLvl w:val="2"/>
              <w:rPr>
                <w:rFonts w:ascii="Arial" w:hAnsi="Arial" w:cs="Arial"/>
                <w:b/>
                <w:bCs/>
                <w:sz w:val="18"/>
                <w:szCs w:val="18"/>
                <w:u w:color="FFFFFF" w:themeColor="background1"/>
              </w:rPr>
            </w:pPr>
          </w:p>
        </w:tc>
        <w:tc>
          <w:tcPr>
            <w:tcW w:w="1701" w:type="dxa"/>
            <w:vMerge/>
            <w:tcBorders>
              <w:left w:val="single" w:sz="4" w:space="0" w:color="auto"/>
              <w:right w:val="single" w:sz="4" w:space="0" w:color="auto"/>
            </w:tcBorders>
            <w:shd w:val="clear" w:color="auto" w:fill="FFFFFF" w:themeFill="background1"/>
            <w:hideMark/>
          </w:tcPr>
          <w:p w:rsidR="00C91132" w:rsidRPr="00C30F38" w:rsidRDefault="00C91132" w:rsidP="00A7601D">
            <w:pPr>
              <w:keepNext/>
              <w:numPr>
                <w:ilvl w:val="2"/>
                <w:numId w:val="78"/>
              </w:numPr>
              <w:tabs>
                <w:tab w:val="left" w:pos="900"/>
              </w:tabs>
              <w:spacing w:before="40" w:after="40"/>
              <w:ind w:left="0" w:right="-20"/>
              <w:jc w:val="left"/>
              <w:outlineLvl w:val="2"/>
              <w:rPr>
                <w:rFonts w:ascii="Arial" w:hAnsi="Arial" w:cs="Arial"/>
                <w:sz w:val="18"/>
                <w:szCs w:val="18"/>
                <w:u w:color="FFFFFF" w:themeColor="background1"/>
              </w:rPr>
            </w:pPr>
          </w:p>
        </w:tc>
        <w:tc>
          <w:tcPr>
            <w:tcW w:w="1134" w:type="dxa"/>
            <w:vMerge/>
            <w:tcBorders>
              <w:left w:val="single" w:sz="4" w:space="0" w:color="auto"/>
              <w:right w:val="double" w:sz="6" w:space="0" w:color="auto"/>
            </w:tcBorders>
            <w:shd w:val="clear" w:color="auto" w:fill="FFFFFF" w:themeFill="background1"/>
            <w:hideMark/>
          </w:tcPr>
          <w:p w:rsidR="00C91132" w:rsidRPr="00C30F38" w:rsidRDefault="00C91132" w:rsidP="00A7601D">
            <w:pPr>
              <w:keepNext/>
              <w:numPr>
                <w:ilvl w:val="2"/>
                <w:numId w:val="78"/>
              </w:numPr>
              <w:spacing w:before="40" w:after="40"/>
              <w:ind w:left="0"/>
              <w:jc w:val="left"/>
              <w:outlineLvl w:val="2"/>
              <w:rPr>
                <w:rFonts w:ascii="Arial" w:hAnsi="Arial" w:cs="Arial"/>
                <w:sz w:val="18"/>
                <w:szCs w:val="18"/>
                <w:u w:color="FFFFFF" w:themeColor="background1"/>
              </w:rPr>
            </w:pPr>
          </w:p>
        </w:tc>
        <w:tc>
          <w:tcPr>
            <w:tcW w:w="3260" w:type="dxa"/>
            <w:tcBorders>
              <w:top w:val="single" w:sz="8" w:space="0" w:color="auto"/>
              <w:left w:val="nil"/>
              <w:bottom w:val="dotted" w:sz="4" w:space="0" w:color="auto"/>
              <w:right w:val="single" w:sz="4" w:space="0" w:color="auto"/>
            </w:tcBorders>
            <w:shd w:val="clear" w:color="auto" w:fill="FFFFFF" w:themeFill="background1"/>
            <w:hideMark/>
          </w:tcPr>
          <w:p w:rsidR="00C91132" w:rsidRPr="00C30F38" w:rsidRDefault="00C91132" w:rsidP="00A7601D">
            <w:pPr>
              <w:pStyle w:val="Odstavecseseznamem"/>
              <w:numPr>
                <w:ilvl w:val="0"/>
                <w:numId w:val="79"/>
              </w:numPr>
              <w:spacing w:before="40" w:after="40" w:line="312" w:lineRule="auto"/>
              <w:ind w:left="355"/>
              <w:contextualSpacing/>
              <w:jc w:val="left"/>
              <w:rPr>
                <w:rFonts w:ascii="Arial" w:hAnsi="Arial" w:cs="Arial"/>
                <w:bCs/>
                <w:sz w:val="18"/>
                <w:szCs w:val="18"/>
                <w:u w:color="FFFFFF" w:themeColor="background1"/>
              </w:rPr>
            </w:pPr>
            <w:r w:rsidRPr="00C30F38">
              <w:rPr>
                <w:rFonts w:ascii="Arial" w:hAnsi="Arial" w:cs="Arial"/>
                <w:bCs/>
                <w:sz w:val="18"/>
                <w:szCs w:val="18"/>
                <w:u w:color="FFFFFF" w:themeColor="background1"/>
              </w:rPr>
              <w:t>sestavování rozpočtu a stanovování pořadí důležitosti opatření prostřednictvím SWOT nebo podobné analýzy provedené v souladu se srovnávacím přehledem Digitální agendy pro Evropu,</w:t>
            </w:r>
          </w:p>
        </w:tc>
        <w:tc>
          <w:tcPr>
            <w:tcW w:w="850" w:type="dxa"/>
            <w:tcBorders>
              <w:top w:val="single" w:sz="8" w:space="0" w:color="auto"/>
              <w:left w:val="nil"/>
              <w:bottom w:val="dotted" w:sz="4" w:space="0" w:color="auto"/>
              <w:right w:val="double" w:sz="6" w:space="0" w:color="auto"/>
            </w:tcBorders>
            <w:shd w:val="clear" w:color="auto" w:fill="FFFFFF" w:themeFill="background1"/>
            <w:hideMark/>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Částečně</w:t>
            </w:r>
          </w:p>
        </w:tc>
        <w:tc>
          <w:tcPr>
            <w:tcW w:w="2977" w:type="dxa"/>
            <w:tcBorders>
              <w:top w:val="single" w:sz="8" w:space="0" w:color="auto"/>
              <w:left w:val="nil"/>
              <w:bottom w:val="dotted" w:sz="4" w:space="0" w:color="auto"/>
              <w:right w:val="double" w:sz="6" w:space="0" w:color="auto"/>
            </w:tcBorders>
            <w:shd w:val="clear" w:color="auto" w:fill="FFFFFF" w:themeFill="background1"/>
            <w:hideMark/>
          </w:tcPr>
          <w:p w:rsidR="00C91132" w:rsidRPr="00C30F38" w:rsidRDefault="00C91132" w:rsidP="00A7601D">
            <w:pPr>
              <w:keepNext/>
              <w:numPr>
                <w:ilvl w:val="2"/>
                <w:numId w:val="78"/>
              </w:numPr>
              <w:spacing w:before="40" w:after="40"/>
              <w:ind w:left="0"/>
              <w:jc w:val="left"/>
              <w:outlineLvl w:val="2"/>
              <w:rPr>
                <w:rFonts w:ascii="Arial" w:hAnsi="Arial" w:cs="Arial"/>
                <w:sz w:val="18"/>
                <w:szCs w:val="18"/>
                <w:u w:color="FFFFFF" w:themeColor="background1"/>
              </w:rPr>
            </w:pPr>
          </w:p>
        </w:tc>
        <w:tc>
          <w:tcPr>
            <w:tcW w:w="3686" w:type="dxa"/>
            <w:tcBorders>
              <w:top w:val="single" w:sz="8" w:space="0" w:color="auto"/>
              <w:left w:val="nil"/>
              <w:right w:val="single" w:sz="8" w:space="0" w:color="auto"/>
            </w:tcBorders>
            <w:shd w:val="clear" w:color="auto" w:fill="FFFFFF" w:themeFill="background1"/>
            <w:hideMark/>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Digitální Česko 2.0 obsahuje hlavní cíle vlády do roku 2020 v této oblasti, včetně shrnutí analýz provedených před zpracováním strategického dokumentu na základě údajů od ČTÚ a ČSÚ.</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Dokument Digitální Česko 2.0 je postaven na třech pilířích (prioritách), kterými jsou podpora rozvoje vysokorychlostních přístupových sítí k internetu, zvyšování dostupnosti a rozvoj digitálních služeb a v neposlední řadě posilování digitální gramotnosti a elektronických dovedností uživatelů sítí a služeb poskytovaných jejich prostřednictvím.</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Koncepce podpory malých a středních podnikatelů na období let 2014 – 2020 obsahuje analýzu sektoru MSP v oblasti ICT – prostředí a příležitosti MSP.</w:t>
            </w:r>
          </w:p>
        </w:tc>
      </w:tr>
      <w:tr w:rsidR="00C91132" w:rsidRPr="006D7003" w:rsidTr="006E0431">
        <w:trPr>
          <w:trHeight w:val="294"/>
        </w:trPr>
        <w:tc>
          <w:tcPr>
            <w:tcW w:w="1560" w:type="dxa"/>
            <w:vMerge/>
            <w:tcBorders>
              <w:left w:val="single" w:sz="8" w:space="0" w:color="auto"/>
              <w:right w:val="single" w:sz="4" w:space="0" w:color="auto"/>
            </w:tcBorders>
            <w:shd w:val="clear" w:color="auto" w:fill="FFFFFF" w:themeFill="background1"/>
            <w:hideMark/>
          </w:tcPr>
          <w:p w:rsidR="00C91132" w:rsidRPr="00C30F38" w:rsidRDefault="00C91132" w:rsidP="00A7601D">
            <w:pPr>
              <w:keepNext/>
              <w:numPr>
                <w:ilvl w:val="2"/>
                <w:numId w:val="78"/>
              </w:numPr>
              <w:spacing w:before="40" w:after="40"/>
              <w:ind w:left="0"/>
              <w:jc w:val="left"/>
              <w:outlineLvl w:val="2"/>
              <w:rPr>
                <w:rFonts w:ascii="Arial" w:hAnsi="Arial" w:cs="Arial"/>
                <w:b/>
                <w:bCs/>
                <w:sz w:val="18"/>
                <w:szCs w:val="18"/>
                <w:u w:color="FFFFFF" w:themeColor="background1"/>
              </w:rPr>
            </w:pPr>
          </w:p>
        </w:tc>
        <w:tc>
          <w:tcPr>
            <w:tcW w:w="1701" w:type="dxa"/>
            <w:vMerge/>
            <w:tcBorders>
              <w:left w:val="single" w:sz="4" w:space="0" w:color="auto"/>
              <w:right w:val="single" w:sz="4" w:space="0" w:color="auto"/>
            </w:tcBorders>
            <w:shd w:val="clear" w:color="auto" w:fill="FFFFFF" w:themeFill="background1"/>
            <w:hideMark/>
          </w:tcPr>
          <w:p w:rsidR="00C91132" w:rsidRPr="00C30F38" w:rsidRDefault="00C91132" w:rsidP="00A7601D">
            <w:pPr>
              <w:keepNext/>
              <w:numPr>
                <w:ilvl w:val="2"/>
                <w:numId w:val="78"/>
              </w:numPr>
              <w:tabs>
                <w:tab w:val="left" w:pos="900"/>
              </w:tabs>
              <w:spacing w:before="40" w:after="40"/>
              <w:ind w:left="0" w:right="-20"/>
              <w:jc w:val="left"/>
              <w:outlineLvl w:val="2"/>
              <w:rPr>
                <w:rFonts w:ascii="Arial" w:hAnsi="Arial" w:cs="Arial"/>
                <w:sz w:val="18"/>
                <w:szCs w:val="18"/>
                <w:u w:color="FFFFFF" w:themeColor="background1"/>
              </w:rPr>
            </w:pPr>
          </w:p>
        </w:tc>
        <w:tc>
          <w:tcPr>
            <w:tcW w:w="1134" w:type="dxa"/>
            <w:vMerge/>
            <w:tcBorders>
              <w:left w:val="single" w:sz="4" w:space="0" w:color="auto"/>
              <w:right w:val="double" w:sz="6" w:space="0" w:color="auto"/>
            </w:tcBorders>
            <w:shd w:val="clear" w:color="auto" w:fill="FFFFFF" w:themeFill="background1"/>
            <w:hideMark/>
          </w:tcPr>
          <w:p w:rsidR="00C91132" w:rsidRPr="00C30F38" w:rsidRDefault="00C91132" w:rsidP="00A7601D">
            <w:pPr>
              <w:keepNext/>
              <w:numPr>
                <w:ilvl w:val="2"/>
                <w:numId w:val="78"/>
              </w:numPr>
              <w:spacing w:before="40" w:after="40"/>
              <w:ind w:left="0"/>
              <w:jc w:val="left"/>
              <w:outlineLvl w:val="2"/>
              <w:rPr>
                <w:rFonts w:ascii="Arial" w:hAnsi="Arial" w:cs="Arial"/>
                <w:sz w:val="18"/>
                <w:szCs w:val="18"/>
                <w:u w:color="FFFFFF" w:themeColor="background1"/>
              </w:rPr>
            </w:pPr>
          </w:p>
        </w:tc>
        <w:tc>
          <w:tcPr>
            <w:tcW w:w="3260" w:type="dxa"/>
            <w:tcBorders>
              <w:top w:val="single" w:sz="8" w:space="0" w:color="auto"/>
              <w:left w:val="nil"/>
              <w:bottom w:val="dotted" w:sz="4" w:space="0" w:color="auto"/>
              <w:right w:val="single" w:sz="4" w:space="0" w:color="auto"/>
            </w:tcBorders>
            <w:shd w:val="clear" w:color="auto" w:fill="FFFFFF" w:themeFill="background1"/>
            <w:hideMark/>
          </w:tcPr>
          <w:p w:rsidR="00C91132" w:rsidRPr="00C30F38" w:rsidRDefault="00C91132" w:rsidP="00A7601D">
            <w:pPr>
              <w:pStyle w:val="Odstavecseseznamem"/>
              <w:numPr>
                <w:ilvl w:val="0"/>
                <w:numId w:val="79"/>
              </w:numPr>
              <w:spacing w:before="40" w:after="40" w:line="312" w:lineRule="auto"/>
              <w:ind w:left="355"/>
              <w:contextualSpacing/>
              <w:jc w:val="left"/>
              <w:rPr>
                <w:rFonts w:ascii="Arial" w:hAnsi="Arial" w:cs="Arial"/>
                <w:bCs/>
                <w:sz w:val="18"/>
                <w:szCs w:val="18"/>
                <w:u w:color="FFFFFF" w:themeColor="background1"/>
              </w:rPr>
            </w:pPr>
            <w:r w:rsidRPr="00C30F38">
              <w:rPr>
                <w:rFonts w:ascii="Arial" w:hAnsi="Arial" w:cs="Arial"/>
                <w:bCs/>
                <w:sz w:val="18"/>
                <w:szCs w:val="18"/>
                <w:u w:color="FFFFFF" w:themeColor="background1"/>
              </w:rPr>
              <w:t>měla být provedena analýza vyváženosti podpory poptávky a nabídky informačních a komunikačních technologií (IKT),</w:t>
            </w:r>
          </w:p>
        </w:tc>
        <w:tc>
          <w:tcPr>
            <w:tcW w:w="850" w:type="dxa"/>
            <w:tcBorders>
              <w:top w:val="single" w:sz="8" w:space="0" w:color="auto"/>
              <w:left w:val="nil"/>
              <w:bottom w:val="dotted" w:sz="4" w:space="0" w:color="auto"/>
              <w:right w:val="double" w:sz="6" w:space="0" w:color="auto"/>
            </w:tcBorders>
            <w:shd w:val="clear" w:color="auto" w:fill="FFFFFF" w:themeFill="background1"/>
            <w:hideMark/>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Částečně</w:t>
            </w:r>
          </w:p>
        </w:tc>
        <w:tc>
          <w:tcPr>
            <w:tcW w:w="2977" w:type="dxa"/>
            <w:tcBorders>
              <w:top w:val="single" w:sz="8" w:space="0" w:color="auto"/>
              <w:left w:val="nil"/>
              <w:bottom w:val="dotted" w:sz="4" w:space="0" w:color="auto"/>
              <w:right w:val="double" w:sz="6" w:space="0" w:color="auto"/>
            </w:tcBorders>
            <w:shd w:val="clear" w:color="auto" w:fill="FFFFFF" w:themeFill="background1"/>
            <w:hideMark/>
          </w:tcPr>
          <w:p w:rsidR="00C91132" w:rsidRPr="00C30F38" w:rsidRDefault="00C91132" w:rsidP="00A7601D">
            <w:pPr>
              <w:keepNext/>
              <w:numPr>
                <w:ilvl w:val="2"/>
                <w:numId w:val="78"/>
              </w:numPr>
              <w:spacing w:before="40" w:after="40"/>
              <w:ind w:left="0"/>
              <w:jc w:val="left"/>
              <w:outlineLvl w:val="2"/>
              <w:rPr>
                <w:rFonts w:ascii="Arial" w:hAnsi="Arial" w:cs="Arial"/>
                <w:sz w:val="18"/>
                <w:szCs w:val="18"/>
                <w:u w:color="FFFFFF" w:themeColor="background1"/>
              </w:rPr>
            </w:pPr>
          </w:p>
        </w:tc>
        <w:tc>
          <w:tcPr>
            <w:tcW w:w="3686" w:type="dxa"/>
            <w:tcBorders>
              <w:top w:val="single" w:sz="8" w:space="0" w:color="auto"/>
              <w:left w:val="nil"/>
              <w:right w:val="single" w:sz="8" w:space="0" w:color="auto"/>
            </w:tcBorders>
            <w:shd w:val="clear" w:color="auto" w:fill="FFFFFF" w:themeFill="background1"/>
            <w:hideMark/>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Stěžejním cílem Strategie Digitální Česko je redukovat „digitální propast“ v oblasti přístupu k vysokorychlostnímu internetu mezi venkovskými sídly a městy. Digitální Česko 2 obsahuje vyhodnocení stávající nabídky dostupnosti vysokorychlostního přístupu k internetu a nutnosti její podpory.</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Koncepce podpory malých a středních podnikatelů na období let 2014 – 2020 obsahuje analýzu nezbytnosti podpory ICT </w:t>
            </w:r>
            <w:r w:rsidRPr="00C30F38">
              <w:rPr>
                <w:rFonts w:ascii="Arial" w:hAnsi="Arial" w:cs="Arial"/>
                <w:sz w:val="18"/>
                <w:szCs w:val="18"/>
                <w:u w:color="FFFFFF" w:themeColor="background1"/>
              </w:rPr>
              <w:lastRenderedPageBreak/>
              <w:t>pro růst MSP.</w:t>
            </w:r>
          </w:p>
        </w:tc>
      </w:tr>
      <w:tr w:rsidR="00C91132" w:rsidRPr="006D7003" w:rsidTr="006E0431">
        <w:trPr>
          <w:trHeight w:val="294"/>
        </w:trPr>
        <w:tc>
          <w:tcPr>
            <w:tcW w:w="1560" w:type="dxa"/>
            <w:vMerge/>
            <w:tcBorders>
              <w:left w:val="single" w:sz="8" w:space="0" w:color="auto"/>
              <w:right w:val="single" w:sz="4" w:space="0" w:color="auto"/>
            </w:tcBorders>
            <w:shd w:val="clear" w:color="auto" w:fill="FFFFFF" w:themeFill="background1"/>
            <w:hideMark/>
          </w:tcPr>
          <w:p w:rsidR="00C91132" w:rsidRPr="00C30F38" w:rsidRDefault="00C91132" w:rsidP="00A7601D">
            <w:pPr>
              <w:keepNext/>
              <w:numPr>
                <w:ilvl w:val="2"/>
                <w:numId w:val="78"/>
              </w:numPr>
              <w:spacing w:before="40" w:after="40"/>
              <w:ind w:left="0"/>
              <w:jc w:val="left"/>
              <w:outlineLvl w:val="2"/>
              <w:rPr>
                <w:rFonts w:ascii="Arial" w:hAnsi="Arial" w:cs="Arial"/>
                <w:b/>
                <w:bCs/>
                <w:sz w:val="18"/>
                <w:szCs w:val="18"/>
                <w:u w:color="FFFFFF" w:themeColor="background1"/>
              </w:rPr>
            </w:pPr>
          </w:p>
        </w:tc>
        <w:tc>
          <w:tcPr>
            <w:tcW w:w="1701" w:type="dxa"/>
            <w:vMerge/>
            <w:tcBorders>
              <w:left w:val="single" w:sz="4" w:space="0" w:color="auto"/>
              <w:right w:val="single" w:sz="4" w:space="0" w:color="auto"/>
            </w:tcBorders>
            <w:shd w:val="clear" w:color="auto" w:fill="FFFFFF" w:themeFill="background1"/>
            <w:hideMark/>
          </w:tcPr>
          <w:p w:rsidR="00C91132" w:rsidRPr="00C30F38" w:rsidRDefault="00C91132" w:rsidP="00A7601D">
            <w:pPr>
              <w:keepNext/>
              <w:numPr>
                <w:ilvl w:val="2"/>
                <w:numId w:val="78"/>
              </w:numPr>
              <w:tabs>
                <w:tab w:val="left" w:pos="900"/>
              </w:tabs>
              <w:spacing w:before="40" w:after="40"/>
              <w:ind w:left="0" w:right="-20"/>
              <w:jc w:val="left"/>
              <w:outlineLvl w:val="2"/>
              <w:rPr>
                <w:rFonts w:ascii="Arial" w:hAnsi="Arial" w:cs="Arial"/>
                <w:sz w:val="18"/>
                <w:szCs w:val="18"/>
                <w:u w:color="FFFFFF" w:themeColor="background1"/>
              </w:rPr>
            </w:pPr>
          </w:p>
        </w:tc>
        <w:tc>
          <w:tcPr>
            <w:tcW w:w="1134" w:type="dxa"/>
            <w:vMerge/>
            <w:tcBorders>
              <w:left w:val="single" w:sz="4" w:space="0" w:color="auto"/>
              <w:right w:val="double" w:sz="6" w:space="0" w:color="auto"/>
            </w:tcBorders>
            <w:shd w:val="clear" w:color="auto" w:fill="FFFFFF" w:themeFill="background1"/>
            <w:hideMark/>
          </w:tcPr>
          <w:p w:rsidR="00C91132" w:rsidRPr="00C30F38" w:rsidRDefault="00C91132" w:rsidP="00A7601D">
            <w:pPr>
              <w:keepNext/>
              <w:numPr>
                <w:ilvl w:val="2"/>
                <w:numId w:val="78"/>
              </w:numPr>
              <w:spacing w:before="40" w:after="40"/>
              <w:ind w:left="0"/>
              <w:jc w:val="left"/>
              <w:outlineLvl w:val="2"/>
              <w:rPr>
                <w:rFonts w:ascii="Arial" w:hAnsi="Arial" w:cs="Arial"/>
                <w:sz w:val="18"/>
                <w:szCs w:val="18"/>
                <w:u w:color="FFFFFF" w:themeColor="background1"/>
              </w:rPr>
            </w:pPr>
          </w:p>
        </w:tc>
        <w:tc>
          <w:tcPr>
            <w:tcW w:w="3260" w:type="dxa"/>
            <w:tcBorders>
              <w:top w:val="single" w:sz="8" w:space="0" w:color="auto"/>
              <w:left w:val="nil"/>
              <w:bottom w:val="dotted" w:sz="4" w:space="0" w:color="auto"/>
              <w:right w:val="single" w:sz="4" w:space="0" w:color="auto"/>
            </w:tcBorders>
            <w:shd w:val="clear" w:color="auto" w:fill="FFFFFF" w:themeFill="background1"/>
            <w:hideMark/>
          </w:tcPr>
          <w:p w:rsidR="00C91132" w:rsidRPr="00C30F38" w:rsidRDefault="00C91132" w:rsidP="00A7601D">
            <w:pPr>
              <w:pStyle w:val="Odstavecseseznamem"/>
              <w:numPr>
                <w:ilvl w:val="0"/>
                <w:numId w:val="79"/>
              </w:numPr>
              <w:spacing w:before="40" w:after="40" w:line="312" w:lineRule="auto"/>
              <w:ind w:left="351" w:hanging="357"/>
              <w:contextualSpacing/>
              <w:jc w:val="left"/>
              <w:rPr>
                <w:rFonts w:ascii="Arial" w:hAnsi="Arial" w:cs="Arial"/>
                <w:bCs/>
                <w:sz w:val="18"/>
                <w:szCs w:val="18"/>
                <w:u w:color="FFFFFF" w:themeColor="background1"/>
              </w:rPr>
            </w:pPr>
            <w:r w:rsidRPr="00C30F38">
              <w:rPr>
                <w:rFonts w:ascii="Arial" w:hAnsi="Arial" w:cs="Arial"/>
                <w:bCs/>
                <w:sz w:val="18"/>
                <w:szCs w:val="18"/>
                <w:u w:color="FFFFFF" w:themeColor="background1"/>
              </w:rPr>
              <w:t>ukazatele umožňující měření pokroku opatření v oblastech, jako jsou počítačová gramotnost, začleňování občanů do informační společnosti, přístupnost elektronických technologií a elektronického zdravotnictví v mezích článku 168 SFEU, jež jsou v souladu, pokud je to vhodné, s příslušnými stávajícími vnitrostátními nebo regionálními strategiemi Unie pro jednotlivá odvětví,</w:t>
            </w:r>
          </w:p>
        </w:tc>
        <w:tc>
          <w:tcPr>
            <w:tcW w:w="850" w:type="dxa"/>
            <w:tcBorders>
              <w:top w:val="single" w:sz="8" w:space="0" w:color="auto"/>
              <w:left w:val="nil"/>
              <w:bottom w:val="dotted" w:sz="4" w:space="0" w:color="auto"/>
              <w:right w:val="double" w:sz="6" w:space="0" w:color="auto"/>
            </w:tcBorders>
            <w:shd w:val="clear" w:color="auto" w:fill="FFFFFF" w:themeFill="background1"/>
            <w:hideMark/>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Částečně</w:t>
            </w:r>
          </w:p>
        </w:tc>
        <w:tc>
          <w:tcPr>
            <w:tcW w:w="2977" w:type="dxa"/>
            <w:tcBorders>
              <w:top w:val="single" w:sz="8" w:space="0" w:color="auto"/>
              <w:left w:val="nil"/>
              <w:bottom w:val="dotted" w:sz="4" w:space="0" w:color="auto"/>
              <w:right w:val="double" w:sz="6" w:space="0" w:color="auto"/>
            </w:tcBorders>
            <w:shd w:val="clear" w:color="auto" w:fill="FFFFFF" w:themeFill="background1"/>
            <w:hideMark/>
          </w:tcPr>
          <w:p w:rsidR="00C91132" w:rsidRPr="00C30F38" w:rsidRDefault="00C91132" w:rsidP="00A7601D">
            <w:pPr>
              <w:keepNext/>
              <w:numPr>
                <w:ilvl w:val="2"/>
                <w:numId w:val="78"/>
              </w:numPr>
              <w:spacing w:before="40" w:after="40"/>
              <w:ind w:left="0"/>
              <w:jc w:val="left"/>
              <w:outlineLvl w:val="2"/>
              <w:rPr>
                <w:rFonts w:ascii="Arial" w:hAnsi="Arial" w:cs="Arial"/>
                <w:sz w:val="18"/>
                <w:szCs w:val="18"/>
                <w:u w:color="FFFFFF" w:themeColor="background1"/>
              </w:rPr>
            </w:pPr>
          </w:p>
        </w:tc>
        <w:tc>
          <w:tcPr>
            <w:tcW w:w="3686" w:type="dxa"/>
            <w:tcBorders>
              <w:top w:val="single" w:sz="8" w:space="0" w:color="auto"/>
              <w:left w:val="nil"/>
              <w:right w:val="single" w:sz="8" w:space="0" w:color="auto"/>
            </w:tcBorders>
            <w:shd w:val="clear" w:color="auto" w:fill="FFFFFF" w:themeFill="background1"/>
            <w:hideMark/>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Oblast je součástí Digitálního Česka 2 v kapitole 5.6. Digitální gramotnost, elektronické dovednosti (e-</w:t>
            </w:r>
            <w:proofErr w:type="spellStart"/>
            <w:r w:rsidRPr="00C30F38">
              <w:rPr>
                <w:rFonts w:ascii="Arial" w:hAnsi="Arial" w:cs="Arial"/>
                <w:sz w:val="18"/>
                <w:szCs w:val="18"/>
                <w:u w:color="FFFFFF" w:themeColor="background1"/>
              </w:rPr>
              <w:t>skills</w:t>
            </w:r>
            <w:proofErr w:type="spellEnd"/>
            <w:r w:rsidRPr="00C30F38">
              <w:rPr>
                <w:rFonts w:ascii="Arial" w:hAnsi="Arial" w:cs="Arial"/>
                <w:sz w:val="18"/>
                <w:szCs w:val="18"/>
                <w:u w:color="FFFFFF" w:themeColor="background1"/>
              </w:rPr>
              <w:t>).</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Bude zpracována Strategie pro zvýšení digitální gramotnosti a rozvoj elektronických dovedností občanů. Vznikne ve </w:t>
            </w:r>
            <w:proofErr w:type="spellStart"/>
            <w:r w:rsidRPr="00C30F38">
              <w:rPr>
                <w:rFonts w:ascii="Arial" w:hAnsi="Arial" w:cs="Arial"/>
                <w:sz w:val="18"/>
                <w:szCs w:val="18"/>
                <w:u w:color="FFFFFF" w:themeColor="background1"/>
              </w:rPr>
              <w:t>spolugesci</w:t>
            </w:r>
            <w:proofErr w:type="spellEnd"/>
            <w:r w:rsidRPr="00C30F38">
              <w:rPr>
                <w:rFonts w:ascii="Arial" w:hAnsi="Arial" w:cs="Arial"/>
                <w:sz w:val="18"/>
                <w:szCs w:val="18"/>
                <w:u w:color="FFFFFF" w:themeColor="background1"/>
              </w:rPr>
              <w:t xml:space="preserve"> MPSV a MŠMT. Práce budou zahájeny v prvním kvartálu roku 2014, přičemž následné projednání a schválení je plánováno nejpozději do konce roku 2014.</w:t>
            </w:r>
          </w:p>
        </w:tc>
      </w:tr>
      <w:tr w:rsidR="00C91132" w:rsidRPr="006D7003" w:rsidTr="006E0431">
        <w:trPr>
          <w:trHeight w:val="294"/>
        </w:trPr>
        <w:tc>
          <w:tcPr>
            <w:tcW w:w="1560" w:type="dxa"/>
            <w:vMerge/>
            <w:tcBorders>
              <w:left w:val="single" w:sz="8" w:space="0" w:color="auto"/>
              <w:right w:val="single" w:sz="4" w:space="0" w:color="auto"/>
            </w:tcBorders>
            <w:shd w:val="clear" w:color="auto" w:fill="FFFFFF" w:themeFill="background1"/>
            <w:hideMark/>
          </w:tcPr>
          <w:p w:rsidR="00C91132" w:rsidRPr="00C30F38" w:rsidRDefault="00C91132" w:rsidP="00C30F38">
            <w:pPr>
              <w:spacing w:before="40" w:after="40"/>
              <w:jc w:val="left"/>
              <w:rPr>
                <w:rFonts w:ascii="Arial" w:hAnsi="Arial" w:cs="Arial"/>
                <w:b/>
                <w:bCs/>
                <w:sz w:val="18"/>
                <w:szCs w:val="18"/>
                <w:u w:color="FFFFFF" w:themeColor="background1"/>
              </w:rPr>
            </w:pPr>
          </w:p>
        </w:tc>
        <w:tc>
          <w:tcPr>
            <w:tcW w:w="1701" w:type="dxa"/>
            <w:vMerge/>
            <w:tcBorders>
              <w:left w:val="single" w:sz="4" w:space="0" w:color="auto"/>
              <w:right w:val="single" w:sz="4" w:space="0" w:color="auto"/>
            </w:tcBorders>
            <w:shd w:val="clear" w:color="auto" w:fill="FFFFFF" w:themeFill="background1"/>
            <w:hideMark/>
          </w:tcPr>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p>
        </w:tc>
        <w:tc>
          <w:tcPr>
            <w:tcW w:w="1134" w:type="dxa"/>
            <w:vMerge/>
            <w:tcBorders>
              <w:left w:val="single" w:sz="4" w:space="0" w:color="auto"/>
              <w:right w:val="double" w:sz="6" w:space="0" w:color="auto"/>
            </w:tcBorders>
            <w:shd w:val="clear" w:color="auto" w:fill="FFFFFF" w:themeFill="background1"/>
            <w:hideMark/>
          </w:tcPr>
          <w:p w:rsidR="00C91132" w:rsidRPr="00C30F38" w:rsidRDefault="00C91132" w:rsidP="00C30F38">
            <w:pPr>
              <w:spacing w:before="40" w:after="40"/>
              <w:jc w:val="left"/>
              <w:rPr>
                <w:rFonts w:ascii="Arial" w:hAnsi="Arial" w:cs="Arial"/>
                <w:sz w:val="18"/>
                <w:szCs w:val="18"/>
                <w:u w:color="FFFFFF" w:themeColor="background1"/>
              </w:rPr>
            </w:pPr>
          </w:p>
        </w:tc>
        <w:tc>
          <w:tcPr>
            <w:tcW w:w="3260" w:type="dxa"/>
            <w:tcBorders>
              <w:top w:val="single" w:sz="8" w:space="0" w:color="auto"/>
              <w:left w:val="nil"/>
              <w:bottom w:val="dotted" w:sz="4" w:space="0" w:color="auto"/>
              <w:right w:val="single" w:sz="4" w:space="0" w:color="auto"/>
            </w:tcBorders>
            <w:shd w:val="clear" w:color="auto" w:fill="FFFFFF" w:themeFill="background1"/>
            <w:hideMark/>
          </w:tcPr>
          <w:p w:rsidR="00C91132" w:rsidRPr="00C30F38" w:rsidRDefault="00C91132" w:rsidP="00A7601D">
            <w:pPr>
              <w:pStyle w:val="Odstavecseseznamem"/>
              <w:numPr>
                <w:ilvl w:val="0"/>
                <w:numId w:val="79"/>
              </w:numPr>
              <w:spacing w:before="40" w:after="40" w:line="312" w:lineRule="auto"/>
              <w:ind w:left="355"/>
              <w:contextualSpacing/>
              <w:jc w:val="left"/>
              <w:rPr>
                <w:rFonts w:ascii="Arial" w:hAnsi="Arial" w:cs="Arial"/>
                <w:bCs/>
                <w:sz w:val="18"/>
                <w:szCs w:val="18"/>
                <w:u w:color="FFFFFF" w:themeColor="background1"/>
              </w:rPr>
            </w:pPr>
            <w:r w:rsidRPr="00C30F38">
              <w:rPr>
                <w:rFonts w:ascii="Arial" w:hAnsi="Arial" w:cs="Arial"/>
                <w:bCs/>
                <w:sz w:val="18"/>
                <w:szCs w:val="18"/>
                <w:u w:color="FFFFFF" w:themeColor="background1"/>
              </w:rPr>
              <w:t>posouzení potřeb zvýšit budování kapacit v oblasti IKT.</w:t>
            </w:r>
          </w:p>
        </w:tc>
        <w:tc>
          <w:tcPr>
            <w:tcW w:w="850" w:type="dxa"/>
            <w:tcBorders>
              <w:top w:val="single" w:sz="8" w:space="0" w:color="auto"/>
              <w:left w:val="nil"/>
              <w:bottom w:val="dotted" w:sz="4" w:space="0" w:color="auto"/>
              <w:right w:val="double" w:sz="6" w:space="0" w:color="auto"/>
            </w:tcBorders>
            <w:shd w:val="clear" w:color="auto" w:fill="FFFFFF" w:themeFill="background1"/>
            <w:hideMark/>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Částečně</w:t>
            </w:r>
          </w:p>
        </w:tc>
        <w:tc>
          <w:tcPr>
            <w:tcW w:w="2977" w:type="dxa"/>
            <w:tcBorders>
              <w:top w:val="single" w:sz="8" w:space="0" w:color="auto"/>
              <w:left w:val="nil"/>
              <w:bottom w:val="dotted" w:sz="4" w:space="0" w:color="auto"/>
              <w:right w:val="double" w:sz="6" w:space="0" w:color="auto"/>
            </w:tcBorders>
            <w:shd w:val="clear" w:color="auto" w:fill="FFFFFF" w:themeFill="background1"/>
            <w:hideMark/>
          </w:tcPr>
          <w:p w:rsidR="00C91132" w:rsidRPr="00C30F38" w:rsidRDefault="00C91132" w:rsidP="00A7601D">
            <w:pPr>
              <w:keepNext/>
              <w:numPr>
                <w:ilvl w:val="2"/>
                <w:numId w:val="78"/>
              </w:numPr>
              <w:spacing w:before="40" w:after="40"/>
              <w:ind w:left="0"/>
              <w:jc w:val="left"/>
              <w:outlineLvl w:val="2"/>
              <w:rPr>
                <w:rFonts w:ascii="Arial" w:hAnsi="Arial" w:cs="Arial"/>
                <w:sz w:val="18"/>
                <w:szCs w:val="18"/>
                <w:u w:color="FFFFFF" w:themeColor="background1"/>
              </w:rPr>
            </w:pPr>
          </w:p>
        </w:tc>
        <w:tc>
          <w:tcPr>
            <w:tcW w:w="3686" w:type="dxa"/>
            <w:tcBorders>
              <w:top w:val="single" w:sz="8" w:space="0" w:color="auto"/>
              <w:left w:val="nil"/>
              <w:right w:val="single" w:sz="8" w:space="0" w:color="auto"/>
            </w:tcBorders>
            <w:shd w:val="clear" w:color="auto" w:fill="FFFFFF" w:themeFill="background1"/>
            <w:hideMark/>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Oblast je součástí Digitálního Česka 2:</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Opatření na podporu budování komunikační infrastruktury a dosažení účinné konkurence je třeba doplnit o širší účinné iniciativy na straně podpory poptávky, které zvýší motivovanost spotřebitelů a podnikatelů využívat komunikační služby, vytvářet nové obchodní modely a poté je začleňovat do svého každodenního života. Aktivní roli musí hrát především významné podnikatelské subjekty (zejména v oblasti audiovizuálních služeb) a stát (zejména v oblasti služeb moderní státní správy).</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Koncepce podpory malých a středních </w:t>
            </w:r>
            <w:r w:rsidRPr="00C30F38">
              <w:rPr>
                <w:rFonts w:ascii="Arial" w:hAnsi="Arial" w:cs="Arial"/>
                <w:sz w:val="18"/>
                <w:szCs w:val="18"/>
                <w:u w:color="FFFFFF" w:themeColor="background1"/>
              </w:rPr>
              <w:lastRenderedPageBreak/>
              <w:t>podnikatelů na období let 2014 – 2020</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Kapitola 4.9 ICT – prostředí a příležitosti pro MSP</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Stěžejní jsou rovněž každoroční údaje od ČSÚ internetová ekonomika v číslech a Informace o vývoji trhu elektronických komunikací od ČTÚ.</w:t>
            </w:r>
          </w:p>
        </w:tc>
      </w:tr>
      <w:tr w:rsidR="00C91132" w:rsidRPr="006D7003" w:rsidTr="006E0431">
        <w:trPr>
          <w:trHeight w:val="60"/>
        </w:trPr>
        <w:tc>
          <w:tcPr>
            <w:tcW w:w="1560" w:type="dxa"/>
            <w:tcBorders>
              <w:top w:val="single" w:sz="8" w:space="0" w:color="auto"/>
            </w:tcBorders>
            <w:shd w:val="clear" w:color="auto" w:fill="FFFFFF" w:themeFill="background1"/>
            <w:hideMark/>
          </w:tcPr>
          <w:p w:rsidR="00C91132" w:rsidRPr="00C30F38" w:rsidRDefault="00C91132" w:rsidP="00C30F38">
            <w:pPr>
              <w:spacing w:before="40" w:after="40"/>
              <w:jc w:val="left"/>
              <w:rPr>
                <w:rFonts w:ascii="Arial" w:hAnsi="Arial" w:cs="Arial"/>
                <w:b/>
                <w:bCs/>
                <w:sz w:val="18"/>
                <w:szCs w:val="18"/>
                <w:u w:color="FFFFFF" w:themeColor="background1"/>
              </w:rPr>
            </w:pPr>
          </w:p>
        </w:tc>
        <w:tc>
          <w:tcPr>
            <w:tcW w:w="1701" w:type="dxa"/>
            <w:tcBorders>
              <w:top w:val="single" w:sz="8" w:space="0" w:color="auto"/>
            </w:tcBorders>
            <w:shd w:val="clear" w:color="auto" w:fill="FFFFFF" w:themeFill="background1"/>
            <w:hideMark/>
          </w:tcPr>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p>
        </w:tc>
        <w:tc>
          <w:tcPr>
            <w:tcW w:w="1134" w:type="dxa"/>
            <w:tcBorders>
              <w:top w:val="single" w:sz="8" w:space="0" w:color="auto"/>
            </w:tcBorders>
            <w:shd w:val="clear" w:color="auto" w:fill="FFFFFF" w:themeFill="background1"/>
            <w:hideMark/>
          </w:tcPr>
          <w:p w:rsidR="00C91132" w:rsidRPr="00C30F38" w:rsidRDefault="00C91132" w:rsidP="00C30F38">
            <w:pPr>
              <w:spacing w:before="40" w:after="40"/>
              <w:jc w:val="left"/>
              <w:rPr>
                <w:rFonts w:ascii="Arial" w:hAnsi="Arial" w:cs="Arial"/>
                <w:sz w:val="18"/>
                <w:szCs w:val="18"/>
                <w:u w:color="FFFFFF" w:themeColor="background1"/>
              </w:rPr>
            </w:pPr>
          </w:p>
        </w:tc>
        <w:tc>
          <w:tcPr>
            <w:tcW w:w="3260" w:type="dxa"/>
            <w:tcBorders>
              <w:top w:val="single" w:sz="8" w:space="0" w:color="auto"/>
              <w:bottom w:val="dotted" w:sz="4" w:space="0" w:color="auto"/>
            </w:tcBorders>
            <w:shd w:val="clear" w:color="auto" w:fill="FFFFFF" w:themeFill="background1"/>
            <w:hideMark/>
          </w:tcPr>
          <w:p w:rsidR="00C91132" w:rsidRPr="00C30F38" w:rsidRDefault="00C91132" w:rsidP="00C30F38">
            <w:pPr>
              <w:spacing w:before="40" w:after="40"/>
              <w:jc w:val="left"/>
              <w:rPr>
                <w:rFonts w:ascii="Arial" w:hAnsi="Arial" w:cs="Arial"/>
                <w:bCs/>
                <w:sz w:val="18"/>
                <w:szCs w:val="18"/>
                <w:u w:color="FFFFFF" w:themeColor="background1"/>
              </w:rPr>
            </w:pPr>
          </w:p>
        </w:tc>
        <w:tc>
          <w:tcPr>
            <w:tcW w:w="850" w:type="dxa"/>
            <w:tcBorders>
              <w:top w:val="single" w:sz="8" w:space="0" w:color="auto"/>
              <w:bottom w:val="dotted" w:sz="4" w:space="0" w:color="auto"/>
            </w:tcBorders>
            <w:shd w:val="clear" w:color="auto" w:fill="FFFFFF" w:themeFill="background1"/>
            <w:hideMark/>
          </w:tcPr>
          <w:p w:rsidR="00C91132" w:rsidRPr="00C30F38" w:rsidRDefault="00C91132" w:rsidP="00C30F38">
            <w:pPr>
              <w:spacing w:before="40" w:after="40"/>
              <w:jc w:val="left"/>
              <w:rPr>
                <w:rFonts w:ascii="Arial" w:hAnsi="Arial" w:cs="Arial"/>
                <w:sz w:val="18"/>
                <w:szCs w:val="18"/>
                <w:u w:color="FFFFFF" w:themeColor="background1"/>
              </w:rPr>
            </w:pPr>
          </w:p>
        </w:tc>
        <w:tc>
          <w:tcPr>
            <w:tcW w:w="2977" w:type="dxa"/>
            <w:tcBorders>
              <w:top w:val="single" w:sz="8" w:space="0" w:color="auto"/>
              <w:bottom w:val="dotted" w:sz="4" w:space="0" w:color="auto"/>
            </w:tcBorders>
            <w:shd w:val="clear" w:color="auto" w:fill="FFFFFF" w:themeFill="background1"/>
            <w:hideMark/>
          </w:tcPr>
          <w:p w:rsidR="00C91132" w:rsidRPr="00C30F38" w:rsidRDefault="00C91132" w:rsidP="00A7601D">
            <w:pPr>
              <w:keepNext/>
              <w:numPr>
                <w:ilvl w:val="2"/>
                <w:numId w:val="78"/>
              </w:numPr>
              <w:spacing w:before="40" w:after="40"/>
              <w:ind w:left="0"/>
              <w:jc w:val="left"/>
              <w:outlineLvl w:val="2"/>
              <w:rPr>
                <w:rFonts w:ascii="Arial" w:hAnsi="Arial" w:cs="Arial"/>
                <w:sz w:val="18"/>
                <w:szCs w:val="18"/>
                <w:u w:color="FFFFFF" w:themeColor="background1"/>
              </w:rPr>
            </w:pPr>
          </w:p>
        </w:tc>
        <w:tc>
          <w:tcPr>
            <w:tcW w:w="3686" w:type="dxa"/>
            <w:tcBorders>
              <w:top w:val="single" w:sz="8" w:space="0" w:color="auto"/>
            </w:tcBorders>
            <w:shd w:val="clear" w:color="auto" w:fill="FFFFFF" w:themeFill="background1"/>
            <w:hideMark/>
          </w:tcPr>
          <w:p w:rsidR="00C91132" w:rsidRPr="00C30F38" w:rsidRDefault="00C91132" w:rsidP="00C30F38">
            <w:pPr>
              <w:spacing w:before="40" w:after="40"/>
              <w:jc w:val="left"/>
              <w:rPr>
                <w:rFonts w:ascii="Arial" w:hAnsi="Arial" w:cs="Arial"/>
                <w:sz w:val="18"/>
                <w:szCs w:val="18"/>
                <w:u w:color="FFFFFF" w:themeColor="background1"/>
              </w:rPr>
            </w:pPr>
          </w:p>
        </w:tc>
      </w:tr>
      <w:tr w:rsidR="00C91132" w:rsidRPr="006D7003" w:rsidTr="006E0431">
        <w:trPr>
          <w:trHeight w:val="60"/>
        </w:trPr>
        <w:tc>
          <w:tcPr>
            <w:tcW w:w="1560" w:type="dxa"/>
            <w:tcBorders>
              <w:top w:val="single" w:sz="8" w:space="0" w:color="auto"/>
            </w:tcBorders>
            <w:shd w:val="clear" w:color="auto" w:fill="FFFFFF" w:themeFill="background1"/>
            <w:hideMark/>
          </w:tcPr>
          <w:p w:rsidR="00C91132" w:rsidRPr="00C30F38" w:rsidRDefault="00C91132" w:rsidP="00C30F38">
            <w:pPr>
              <w:spacing w:before="40" w:after="40"/>
              <w:jc w:val="left"/>
              <w:rPr>
                <w:rFonts w:ascii="Arial" w:hAnsi="Arial" w:cs="Arial"/>
                <w:b/>
                <w:bCs/>
                <w:sz w:val="18"/>
                <w:szCs w:val="18"/>
                <w:u w:color="FFFFFF" w:themeColor="background1"/>
              </w:rPr>
            </w:pPr>
          </w:p>
        </w:tc>
        <w:tc>
          <w:tcPr>
            <w:tcW w:w="1701" w:type="dxa"/>
            <w:tcBorders>
              <w:top w:val="single" w:sz="8" w:space="0" w:color="auto"/>
            </w:tcBorders>
            <w:shd w:val="clear" w:color="auto" w:fill="FFFFFF" w:themeFill="background1"/>
            <w:hideMark/>
          </w:tcPr>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p>
        </w:tc>
        <w:tc>
          <w:tcPr>
            <w:tcW w:w="1134" w:type="dxa"/>
            <w:tcBorders>
              <w:top w:val="single" w:sz="8" w:space="0" w:color="auto"/>
            </w:tcBorders>
            <w:shd w:val="clear" w:color="auto" w:fill="FFFFFF" w:themeFill="background1"/>
            <w:hideMark/>
          </w:tcPr>
          <w:p w:rsidR="00C91132" w:rsidRPr="00C30F38" w:rsidRDefault="00C91132" w:rsidP="00C30F38">
            <w:pPr>
              <w:spacing w:before="40" w:after="40"/>
              <w:jc w:val="left"/>
              <w:rPr>
                <w:rFonts w:ascii="Arial" w:hAnsi="Arial" w:cs="Arial"/>
                <w:sz w:val="18"/>
                <w:szCs w:val="18"/>
                <w:u w:color="FFFFFF" w:themeColor="background1"/>
              </w:rPr>
            </w:pPr>
          </w:p>
        </w:tc>
        <w:tc>
          <w:tcPr>
            <w:tcW w:w="3260" w:type="dxa"/>
            <w:tcBorders>
              <w:top w:val="single" w:sz="8" w:space="0" w:color="auto"/>
              <w:bottom w:val="dotted" w:sz="4" w:space="0" w:color="auto"/>
            </w:tcBorders>
            <w:shd w:val="clear" w:color="auto" w:fill="FFFFFF" w:themeFill="background1"/>
            <w:hideMark/>
          </w:tcPr>
          <w:p w:rsidR="00C91132" w:rsidRPr="00C30F38" w:rsidRDefault="00C91132" w:rsidP="00C30F38">
            <w:pPr>
              <w:spacing w:before="40" w:after="40"/>
              <w:jc w:val="left"/>
              <w:rPr>
                <w:rFonts w:ascii="Arial" w:hAnsi="Arial" w:cs="Arial"/>
                <w:bCs/>
                <w:sz w:val="18"/>
                <w:szCs w:val="18"/>
                <w:u w:color="FFFFFF" w:themeColor="background1"/>
              </w:rPr>
            </w:pPr>
          </w:p>
        </w:tc>
        <w:tc>
          <w:tcPr>
            <w:tcW w:w="850" w:type="dxa"/>
            <w:tcBorders>
              <w:top w:val="single" w:sz="8" w:space="0" w:color="auto"/>
              <w:bottom w:val="dotted" w:sz="4" w:space="0" w:color="auto"/>
            </w:tcBorders>
            <w:shd w:val="clear" w:color="auto" w:fill="FFFFFF" w:themeFill="background1"/>
            <w:hideMark/>
          </w:tcPr>
          <w:p w:rsidR="00C91132" w:rsidRPr="00C30F38" w:rsidRDefault="00C91132" w:rsidP="00C30F38">
            <w:pPr>
              <w:spacing w:before="40" w:after="40"/>
              <w:jc w:val="left"/>
              <w:rPr>
                <w:rFonts w:ascii="Arial" w:hAnsi="Arial" w:cs="Arial"/>
                <w:sz w:val="18"/>
                <w:szCs w:val="18"/>
                <w:u w:color="FFFFFF" w:themeColor="background1"/>
              </w:rPr>
            </w:pPr>
          </w:p>
        </w:tc>
        <w:tc>
          <w:tcPr>
            <w:tcW w:w="2977" w:type="dxa"/>
            <w:tcBorders>
              <w:top w:val="single" w:sz="8" w:space="0" w:color="auto"/>
              <w:bottom w:val="dotted" w:sz="4" w:space="0" w:color="auto"/>
            </w:tcBorders>
            <w:shd w:val="clear" w:color="auto" w:fill="FFFFFF" w:themeFill="background1"/>
            <w:hideMark/>
          </w:tcPr>
          <w:p w:rsidR="00C91132" w:rsidRPr="00C30F38" w:rsidRDefault="00C91132" w:rsidP="00A7601D">
            <w:pPr>
              <w:keepNext/>
              <w:numPr>
                <w:ilvl w:val="2"/>
                <w:numId w:val="78"/>
              </w:numPr>
              <w:spacing w:before="40" w:after="40"/>
              <w:ind w:left="0"/>
              <w:jc w:val="left"/>
              <w:outlineLvl w:val="2"/>
              <w:rPr>
                <w:rFonts w:ascii="Arial" w:hAnsi="Arial" w:cs="Arial"/>
                <w:sz w:val="18"/>
                <w:szCs w:val="18"/>
                <w:u w:color="FFFFFF" w:themeColor="background1"/>
              </w:rPr>
            </w:pPr>
          </w:p>
        </w:tc>
        <w:tc>
          <w:tcPr>
            <w:tcW w:w="3686" w:type="dxa"/>
            <w:tcBorders>
              <w:top w:val="single" w:sz="8" w:space="0" w:color="auto"/>
            </w:tcBorders>
            <w:shd w:val="clear" w:color="auto" w:fill="FFFFFF" w:themeFill="background1"/>
            <w:hideMark/>
          </w:tcPr>
          <w:p w:rsidR="00C91132" w:rsidRPr="00C30F38" w:rsidRDefault="00C91132" w:rsidP="00C30F38">
            <w:pPr>
              <w:spacing w:before="40" w:after="40"/>
              <w:jc w:val="left"/>
              <w:rPr>
                <w:rFonts w:ascii="Arial" w:hAnsi="Arial" w:cs="Arial"/>
                <w:sz w:val="18"/>
                <w:szCs w:val="18"/>
                <w:u w:color="FFFFFF" w:themeColor="background1"/>
              </w:rPr>
            </w:pPr>
          </w:p>
        </w:tc>
      </w:tr>
      <w:tr w:rsidR="00C91132" w:rsidRPr="006D7003" w:rsidTr="006E0431">
        <w:trPr>
          <w:trHeight w:val="294"/>
        </w:trPr>
        <w:tc>
          <w:tcPr>
            <w:tcW w:w="1560" w:type="dxa"/>
            <w:vMerge w:val="restart"/>
            <w:tcBorders>
              <w:top w:val="single" w:sz="8" w:space="0" w:color="auto"/>
              <w:left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
                <w:bCs/>
                <w:sz w:val="18"/>
                <w:szCs w:val="18"/>
                <w:u w:color="FFFFFF" w:themeColor="background1"/>
              </w:rPr>
            </w:pPr>
            <w:r w:rsidRPr="00C30F38">
              <w:rPr>
                <w:rFonts w:ascii="Arial" w:hAnsi="Arial" w:cs="Arial"/>
                <w:b/>
                <w:bCs/>
                <w:sz w:val="18"/>
                <w:szCs w:val="18"/>
                <w:u w:color="FFFFFF" w:themeColor="background1"/>
              </w:rPr>
              <w:t>4.1. Byla provedena opatření na podporu nákladově efektivního zvyšování energetické účinnosti u koncového uživatele a nákladově efektivních investic do energetické účinnosti při výstavbě a renovaci budov.</w:t>
            </w:r>
          </w:p>
        </w:tc>
        <w:tc>
          <w:tcPr>
            <w:tcW w:w="1701" w:type="dxa"/>
            <w:vMerge w:val="restart"/>
            <w:tcBorders>
              <w:top w:val="single" w:sz="8" w:space="0" w:color="auto"/>
              <w:left w:val="single" w:sz="4" w:space="0" w:color="auto"/>
              <w:right w:val="single" w:sz="4" w:space="0" w:color="auto"/>
            </w:tcBorders>
            <w:shd w:val="clear" w:color="auto" w:fill="FFFFFF" w:themeFill="background1"/>
          </w:tcPr>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r w:rsidRPr="00C30F38">
              <w:rPr>
                <w:rFonts w:ascii="Arial" w:hAnsi="Arial" w:cs="Arial"/>
                <w:sz w:val="18"/>
                <w:szCs w:val="18"/>
                <w:u w:color="FFFFFF" w:themeColor="background1"/>
              </w:rPr>
              <w:t>IROP, PO2 – Zkvalitnění veřejných služeb a podmínek života pro obyvatele regionů </w:t>
            </w:r>
          </w:p>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p>
        </w:tc>
        <w:tc>
          <w:tcPr>
            <w:tcW w:w="1134" w:type="dxa"/>
            <w:vMerge w:val="restart"/>
            <w:tcBorders>
              <w:top w:val="single" w:sz="8" w:space="0" w:color="auto"/>
              <w:left w:val="single" w:sz="4"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Částečně</w:t>
            </w:r>
          </w:p>
        </w:tc>
        <w:tc>
          <w:tcPr>
            <w:tcW w:w="3260" w:type="dxa"/>
            <w:tcBorders>
              <w:top w:val="single" w:sz="8" w:space="0" w:color="auto"/>
              <w:left w:val="nil"/>
              <w:bottom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Cs/>
                <w:sz w:val="18"/>
                <w:szCs w:val="18"/>
                <w:u w:color="FFFFFF" w:themeColor="background1"/>
              </w:rPr>
            </w:pPr>
            <w:r w:rsidRPr="00C30F38">
              <w:rPr>
                <w:rFonts w:ascii="Arial" w:hAnsi="Arial" w:cs="Arial"/>
                <w:bCs/>
                <w:sz w:val="18"/>
                <w:szCs w:val="18"/>
                <w:u w:color="FFFFFF" w:themeColor="background1"/>
              </w:rPr>
              <w:t>Zavedená opatření k zajištění minimálních požadavků týkajících se energetické náročnosti budov v souladu s články 3, 4 a 5 směrnice 2010/31/EU.</w:t>
            </w:r>
          </w:p>
        </w:tc>
        <w:tc>
          <w:tcPr>
            <w:tcW w:w="850"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Částečně</w:t>
            </w:r>
          </w:p>
        </w:tc>
        <w:tc>
          <w:tcPr>
            <w:tcW w:w="2977"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E75FFF" w:rsidP="00C30F38">
            <w:pPr>
              <w:spacing w:before="40" w:after="40"/>
              <w:jc w:val="left"/>
              <w:rPr>
                <w:rFonts w:ascii="Arial" w:hAnsi="Arial" w:cs="Arial"/>
                <w:sz w:val="18"/>
                <w:szCs w:val="18"/>
                <w:u w:color="FFFFFF" w:themeColor="background1"/>
              </w:rPr>
            </w:pPr>
            <w:hyperlink r:id="rId54" w:anchor="local-content" w:history="1">
              <w:r w:rsidR="00C91132" w:rsidRPr="00C30F38">
                <w:rPr>
                  <w:rFonts w:ascii="Arial" w:hAnsi="Arial" w:cs="Arial"/>
                  <w:sz w:val="18"/>
                  <w:szCs w:val="18"/>
                  <w:u w:val="single" w:color="FFFFFF" w:themeColor="background1"/>
                </w:rPr>
                <w:t>zákon č. 406/2000 Sb. o hospodaření energií</w:t>
              </w:r>
            </w:hyperlink>
            <w:r w:rsidR="00C91132" w:rsidRPr="00C30F38">
              <w:rPr>
                <w:rFonts w:ascii="Arial" w:hAnsi="Arial" w:cs="Arial"/>
                <w:sz w:val="18"/>
                <w:szCs w:val="18"/>
                <w:u w:color="FFFFFF" w:themeColor="background1"/>
              </w:rPr>
              <w:t xml:space="preserve">, konkrétně novela </w:t>
            </w:r>
            <w:hyperlink r:id="rId55" w:anchor="local-content" w:history="1">
              <w:r w:rsidR="00C91132" w:rsidRPr="00C30F38">
                <w:rPr>
                  <w:rFonts w:ascii="Arial" w:hAnsi="Arial" w:cs="Arial"/>
                  <w:sz w:val="18"/>
                  <w:szCs w:val="18"/>
                  <w:u w:val="single" w:color="FFFFFF" w:themeColor="background1"/>
                </w:rPr>
                <w:t>zákona č. 318/2012 Sb.</w:t>
              </w:r>
            </w:hyperlink>
          </w:p>
        </w:tc>
        <w:tc>
          <w:tcPr>
            <w:tcW w:w="3686" w:type="dxa"/>
            <w:tcBorders>
              <w:top w:val="single" w:sz="8" w:space="0" w:color="auto"/>
              <w:left w:val="nil"/>
              <w:bottom w:val="single" w:sz="8" w:space="0" w:color="auto"/>
              <w:right w:val="single" w:sz="8"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Transpozice směrnice byla provedena implementaci do zákona č. 406/2000 Sb. o hospodaření energií, konkrétně novelou zákona č. 318/2012 Sb. ze dne 24. října 2012.</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V současné době je s ČR vedeno řízení pro porušení Smlouvy – řízení o </w:t>
            </w:r>
            <w:proofErr w:type="spellStart"/>
            <w:r w:rsidRPr="00C30F38">
              <w:rPr>
                <w:rFonts w:ascii="Arial" w:hAnsi="Arial" w:cs="Arial"/>
                <w:sz w:val="18"/>
                <w:szCs w:val="18"/>
                <w:u w:color="FFFFFF" w:themeColor="background1"/>
              </w:rPr>
              <w:t>nenotifikaci</w:t>
            </w:r>
            <w:proofErr w:type="spellEnd"/>
            <w:r w:rsidRPr="00C30F38">
              <w:rPr>
                <w:rFonts w:ascii="Arial" w:hAnsi="Arial" w:cs="Arial"/>
                <w:sz w:val="18"/>
                <w:szCs w:val="18"/>
                <w:u w:color="FFFFFF" w:themeColor="background1"/>
              </w:rPr>
              <w:t xml:space="preserve"> č. 2012/0335(zahájeno 25. 9. 2012). ČR na formální upozornění odpověděla dne 31. 10. 2012. Dne18.10.2013 bylo ČR zasláno odůvodněné stanovisko EK. Lhůta pro odpověď ČR běží do 18.</w:t>
            </w:r>
            <w:r w:rsidR="0060192B">
              <w:rPr>
                <w:rFonts w:ascii="Arial" w:hAnsi="Arial" w:cs="Arial"/>
                <w:sz w:val="18"/>
                <w:szCs w:val="18"/>
                <w:u w:color="FFFFFF" w:themeColor="background1"/>
              </w:rPr>
              <w:t xml:space="preserve"> </w:t>
            </w:r>
            <w:r w:rsidRPr="00C30F38">
              <w:rPr>
                <w:rFonts w:ascii="Arial" w:hAnsi="Arial" w:cs="Arial"/>
                <w:sz w:val="18"/>
                <w:szCs w:val="18"/>
                <w:u w:color="FFFFFF" w:themeColor="background1"/>
              </w:rPr>
              <w:t>12.</w:t>
            </w:r>
            <w:r w:rsidR="0060192B">
              <w:rPr>
                <w:rFonts w:ascii="Arial" w:hAnsi="Arial" w:cs="Arial"/>
                <w:sz w:val="18"/>
                <w:szCs w:val="18"/>
                <w:u w:color="FFFFFF" w:themeColor="background1"/>
              </w:rPr>
              <w:t xml:space="preserve"> </w:t>
            </w:r>
            <w:r w:rsidRPr="00C30F38">
              <w:rPr>
                <w:rFonts w:ascii="Arial" w:hAnsi="Arial" w:cs="Arial"/>
                <w:sz w:val="18"/>
                <w:szCs w:val="18"/>
                <w:u w:color="FFFFFF" w:themeColor="background1"/>
              </w:rPr>
              <w:t>2013.</w:t>
            </w:r>
          </w:p>
        </w:tc>
      </w:tr>
      <w:tr w:rsidR="00C91132" w:rsidRPr="006D7003" w:rsidTr="006E0431">
        <w:trPr>
          <w:trHeight w:val="294"/>
        </w:trPr>
        <w:tc>
          <w:tcPr>
            <w:tcW w:w="1560" w:type="dxa"/>
            <w:vMerge/>
            <w:tcBorders>
              <w:left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
                <w:bCs/>
                <w:sz w:val="18"/>
                <w:szCs w:val="18"/>
                <w:u w:color="FFFFFF" w:themeColor="background1"/>
              </w:rPr>
            </w:pPr>
          </w:p>
        </w:tc>
        <w:tc>
          <w:tcPr>
            <w:tcW w:w="1701" w:type="dxa"/>
            <w:vMerge/>
            <w:tcBorders>
              <w:left w:val="single" w:sz="4" w:space="0" w:color="auto"/>
              <w:right w:val="single" w:sz="4" w:space="0" w:color="auto"/>
            </w:tcBorders>
            <w:shd w:val="clear" w:color="auto" w:fill="FFFFFF" w:themeFill="background1"/>
          </w:tcPr>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p>
        </w:tc>
        <w:tc>
          <w:tcPr>
            <w:tcW w:w="1134" w:type="dxa"/>
            <w:vMerge/>
            <w:tcBorders>
              <w:left w:val="single" w:sz="4"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p>
        </w:tc>
        <w:tc>
          <w:tcPr>
            <w:tcW w:w="3260" w:type="dxa"/>
            <w:tcBorders>
              <w:top w:val="single" w:sz="8" w:space="0" w:color="auto"/>
              <w:left w:val="nil"/>
              <w:bottom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Cs/>
                <w:sz w:val="18"/>
                <w:szCs w:val="18"/>
                <w:u w:color="FFFFFF" w:themeColor="background1"/>
              </w:rPr>
            </w:pPr>
            <w:r w:rsidRPr="00C30F38">
              <w:rPr>
                <w:rFonts w:ascii="Arial" w:hAnsi="Arial" w:cs="Arial"/>
                <w:bCs/>
                <w:sz w:val="18"/>
                <w:szCs w:val="18"/>
                <w:u w:color="FFFFFF" w:themeColor="background1"/>
              </w:rPr>
              <w:t>Opatření nezbytná pro zavedení systému certifikace energetické náročnosti budov v souladu s článkem 11 směrnice 2010/31/EU.</w:t>
            </w:r>
          </w:p>
        </w:tc>
        <w:tc>
          <w:tcPr>
            <w:tcW w:w="850"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Částečně</w:t>
            </w:r>
          </w:p>
        </w:tc>
        <w:tc>
          <w:tcPr>
            <w:tcW w:w="2977"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E75FFF" w:rsidP="00C30F38">
            <w:pPr>
              <w:spacing w:before="40" w:after="40"/>
              <w:jc w:val="left"/>
              <w:rPr>
                <w:rFonts w:ascii="Arial" w:hAnsi="Arial" w:cs="Arial"/>
                <w:sz w:val="18"/>
                <w:szCs w:val="18"/>
                <w:u w:color="FFFFFF" w:themeColor="background1"/>
              </w:rPr>
            </w:pPr>
            <w:hyperlink r:id="rId56" w:anchor="local-content" w:history="1">
              <w:r w:rsidR="00C91132" w:rsidRPr="00C30F38">
                <w:rPr>
                  <w:rFonts w:ascii="Arial" w:hAnsi="Arial" w:cs="Arial"/>
                  <w:sz w:val="18"/>
                  <w:szCs w:val="18"/>
                  <w:u w:val="single" w:color="FFFFFF" w:themeColor="background1"/>
                </w:rPr>
                <w:t>zákon č. 406/2000 Sb. o hospodaření energií</w:t>
              </w:r>
            </w:hyperlink>
            <w:r w:rsidR="00C91132" w:rsidRPr="00C30F38">
              <w:rPr>
                <w:rFonts w:ascii="Arial" w:hAnsi="Arial" w:cs="Arial"/>
                <w:sz w:val="18"/>
                <w:szCs w:val="18"/>
                <w:u w:color="FFFFFF" w:themeColor="background1"/>
              </w:rPr>
              <w:t xml:space="preserve">, konkrétně novela </w:t>
            </w:r>
            <w:hyperlink r:id="rId57" w:anchor="local-content" w:history="1">
              <w:r w:rsidR="00C91132" w:rsidRPr="00C30F38">
                <w:rPr>
                  <w:rFonts w:ascii="Arial" w:hAnsi="Arial" w:cs="Arial"/>
                  <w:sz w:val="18"/>
                  <w:szCs w:val="18"/>
                  <w:u w:val="single" w:color="FFFFFF" w:themeColor="background1"/>
                </w:rPr>
                <w:t>zákona č. 318/2012 Sb.</w:t>
              </w:r>
            </w:hyperlink>
          </w:p>
        </w:tc>
        <w:tc>
          <w:tcPr>
            <w:tcW w:w="3686" w:type="dxa"/>
            <w:tcBorders>
              <w:top w:val="single" w:sz="8" w:space="0" w:color="auto"/>
              <w:left w:val="nil"/>
              <w:bottom w:val="single" w:sz="8" w:space="0" w:color="auto"/>
              <w:right w:val="single" w:sz="8" w:space="0" w:color="auto"/>
            </w:tcBorders>
            <w:shd w:val="clear" w:color="auto" w:fill="FFFFFF" w:themeFill="background1"/>
          </w:tcPr>
          <w:p w:rsidR="00C91132" w:rsidRPr="00C30F38" w:rsidRDefault="00C91132" w:rsidP="0060192B">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V současné době je s ČR vedeno řízení pro porušení Smlouvy – řízení o </w:t>
            </w:r>
            <w:proofErr w:type="spellStart"/>
            <w:r w:rsidRPr="00C30F38">
              <w:rPr>
                <w:rFonts w:ascii="Arial" w:hAnsi="Arial" w:cs="Arial"/>
                <w:sz w:val="18"/>
                <w:szCs w:val="18"/>
                <w:u w:color="FFFFFF" w:themeColor="background1"/>
              </w:rPr>
              <w:t>nenotifikaci</w:t>
            </w:r>
            <w:proofErr w:type="spellEnd"/>
            <w:r w:rsidRPr="00C30F38">
              <w:rPr>
                <w:rFonts w:ascii="Arial" w:hAnsi="Arial" w:cs="Arial"/>
                <w:sz w:val="18"/>
                <w:szCs w:val="18"/>
                <w:u w:color="FFFFFF" w:themeColor="background1"/>
              </w:rPr>
              <w:t xml:space="preserve"> č. 2012/0335(zahájeno 25. 9. 2012). ČR na formální upozornění odpověděla dne 31. 10. 2012 (viz též výše). Dne18.10.2013 bylo ČR zasláno odůvodněné stanovisko EK. Lhůta </w:t>
            </w:r>
            <w:r w:rsidRPr="00C30F38">
              <w:rPr>
                <w:rFonts w:ascii="Arial" w:hAnsi="Arial" w:cs="Arial"/>
                <w:sz w:val="18"/>
                <w:szCs w:val="18"/>
                <w:u w:color="FFFFFF" w:themeColor="background1"/>
              </w:rPr>
              <w:lastRenderedPageBreak/>
              <w:t>pro odpověď ČR běží do 18.</w:t>
            </w:r>
            <w:r w:rsidR="0060192B">
              <w:rPr>
                <w:rFonts w:ascii="Arial" w:hAnsi="Arial" w:cs="Arial"/>
                <w:sz w:val="18"/>
                <w:szCs w:val="18"/>
                <w:u w:color="FFFFFF" w:themeColor="background1"/>
              </w:rPr>
              <w:t xml:space="preserve"> </w:t>
            </w:r>
            <w:r w:rsidRPr="00C30F38">
              <w:rPr>
                <w:rFonts w:ascii="Arial" w:hAnsi="Arial" w:cs="Arial"/>
                <w:sz w:val="18"/>
                <w:szCs w:val="18"/>
                <w:u w:color="FFFFFF" w:themeColor="background1"/>
              </w:rPr>
              <w:t>12.</w:t>
            </w:r>
            <w:r w:rsidR="0060192B">
              <w:rPr>
                <w:rFonts w:ascii="Arial" w:hAnsi="Arial" w:cs="Arial"/>
                <w:sz w:val="18"/>
                <w:szCs w:val="18"/>
                <w:u w:color="FFFFFF" w:themeColor="background1"/>
              </w:rPr>
              <w:t xml:space="preserve"> </w:t>
            </w:r>
            <w:r w:rsidRPr="00C30F38">
              <w:rPr>
                <w:rFonts w:ascii="Arial" w:hAnsi="Arial" w:cs="Arial"/>
                <w:sz w:val="18"/>
                <w:szCs w:val="18"/>
                <w:u w:color="FFFFFF" w:themeColor="background1"/>
              </w:rPr>
              <w:t>2013.</w:t>
            </w:r>
          </w:p>
        </w:tc>
      </w:tr>
      <w:tr w:rsidR="00C91132" w:rsidRPr="006D7003" w:rsidTr="006E0431">
        <w:trPr>
          <w:trHeight w:val="294"/>
        </w:trPr>
        <w:tc>
          <w:tcPr>
            <w:tcW w:w="1560" w:type="dxa"/>
            <w:vMerge/>
            <w:tcBorders>
              <w:left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
                <w:bCs/>
                <w:sz w:val="18"/>
                <w:szCs w:val="18"/>
                <w:u w:color="FFFFFF" w:themeColor="background1"/>
              </w:rPr>
            </w:pPr>
          </w:p>
        </w:tc>
        <w:tc>
          <w:tcPr>
            <w:tcW w:w="1701" w:type="dxa"/>
            <w:vMerge/>
            <w:tcBorders>
              <w:left w:val="single" w:sz="4" w:space="0" w:color="auto"/>
              <w:right w:val="single" w:sz="4" w:space="0" w:color="auto"/>
            </w:tcBorders>
            <w:shd w:val="clear" w:color="auto" w:fill="FFFFFF" w:themeFill="background1"/>
          </w:tcPr>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p>
        </w:tc>
        <w:tc>
          <w:tcPr>
            <w:tcW w:w="1134" w:type="dxa"/>
            <w:vMerge/>
            <w:tcBorders>
              <w:left w:val="single" w:sz="4"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p>
        </w:tc>
        <w:tc>
          <w:tcPr>
            <w:tcW w:w="3260" w:type="dxa"/>
            <w:tcBorders>
              <w:top w:val="single" w:sz="8" w:space="0" w:color="auto"/>
              <w:left w:val="nil"/>
              <w:bottom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Cs/>
                <w:sz w:val="18"/>
                <w:szCs w:val="18"/>
                <w:u w:color="FFFFFF" w:themeColor="background1"/>
              </w:rPr>
            </w:pPr>
            <w:r w:rsidRPr="00C30F38">
              <w:rPr>
                <w:rFonts w:ascii="Arial" w:hAnsi="Arial" w:cs="Arial"/>
                <w:bCs/>
                <w:sz w:val="18"/>
                <w:szCs w:val="18"/>
                <w:u w:color="FFFFFF" w:themeColor="background1"/>
              </w:rPr>
              <w:t>Opatření k zajištění strategického plánování energetické účinnosti v souladu s čl. 3 směrnice 2012/27/EU</w:t>
            </w:r>
          </w:p>
        </w:tc>
        <w:tc>
          <w:tcPr>
            <w:tcW w:w="850"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ano</w:t>
            </w:r>
          </w:p>
        </w:tc>
        <w:tc>
          <w:tcPr>
            <w:tcW w:w="2977"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E75FFF" w:rsidP="00C30F38">
            <w:pPr>
              <w:pStyle w:val="Tabulka"/>
              <w:spacing w:before="40" w:after="40" w:line="312" w:lineRule="auto"/>
              <w:jc w:val="left"/>
              <w:rPr>
                <w:rFonts w:ascii="Arial" w:hAnsi="Arial" w:cs="Arial"/>
                <w:b w:val="0"/>
                <w:color w:val="auto"/>
                <w:sz w:val="18"/>
                <w:szCs w:val="18"/>
                <w:u w:color="FFFFFF" w:themeColor="background1"/>
              </w:rPr>
            </w:pPr>
            <w:hyperlink r:id="rId58" w:history="1">
              <w:r w:rsidR="00C91132" w:rsidRPr="00C30F38">
                <w:rPr>
                  <w:rStyle w:val="Hypertextovodkaz"/>
                  <w:rFonts w:ascii="Arial" w:hAnsi="Arial" w:cs="Arial"/>
                  <w:b w:val="0"/>
                  <w:color w:val="auto"/>
                  <w:sz w:val="18"/>
                  <w:szCs w:val="18"/>
                  <w:u w:color="FFFFFF" w:themeColor="background1"/>
                </w:rPr>
                <w:t>1. Zpráva o pokroku v oblasti plnění vnitrostátních cílů energetické účinnosti v ČR</w:t>
              </w:r>
            </w:hyperlink>
          </w:p>
        </w:tc>
        <w:tc>
          <w:tcPr>
            <w:tcW w:w="3686" w:type="dxa"/>
            <w:tcBorders>
              <w:top w:val="single" w:sz="8" w:space="0" w:color="auto"/>
              <w:left w:val="nil"/>
              <w:bottom w:val="single" w:sz="8" w:space="0" w:color="auto"/>
              <w:right w:val="single" w:sz="8" w:space="0" w:color="auto"/>
            </w:tcBorders>
            <w:shd w:val="clear" w:color="auto" w:fill="FFFFFF" w:themeFill="background1"/>
          </w:tcPr>
          <w:p w:rsidR="00C91132" w:rsidRPr="00C30F38" w:rsidRDefault="00C91132" w:rsidP="00C30F38">
            <w:pPr>
              <w:pStyle w:val="Tabulka"/>
              <w:spacing w:before="40" w:after="40" w:line="312" w:lineRule="auto"/>
              <w:jc w:val="left"/>
              <w:rPr>
                <w:rFonts w:ascii="Arial" w:eastAsiaTheme="minorHAnsi" w:hAnsi="Arial" w:cs="Arial"/>
                <w:b w:val="0"/>
                <w:bCs w:val="0"/>
                <w:color w:val="auto"/>
                <w:sz w:val="18"/>
                <w:szCs w:val="18"/>
                <w:u w:color="FFFFFF" w:themeColor="background1"/>
                <w:lang w:eastAsia="en-US"/>
              </w:rPr>
            </w:pPr>
            <w:r w:rsidRPr="00C30F38">
              <w:rPr>
                <w:rFonts w:ascii="Arial" w:eastAsiaTheme="minorHAnsi" w:hAnsi="Arial" w:cs="Arial"/>
                <w:b w:val="0"/>
                <w:bCs w:val="0"/>
                <w:color w:val="auto"/>
                <w:sz w:val="18"/>
                <w:szCs w:val="18"/>
                <w:u w:color="FFFFFF" w:themeColor="background1"/>
                <w:lang w:eastAsia="en-US"/>
              </w:rPr>
              <w:t>Zpráva byla zaslána Evropské komisi.</w:t>
            </w:r>
          </w:p>
          <w:p w:rsidR="00C91132" w:rsidRPr="00C30F38" w:rsidRDefault="00C91132" w:rsidP="00C30F38">
            <w:pPr>
              <w:spacing w:before="40" w:after="40"/>
              <w:ind w:left="-11"/>
              <w:jc w:val="left"/>
              <w:rPr>
                <w:rFonts w:ascii="Arial" w:hAnsi="Arial" w:cs="Arial"/>
                <w:sz w:val="18"/>
                <w:szCs w:val="18"/>
                <w:u w:color="FFFFFF" w:themeColor="background1"/>
              </w:rPr>
            </w:pPr>
            <w:r w:rsidRPr="00C30F38">
              <w:rPr>
                <w:rFonts w:ascii="Arial" w:hAnsi="Arial" w:cs="Arial"/>
                <w:sz w:val="18"/>
                <w:szCs w:val="18"/>
                <w:u w:color="FFFFFF" w:themeColor="background1"/>
              </w:rPr>
              <w:t>V současné době je veden případ EU Pilot (č. 5037/13/ENER) ve věci neoznámení cílů energetické účinnosti podle čl. 3 směrnice. EK byla zaslána informace, že cíle byly schváleny. Nyní se očekává zastavení případu.</w:t>
            </w:r>
          </w:p>
        </w:tc>
      </w:tr>
      <w:tr w:rsidR="00C91132" w:rsidRPr="006D7003" w:rsidTr="006E0431">
        <w:trPr>
          <w:trHeight w:val="294"/>
        </w:trPr>
        <w:tc>
          <w:tcPr>
            <w:tcW w:w="1560" w:type="dxa"/>
            <w:vMerge/>
            <w:tcBorders>
              <w:left w:val="single" w:sz="8" w:space="0" w:color="auto"/>
              <w:bottom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
                <w:bCs/>
                <w:sz w:val="18"/>
                <w:szCs w:val="18"/>
                <w:u w:color="FFFFFF" w:themeColor="background1"/>
              </w:rPr>
            </w:pPr>
          </w:p>
        </w:tc>
        <w:tc>
          <w:tcPr>
            <w:tcW w:w="1701" w:type="dxa"/>
            <w:vMerge/>
            <w:tcBorders>
              <w:left w:val="single" w:sz="4" w:space="0" w:color="auto"/>
              <w:bottom w:val="single" w:sz="8" w:space="0" w:color="auto"/>
              <w:right w:val="single" w:sz="4" w:space="0" w:color="auto"/>
            </w:tcBorders>
            <w:shd w:val="clear" w:color="auto" w:fill="FFFFFF" w:themeFill="background1"/>
          </w:tcPr>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p>
        </w:tc>
        <w:tc>
          <w:tcPr>
            <w:tcW w:w="1134" w:type="dxa"/>
            <w:vMerge/>
            <w:tcBorders>
              <w:left w:val="single" w:sz="4" w:space="0" w:color="auto"/>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p>
        </w:tc>
        <w:tc>
          <w:tcPr>
            <w:tcW w:w="3260" w:type="dxa"/>
            <w:tcBorders>
              <w:top w:val="single" w:sz="8" w:space="0" w:color="auto"/>
              <w:left w:val="nil"/>
              <w:bottom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Cs/>
                <w:sz w:val="18"/>
                <w:szCs w:val="18"/>
                <w:u w:color="FFFFFF" w:themeColor="background1"/>
              </w:rPr>
            </w:pPr>
            <w:r w:rsidRPr="00C30F38">
              <w:rPr>
                <w:rFonts w:ascii="Arial" w:hAnsi="Arial" w:cs="Arial"/>
                <w:bCs/>
                <w:sz w:val="18"/>
                <w:szCs w:val="18"/>
                <w:u w:color="FFFFFF" w:themeColor="background1"/>
              </w:rPr>
              <w:t>Opatření v souladu s článkem 13 směrnice 2006/32/ES o energetické účinnosti u konečného uživatele a o energetických službách, zajišťující, aby pokud je to technicky možné, finančně únosné a úměrné potenciálním úsporám energie, byli koneční zákazníci vybaveni individuálními měřiči.</w:t>
            </w:r>
          </w:p>
        </w:tc>
        <w:tc>
          <w:tcPr>
            <w:tcW w:w="850"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částečně</w:t>
            </w:r>
          </w:p>
        </w:tc>
        <w:tc>
          <w:tcPr>
            <w:tcW w:w="2977"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E75FFF" w:rsidP="00C30F38">
            <w:pPr>
              <w:spacing w:before="40" w:after="40"/>
              <w:jc w:val="left"/>
              <w:rPr>
                <w:rFonts w:ascii="Arial" w:hAnsi="Arial" w:cs="Arial"/>
                <w:sz w:val="18"/>
                <w:szCs w:val="18"/>
                <w:u w:color="FFFFFF" w:themeColor="background1"/>
              </w:rPr>
            </w:pPr>
            <w:hyperlink r:id="rId59" w:anchor="local-content" w:history="1">
              <w:r w:rsidR="00C91132" w:rsidRPr="00C30F38">
                <w:rPr>
                  <w:rFonts w:ascii="Arial" w:hAnsi="Arial" w:cs="Arial"/>
                  <w:sz w:val="18"/>
                  <w:szCs w:val="18"/>
                  <w:u w:val="single" w:color="FFFFFF" w:themeColor="background1"/>
                </w:rPr>
                <w:t>zákon č. 406/2000 Sb. o hospodaření energií</w:t>
              </w:r>
            </w:hyperlink>
            <w:r w:rsidR="00C91132" w:rsidRPr="00C30F38">
              <w:rPr>
                <w:rFonts w:ascii="Arial" w:hAnsi="Arial" w:cs="Arial"/>
                <w:sz w:val="18"/>
                <w:szCs w:val="18"/>
                <w:u w:color="FFFFFF" w:themeColor="background1"/>
              </w:rPr>
              <w:t xml:space="preserve"> a </w:t>
            </w:r>
            <w:hyperlink r:id="rId60" w:anchor="local-content" w:history="1">
              <w:r w:rsidR="00C91132" w:rsidRPr="00C30F38">
                <w:rPr>
                  <w:rFonts w:ascii="Arial" w:hAnsi="Arial" w:cs="Arial"/>
                  <w:sz w:val="18"/>
                  <w:szCs w:val="18"/>
                  <w:u w:val="single" w:color="FFFFFF" w:themeColor="background1"/>
                </w:rPr>
                <w:t>zákon č. 458/2000 Sb.</w:t>
              </w:r>
            </w:hyperlink>
            <w:r w:rsidR="00C91132" w:rsidRPr="00C30F38">
              <w:rPr>
                <w:rFonts w:ascii="Arial" w:hAnsi="Arial" w:cs="Arial"/>
                <w:sz w:val="18"/>
                <w:szCs w:val="18"/>
                <w:u w:color="FFFFFF" w:themeColor="background1"/>
              </w:rPr>
              <w:t xml:space="preserve"> a jeho prováděcí vyhlášky</w:t>
            </w:r>
          </w:p>
        </w:tc>
        <w:tc>
          <w:tcPr>
            <w:tcW w:w="3686" w:type="dxa"/>
            <w:tcBorders>
              <w:top w:val="single" w:sz="8" w:space="0" w:color="auto"/>
              <w:left w:val="nil"/>
              <w:bottom w:val="single" w:sz="8" w:space="0" w:color="auto"/>
              <w:right w:val="single" w:sz="8" w:space="0" w:color="auto"/>
            </w:tcBorders>
            <w:shd w:val="clear" w:color="auto" w:fill="FFFFFF" w:themeFill="background1"/>
          </w:tcPr>
          <w:p w:rsidR="00C91132" w:rsidRPr="00C30F38" w:rsidRDefault="00C91132" w:rsidP="0060192B">
            <w:pPr>
              <w:spacing w:before="40" w:after="40"/>
              <w:ind w:left="-11"/>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V současné době je s ČR vedeno řízení pro porušení Smlouvy – věcné řízení z důvodu namítané nesprávné transpozice čl. 13 směrnice </w:t>
            </w:r>
            <w:r w:rsidRPr="00C30F38">
              <w:rPr>
                <w:rFonts w:ascii="Arial" w:hAnsi="Arial" w:cs="Arial"/>
                <w:b/>
                <w:sz w:val="18"/>
                <w:szCs w:val="18"/>
                <w:u w:color="FFFFFF" w:themeColor="background1"/>
              </w:rPr>
              <w:t>2006/32/ES</w:t>
            </w:r>
            <w:r w:rsidRPr="00C30F38">
              <w:rPr>
                <w:rFonts w:ascii="Arial" w:hAnsi="Arial" w:cs="Arial"/>
                <w:sz w:val="18"/>
                <w:szCs w:val="18"/>
                <w:u w:color="FFFFFF" w:themeColor="background1"/>
              </w:rPr>
              <w:t xml:space="preserve"> (směrnice o energetické účinnosti u konečného uživatele a o energetických službách), které bylo zahájeno 22.</w:t>
            </w:r>
            <w:r w:rsidR="0060192B">
              <w:rPr>
                <w:rFonts w:ascii="Arial" w:hAnsi="Arial" w:cs="Arial"/>
                <w:sz w:val="18"/>
                <w:szCs w:val="18"/>
                <w:u w:color="FFFFFF" w:themeColor="background1"/>
              </w:rPr>
              <w:t xml:space="preserve"> </w:t>
            </w:r>
            <w:r w:rsidRPr="00C30F38">
              <w:rPr>
                <w:rFonts w:ascii="Arial" w:hAnsi="Arial" w:cs="Arial"/>
                <w:sz w:val="18"/>
                <w:szCs w:val="18"/>
                <w:u w:color="FFFFFF" w:themeColor="background1"/>
              </w:rPr>
              <w:t>3.</w:t>
            </w:r>
            <w:r w:rsidR="0060192B">
              <w:rPr>
                <w:rFonts w:ascii="Arial" w:hAnsi="Arial" w:cs="Arial"/>
                <w:sz w:val="18"/>
                <w:szCs w:val="18"/>
                <w:u w:color="FFFFFF" w:themeColor="background1"/>
              </w:rPr>
              <w:t xml:space="preserve"> </w:t>
            </w:r>
            <w:r w:rsidRPr="00C30F38">
              <w:rPr>
                <w:rFonts w:ascii="Arial" w:hAnsi="Arial" w:cs="Arial"/>
                <w:sz w:val="18"/>
                <w:szCs w:val="18"/>
                <w:u w:color="FFFFFF" w:themeColor="background1"/>
              </w:rPr>
              <w:t>2013 (řízení č. 2013/4007). Odpověď ČR byla odeslána 22.</w:t>
            </w:r>
            <w:r w:rsidR="0060192B">
              <w:rPr>
                <w:rFonts w:ascii="Arial" w:hAnsi="Arial" w:cs="Arial"/>
                <w:sz w:val="18"/>
                <w:szCs w:val="18"/>
                <w:u w:color="FFFFFF" w:themeColor="background1"/>
              </w:rPr>
              <w:t xml:space="preserve"> </w:t>
            </w:r>
            <w:r w:rsidRPr="00C30F38">
              <w:rPr>
                <w:rFonts w:ascii="Arial" w:hAnsi="Arial" w:cs="Arial"/>
                <w:sz w:val="18"/>
                <w:szCs w:val="18"/>
                <w:u w:color="FFFFFF" w:themeColor="background1"/>
              </w:rPr>
              <w:t>5.</w:t>
            </w:r>
            <w:r w:rsidR="0060192B">
              <w:rPr>
                <w:rFonts w:ascii="Arial" w:hAnsi="Arial" w:cs="Arial"/>
                <w:sz w:val="18"/>
                <w:szCs w:val="18"/>
                <w:u w:color="FFFFFF" w:themeColor="background1"/>
              </w:rPr>
              <w:t xml:space="preserve"> </w:t>
            </w:r>
            <w:r w:rsidRPr="00C30F38">
              <w:rPr>
                <w:rFonts w:ascii="Arial" w:hAnsi="Arial" w:cs="Arial"/>
                <w:sz w:val="18"/>
                <w:szCs w:val="18"/>
                <w:u w:color="FFFFFF" w:themeColor="background1"/>
              </w:rPr>
              <w:t>2013, očekává se reakce EK na odpověď ČR.</w:t>
            </w:r>
          </w:p>
        </w:tc>
      </w:tr>
      <w:tr w:rsidR="00C91132" w:rsidRPr="006D7003" w:rsidTr="006E0431">
        <w:trPr>
          <w:trHeight w:val="60"/>
        </w:trPr>
        <w:tc>
          <w:tcPr>
            <w:tcW w:w="1560" w:type="dxa"/>
            <w:tcBorders>
              <w:top w:val="single" w:sz="8" w:space="0" w:color="auto"/>
            </w:tcBorders>
            <w:shd w:val="clear" w:color="auto" w:fill="FFFFFF" w:themeFill="background1"/>
            <w:hideMark/>
          </w:tcPr>
          <w:p w:rsidR="00C91132" w:rsidRPr="00C30F38" w:rsidRDefault="00C91132" w:rsidP="00C30F38">
            <w:pPr>
              <w:spacing w:before="40" w:after="40"/>
              <w:jc w:val="left"/>
              <w:rPr>
                <w:rFonts w:ascii="Arial" w:hAnsi="Arial" w:cs="Arial"/>
                <w:b/>
                <w:bCs/>
                <w:sz w:val="18"/>
                <w:szCs w:val="18"/>
                <w:u w:color="FFFFFF" w:themeColor="background1"/>
              </w:rPr>
            </w:pPr>
          </w:p>
        </w:tc>
        <w:tc>
          <w:tcPr>
            <w:tcW w:w="1701" w:type="dxa"/>
            <w:tcBorders>
              <w:top w:val="single" w:sz="8" w:space="0" w:color="auto"/>
            </w:tcBorders>
            <w:shd w:val="clear" w:color="auto" w:fill="FFFFFF" w:themeFill="background1"/>
            <w:hideMark/>
          </w:tcPr>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p>
        </w:tc>
        <w:tc>
          <w:tcPr>
            <w:tcW w:w="1134" w:type="dxa"/>
            <w:tcBorders>
              <w:top w:val="single" w:sz="8" w:space="0" w:color="auto"/>
            </w:tcBorders>
            <w:shd w:val="clear" w:color="auto" w:fill="FFFFFF" w:themeFill="background1"/>
            <w:hideMark/>
          </w:tcPr>
          <w:p w:rsidR="00C91132" w:rsidRPr="00C30F38" w:rsidRDefault="00C91132" w:rsidP="00C30F38">
            <w:pPr>
              <w:spacing w:before="40" w:after="40"/>
              <w:jc w:val="left"/>
              <w:rPr>
                <w:rFonts w:ascii="Arial" w:hAnsi="Arial" w:cs="Arial"/>
                <w:sz w:val="18"/>
                <w:szCs w:val="18"/>
                <w:u w:color="FFFFFF" w:themeColor="background1"/>
              </w:rPr>
            </w:pPr>
          </w:p>
        </w:tc>
        <w:tc>
          <w:tcPr>
            <w:tcW w:w="3260" w:type="dxa"/>
            <w:tcBorders>
              <w:top w:val="single" w:sz="8" w:space="0" w:color="auto"/>
              <w:bottom w:val="dotted" w:sz="4" w:space="0" w:color="auto"/>
            </w:tcBorders>
            <w:shd w:val="clear" w:color="auto" w:fill="FFFFFF" w:themeFill="background1"/>
            <w:hideMark/>
          </w:tcPr>
          <w:p w:rsidR="00C91132" w:rsidRPr="00C30F38" w:rsidRDefault="00C91132" w:rsidP="00C30F38">
            <w:pPr>
              <w:spacing w:before="40" w:after="40"/>
              <w:jc w:val="left"/>
              <w:rPr>
                <w:rFonts w:ascii="Arial" w:hAnsi="Arial" w:cs="Arial"/>
                <w:bCs/>
                <w:sz w:val="18"/>
                <w:szCs w:val="18"/>
                <w:u w:color="FFFFFF" w:themeColor="background1"/>
              </w:rPr>
            </w:pPr>
          </w:p>
        </w:tc>
        <w:tc>
          <w:tcPr>
            <w:tcW w:w="850" w:type="dxa"/>
            <w:tcBorders>
              <w:top w:val="single" w:sz="8" w:space="0" w:color="auto"/>
              <w:bottom w:val="dotted" w:sz="4" w:space="0" w:color="auto"/>
            </w:tcBorders>
            <w:shd w:val="clear" w:color="auto" w:fill="FFFFFF" w:themeFill="background1"/>
            <w:hideMark/>
          </w:tcPr>
          <w:p w:rsidR="00C91132" w:rsidRPr="00C30F38" w:rsidRDefault="00C91132" w:rsidP="00C30F38">
            <w:pPr>
              <w:spacing w:before="40" w:after="40"/>
              <w:jc w:val="left"/>
              <w:rPr>
                <w:rFonts w:ascii="Arial" w:hAnsi="Arial" w:cs="Arial"/>
                <w:sz w:val="18"/>
                <w:szCs w:val="18"/>
                <w:u w:color="FFFFFF" w:themeColor="background1"/>
              </w:rPr>
            </w:pPr>
          </w:p>
        </w:tc>
        <w:tc>
          <w:tcPr>
            <w:tcW w:w="2977" w:type="dxa"/>
            <w:tcBorders>
              <w:top w:val="single" w:sz="8" w:space="0" w:color="auto"/>
              <w:bottom w:val="dotted" w:sz="4" w:space="0" w:color="auto"/>
            </w:tcBorders>
            <w:shd w:val="clear" w:color="auto" w:fill="FFFFFF" w:themeFill="background1"/>
            <w:hideMark/>
          </w:tcPr>
          <w:p w:rsidR="00C91132" w:rsidRPr="00C30F38" w:rsidRDefault="00C91132" w:rsidP="00A7601D">
            <w:pPr>
              <w:keepNext/>
              <w:numPr>
                <w:ilvl w:val="2"/>
                <w:numId w:val="78"/>
              </w:numPr>
              <w:spacing w:before="40" w:after="40"/>
              <w:ind w:left="0"/>
              <w:jc w:val="left"/>
              <w:outlineLvl w:val="2"/>
              <w:rPr>
                <w:rFonts w:ascii="Arial" w:hAnsi="Arial" w:cs="Arial"/>
                <w:sz w:val="18"/>
                <w:szCs w:val="18"/>
                <w:u w:color="FFFFFF" w:themeColor="background1"/>
              </w:rPr>
            </w:pPr>
          </w:p>
        </w:tc>
        <w:tc>
          <w:tcPr>
            <w:tcW w:w="3686" w:type="dxa"/>
            <w:tcBorders>
              <w:top w:val="single" w:sz="8" w:space="0" w:color="auto"/>
            </w:tcBorders>
            <w:shd w:val="clear" w:color="auto" w:fill="FFFFFF" w:themeFill="background1"/>
            <w:hideMark/>
          </w:tcPr>
          <w:p w:rsidR="00C91132" w:rsidRPr="00C30F38" w:rsidRDefault="00C91132" w:rsidP="00C30F38">
            <w:pPr>
              <w:spacing w:before="40" w:after="40"/>
              <w:jc w:val="left"/>
              <w:rPr>
                <w:rFonts w:ascii="Arial" w:hAnsi="Arial" w:cs="Arial"/>
                <w:sz w:val="18"/>
                <w:szCs w:val="18"/>
                <w:u w:color="FFFFFF" w:themeColor="background1"/>
              </w:rPr>
            </w:pPr>
          </w:p>
        </w:tc>
      </w:tr>
      <w:tr w:rsidR="00C91132" w:rsidRPr="006D7003" w:rsidTr="006E0431">
        <w:trPr>
          <w:trHeight w:val="294"/>
        </w:trPr>
        <w:tc>
          <w:tcPr>
            <w:tcW w:w="1560" w:type="dxa"/>
            <w:vMerge w:val="restart"/>
            <w:tcBorders>
              <w:top w:val="single" w:sz="8" w:space="0" w:color="auto"/>
              <w:left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
                <w:bCs/>
                <w:sz w:val="18"/>
                <w:szCs w:val="18"/>
                <w:u w:color="FFFFFF" w:themeColor="background1"/>
              </w:rPr>
            </w:pPr>
            <w:r w:rsidRPr="00C30F38">
              <w:rPr>
                <w:rFonts w:ascii="Arial" w:hAnsi="Arial" w:cs="Arial"/>
                <w:b/>
                <w:bCs/>
                <w:sz w:val="18"/>
                <w:szCs w:val="18"/>
                <w:u w:color="FFFFFF" w:themeColor="background1"/>
              </w:rPr>
              <w:t xml:space="preserve">5.1. Předcházení riziku a jeho řízení: Existence vnitrostátního nebo regionálního posuzování rizik pro zvládání </w:t>
            </w:r>
            <w:r w:rsidRPr="00C30F38">
              <w:rPr>
                <w:rFonts w:ascii="Arial" w:hAnsi="Arial" w:cs="Arial"/>
                <w:b/>
                <w:bCs/>
                <w:sz w:val="18"/>
                <w:szCs w:val="18"/>
                <w:u w:color="FFFFFF" w:themeColor="background1"/>
              </w:rPr>
              <w:lastRenderedPageBreak/>
              <w:t>katastrof s ohledem na přizpůsobení se změně klimatu</w:t>
            </w:r>
          </w:p>
        </w:tc>
        <w:tc>
          <w:tcPr>
            <w:tcW w:w="1701" w:type="dxa"/>
            <w:vMerge w:val="restart"/>
            <w:tcBorders>
              <w:top w:val="single" w:sz="8" w:space="0" w:color="auto"/>
              <w:left w:val="single" w:sz="4" w:space="0" w:color="auto"/>
              <w:right w:val="single" w:sz="4" w:space="0" w:color="auto"/>
            </w:tcBorders>
            <w:shd w:val="clear" w:color="auto" w:fill="FFFFFF" w:themeFill="background1"/>
          </w:tcPr>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r w:rsidRPr="00C30F38">
              <w:rPr>
                <w:rFonts w:ascii="Arial" w:hAnsi="Arial" w:cs="Arial"/>
                <w:sz w:val="18"/>
                <w:szCs w:val="18"/>
                <w:u w:color="FFFFFF" w:themeColor="background1"/>
              </w:rPr>
              <w:lastRenderedPageBreak/>
              <w:t>IROP, PO 1 – Konkurenceschopné, dostupné a bezpečné regiony</w:t>
            </w:r>
          </w:p>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p>
        </w:tc>
        <w:tc>
          <w:tcPr>
            <w:tcW w:w="1134" w:type="dxa"/>
            <w:vMerge w:val="restart"/>
            <w:tcBorders>
              <w:top w:val="single" w:sz="8" w:space="0" w:color="auto"/>
              <w:left w:val="single" w:sz="4"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Částečně</w:t>
            </w:r>
          </w:p>
        </w:tc>
        <w:tc>
          <w:tcPr>
            <w:tcW w:w="3260" w:type="dxa"/>
            <w:tcBorders>
              <w:top w:val="single" w:sz="8" w:space="0" w:color="auto"/>
              <w:left w:val="nil"/>
              <w:bottom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Cs/>
                <w:sz w:val="18"/>
                <w:szCs w:val="18"/>
                <w:u w:color="FFFFFF" w:themeColor="background1"/>
              </w:rPr>
            </w:pPr>
            <w:r w:rsidRPr="00C30F38">
              <w:rPr>
                <w:rFonts w:ascii="Arial" w:hAnsi="Arial" w:cs="Arial"/>
                <w:bCs/>
                <w:sz w:val="18"/>
                <w:szCs w:val="18"/>
                <w:u w:color="FFFFFF" w:themeColor="background1"/>
              </w:rPr>
              <w:t>Existuje vnitrostátní nebo regionální posouzení rizik obsahující tyto prvky:</w:t>
            </w:r>
          </w:p>
        </w:tc>
        <w:tc>
          <w:tcPr>
            <w:tcW w:w="850"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Částečně</w:t>
            </w:r>
          </w:p>
        </w:tc>
        <w:tc>
          <w:tcPr>
            <w:tcW w:w="2977"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val="single" w:color="FFFFFF" w:themeColor="background1"/>
              </w:rPr>
            </w:pPr>
            <w:r w:rsidRPr="00C30F38">
              <w:rPr>
                <w:rFonts w:ascii="Arial" w:hAnsi="Arial" w:cs="Arial"/>
                <w:sz w:val="18"/>
                <w:szCs w:val="18"/>
                <w:u w:val="single" w:color="FFFFFF" w:themeColor="background1"/>
              </w:rPr>
              <w:t>Zvládání povodňových rizik vyplývá ze zákona č. 254/2001 Sb., o vodách a o změně některých zákonů (vodní zákon), ve znění pozdějších předpisů</w:t>
            </w:r>
          </w:p>
          <w:p w:rsidR="00C91132" w:rsidRPr="00C30F38" w:rsidRDefault="00C91132" w:rsidP="00C30F38">
            <w:pPr>
              <w:pStyle w:val="Textpoznpodarou"/>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http://www.hzscr.cz/clanek/koncepce-ochranyobyvatelstva-do-roku-2013-s-vyhledem-do-roku-2020-503181.aspx</w:t>
            </w:r>
          </w:p>
          <w:p w:rsidR="00C91132" w:rsidRPr="00C30F38" w:rsidRDefault="00C91132" w:rsidP="00C30F38">
            <w:pPr>
              <w:pStyle w:val="Textpoznpodarou"/>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lastRenderedPageBreak/>
              <w:t>http://www.mzp.cz/C1257458002F0DC7/cz/news_130108_Statni_politika_zivotniho_prostredi/$FILE/SP%C5%BDP_2012-20.pdf</w:t>
            </w:r>
          </w:p>
        </w:tc>
        <w:tc>
          <w:tcPr>
            <w:tcW w:w="3686" w:type="dxa"/>
            <w:tcBorders>
              <w:top w:val="single" w:sz="8" w:space="0" w:color="auto"/>
              <w:left w:val="nil"/>
              <w:bottom w:val="single" w:sz="8" w:space="0" w:color="auto"/>
              <w:right w:val="single" w:sz="8" w:space="0" w:color="auto"/>
            </w:tcBorders>
            <w:shd w:val="clear" w:color="auto" w:fill="FFFFFF" w:themeFill="background1"/>
          </w:tcPr>
          <w:p w:rsidR="00C91132" w:rsidRPr="00C30F38" w:rsidRDefault="00C91132" w:rsidP="00C30F38">
            <w:pPr>
              <w:pStyle w:val="DAVA"/>
              <w:spacing w:before="40" w:after="40" w:line="312" w:lineRule="auto"/>
              <w:jc w:val="left"/>
              <w:rPr>
                <w:rFonts w:ascii="Arial" w:hAnsi="Arial" w:cs="Arial"/>
                <w:sz w:val="18"/>
                <w:szCs w:val="18"/>
                <w:u w:color="FFFFFF" w:themeColor="background1"/>
              </w:rPr>
            </w:pPr>
            <w:r w:rsidRPr="00C30F38">
              <w:rPr>
                <w:rFonts w:ascii="Arial" w:hAnsi="Arial" w:cs="Arial"/>
                <w:sz w:val="18"/>
                <w:szCs w:val="18"/>
                <w:u w:color="FFFFFF" w:themeColor="background1"/>
              </w:rPr>
              <w:lastRenderedPageBreak/>
              <w:t>Existuje, připravuje se nebo probíhá aktualizace několika vnitrostátních koncepčních či plánovacích dokumentů, které se stávajícími riziky zabývají:</w:t>
            </w:r>
          </w:p>
          <w:p w:rsidR="00C91132" w:rsidRPr="00C30F38" w:rsidRDefault="00C91132" w:rsidP="00C30F38">
            <w:pPr>
              <w:pStyle w:val="DAVA"/>
              <w:spacing w:before="40" w:after="40" w:line="312" w:lineRule="auto"/>
              <w:jc w:val="left"/>
              <w:rPr>
                <w:rFonts w:ascii="Arial" w:hAnsi="Arial" w:cs="Arial"/>
                <w:sz w:val="18"/>
                <w:szCs w:val="18"/>
                <w:u w:color="FFFFFF" w:themeColor="background1"/>
              </w:rPr>
            </w:pPr>
            <w:r w:rsidRPr="00C30F38">
              <w:rPr>
                <w:rFonts w:ascii="Arial" w:hAnsi="Arial" w:cs="Arial"/>
                <w:b/>
                <w:sz w:val="18"/>
                <w:szCs w:val="18"/>
                <w:u w:val="single" w:color="FFFFFF" w:themeColor="background1"/>
              </w:rPr>
              <w:t>Plány pro zvládání povodňových rizik</w:t>
            </w:r>
            <w:r w:rsidRPr="00C30F38">
              <w:rPr>
                <w:rFonts w:ascii="Arial" w:hAnsi="Arial" w:cs="Arial"/>
                <w:sz w:val="18"/>
                <w:szCs w:val="18"/>
                <w:u w:color="FFFFFF" w:themeColor="background1"/>
              </w:rPr>
              <w:t xml:space="preserve"> (zpracovávají se, po procesu SEA budou schváleny do XII 2015);</w:t>
            </w:r>
          </w:p>
          <w:p w:rsidR="00C91132" w:rsidRPr="00C30F38" w:rsidRDefault="00C91132" w:rsidP="00C30F38">
            <w:pPr>
              <w:pStyle w:val="DAVA"/>
              <w:spacing w:before="40" w:after="40" w:line="312" w:lineRule="auto"/>
              <w:jc w:val="left"/>
              <w:rPr>
                <w:rFonts w:ascii="Arial" w:hAnsi="Arial" w:cs="Arial"/>
                <w:sz w:val="18"/>
                <w:szCs w:val="18"/>
                <w:u w:color="FFFFFF" w:themeColor="background1"/>
              </w:rPr>
            </w:pPr>
            <w:r w:rsidRPr="00C30F38">
              <w:rPr>
                <w:rFonts w:ascii="Arial" w:hAnsi="Arial" w:cs="Arial"/>
                <w:b/>
                <w:sz w:val="18"/>
                <w:szCs w:val="18"/>
                <w:u w:val="single" w:color="FFFFFF" w:themeColor="background1"/>
              </w:rPr>
              <w:t>Plány povodí</w:t>
            </w:r>
            <w:r w:rsidRPr="00C30F38">
              <w:rPr>
                <w:rFonts w:ascii="Arial" w:hAnsi="Arial" w:cs="Arial"/>
                <w:sz w:val="18"/>
                <w:szCs w:val="18"/>
                <w:u w:color="FFFFFF" w:themeColor="background1"/>
              </w:rPr>
              <w:t xml:space="preserve"> (aktuální byly schváleny v r. 2009, zpracovávají se nové plány pro </w:t>
            </w:r>
            <w:r w:rsidRPr="00C30F38">
              <w:rPr>
                <w:rFonts w:ascii="Arial" w:hAnsi="Arial" w:cs="Arial"/>
                <w:sz w:val="18"/>
                <w:szCs w:val="18"/>
                <w:u w:color="FFFFFF" w:themeColor="background1"/>
              </w:rPr>
              <w:lastRenderedPageBreak/>
              <w:t>období 2016-22, po procesu SEA budou schváleny vládou a zastupitelstvy dotčených krajů do XII 2015);</w:t>
            </w:r>
          </w:p>
          <w:p w:rsidR="00C91132" w:rsidRPr="00C30F38" w:rsidRDefault="00C91132" w:rsidP="00C30F38">
            <w:pPr>
              <w:pStyle w:val="DAVA"/>
              <w:spacing w:before="40" w:after="40" w:line="312" w:lineRule="auto"/>
              <w:jc w:val="left"/>
              <w:rPr>
                <w:rFonts w:ascii="Arial" w:hAnsi="Arial" w:cs="Arial"/>
                <w:b/>
                <w:sz w:val="18"/>
                <w:szCs w:val="18"/>
                <w:u w:val="single" w:color="FFFFFF" w:themeColor="background1"/>
              </w:rPr>
            </w:pPr>
            <w:r w:rsidRPr="00C30F38">
              <w:rPr>
                <w:rFonts w:ascii="Arial" w:hAnsi="Arial" w:cs="Arial"/>
                <w:b/>
                <w:sz w:val="18"/>
                <w:szCs w:val="18"/>
                <w:u w:val="single" w:color="FFFFFF" w:themeColor="background1"/>
              </w:rPr>
              <w:t>Koncepce ochrany obyvatelstva do roku 2013 s výhledem do roku 2020</w:t>
            </w:r>
            <w:r w:rsidRPr="00C30F38">
              <w:rPr>
                <w:rFonts w:ascii="Arial" w:hAnsi="Arial" w:cs="Arial"/>
                <w:sz w:val="18"/>
                <w:szCs w:val="18"/>
                <w:u w:color="FFFFFF" w:themeColor="background1"/>
              </w:rPr>
              <w:t xml:space="preserve"> (schválena Vládou ČR dne 25. února 2008),</w:t>
            </w:r>
          </w:p>
          <w:p w:rsidR="00C91132" w:rsidRPr="00C30F38" w:rsidRDefault="00C91132" w:rsidP="00C30F38">
            <w:pPr>
              <w:pStyle w:val="DAVA"/>
              <w:spacing w:before="40" w:after="40" w:line="312" w:lineRule="auto"/>
              <w:jc w:val="left"/>
              <w:rPr>
                <w:rFonts w:ascii="Arial" w:hAnsi="Arial" w:cs="Arial"/>
                <w:sz w:val="18"/>
                <w:szCs w:val="18"/>
                <w:u w:color="FFFFFF" w:themeColor="background1"/>
              </w:rPr>
            </w:pPr>
            <w:r w:rsidRPr="00C30F38">
              <w:rPr>
                <w:rFonts w:ascii="Arial" w:hAnsi="Arial" w:cs="Arial"/>
                <w:b/>
                <w:sz w:val="18"/>
                <w:szCs w:val="18"/>
                <w:u w:val="single" w:color="FFFFFF" w:themeColor="background1"/>
              </w:rPr>
              <w:t>Koncepce ochrany obyvatelstva do roku 2020 s výhledem do roku 2030</w:t>
            </w:r>
            <w:r w:rsidRPr="00C30F38">
              <w:rPr>
                <w:rFonts w:ascii="Arial" w:hAnsi="Arial" w:cs="Arial"/>
                <w:sz w:val="18"/>
                <w:szCs w:val="18"/>
                <w:u w:color="FFFFFF" w:themeColor="background1"/>
              </w:rPr>
              <w:t xml:space="preserve"> (v procesu schvalování, předpoklad schválení Vládou ČR do VI 2014);</w:t>
            </w:r>
          </w:p>
          <w:p w:rsidR="00C91132" w:rsidRPr="00C30F38" w:rsidRDefault="00C91132" w:rsidP="00C30F38">
            <w:pPr>
              <w:pStyle w:val="DAVA"/>
              <w:spacing w:before="40" w:after="40" w:line="312" w:lineRule="auto"/>
              <w:jc w:val="left"/>
              <w:rPr>
                <w:rFonts w:ascii="Arial" w:hAnsi="Arial" w:cs="Arial"/>
                <w:sz w:val="18"/>
                <w:szCs w:val="18"/>
                <w:u w:color="FFFFFF" w:themeColor="background1"/>
              </w:rPr>
            </w:pPr>
            <w:r w:rsidRPr="00C30F38">
              <w:rPr>
                <w:rFonts w:ascii="Arial" w:hAnsi="Arial" w:cs="Arial"/>
                <w:b/>
                <w:sz w:val="18"/>
                <w:szCs w:val="18"/>
                <w:u w:val="single" w:color="FFFFFF" w:themeColor="background1"/>
              </w:rPr>
              <w:t>Koncepce environmentální bezpečnosti 2012–2015 s výhledem do roku 2020</w:t>
            </w:r>
            <w:r w:rsidRPr="00C30F38">
              <w:rPr>
                <w:rFonts w:ascii="Arial" w:hAnsi="Arial" w:cs="Arial"/>
                <w:sz w:val="18"/>
                <w:szCs w:val="18"/>
                <w:u w:color="FFFFFF" w:themeColor="background1"/>
              </w:rPr>
              <w:t xml:space="preserve"> (schválena Bezpečnostní radou státu dne 18. června 2012), </w:t>
            </w:r>
          </w:p>
          <w:p w:rsidR="00C91132" w:rsidRPr="00C30F38" w:rsidRDefault="00C91132" w:rsidP="00C30F38">
            <w:pPr>
              <w:pStyle w:val="DAVA"/>
              <w:spacing w:before="40" w:after="40" w:line="312" w:lineRule="auto"/>
              <w:jc w:val="left"/>
              <w:rPr>
                <w:rFonts w:ascii="Arial" w:hAnsi="Arial" w:cs="Arial"/>
                <w:sz w:val="18"/>
                <w:szCs w:val="18"/>
                <w:u w:color="FFFFFF" w:themeColor="background1"/>
              </w:rPr>
            </w:pPr>
            <w:r w:rsidRPr="00C30F38">
              <w:rPr>
                <w:rFonts w:ascii="Arial" w:hAnsi="Arial" w:cs="Arial"/>
                <w:b/>
                <w:sz w:val="18"/>
                <w:szCs w:val="18"/>
                <w:u w:val="single" w:color="FFFFFF" w:themeColor="background1"/>
              </w:rPr>
              <w:t>Koncepce environmentální bezpečnosti 2015-2020 s výhledem do roku 2030</w:t>
            </w:r>
            <w:r w:rsidRPr="00C30F38">
              <w:rPr>
                <w:rFonts w:ascii="Arial" w:hAnsi="Arial" w:cs="Arial"/>
                <w:sz w:val="18"/>
                <w:szCs w:val="18"/>
                <w:u w:color="FFFFFF" w:themeColor="background1"/>
              </w:rPr>
              <w:t xml:space="preserve"> (v procesu přípravy, předpoklad schválení do XII 2015);</w:t>
            </w:r>
          </w:p>
          <w:p w:rsidR="00C91132" w:rsidRPr="00C30F38" w:rsidRDefault="00C91132" w:rsidP="00C30F38">
            <w:pPr>
              <w:pStyle w:val="DAVA"/>
              <w:spacing w:before="40" w:after="40" w:line="312" w:lineRule="auto"/>
              <w:jc w:val="left"/>
              <w:rPr>
                <w:rFonts w:ascii="Arial" w:hAnsi="Arial" w:cs="Arial"/>
                <w:sz w:val="18"/>
                <w:szCs w:val="18"/>
                <w:u w:color="FFFFFF" w:themeColor="background1"/>
              </w:rPr>
            </w:pPr>
            <w:r w:rsidRPr="00C30F38">
              <w:rPr>
                <w:rFonts w:ascii="Arial" w:hAnsi="Arial" w:cs="Arial"/>
                <w:b/>
                <w:sz w:val="18"/>
                <w:szCs w:val="18"/>
                <w:u w:val="single" w:color="FFFFFF" w:themeColor="background1"/>
              </w:rPr>
              <w:t>Státní politika životního prostředí ČR 2012 – 2020</w:t>
            </w:r>
            <w:r w:rsidRPr="00C30F38">
              <w:rPr>
                <w:rFonts w:ascii="Arial" w:hAnsi="Arial" w:cs="Arial"/>
                <w:sz w:val="18"/>
                <w:szCs w:val="18"/>
                <w:u w:color="FFFFFF" w:themeColor="background1"/>
              </w:rPr>
              <w:t xml:space="preserve"> (schválena vládou ČR v lednu 2013) – předcházení rizik a adaptace na změnu klimatu patří mezi prioritní oblasti tohoto strategického dokumentu.</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b/>
                <w:sz w:val="18"/>
                <w:szCs w:val="18"/>
                <w:u w:color="FFFFFF" w:themeColor="background1"/>
              </w:rPr>
              <w:t>Předpokladem pro zpřesnění hodnocení a omezení těchto rizik je schválení</w:t>
            </w:r>
            <w:r w:rsidR="0060192B">
              <w:rPr>
                <w:rFonts w:ascii="Arial" w:hAnsi="Arial" w:cs="Arial"/>
                <w:b/>
                <w:sz w:val="18"/>
                <w:szCs w:val="18"/>
                <w:u w:color="FFFFFF" w:themeColor="background1"/>
              </w:rPr>
              <w:t xml:space="preserve"> </w:t>
            </w:r>
            <w:r w:rsidRPr="00C30F38">
              <w:rPr>
                <w:rFonts w:ascii="Arial" w:hAnsi="Arial" w:cs="Arial"/>
                <w:b/>
                <w:sz w:val="18"/>
                <w:szCs w:val="18"/>
                <w:u w:val="single" w:color="FFFFFF" w:themeColor="background1"/>
              </w:rPr>
              <w:t>Strategie přizpůsobení se změně klimatu v podmínkách ČR</w:t>
            </w:r>
            <w:r w:rsidRPr="00C30F38">
              <w:rPr>
                <w:rFonts w:ascii="Arial" w:hAnsi="Arial" w:cs="Arial"/>
                <w:b/>
                <w:sz w:val="18"/>
                <w:szCs w:val="18"/>
                <w:u w:color="FFFFFF" w:themeColor="background1"/>
              </w:rPr>
              <w:t xml:space="preserve"> (adaptační strategie)</w:t>
            </w:r>
            <w:r w:rsidRPr="00C30F38">
              <w:rPr>
                <w:rFonts w:ascii="Arial" w:hAnsi="Arial" w:cs="Arial"/>
                <w:sz w:val="18"/>
                <w:szCs w:val="18"/>
                <w:u w:color="FFFFFF" w:themeColor="background1"/>
              </w:rPr>
              <w:t xml:space="preserve"> a plnění opatření k realizaci výše uvedených </w:t>
            </w:r>
            <w:r w:rsidRPr="00C30F38">
              <w:rPr>
                <w:rFonts w:ascii="Arial" w:hAnsi="Arial" w:cs="Arial"/>
                <w:sz w:val="18"/>
                <w:szCs w:val="18"/>
                <w:u w:color="FFFFFF" w:themeColor="background1"/>
              </w:rPr>
              <w:lastRenderedPageBreak/>
              <w:t>koncepcí a plánů. Návrh této strategie vznikal v rámci široké meziresortní spolupráce. V adaptační strategii jsou pro jednotlivé prioritní oblasti hospodářství a životního prostředí (sektory) sumarizovány předpokládané dopady změny klimatu, definována vhodná adaptační opatření, identifikovány překážky bránící jejich realizaci, definován cílený výzkum a analytické potřeby aj. Součástí je i kapitola věnující se oblasti krizového řízení. Návrh adaptační strategie je připraven k předložení do procesu posuzování vlivů koncepcí na životní prostředí (SEA) a procesu meziresortního připomínkového řízení. Po vydání stanoviska SEA bude adaptační strategie předložena Vládě ČR ke schválení.</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Povinnost pro ministerstva a jiné správní orgány hodnotit možné zdroje rizik, provádět analýzy ohrožení a v rámci prevence odstraňovat nedostatky, vyplývá z § 9 odst. 4 zákona č. 240/2000 Sb., o krizovém řízení a o změně některých zákonů (krizový zákon), ve znění pozdějších předpisů</w:t>
            </w:r>
          </w:p>
        </w:tc>
      </w:tr>
      <w:tr w:rsidR="00C91132" w:rsidRPr="006D7003" w:rsidTr="006E0431">
        <w:trPr>
          <w:trHeight w:val="294"/>
        </w:trPr>
        <w:tc>
          <w:tcPr>
            <w:tcW w:w="1560" w:type="dxa"/>
            <w:vMerge/>
            <w:tcBorders>
              <w:left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
                <w:bCs/>
                <w:sz w:val="18"/>
                <w:szCs w:val="18"/>
                <w:u w:color="FFFFFF" w:themeColor="background1"/>
              </w:rPr>
            </w:pPr>
          </w:p>
        </w:tc>
        <w:tc>
          <w:tcPr>
            <w:tcW w:w="1701" w:type="dxa"/>
            <w:vMerge/>
            <w:tcBorders>
              <w:left w:val="single" w:sz="4" w:space="0" w:color="auto"/>
              <w:right w:val="single" w:sz="4" w:space="0" w:color="auto"/>
            </w:tcBorders>
            <w:shd w:val="clear" w:color="auto" w:fill="FFFFFF" w:themeFill="background1"/>
          </w:tcPr>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p>
        </w:tc>
        <w:tc>
          <w:tcPr>
            <w:tcW w:w="1134" w:type="dxa"/>
            <w:vMerge/>
            <w:tcBorders>
              <w:left w:val="single" w:sz="4"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p>
        </w:tc>
        <w:tc>
          <w:tcPr>
            <w:tcW w:w="3260" w:type="dxa"/>
            <w:tcBorders>
              <w:top w:val="single" w:sz="8" w:space="0" w:color="auto"/>
              <w:left w:val="nil"/>
              <w:bottom w:val="single" w:sz="8" w:space="0" w:color="auto"/>
              <w:right w:val="single" w:sz="4" w:space="0" w:color="auto"/>
            </w:tcBorders>
            <w:shd w:val="clear" w:color="auto" w:fill="FFFFFF" w:themeFill="background1"/>
          </w:tcPr>
          <w:p w:rsidR="00C91132" w:rsidRPr="00C30F38" w:rsidRDefault="00C91132" w:rsidP="00A7601D">
            <w:pPr>
              <w:pStyle w:val="Odstavecseseznamem"/>
              <w:numPr>
                <w:ilvl w:val="0"/>
                <w:numId w:val="79"/>
              </w:numPr>
              <w:spacing w:before="40" w:after="40" w:line="312" w:lineRule="auto"/>
              <w:ind w:left="355"/>
              <w:jc w:val="left"/>
              <w:rPr>
                <w:rFonts w:ascii="Arial" w:hAnsi="Arial" w:cs="Arial"/>
                <w:bCs/>
                <w:sz w:val="18"/>
                <w:szCs w:val="18"/>
                <w:u w:color="FFFFFF" w:themeColor="background1"/>
              </w:rPr>
            </w:pPr>
            <w:r w:rsidRPr="00C30F38">
              <w:rPr>
                <w:rFonts w:ascii="Arial" w:hAnsi="Arial" w:cs="Arial"/>
                <w:bCs/>
                <w:sz w:val="18"/>
                <w:szCs w:val="18"/>
                <w:u w:color="FFFFFF" w:themeColor="background1"/>
              </w:rPr>
              <w:t xml:space="preserve">popis postupu, metodiky, metod a jiných než citlivých údajů používaných pro účely posuzování rizik, jakož i kritéria pro </w:t>
            </w:r>
            <w:r w:rsidRPr="00C30F38">
              <w:rPr>
                <w:rFonts w:ascii="Arial" w:hAnsi="Arial" w:cs="Arial"/>
                <w:bCs/>
                <w:sz w:val="18"/>
                <w:szCs w:val="18"/>
                <w:u w:color="FFFFFF" w:themeColor="background1"/>
              </w:rPr>
              <w:lastRenderedPageBreak/>
              <w:t>stanovování investičních priorit v závislosti na riziku,</w:t>
            </w:r>
          </w:p>
        </w:tc>
        <w:tc>
          <w:tcPr>
            <w:tcW w:w="850"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lastRenderedPageBreak/>
              <w:t>Částečně</w:t>
            </w:r>
          </w:p>
        </w:tc>
        <w:tc>
          <w:tcPr>
            <w:tcW w:w="2977"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E75FFF" w:rsidP="00C30F38">
            <w:pPr>
              <w:pStyle w:val="Textpoznpodarou"/>
              <w:spacing w:before="40" w:after="40"/>
              <w:jc w:val="left"/>
              <w:rPr>
                <w:rFonts w:ascii="Arial" w:hAnsi="Arial" w:cs="Arial"/>
                <w:sz w:val="18"/>
                <w:szCs w:val="18"/>
                <w:u w:color="FFFFFF" w:themeColor="background1"/>
              </w:rPr>
            </w:pPr>
            <w:hyperlink r:id="rId61" w:history="1">
              <w:r w:rsidR="00C91132" w:rsidRPr="00C30F38">
                <w:rPr>
                  <w:rStyle w:val="Hypertextovodkaz"/>
                  <w:rFonts w:ascii="Arial" w:hAnsi="Arial" w:cs="Arial"/>
                  <w:color w:val="auto"/>
                  <w:sz w:val="18"/>
                  <w:szCs w:val="18"/>
                  <w:u w:color="FFFFFF" w:themeColor="background1"/>
                </w:rPr>
                <w:t>http://portal.chmi.cz/files/portal/docs/meteo/om/sivs/sivs.html</w:t>
              </w:r>
            </w:hyperlink>
          </w:p>
          <w:p w:rsidR="00C91132" w:rsidRPr="00C30F38" w:rsidRDefault="00E75FFF" w:rsidP="00C30F38">
            <w:pPr>
              <w:pStyle w:val="Textpoznpodarou"/>
              <w:spacing w:before="40" w:after="40"/>
              <w:jc w:val="left"/>
              <w:rPr>
                <w:rFonts w:ascii="Arial" w:hAnsi="Arial" w:cs="Arial"/>
                <w:sz w:val="18"/>
                <w:szCs w:val="18"/>
                <w:u w:color="FFFFFF" w:themeColor="background1"/>
              </w:rPr>
            </w:pPr>
            <w:hyperlink r:id="rId62" w:history="1">
              <w:r w:rsidR="00C91132" w:rsidRPr="00C30F38">
                <w:rPr>
                  <w:rStyle w:val="Hypertextovodkaz"/>
                  <w:rFonts w:ascii="Arial" w:hAnsi="Arial" w:cs="Arial"/>
                  <w:color w:val="auto"/>
                  <w:sz w:val="18"/>
                  <w:szCs w:val="18"/>
                  <w:u w:color="FFFFFF" w:themeColor="background1"/>
                </w:rPr>
                <w:t>http://hydro.chmi.cz/hpps/</w:t>
              </w:r>
            </w:hyperlink>
          </w:p>
          <w:p w:rsidR="00C91132" w:rsidRPr="00C30F38" w:rsidRDefault="00E75FFF" w:rsidP="00C30F38">
            <w:pPr>
              <w:pStyle w:val="Textpoznpodarou"/>
              <w:spacing w:before="40" w:after="40"/>
              <w:jc w:val="left"/>
              <w:rPr>
                <w:rFonts w:ascii="Arial" w:hAnsi="Arial" w:cs="Arial"/>
                <w:sz w:val="18"/>
                <w:szCs w:val="18"/>
                <w:u w:color="FFFFFF" w:themeColor="background1"/>
              </w:rPr>
            </w:pPr>
            <w:hyperlink r:id="rId63" w:history="1">
              <w:r w:rsidR="00C91132" w:rsidRPr="00C30F38">
                <w:rPr>
                  <w:rStyle w:val="Hypertextovodkaz"/>
                  <w:rFonts w:ascii="Arial" w:hAnsi="Arial" w:cs="Arial"/>
                  <w:color w:val="auto"/>
                  <w:sz w:val="18"/>
                  <w:szCs w:val="18"/>
                  <w:u w:color="FFFFFF" w:themeColor="background1"/>
                </w:rPr>
                <w:t>http://www.meteoalarm.eu/</w:t>
              </w:r>
            </w:hyperlink>
          </w:p>
          <w:p w:rsidR="00C91132" w:rsidRPr="00C30F38" w:rsidRDefault="00C91132" w:rsidP="00C30F38">
            <w:pPr>
              <w:pStyle w:val="Textpoznpodarou"/>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w:t>
            </w:r>
            <w:hyperlink r:id="rId64" w:history="1">
              <w:r w:rsidRPr="00C30F38">
                <w:rPr>
                  <w:rStyle w:val="Hypertextovodkaz"/>
                  <w:rFonts w:ascii="Arial" w:hAnsi="Arial" w:cs="Arial"/>
                  <w:color w:val="auto"/>
                  <w:sz w:val="18"/>
                  <w:szCs w:val="18"/>
                  <w:u w:color="FFFFFF" w:themeColor="background1"/>
                </w:rPr>
                <w:t>http://portal.chmi.cz/portal/dt?portal_lang=cs&amp;menu=JSPTabContainer/P4_Historicka_data/P4_1_Pocasi/P4_1_10_Zmena_klimatu/P4_1_10_6_Projekt_VaV&amp;last=false</w:t>
              </w:r>
            </w:hyperlink>
          </w:p>
        </w:tc>
        <w:tc>
          <w:tcPr>
            <w:tcW w:w="3686" w:type="dxa"/>
            <w:tcBorders>
              <w:top w:val="single" w:sz="8" w:space="0" w:color="auto"/>
              <w:left w:val="nil"/>
              <w:bottom w:val="single" w:sz="8" w:space="0" w:color="auto"/>
              <w:right w:val="single" w:sz="8" w:space="0" w:color="auto"/>
            </w:tcBorders>
            <w:shd w:val="clear" w:color="auto" w:fill="FFFFFF" w:themeFill="background1"/>
          </w:tcPr>
          <w:p w:rsidR="00C91132" w:rsidRPr="00C30F38" w:rsidRDefault="00C91132" w:rsidP="00C30F38">
            <w:pPr>
              <w:pStyle w:val="DAVA"/>
              <w:spacing w:before="40" w:after="40" w:line="312" w:lineRule="auto"/>
              <w:jc w:val="left"/>
              <w:rPr>
                <w:rFonts w:ascii="Arial" w:hAnsi="Arial" w:cs="Arial"/>
                <w:sz w:val="18"/>
                <w:szCs w:val="18"/>
                <w:u w:color="FFFFFF" w:themeColor="background1"/>
              </w:rPr>
            </w:pPr>
            <w:r w:rsidRPr="00C30F38">
              <w:rPr>
                <w:rFonts w:ascii="Arial" w:hAnsi="Arial" w:cs="Arial"/>
                <w:sz w:val="18"/>
                <w:szCs w:val="18"/>
                <w:u w:color="FFFFFF" w:themeColor="background1"/>
              </w:rPr>
              <w:lastRenderedPageBreak/>
              <w:t xml:space="preserve">ČHMÚ provozuje varovnou hlásnou předpovědní službu zahrnující extrémní meteorologické jevy (srážky, teploty, vítr), povodně a sucho Systém integrované </w:t>
            </w:r>
            <w:r w:rsidRPr="00C30F38">
              <w:rPr>
                <w:rFonts w:ascii="Arial" w:hAnsi="Arial" w:cs="Arial"/>
                <w:sz w:val="18"/>
                <w:szCs w:val="18"/>
                <w:u w:color="FFFFFF" w:themeColor="background1"/>
              </w:rPr>
              <w:lastRenderedPageBreak/>
              <w:t>výstražné služby (SIVS) a Hlásnou a předpovědní povodňovou službu a je součástí evropského výstražného systému METEOALARM.</w:t>
            </w:r>
          </w:p>
          <w:p w:rsidR="00C91132" w:rsidRPr="00C30F38" w:rsidRDefault="00C91132" w:rsidP="00C30F38">
            <w:pPr>
              <w:pStyle w:val="DAVA"/>
              <w:spacing w:before="40" w:after="40" w:line="312" w:lineRule="auto"/>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Rizika přírodních katastrof na území ČR jsou v obecné rovině známa (tj. byla hodnocena; jsou obsažena v Databázi zdrojů rizika, kterou zpracovává a provozuje MŽP a zpřístupňuje ústředním správním úřadům), a jsou přijímána adaptační opatření a opatření na omezení jejich následků. Zatím nedostatečně řešené je omezování následků dlouhodobého sucha. </w:t>
            </w:r>
          </w:p>
          <w:p w:rsidR="00C91132" w:rsidRPr="00C30F38" w:rsidRDefault="00C91132" w:rsidP="00A7601D">
            <w:pPr>
              <w:keepNext/>
              <w:numPr>
                <w:ilvl w:val="2"/>
                <w:numId w:val="78"/>
              </w:numPr>
              <w:spacing w:before="40" w:after="40"/>
              <w:ind w:left="0"/>
              <w:jc w:val="left"/>
              <w:outlineLvl w:val="2"/>
              <w:rPr>
                <w:rFonts w:ascii="Arial" w:hAnsi="Arial" w:cs="Arial"/>
                <w:sz w:val="18"/>
                <w:szCs w:val="18"/>
                <w:u w:color="FFFFFF" w:themeColor="background1"/>
              </w:rPr>
            </w:pPr>
            <w:r w:rsidRPr="00C30F38">
              <w:rPr>
                <w:rFonts w:ascii="Arial" w:hAnsi="Arial" w:cs="Arial"/>
                <w:sz w:val="18"/>
                <w:szCs w:val="18"/>
                <w:u w:color="FFFFFF" w:themeColor="background1"/>
              </w:rPr>
              <w:t>V souvislosti s krizovým řízením v současné době ČR disponuje nejen komplexem tzv. krizové legislativy, nýbrž i uceleným souborem dokumentů týkajících se postupu, popř. majících charakter metodik, metod a jiných než citlivých údajů používaných pro účely posuzování rizik. Jedná se např. o Seznam - přehled metodik pro analýzu rizik (2004), Metodika zpracovávání krizových plánů (2011), Metodika zpracovávání plánů krizové připravenosti (2012)</w:t>
            </w:r>
            <w:r w:rsidR="0060192B">
              <w:rPr>
                <w:rFonts w:ascii="Arial" w:hAnsi="Arial" w:cs="Arial"/>
                <w:sz w:val="18"/>
                <w:szCs w:val="18"/>
                <w:u w:color="FFFFFF" w:themeColor="background1"/>
              </w:rPr>
              <w:t xml:space="preserve">, Směrnicí Ministerstva vnitra </w:t>
            </w:r>
            <w:r w:rsidRPr="00C30F38">
              <w:rPr>
                <w:rFonts w:ascii="Arial" w:hAnsi="Arial" w:cs="Arial"/>
                <w:sz w:val="18"/>
                <w:szCs w:val="18"/>
                <w:u w:color="FFFFFF" w:themeColor="background1"/>
              </w:rPr>
              <w:t>č.</w:t>
            </w:r>
            <w:r w:rsidR="0060192B">
              <w:rPr>
                <w:rFonts w:ascii="Arial" w:hAnsi="Arial" w:cs="Arial"/>
                <w:sz w:val="18"/>
                <w:szCs w:val="18"/>
                <w:u w:color="FFFFFF" w:themeColor="background1"/>
              </w:rPr>
              <w:t xml:space="preserve"> </w:t>
            </w:r>
            <w:proofErr w:type="spellStart"/>
            <w:r w:rsidRPr="00C30F38">
              <w:rPr>
                <w:rFonts w:ascii="Arial" w:hAnsi="Arial" w:cs="Arial"/>
                <w:sz w:val="18"/>
                <w:szCs w:val="18"/>
                <w:u w:color="FFFFFF" w:themeColor="background1"/>
              </w:rPr>
              <w:t>j</w:t>
            </w:r>
            <w:proofErr w:type="spellEnd"/>
            <w:r w:rsidRPr="00C30F38">
              <w:rPr>
                <w:rFonts w:ascii="Arial" w:hAnsi="Arial" w:cs="Arial"/>
                <w:sz w:val="18"/>
                <w:szCs w:val="18"/>
                <w:u w:color="FFFFFF" w:themeColor="background1"/>
              </w:rPr>
              <w:t xml:space="preserve">. MV-117572-2/PO-OKR-2011, ze dne 24. listopadu 2011, kterou se stanoví jednotná pravidla organizačního uspořádání krizového štábu kraje, krizového štábu obce s rozšířenou </w:t>
            </w:r>
            <w:r w:rsidRPr="00C30F38">
              <w:rPr>
                <w:rFonts w:ascii="Arial" w:hAnsi="Arial" w:cs="Arial"/>
                <w:sz w:val="18"/>
                <w:szCs w:val="18"/>
                <w:u w:color="FFFFFF" w:themeColor="background1"/>
              </w:rPr>
              <w:lastRenderedPageBreak/>
              <w:t>působností a krizového štábu obce atd.</w:t>
            </w:r>
          </w:p>
        </w:tc>
      </w:tr>
      <w:tr w:rsidR="00C91132" w:rsidRPr="006D7003" w:rsidTr="006E0431">
        <w:trPr>
          <w:trHeight w:val="294"/>
        </w:trPr>
        <w:tc>
          <w:tcPr>
            <w:tcW w:w="1560" w:type="dxa"/>
            <w:vMerge/>
            <w:tcBorders>
              <w:left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
                <w:bCs/>
                <w:sz w:val="18"/>
                <w:szCs w:val="18"/>
                <w:u w:color="FFFFFF" w:themeColor="background1"/>
              </w:rPr>
            </w:pPr>
          </w:p>
        </w:tc>
        <w:tc>
          <w:tcPr>
            <w:tcW w:w="1701" w:type="dxa"/>
            <w:vMerge/>
            <w:tcBorders>
              <w:left w:val="single" w:sz="4" w:space="0" w:color="auto"/>
              <w:right w:val="single" w:sz="4" w:space="0" w:color="auto"/>
            </w:tcBorders>
            <w:shd w:val="clear" w:color="auto" w:fill="FFFFFF" w:themeFill="background1"/>
          </w:tcPr>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p>
        </w:tc>
        <w:tc>
          <w:tcPr>
            <w:tcW w:w="1134" w:type="dxa"/>
            <w:vMerge/>
            <w:tcBorders>
              <w:left w:val="single" w:sz="4"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p>
        </w:tc>
        <w:tc>
          <w:tcPr>
            <w:tcW w:w="3260" w:type="dxa"/>
            <w:tcBorders>
              <w:top w:val="single" w:sz="8" w:space="0" w:color="auto"/>
              <w:left w:val="nil"/>
              <w:bottom w:val="single" w:sz="8" w:space="0" w:color="auto"/>
              <w:right w:val="single" w:sz="4" w:space="0" w:color="auto"/>
            </w:tcBorders>
            <w:shd w:val="clear" w:color="auto" w:fill="FFFFFF" w:themeFill="background1"/>
          </w:tcPr>
          <w:p w:rsidR="00C91132" w:rsidRPr="00C30F38" w:rsidRDefault="00C91132" w:rsidP="00A7601D">
            <w:pPr>
              <w:pStyle w:val="Odstavecseseznamem"/>
              <w:numPr>
                <w:ilvl w:val="0"/>
                <w:numId w:val="79"/>
              </w:numPr>
              <w:spacing w:before="40" w:after="40" w:line="312" w:lineRule="auto"/>
              <w:ind w:left="355"/>
              <w:jc w:val="left"/>
              <w:rPr>
                <w:rFonts w:ascii="Arial" w:hAnsi="Arial" w:cs="Arial"/>
                <w:bCs/>
                <w:sz w:val="18"/>
                <w:szCs w:val="18"/>
                <w:u w:color="FFFFFF" w:themeColor="background1"/>
              </w:rPr>
            </w:pPr>
            <w:r w:rsidRPr="00C30F38">
              <w:rPr>
                <w:rFonts w:ascii="Arial" w:hAnsi="Arial" w:cs="Arial"/>
                <w:bCs/>
                <w:sz w:val="18"/>
                <w:szCs w:val="18"/>
                <w:u w:color="FFFFFF" w:themeColor="background1"/>
              </w:rPr>
              <w:t>popis scénářů s jedním rizikem a s více riziky;</w:t>
            </w:r>
          </w:p>
        </w:tc>
        <w:tc>
          <w:tcPr>
            <w:tcW w:w="850"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Částečně</w:t>
            </w:r>
          </w:p>
        </w:tc>
        <w:tc>
          <w:tcPr>
            <w:tcW w:w="2977"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A7601D">
            <w:pPr>
              <w:keepNext/>
              <w:numPr>
                <w:ilvl w:val="2"/>
                <w:numId w:val="78"/>
              </w:numPr>
              <w:spacing w:before="40" w:after="40"/>
              <w:ind w:left="0"/>
              <w:jc w:val="left"/>
              <w:outlineLvl w:val="2"/>
              <w:rPr>
                <w:rFonts w:ascii="Arial" w:hAnsi="Arial" w:cs="Arial"/>
                <w:sz w:val="18"/>
                <w:szCs w:val="18"/>
                <w:u w:color="FFFFFF" w:themeColor="background1"/>
              </w:rPr>
            </w:pPr>
          </w:p>
        </w:tc>
        <w:tc>
          <w:tcPr>
            <w:tcW w:w="3686" w:type="dxa"/>
            <w:tcBorders>
              <w:top w:val="single" w:sz="8" w:space="0" w:color="auto"/>
              <w:left w:val="nil"/>
              <w:bottom w:val="single" w:sz="8" w:space="0" w:color="auto"/>
              <w:right w:val="single" w:sz="8" w:space="0" w:color="auto"/>
            </w:tcBorders>
            <w:shd w:val="clear" w:color="auto" w:fill="FFFFFF" w:themeFill="background1"/>
          </w:tcPr>
          <w:p w:rsidR="00C91132" w:rsidRPr="00C30F38" w:rsidRDefault="00C91132" w:rsidP="00C30F38">
            <w:pPr>
              <w:pStyle w:val="DAVA"/>
              <w:spacing w:before="40" w:after="40" w:line="312" w:lineRule="auto"/>
              <w:jc w:val="left"/>
              <w:rPr>
                <w:rFonts w:ascii="Arial" w:hAnsi="Arial" w:cs="Arial"/>
                <w:sz w:val="18"/>
                <w:szCs w:val="18"/>
                <w:u w:color="FFFFFF" w:themeColor="background1"/>
              </w:rPr>
            </w:pPr>
            <w:r w:rsidRPr="00C30F38">
              <w:rPr>
                <w:rFonts w:ascii="Arial" w:hAnsi="Arial" w:cs="Arial"/>
                <w:sz w:val="18"/>
                <w:szCs w:val="18"/>
                <w:u w:color="FFFFFF" w:themeColor="background1"/>
              </w:rPr>
              <w:t>ČR disponuje dokumenty týkajícími se posuzování rizik pro oblast krizového řízen na regionální úrovni. Každý kraj i každá obec s rozšířenou působností v České republice má tedy povinnost stanovenou zákonem, a sice vytvořit krizový plán, který obsahuje souhrn krizových opatření a postupů k řešení krizových situací a kde jsou zohledňovány pravděpodobné krizové situace (</w:t>
            </w:r>
            <w:proofErr w:type="spellStart"/>
            <w:r w:rsidRPr="00C30F38">
              <w:rPr>
                <w:rFonts w:ascii="Arial" w:hAnsi="Arial" w:cs="Arial"/>
                <w:sz w:val="18"/>
                <w:szCs w:val="18"/>
                <w:u w:color="FFFFFF" w:themeColor="background1"/>
              </w:rPr>
              <w:t>ust</w:t>
            </w:r>
            <w:proofErr w:type="spellEnd"/>
            <w:r w:rsidRPr="00C30F38">
              <w:rPr>
                <w:rFonts w:ascii="Arial" w:hAnsi="Arial" w:cs="Arial"/>
                <w:sz w:val="18"/>
                <w:szCs w:val="18"/>
                <w:u w:color="FFFFFF" w:themeColor="background1"/>
              </w:rPr>
              <w:t>. § 9 odst. 2 písm. b) zákona č. 240/2000 Sb., o krizovém řízení a o změně některých zákonů (krizový zákon), ve znění pozdějších předpisů). Součástí každého krizového plánu je přehled možných zdrojů rizik a analýza ohrožení. Krizové plány jsou rozpracovány formou tzv. operačních plánů, které obsahují charakteristiku krizové situace, plánovanou činnost subjektů podílejících se na jejím řešení a opatření včetně stanovení odpovědnosti.</w:t>
            </w:r>
          </w:p>
          <w:p w:rsidR="00C91132" w:rsidRPr="00C30F38" w:rsidRDefault="00C91132" w:rsidP="00C30F38">
            <w:pPr>
              <w:pStyle w:val="DAVA"/>
              <w:spacing w:before="40" w:after="40" w:line="312" w:lineRule="auto"/>
              <w:jc w:val="left"/>
              <w:rPr>
                <w:rFonts w:ascii="Arial" w:hAnsi="Arial" w:cs="Arial"/>
                <w:sz w:val="18"/>
                <w:szCs w:val="18"/>
                <w:u w:color="FFFFFF" w:themeColor="background1"/>
              </w:rPr>
            </w:pPr>
            <w:r w:rsidRPr="00C30F38">
              <w:rPr>
                <w:rFonts w:ascii="Arial" w:hAnsi="Arial" w:cs="Arial"/>
                <w:sz w:val="18"/>
                <w:szCs w:val="18"/>
                <w:u w:color="FFFFFF" w:themeColor="background1"/>
              </w:rPr>
              <w:t>Popis scénářů s více riziky není v současné době zpracován, může být realizován na základě přijetí adaptační strategie.</w:t>
            </w:r>
          </w:p>
          <w:p w:rsidR="00C91132" w:rsidRPr="00C30F38" w:rsidRDefault="00C91132" w:rsidP="00A7601D">
            <w:pPr>
              <w:keepNext/>
              <w:numPr>
                <w:ilvl w:val="2"/>
                <w:numId w:val="78"/>
              </w:numPr>
              <w:spacing w:before="40" w:after="40"/>
              <w:ind w:left="0"/>
              <w:jc w:val="left"/>
              <w:outlineLvl w:val="2"/>
              <w:rPr>
                <w:rFonts w:ascii="Arial" w:hAnsi="Arial" w:cs="Arial"/>
                <w:sz w:val="18"/>
                <w:szCs w:val="18"/>
                <w:u w:color="FFFFFF" w:themeColor="background1"/>
              </w:rPr>
            </w:pPr>
            <w:r w:rsidRPr="00C30F38">
              <w:rPr>
                <w:rFonts w:ascii="Arial" w:hAnsi="Arial" w:cs="Arial"/>
                <w:sz w:val="18"/>
                <w:szCs w:val="18"/>
                <w:u w:color="FFFFFF" w:themeColor="background1"/>
              </w:rPr>
              <w:t>Na základě hodnocení rizik v ČR</w:t>
            </w:r>
            <w:r w:rsidRPr="00C30F38">
              <w:rPr>
                <w:rFonts w:ascii="Arial" w:hAnsi="Arial" w:cs="Arial"/>
                <w:sz w:val="18"/>
                <w:szCs w:val="18"/>
                <w:u w:color="FFFFFF" w:themeColor="background1"/>
                <w:vertAlign w:val="superscript"/>
              </w:rPr>
              <w:footnoteReference w:id="21"/>
            </w:r>
            <w:r w:rsidR="0060192B">
              <w:rPr>
                <w:rFonts w:ascii="Arial" w:hAnsi="Arial" w:cs="Arial"/>
                <w:sz w:val="18"/>
                <w:szCs w:val="18"/>
                <w:u w:color="FFFFFF" w:themeColor="background1"/>
              </w:rPr>
              <w:t xml:space="preserve"> </w:t>
            </w:r>
            <w:r w:rsidRPr="00C30F38">
              <w:rPr>
                <w:rFonts w:ascii="Arial" w:hAnsi="Arial" w:cs="Arial"/>
                <w:sz w:val="18"/>
                <w:szCs w:val="18"/>
                <w:u w:color="FFFFFF" w:themeColor="background1"/>
              </w:rPr>
              <w:t xml:space="preserve">bylo zjištěno, že závažná je převážně kombinace </w:t>
            </w:r>
            <w:r w:rsidRPr="00C30F38">
              <w:rPr>
                <w:rFonts w:ascii="Arial" w:hAnsi="Arial" w:cs="Arial"/>
                <w:sz w:val="18"/>
                <w:szCs w:val="18"/>
                <w:u w:color="FFFFFF" w:themeColor="background1"/>
              </w:rPr>
              <w:lastRenderedPageBreak/>
              <w:t xml:space="preserve">antropogenních a přírodních zdrojů rizika (tedy např. zaplavení podniku s chemickými látkami apod.); kombinace 2 nebo více přírodních katastrof je v ČR málo pravděpodobná. </w:t>
            </w:r>
          </w:p>
        </w:tc>
      </w:tr>
      <w:tr w:rsidR="00C91132" w:rsidRPr="006D7003" w:rsidTr="006E0431">
        <w:trPr>
          <w:trHeight w:val="294"/>
        </w:trPr>
        <w:tc>
          <w:tcPr>
            <w:tcW w:w="1560" w:type="dxa"/>
            <w:vMerge/>
            <w:tcBorders>
              <w:left w:val="single" w:sz="8" w:space="0" w:color="auto"/>
              <w:bottom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
                <w:bCs/>
                <w:sz w:val="18"/>
                <w:szCs w:val="18"/>
                <w:u w:color="FFFFFF" w:themeColor="background1"/>
              </w:rPr>
            </w:pPr>
          </w:p>
        </w:tc>
        <w:tc>
          <w:tcPr>
            <w:tcW w:w="1701" w:type="dxa"/>
            <w:vMerge/>
            <w:tcBorders>
              <w:left w:val="single" w:sz="4" w:space="0" w:color="auto"/>
              <w:bottom w:val="single" w:sz="8" w:space="0" w:color="auto"/>
              <w:right w:val="single" w:sz="4" w:space="0" w:color="auto"/>
            </w:tcBorders>
            <w:shd w:val="clear" w:color="auto" w:fill="FFFFFF" w:themeFill="background1"/>
          </w:tcPr>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p>
        </w:tc>
        <w:tc>
          <w:tcPr>
            <w:tcW w:w="1134" w:type="dxa"/>
            <w:vMerge/>
            <w:tcBorders>
              <w:left w:val="single" w:sz="4" w:space="0" w:color="auto"/>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p>
        </w:tc>
        <w:tc>
          <w:tcPr>
            <w:tcW w:w="3260" w:type="dxa"/>
            <w:tcBorders>
              <w:top w:val="single" w:sz="8" w:space="0" w:color="auto"/>
              <w:left w:val="nil"/>
              <w:bottom w:val="single" w:sz="8" w:space="0" w:color="auto"/>
              <w:right w:val="single" w:sz="4" w:space="0" w:color="auto"/>
            </w:tcBorders>
            <w:shd w:val="clear" w:color="auto" w:fill="FFFFFF" w:themeFill="background1"/>
          </w:tcPr>
          <w:p w:rsidR="00C91132" w:rsidRPr="00C30F38" w:rsidRDefault="00C91132" w:rsidP="00A7601D">
            <w:pPr>
              <w:pStyle w:val="Odstavecseseznamem"/>
              <w:numPr>
                <w:ilvl w:val="0"/>
                <w:numId w:val="79"/>
              </w:numPr>
              <w:spacing w:before="40" w:after="40" w:line="312" w:lineRule="auto"/>
              <w:ind w:left="355"/>
              <w:jc w:val="left"/>
              <w:rPr>
                <w:rFonts w:ascii="Arial" w:hAnsi="Arial" w:cs="Arial"/>
                <w:bCs/>
                <w:sz w:val="18"/>
                <w:szCs w:val="18"/>
                <w:u w:color="FFFFFF" w:themeColor="background1"/>
              </w:rPr>
            </w:pPr>
            <w:r w:rsidRPr="00C30F38">
              <w:rPr>
                <w:rFonts w:ascii="Arial" w:hAnsi="Arial" w:cs="Arial"/>
                <w:bCs/>
                <w:sz w:val="18"/>
                <w:szCs w:val="18"/>
                <w:u w:color="FFFFFF" w:themeColor="background1"/>
              </w:rPr>
              <w:t>případné zohlednění vnitrostátních strategií pro přizpůsobení se změně klimatu.</w:t>
            </w:r>
          </w:p>
        </w:tc>
        <w:tc>
          <w:tcPr>
            <w:tcW w:w="850"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Částečně</w:t>
            </w:r>
          </w:p>
        </w:tc>
        <w:tc>
          <w:tcPr>
            <w:tcW w:w="2977"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A7601D">
            <w:pPr>
              <w:keepNext/>
              <w:numPr>
                <w:ilvl w:val="2"/>
                <w:numId w:val="78"/>
              </w:numPr>
              <w:spacing w:before="40" w:after="40"/>
              <w:ind w:left="0"/>
              <w:jc w:val="left"/>
              <w:outlineLvl w:val="2"/>
              <w:rPr>
                <w:rFonts w:ascii="Arial" w:hAnsi="Arial" w:cs="Arial"/>
                <w:sz w:val="18"/>
                <w:szCs w:val="18"/>
                <w:u w:color="FFFFFF" w:themeColor="background1"/>
              </w:rPr>
            </w:pPr>
          </w:p>
        </w:tc>
        <w:tc>
          <w:tcPr>
            <w:tcW w:w="3686" w:type="dxa"/>
            <w:tcBorders>
              <w:top w:val="single" w:sz="8" w:space="0" w:color="auto"/>
              <w:left w:val="nil"/>
              <w:bottom w:val="single" w:sz="8" w:space="0" w:color="auto"/>
              <w:right w:val="single" w:sz="8" w:space="0" w:color="auto"/>
            </w:tcBorders>
            <w:shd w:val="clear" w:color="auto" w:fill="FFFFFF" w:themeFill="background1"/>
          </w:tcPr>
          <w:p w:rsidR="00C91132" w:rsidRPr="00C30F38" w:rsidRDefault="00C91132" w:rsidP="00C30F38">
            <w:pPr>
              <w:pStyle w:val="DAVA"/>
              <w:spacing w:before="40" w:after="40" w:line="312" w:lineRule="auto"/>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Vnitrostátní strategií pro přizpůsobení se změně klimatu je připravovaná adaptační strategie.  </w:t>
            </w:r>
          </w:p>
          <w:p w:rsidR="00C91132" w:rsidRPr="00C30F38" w:rsidRDefault="00C91132" w:rsidP="00C30F38">
            <w:pPr>
              <w:pStyle w:val="DAVA"/>
              <w:spacing w:before="40" w:after="40" w:line="312" w:lineRule="auto"/>
              <w:jc w:val="left"/>
              <w:rPr>
                <w:rFonts w:ascii="Arial" w:hAnsi="Arial" w:cs="Arial"/>
                <w:sz w:val="18"/>
                <w:szCs w:val="18"/>
                <w:u w:color="FFFFFF" w:themeColor="background1"/>
              </w:rPr>
            </w:pPr>
            <w:r w:rsidRPr="00C30F38">
              <w:rPr>
                <w:rFonts w:ascii="Arial" w:hAnsi="Arial" w:cs="Arial"/>
                <w:sz w:val="18"/>
                <w:szCs w:val="18"/>
                <w:u w:color="FFFFFF" w:themeColor="background1"/>
              </w:rPr>
              <w:t>Strategické materiály, které mohou přispět k přizpůsobení se změně klimatu, jsou do textu adaptační strategie přiměřeně promítnuty, případně je bude možné doplnit v průběhu procesu SEA či meziresortního připomínkového řízení.</w:t>
            </w:r>
          </w:p>
          <w:p w:rsidR="00C91132" w:rsidRPr="00C30F38" w:rsidRDefault="00C91132" w:rsidP="00A7601D">
            <w:pPr>
              <w:keepNext/>
              <w:numPr>
                <w:ilvl w:val="2"/>
                <w:numId w:val="78"/>
              </w:numPr>
              <w:spacing w:before="40" w:after="40"/>
              <w:ind w:left="0"/>
              <w:jc w:val="left"/>
              <w:outlineLvl w:val="2"/>
              <w:rPr>
                <w:rFonts w:ascii="Arial" w:hAnsi="Arial" w:cs="Arial"/>
                <w:sz w:val="18"/>
                <w:szCs w:val="18"/>
                <w:u w:color="FFFFFF" w:themeColor="background1"/>
              </w:rPr>
            </w:pPr>
            <w:r w:rsidRPr="00C30F38">
              <w:rPr>
                <w:rFonts w:ascii="Arial" w:hAnsi="Arial" w:cs="Arial"/>
                <w:sz w:val="18"/>
                <w:szCs w:val="18"/>
                <w:u w:color="FFFFFF" w:themeColor="background1"/>
              </w:rPr>
              <w:t>Plány pro zvládání povodňových rizik a plány povodí budou schváleny po jejich dokončení a posouzení procesem SEA v prosinci 2015.</w:t>
            </w:r>
          </w:p>
        </w:tc>
      </w:tr>
      <w:tr w:rsidR="00C91132" w:rsidRPr="006D7003" w:rsidTr="006E0431">
        <w:trPr>
          <w:trHeight w:val="60"/>
        </w:trPr>
        <w:tc>
          <w:tcPr>
            <w:tcW w:w="1560" w:type="dxa"/>
            <w:tcBorders>
              <w:top w:val="single" w:sz="8" w:space="0" w:color="auto"/>
            </w:tcBorders>
            <w:shd w:val="clear" w:color="auto" w:fill="FFFFFF" w:themeFill="background1"/>
            <w:hideMark/>
          </w:tcPr>
          <w:p w:rsidR="00C91132" w:rsidRPr="00C30F38" w:rsidRDefault="00C91132" w:rsidP="00C30F38">
            <w:pPr>
              <w:spacing w:before="40" w:after="40"/>
              <w:jc w:val="left"/>
              <w:rPr>
                <w:rFonts w:ascii="Arial" w:hAnsi="Arial" w:cs="Arial"/>
                <w:b/>
                <w:bCs/>
                <w:sz w:val="18"/>
                <w:szCs w:val="18"/>
                <w:u w:color="FFFFFF" w:themeColor="background1"/>
              </w:rPr>
            </w:pPr>
          </w:p>
        </w:tc>
        <w:tc>
          <w:tcPr>
            <w:tcW w:w="1701" w:type="dxa"/>
            <w:tcBorders>
              <w:top w:val="single" w:sz="8" w:space="0" w:color="auto"/>
            </w:tcBorders>
            <w:shd w:val="clear" w:color="auto" w:fill="FFFFFF" w:themeFill="background1"/>
            <w:hideMark/>
          </w:tcPr>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p>
        </w:tc>
        <w:tc>
          <w:tcPr>
            <w:tcW w:w="1134" w:type="dxa"/>
            <w:tcBorders>
              <w:top w:val="single" w:sz="8" w:space="0" w:color="auto"/>
            </w:tcBorders>
            <w:shd w:val="clear" w:color="auto" w:fill="FFFFFF" w:themeFill="background1"/>
            <w:hideMark/>
          </w:tcPr>
          <w:p w:rsidR="00C91132" w:rsidRPr="00C30F38" w:rsidRDefault="00C91132" w:rsidP="00C30F38">
            <w:pPr>
              <w:spacing w:before="40" w:after="40"/>
              <w:jc w:val="left"/>
              <w:rPr>
                <w:rFonts w:ascii="Arial" w:hAnsi="Arial" w:cs="Arial"/>
                <w:sz w:val="18"/>
                <w:szCs w:val="18"/>
                <w:u w:color="FFFFFF" w:themeColor="background1"/>
              </w:rPr>
            </w:pPr>
          </w:p>
        </w:tc>
        <w:tc>
          <w:tcPr>
            <w:tcW w:w="3260" w:type="dxa"/>
            <w:tcBorders>
              <w:top w:val="single" w:sz="8" w:space="0" w:color="auto"/>
              <w:bottom w:val="dotted" w:sz="4" w:space="0" w:color="auto"/>
            </w:tcBorders>
            <w:shd w:val="clear" w:color="auto" w:fill="FFFFFF" w:themeFill="background1"/>
            <w:hideMark/>
          </w:tcPr>
          <w:p w:rsidR="00C91132" w:rsidRPr="00C30F38" w:rsidRDefault="00C91132" w:rsidP="00C30F38">
            <w:pPr>
              <w:spacing w:before="40" w:after="40"/>
              <w:jc w:val="left"/>
              <w:rPr>
                <w:rFonts w:ascii="Arial" w:hAnsi="Arial" w:cs="Arial"/>
                <w:bCs/>
                <w:sz w:val="18"/>
                <w:szCs w:val="18"/>
                <w:u w:color="FFFFFF" w:themeColor="background1"/>
              </w:rPr>
            </w:pPr>
          </w:p>
        </w:tc>
        <w:tc>
          <w:tcPr>
            <w:tcW w:w="850" w:type="dxa"/>
            <w:tcBorders>
              <w:top w:val="single" w:sz="8" w:space="0" w:color="auto"/>
              <w:bottom w:val="dotted" w:sz="4" w:space="0" w:color="auto"/>
            </w:tcBorders>
            <w:shd w:val="clear" w:color="auto" w:fill="FFFFFF" w:themeFill="background1"/>
            <w:hideMark/>
          </w:tcPr>
          <w:p w:rsidR="00C91132" w:rsidRPr="00C30F38" w:rsidRDefault="00C91132" w:rsidP="00C30F38">
            <w:pPr>
              <w:spacing w:before="40" w:after="40"/>
              <w:jc w:val="left"/>
              <w:rPr>
                <w:rFonts w:ascii="Arial" w:hAnsi="Arial" w:cs="Arial"/>
                <w:sz w:val="18"/>
                <w:szCs w:val="18"/>
                <w:u w:color="FFFFFF" w:themeColor="background1"/>
              </w:rPr>
            </w:pPr>
          </w:p>
        </w:tc>
        <w:tc>
          <w:tcPr>
            <w:tcW w:w="2977" w:type="dxa"/>
            <w:tcBorders>
              <w:top w:val="single" w:sz="8" w:space="0" w:color="auto"/>
              <w:bottom w:val="dotted" w:sz="4" w:space="0" w:color="auto"/>
            </w:tcBorders>
            <w:shd w:val="clear" w:color="auto" w:fill="FFFFFF" w:themeFill="background1"/>
            <w:hideMark/>
          </w:tcPr>
          <w:p w:rsidR="00C91132" w:rsidRPr="00C30F38" w:rsidRDefault="00C91132" w:rsidP="00A7601D">
            <w:pPr>
              <w:keepNext/>
              <w:numPr>
                <w:ilvl w:val="2"/>
                <w:numId w:val="78"/>
              </w:numPr>
              <w:spacing w:before="40" w:after="40"/>
              <w:ind w:left="0"/>
              <w:jc w:val="left"/>
              <w:outlineLvl w:val="2"/>
              <w:rPr>
                <w:rFonts w:ascii="Arial" w:hAnsi="Arial" w:cs="Arial"/>
                <w:sz w:val="18"/>
                <w:szCs w:val="18"/>
                <w:u w:color="FFFFFF" w:themeColor="background1"/>
              </w:rPr>
            </w:pPr>
          </w:p>
        </w:tc>
        <w:tc>
          <w:tcPr>
            <w:tcW w:w="3686" w:type="dxa"/>
            <w:tcBorders>
              <w:top w:val="single" w:sz="8" w:space="0" w:color="auto"/>
            </w:tcBorders>
            <w:shd w:val="clear" w:color="auto" w:fill="FFFFFF" w:themeFill="background1"/>
            <w:hideMark/>
          </w:tcPr>
          <w:p w:rsidR="00C91132" w:rsidRPr="00C30F38" w:rsidRDefault="00C91132" w:rsidP="00C30F38">
            <w:pPr>
              <w:spacing w:before="40" w:after="40"/>
              <w:jc w:val="left"/>
              <w:rPr>
                <w:rFonts w:ascii="Arial" w:hAnsi="Arial" w:cs="Arial"/>
                <w:sz w:val="18"/>
                <w:szCs w:val="18"/>
                <w:u w:color="FFFFFF" w:themeColor="background1"/>
              </w:rPr>
            </w:pPr>
          </w:p>
        </w:tc>
      </w:tr>
      <w:tr w:rsidR="00C91132" w:rsidRPr="006D7003" w:rsidTr="006E0431">
        <w:trPr>
          <w:trHeight w:val="60"/>
        </w:trPr>
        <w:tc>
          <w:tcPr>
            <w:tcW w:w="1560" w:type="dxa"/>
            <w:tcBorders>
              <w:top w:val="single" w:sz="8" w:space="0" w:color="auto"/>
            </w:tcBorders>
            <w:shd w:val="clear" w:color="auto" w:fill="FFFFFF" w:themeFill="background1"/>
            <w:hideMark/>
          </w:tcPr>
          <w:p w:rsidR="00C91132" w:rsidRPr="00C30F38" w:rsidRDefault="00C91132" w:rsidP="00C30F38">
            <w:pPr>
              <w:spacing w:before="40" w:after="40"/>
              <w:jc w:val="left"/>
              <w:rPr>
                <w:rFonts w:ascii="Arial" w:hAnsi="Arial" w:cs="Arial"/>
                <w:b/>
                <w:bCs/>
                <w:sz w:val="18"/>
                <w:szCs w:val="18"/>
                <w:u w:color="FFFFFF" w:themeColor="background1"/>
              </w:rPr>
            </w:pPr>
          </w:p>
        </w:tc>
        <w:tc>
          <w:tcPr>
            <w:tcW w:w="1701" w:type="dxa"/>
            <w:tcBorders>
              <w:top w:val="single" w:sz="8" w:space="0" w:color="auto"/>
            </w:tcBorders>
            <w:shd w:val="clear" w:color="auto" w:fill="FFFFFF" w:themeFill="background1"/>
            <w:hideMark/>
          </w:tcPr>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p>
        </w:tc>
        <w:tc>
          <w:tcPr>
            <w:tcW w:w="1134" w:type="dxa"/>
            <w:tcBorders>
              <w:top w:val="single" w:sz="8" w:space="0" w:color="auto"/>
            </w:tcBorders>
            <w:shd w:val="clear" w:color="auto" w:fill="FFFFFF" w:themeFill="background1"/>
            <w:hideMark/>
          </w:tcPr>
          <w:p w:rsidR="00C91132" w:rsidRPr="00C30F38" w:rsidRDefault="00C91132" w:rsidP="00C30F38">
            <w:pPr>
              <w:spacing w:before="40" w:after="40"/>
              <w:jc w:val="left"/>
              <w:rPr>
                <w:rFonts w:ascii="Arial" w:hAnsi="Arial" w:cs="Arial"/>
                <w:sz w:val="18"/>
                <w:szCs w:val="18"/>
                <w:u w:color="FFFFFF" w:themeColor="background1"/>
              </w:rPr>
            </w:pPr>
          </w:p>
        </w:tc>
        <w:tc>
          <w:tcPr>
            <w:tcW w:w="3260" w:type="dxa"/>
            <w:tcBorders>
              <w:top w:val="single" w:sz="8" w:space="0" w:color="auto"/>
              <w:bottom w:val="dotted" w:sz="4" w:space="0" w:color="auto"/>
            </w:tcBorders>
            <w:shd w:val="clear" w:color="auto" w:fill="FFFFFF" w:themeFill="background1"/>
            <w:hideMark/>
          </w:tcPr>
          <w:p w:rsidR="00C91132" w:rsidRPr="00C30F38" w:rsidRDefault="00C91132" w:rsidP="00C30F38">
            <w:pPr>
              <w:spacing w:before="40" w:after="40"/>
              <w:jc w:val="left"/>
              <w:rPr>
                <w:rFonts w:ascii="Arial" w:hAnsi="Arial" w:cs="Arial"/>
                <w:bCs/>
                <w:sz w:val="18"/>
                <w:szCs w:val="18"/>
                <w:u w:color="FFFFFF" w:themeColor="background1"/>
              </w:rPr>
            </w:pPr>
          </w:p>
        </w:tc>
        <w:tc>
          <w:tcPr>
            <w:tcW w:w="850" w:type="dxa"/>
            <w:tcBorders>
              <w:top w:val="single" w:sz="8" w:space="0" w:color="auto"/>
              <w:bottom w:val="dotted" w:sz="4" w:space="0" w:color="auto"/>
            </w:tcBorders>
            <w:shd w:val="clear" w:color="auto" w:fill="FFFFFF" w:themeFill="background1"/>
            <w:hideMark/>
          </w:tcPr>
          <w:p w:rsidR="00C91132" w:rsidRPr="00C30F38" w:rsidRDefault="00C91132" w:rsidP="00C30F38">
            <w:pPr>
              <w:spacing w:before="40" w:after="40"/>
              <w:jc w:val="left"/>
              <w:rPr>
                <w:rFonts w:ascii="Arial" w:hAnsi="Arial" w:cs="Arial"/>
                <w:sz w:val="18"/>
                <w:szCs w:val="18"/>
                <w:u w:color="FFFFFF" w:themeColor="background1"/>
              </w:rPr>
            </w:pPr>
          </w:p>
        </w:tc>
        <w:tc>
          <w:tcPr>
            <w:tcW w:w="2977" w:type="dxa"/>
            <w:tcBorders>
              <w:top w:val="single" w:sz="8" w:space="0" w:color="auto"/>
              <w:bottom w:val="dotted" w:sz="4" w:space="0" w:color="auto"/>
            </w:tcBorders>
            <w:shd w:val="clear" w:color="auto" w:fill="FFFFFF" w:themeFill="background1"/>
            <w:hideMark/>
          </w:tcPr>
          <w:p w:rsidR="00C91132" w:rsidRPr="00C30F38" w:rsidRDefault="00C91132" w:rsidP="00A7601D">
            <w:pPr>
              <w:keepNext/>
              <w:numPr>
                <w:ilvl w:val="2"/>
                <w:numId w:val="78"/>
              </w:numPr>
              <w:spacing w:before="40" w:after="40"/>
              <w:ind w:left="0"/>
              <w:jc w:val="left"/>
              <w:outlineLvl w:val="2"/>
              <w:rPr>
                <w:rFonts w:ascii="Arial" w:hAnsi="Arial" w:cs="Arial"/>
                <w:sz w:val="18"/>
                <w:szCs w:val="18"/>
                <w:u w:color="FFFFFF" w:themeColor="background1"/>
              </w:rPr>
            </w:pPr>
          </w:p>
        </w:tc>
        <w:tc>
          <w:tcPr>
            <w:tcW w:w="3686" w:type="dxa"/>
            <w:tcBorders>
              <w:top w:val="single" w:sz="8" w:space="0" w:color="auto"/>
            </w:tcBorders>
            <w:shd w:val="clear" w:color="auto" w:fill="FFFFFF" w:themeFill="background1"/>
            <w:hideMark/>
          </w:tcPr>
          <w:p w:rsidR="00C91132" w:rsidRPr="00C30F38" w:rsidRDefault="00C91132" w:rsidP="00C30F38">
            <w:pPr>
              <w:spacing w:before="40" w:after="40"/>
              <w:jc w:val="left"/>
              <w:rPr>
                <w:rFonts w:ascii="Arial" w:hAnsi="Arial" w:cs="Arial"/>
                <w:sz w:val="18"/>
                <w:szCs w:val="18"/>
                <w:u w:color="FFFFFF" w:themeColor="background1"/>
              </w:rPr>
            </w:pPr>
          </w:p>
        </w:tc>
      </w:tr>
      <w:tr w:rsidR="00C91132" w:rsidRPr="006D7003" w:rsidTr="006E0431">
        <w:trPr>
          <w:trHeight w:val="294"/>
        </w:trPr>
        <w:tc>
          <w:tcPr>
            <w:tcW w:w="1560" w:type="dxa"/>
            <w:vMerge w:val="restart"/>
            <w:tcBorders>
              <w:top w:val="single" w:sz="8" w:space="0" w:color="auto"/>
              <w:left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
                <w:bCs/>
                <w:sz w:val="18"/>
                <w:szCs w:val="18"/>
                <w:u w:color="FFFFFF" w:themeColor="background1"/>
              </w:rPr>
            </w:pPr>
            <w:r w:rsidRPr="00C30F38">
              <w:rPr>
                <w:rFonts w:ascii="Arial" w:hAnsi="Arial" w:cs="Arial"/>
                <w:b/>
                <w:bCs/>
                <w:sz w:val="18"/>
                <w:szCs w:val="18"/>
                <w:u w:color="FFFFFF" w:themeColor="background1"/>
              </w:rPr>
              <w:t xml:space="preserve">7.1. Silniční doprava: Existence komplexního plánu či </w:t>
            </w:r>
            <w:r w:rsidRPr="00C30F38">
              <w:rPr>
                <w:rFonts w:ascii="Arial" w:hAnsi="Arial" w:cs="Arial"/>
                <w:b/>
                <w:bCs/>
                <w:sz w:val="18"/>
                <w:szCs w:val="18"/>
                <w:u w:color="FFFFFF" w:themeColor="background1"/>
              </w:rPr>
              <w:lastRenderedPageBreak/>
              <w:t>komplexních plánů nebo rámce či rámců pro investice do dopravy v souladu s institucionálním uspořádáním členských států (včetně veřejné dopravy na regionální a místní úrovni), čímž se podporuje rozvoj infrastruktury a zvyšuje se dopravní obslužnost ve vztahu ke globálním a hlavním sítím TEN-T</w:t>
            </w:r>
          </w:p>
        </w:tc>
        <w:tc>
          <w:tcPr>
            <w:tcW w:w="1701" w:type="dxa"/>
            <w:vMerge w:val="restart"/>
            <w:tcBorders>
              <w:top w:val="single" w:sz="8" w:space="0" w:color="auto"/>
              <w:left w:val="single" w:sz="4" w:space="0" w:color="auto"/>
              <w:right w:val="single" w:sz="4" w:space="0" w:color="auto"/>
            </w:tcBorders>
            <w:shd w:val="clear" w:color="auto" w:fill="FFFFFF" w:themeFill="background1"/>
          </w:tcPr>
          <w:p w:rsidR="00C91132" w:rsidRPr="00C30F38" w:rsidRDefault="00C91132" w:rsidP="00C30F38">
            <w:pPr>
              <w:tabs>
                <w:tab w:val="left" w:pos="900"/>
              </w:tabs>
              <w:spacing w:before="40" w:after="40"/>
              <w:ind w:right="-20"/>
              <w:jc w:val="left"/>
              <w:rPr>
                <w:rFonts w:ascii="Arial" w:hAnsi="Arial" w:cs="Arial"/>
                <w:sz w:val="18"/>
                <w:szCs w:val="18"/>
                <w:u w:color="FFFFFF" w:themeColor="background1"/>
              </w:rPr>
            </w:pPr>
            <w:r w:rsidRPr="00C30F38">
              <w:rPr>
                <w:rFonts w:ascii="Arial" w:hAnsi="Arial" w:cs="Arial"/>
                <w:sz w:val="18"/>
                <w:szCs w:val="18"/>
                <w:u w:color="FFFFFF" w:themeColor="background1"/>
              </w:rPr>
              <w:lastRenderedPageBreak/>
              <w:t>IROP, PO 1: Konkurenceschopné, dostupné a bezpečné regiony</w:t>
            </w:r>
          </w:p>
        </w:tc>
        <w:tc>
          <w:tcPr>
            <w:tcW w:w="1134" w:type="dxa"/>
            <w:vMerge w:val="restart"/>
            <w:tcBorders>
              <w:top w:val="single" w:sz="8" w:space="0" w:color="auto"/>
              <w:left w:val="single" w:sz="4"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Částečně</w:t>
            </w:r>
          </w:p>
        </w:tc>
        <w:tc>
          <w:tcPr>
            <w:tcW w:w="3260" w:type="dxa"/>
            <w:tcBorders>
              <w:top w:val="single" w:sz="8" w:space="0" w:color="auto"/>
              <w:left w:val="nil"/>
              <w:bottom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Cs/>
                <w:sz w:val="18"/>
                <w:szCs w:val="18"/>
                <w:u w:color="FFFFFF" w:themeColor="background1"/>
              </w:rPr>
            </w:pPr>
            <w:r w:rsidRPr="00C30F38">
              <w:rPr>
                <w:rFonts w:ascii="Arial" w:hAnsi="Arial" w:cs="Arial"/>
                <w:bCs/>
                <w:sz w:val="18"/>
                <w:szCs w:val="18"/>
                <w:u w:color="FFFFFF" w:themeColor="background1"/>
              </w:rPr>
              <w:t xml:space="preserve">Existence komplexního dopravního plánu či plánů nebo rámce či rámců pro investice do dopravy, které splňují právní požadavky pro strategické posouzení dopadů na životní prostředí </w:t>
            </w:r>
            <w:r w:rsidRPr="00C30F38">
              <w:rPr>
                <w:rFonts w:ascii="Arial" w:hAnsi="Arial" w:cs="Arial"/>
                <w:bCs/>
                <w:sz w:val="18"/>
                <w:szCs w:val="18"/>
                <w:u w:color="FFFFFF" w:themeColor="background1"/>
              </w:rPr>
              <w:lastRenderedPageBreak/>
              <w:t>a stanoví:</w:t>
            </w:r>
          </w:p>
        </w:tc>
        <w:tc>
          <w:tcPr>
            <w:tcW w:w="850"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lastRenderedPageBreak/>
              <w:t>Částečně</w:t>
            </w:r>
          </w:p>
        </w:tc>
        <w:tc>
          <w:tcPr>
            <w:tcW w:w="2977" w:type="dxa"/>
            <w:vMerge w:val="restart"/>
            <w:tcBorders>
              <w:top w:val="single" w:sz="8" w:space="0" w:color="auto"/>
              <w:left w:val="nil"/>
              <w:right w:val="double" w:sz="6" w:space="0" w:color="auto"/>
            </w:tcBorders>
            <w:shd w:val="clear" w:color="auto" w:fill="FFFFFF" w:themeFill="background1"/>
          </w:tcPr>
          <w:p w:rsidR="00C91132" w:rsidRPr="00C30F38" w:rsidRDefault="00E75FFF" w:rsidP="00C30F38">
            <w:pPr>
              <w:spacing w:before="40" w:after="40"/>
              <w:jc w:val="left"/>
              <w:rPr>
                <w:rFonts w:ascii="Arial" w:hAnsi="Arial" w:cs="Arial"/>
                <w:sz w:val="18"/>
                <w:szCs w:val="18"/>
                <w:u w:color="FFFFFF" w:themeColor="background1"/>
              </w:rPr>
            </w:pPr>
            <w:hyperlink r:id="rId65" w:history="1">
              <w:r w:rsidR="00C91132" w:rsidRPr="00C30F38">
                <w:rPr>
                  <w:rFonts w:ascii="Arial" w:hAnsi="Arial" w:cs="Arial"/>
                  <w:sz w:val="18"/>
                  <w:szCs w:val="18"/>
                  <w:u w:val="single" w:color="FFFFFF" w:themeColor="background1"/>
                </w:rPr>
                <w:t>www.dopravnistrategie.cz</w:t>
              </w:r>
            </w:hyperlink>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Dopravní sektorové strategie, 2. fáze - Střednědobý plán rozvoje dopravní infrastruktury s </w:t>
            </w:r>
            <w:r w:rsidRPr="00C30F38">
              <w:rPr>
                <w:rFonts w:ascii="Arial" w:hAnsi="Arial" w:cs="Arial"/>
                <w:sz w:val="18"/>
                <w:szCs w:val="18"/>
                <w:u w:color="FFFFFF" w:themeColor="background1"/>
              </w:rPr>
              <w:lastRenderedPageBreak/>
              <w:t>dlouhodobým výhledem (časový horizont 2014 až 2020 s výhledem do roku 2040)</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Proces vyhodnocení vlivů koncepce na životní prostředí dle zákona č. 100/2001 Sb., o posuzování vlivů na životní prostředí, ve znění pozdějších předpisů byl zahájen v prosinci 2011 a byl zakončen vydáním souhlasného stanoviska - </w:t>
            </w:r>
            <w:proofErr w:type="spellStart"/>
            <w:r w:rsidRPr="00C30F38">
              <w:rPr>
                <w:rFonts w:ascii="Arial" w:hAnsi="Arial" w:cs="Arial"/>
                <w:sz w:val="18"/>
                <w:szCs w:val="18"/>
                <w:u w:color="FFFFFF" w:themeColor="background1"/>
              </w:rPr>
              <w:t>viz</w:t>
            </w:r>
            <w:hyperlink r:id="rId66" w:history="1">
              <w:r w:rsidRPr="00C30F38">
                <w:rPr>
                  <w:rStyle w:val="Hypertextovodkaz"/>
                  <w:rFonts w:ascii="Arial" w:hAnsi="Arial" w:cs="Arial"/>
                  <w:color w:val="auto"/>
                  <w:sz w:val="18"/>
                  <w:szCs w:val="18"/>
                  <w:u w:color="FFFFFF" w:themeColor="background1"/>
                </w:rPr>
                <w:t>http</w:t>
              </w:r>
              <w:proofErr w:type="spellEnd"/>
              <w:r w:rsidRPr="00C30F38">
                <w:rPr>
                  <w:rStyle w:val="Hypertextovodkaz"/>
                  <w:rFonts w:ascii="Arial" w:hAnsi="Arial" w:cs="Arial"/>
                  <w:color w:val="auto"/>
                  <w:sz w:val="18"/>
                  <w:szCs w:val="18"/>
                  <w:u w:color="FFFFFF" w:themeColor="background1"/>
                </w:rPr>
                <w:t>://portal.cenia.cz/eiasea/detail/SEA_MZP129K</w:t>
              </w:r>
            </w:hyperlink>
            <w:r w:rsidRPr="00C30F38">
              <w:rPr>
                <w:rFonts w:ascii="Arial" w:hAnsi="Arial" w:cs="Arial"/>
                <w:sz w:val="18"/>
                <w:szCs w:val="18"/>
                <w:u w:color="FFFFFF" w:themeColor="background1"/>
              </w:rPr>
              <w:t>.</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Zprostředkující subjekt a příjemce (kraje) ze svého titulu disponují dostatečnou kapacitou a zkušeností pro realizaci silničních projektů (včetně velkých), dílčí nedostatky jsou pouze z hlediska předcházení nesrovnalostem v oblasti ZVZ a jejich včasné identifikace.</w:t>
            </w:r>
          </w:p>
        </w:tc>
        <w:tc>
          <w:tcPr>
            <w:tcW w:w="3686" w:type="dxa"/>
            <w:vMerge w:val="restart"/>
            <w:tcBorders>
              <w:top w:val="single" w:sz="8" w:space="0" w:color="auto"/>
              <w:left w:val="nil"/>
              <w:right w:val="single" w:sz="8" w:space="0" w:color="auto"/>
            </w:tcBorders>
            <w:shd w:val="clear" w:color="auto" w:fill="FFFFFF" w:themeFill="background1"/>
          </w:tcPr>
          <w:p w:rsidR="00C91132" w:rsidRPr="00C30F38" w:rsidRDefault="00C91132" w:rsidP="00C30F38">
            <w:pPr>
              <w:pStyle w:val="DAVA"/>
              <w:spacing w:before="40" w:after="40" w:line="312" w:lineRule="auto"/>
              <w:jc w:val="left"/>
              <w:rPr>
                <w:rFonts w:ascii="Arial" w:hAnsi="Arial" w:cs="Arial"/>
                <w:sz w:val="18"/>
                <w:szCs w:val="18"/>
                <w:u w:color="FFFFFF" w:themeColor="background1"/>
              </w:rPr>
            </w:pPr>
            <w:r w:rsidRPr="00C30F38">
              <w:rPr>
                <w:rFonts w:ascii="Arial" w:hAnsi="Arial" w:cs="Arial"/>
                <w:sz w:val="18"/>
                <w:szCs w:val="18"/>
                <w:u w:color="FFFFFF" w:themeColor="background1"/>
              </w:rPr>
              <w:lastRenderedPageBreak/>
              <w:t xml:space="preserve">Dopravní sektorové strategie jako plán pro rozvoj a údržbu dopravní infrastruktury byl schválen vládou ČR (dne 13. 11. 2013). Evropská komise ale dle svého (zatím ústního) prohlášení schválí </w:t>
            </w:r>
            <w:proofErr w:type="spellStart"/>
            <w:r w:rsidRPr="00C30F38">
              <w:rPr>
                <w:rFonts w:ascii="Arial" w:hAnsi="Arial" w:cs="Arial"/>
                <w:sz w:val="18"/>
                <w:szCs w:val="18"/>
                <w:u w:color="FFFFFF" w:themeColor="background1"/>
              </w:rPr>
              <w:t>kondicionality</w:t>
            </w:r>
            <w:proofErr w:type="spellEnd"/>
            <w:r w:rsidRPr="00C30F38">
              <w:rPr>
                <w:rFonts w:ascii="Arial" w:hAnsi="Arial" w:cs="Arial"/>
                <w:sz w:val="18"/>
                <w:szCs w:val="18"/>
                <w:u w:color="FFFFFF" w:themeColor="background1"/>
              </w:rPr>
              <w:t xml:space="preserve"> </w:t>
            </w:r>
            <w:r w:rsidRPr="00C30F38">
              <w:rPr>
                <w:rFonts w:ascii="Arial" w:hAnsi="Arial" w:cs="Arial"/>
                <w:sz w:val="18"/>
                <w:szCs w:val="18"/>
                <w:u w:color="FFFFFF" w:themeColor="background1"/>
              </w:rPr>
              <w:lastRenderedPageBreak/>
              <w:t>všem ČS pro sektor doprava až v roce 2016. Postup bude založen na několika krocích:</w:t>
            </w:r>
          </w:p>
          <w:p w:rsidR="00C91132" w:rsidRPr="00C30F38" w:rsidRDefault="00C91132" w:rsidP="00A7601D">
            <w:pPr>
              <w:pStyle w:val="DAVA"/>
              <w:numPr>
                <w:ilvl w:val="1"/>
                <w:numId w:val="81"/>
              </w:numPr>
              <w:spacing w:before="40" w:after="40" w:line="312" w:lineRule="auto"/>
              <w:jc w:val="left"/>
              <w:rPr>
                <w:rFonts w:ascii="Arial" w:eastAsia="SimSun" w:hAnsi="Arial" w:cs="Arial"/>
                <w:sz w:val="18"/>
                <w:szCs w:val="18"/>
                <w:u w:color="FFFFFF" w:themeColor="background1"/>
              </w:rPr>
            </w:pPr>
            <w:r w:rsidRPr="00C30F38">
              <w:rPr>
                <w:rFonts w:ascii="Arial" w:hAnsi="Arial" w:cs="Arial"/>
                <w:sz w:val="18"/>
                <w:szCs w:val="18"/>
                <w:u w:color="FFFFFF" w:themeColor="background1"/>
              </w:rPr>
              <w:t>schválení sektorové strategie (ČR má splněno)</w:t>
            </w:r>
          </w:p>
          <w:p w:rsidR="00C91132" w:rsidRPr="00C30F38" w:rsidRDefault="00C91132" w:rsidP="00A7601D">
            <w:pPr>
              <w:pStyle w:val="DAVA"/>
              <w:numPr>
                <w:ilvl w:val="1"/>
                <w:numId w:val="81"/>
              </w:numPr>
              <w:tabs>
                <w:tab w:val="num" w:pos="345"/>
                <w:tab w:val="num" w:pos="1440"/>
              </w:tabs>
              <w:spacing w:before="40" w:after="40" w:line="312" w:lineRule="auto"/>
              <w:ind w:left="345" w:hanging="345"/>
              <w:jc w:val="left"/>
              <w:rPr>
                <w:rFonts w:ascii="Arial" w:eastAsia="SimSun" w:hAnsi="Arial" w:cs="Arial"/>
                <w:sz w:val="18"/>
                <w:szCs w:val="18"/>
                <w:u w:color="FFFFFF" w:themeColor="background1"/>
              </w:rPr>
            </w:pPr>
            <w:r w:rsidRPr="00C30F38">
              <w:rPr>
                <w:rFonts w:ascii="Arial" w:hAnsi="Arial" w:cs="Arial"/>
                <w:sz w:val="18"/>
                <w:szCs w:val="18"/>
                <w:u w:color="FFFFFF" w:themeColor="background1"/>
              </w:rPr>
              <w:t xml:space="preserve">rozpracování cílů v Akčním plánu strategie (podklady má dodat pro každý ČS JASPERS, předpoklad zpracování Akčního plánu v ČR bude do konce ledna 2014). Akční plán má stanovit úkoly, které musí být splněny do roku 2016 a které se týkají projektů realizovaných v období do r. 2023, </w:t>
            </w:r>
          </w:p>
          <w:p w:rsidR="00C91132" w:rsidRPr="00C30F38" w:rsidRDefault="00C91132" w:rsidP="00A7601D">
            <w:pPr>
              <w:pStyle w:val="DAVA"/>
              <w:numPr>
                <w:ilvl w:val="1"/>
                <w:numId w:val="81"/>
              </w:numPr>
              <w:spacing w:before="40" w:after="40" w:line="312" w:lineRule="auto"/>
              <w:jc w:val="left"/>
              <w:rPr>
                <w:rFonts w:ascii="Arial" w:hAnsi="Arial" w:cs="Arial"/>
                <w:sz w:val="18"/>
                <w:szCs w:val="18"/>
                <w:u w:color="FFFFFF" w:themeColor="background1"/>
              </w:rPr>
            </w:pPr>
            <w:r w:rsidRPr="00C30F38">
              <w:rPr>
                <w:rFonts w:ascii="Arial" w:hAnsi="Arial" w:cs="Arial"/>
                <w:sz w:val="18"/>
                <w:szCs w:val="18"/>
                <w:u w:color="FFFFFF" w:themeColor="background1"/>
              </w:rPr>
              <w:t>Kondicionalita se schválí teprve po vyhodnocení, jak byly úkoly z Akčního plánu v roce 2016 splněny.</w:t>
            </w:r>
          </w:p>
        </w:tc>
      </w:tr>
      <w:tr w:rsidR="00C91132" w:rsidRPr="006D7003" w:rsidTr="006E0431">
        <w:trPr>
          <w:trHeight w:val="294"/>
        </w:trPr>
        <w:tc>
          <w:tcPr>
            <w:tcW w:w="1560" w:type="dxa"/>
            <w:vMerge/>
            <w:tcBorders>
              <w:left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
                <w:bCs/>
                <w:sz w:val="18"/>
                <w:szCs w:val="18"/>
                <w:u w:color="FFFFFF" w:themeColor="background1"/>
              </w:rPr>
            </w:pPr>
          </w:p>
        </w:tc>
        <w:tc>
          <w:tcPr>
            <w:tcW w:w="1701" w:type="dxa"/>
            <w:vMerge/>
            <w:tcBorders>
              <w:left w:val="single" w:sz="4" w:space="0" w:color="auto"/>
              <w:right w:val="single" w:sz="4" w:space="0" w:color="auto"/>
            </w:tcBorders>
            <w:shd w:val="clear" w:color="auto" w:fill="FFFFFF" w:themeFill="background1"/>
          </w:tcPr>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p>
        </w:tc>
        <w:tc>
          <w:tcPr>
            <w:tcW w:w="1134" w:type="dxa"/>
            <w:vMerge/>
            <w:tcBorders>
              <w:left w:val="single" w:sz="4"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p>
        </w:tc>
        <w:tc>
          <w:tcPr>
            <w:tcW w:w="3260" w:type="dxa"/>
            <w:tcBorders>
              <w:top w:val="single" w:sz="8" w:space="0" w:color="auto"/>
              <w:left w:val="nil"/>
              <w:bottom w:val="single" w:sz="8" w:space="0" w:color="auto"/>
              <w:right w:val="single" w:sz="4" w:space="0" w:color="auto"/>
            </w:tcBorders>
            <w:shd w:val="clear" w:color="auto" w:fill="FFFFFF" w:themeFill="background1"/>
          </w:tcPr>
          <w:p w:rsidR="00C91132" w:rsidRPr="00C30F38" w:rsidRDefault="00C91132" w:rsidP="00A7601D">
            <w:pPr>
              <w:pStyle w:val="Odstavecseseznamem"/>
              <w:numPr>
                <w:ilvl w:val="0"/>
                <w:numId w:val="79"/>
              </w:numPr>
              <w:spacing w:before="40" w:after="40" w:line="312" w:lineRule="auto"/>
              <w:ind w:left="355"/>
              <w:jc w:val="left"/>
              <w:rPr>
                <w:rFonts w:ascii="Arial" w:hAnsi="Arial" w:cs="Arial"/>
                <w:bCs/>
                <w:sz w:val="18"/>
                <w:szCs w:val="18"/>
                <w:u w:color="FFFFFF" w:themeColor="background1"/>
              </w:rPr>
            </w:pPr>
            <w:r w:rsidRPr="00C30F38">
              <w:rPr>
                <w:rFonts w:ascii="Arial" w:hAnsi="Arial" w:cs="Arial"/>
                <w:bCs/>
                <w:sz w:val="18"/>
                <w:szCs w:val="18"/>
                <w:u w:color="FFFFFF" w:themeColor="background1"/>
              </w:rPr>
              <w:t xml:space="preserve">příspěvek na jednotný evropský dopravní prostor v souladu s článkem 10 nařízení č. [TEN-T], včetně pořadí důležitosti investic </w:t>
            </w:r>
            <w:proofErr w:type="gramStart"/>
            <w:r w:rsidRPr="00C30F38">
              <w:rPr>
                <w:rFonts w:ascii="Arial" w:hAnsi="Arial" w:cs="Arial"/>
                <w:bCs/>
                <w:sz w:val="18"/>
                <w:szCs w:val="18"/>
                <w:u w:color="FFFFFF" w:themeColor="background1"/>
              </w:rPr>
              <w:t>do</w:t>
            </w:r>
            <w:proofErr w:type="gramEnd"/>
            <w:r w:rsidRPr="00C30F38">
              <w:rPr>
                <w:rFonts w:ascii="Arial" w:hAnsi="Arial" w:cs="Arial"/>
                <w:bCs/>
                <w:sz w:val="18"/>
                <w:szCs w:val="18"/>
                <w:u w:color="FFFFFF" w:themeColor="background1"/>
              </w:rPr>
              <w:t xml:space="preserve">: </w:t>
            </w:r>
          </w:p>
          <w:p w:rsidR="00C91132" w:rsidRPr="00C30F38" w:rsidRDefault="00C91132" w:rsidP="00A7601D">
            <w:pPr>
              <w:numPr>
                <w:ilvl w:val="0"/>
                <w:numId w:val="80"/>
              </w:numPr>
              <w:autoSpaceDN w:val="0"/>
              <w:spacing w:before="40" w:after="40"/>
              <w:ind w:left="638" w:hanging="283"/>
              <w:jc w:val="left"/>
              <w:rPr>
                <w:rFonts w:ascii="Arial" w:hAnsi="Arial" w:cs="Arial"/>
                <w:bCs/>
                <w:sz w:val="18"/>
                <w:szCs w:val="18"/>
                <w:u w:color="FFFFFF" w:themeColor="background1"/>
              </w:rPr>
            </w:pPr>
            <w:r w:rsidRPr="00C30F38">
              <w:rPr>
                <w:rFonts w:ascii="Arial" w:hAnsi="Arial" w:cs="Arial"/>
                <w:bCs/>
                <w:sz w:val="18"/>
                <w:szCs w:val="18"/>
                <w:u w:color="FFFFFF" w:themeColor="background1"/>
              </w:rPr>
              <w:t>hlavní sítě TEN-T a globální sítě, u nichž se předpokládají investice z Evropského fondu pro regionální rozvoj a z Fondu soudržnosti,</w:t>
            </w:r>
          </w:p>
          <w:p w:rsidR="00C91132" w:rsidRPr="00C30F38" w:rsidRDefault="00C91132" w:rsidP="00A7601D">
            <w:pPr>
              <w:numPr>
                <w:ilvl w:val="0"/>
                <w:numId w:val="80"/>
              </w:numPr>
              <w:autoSpaceDN w:val="0"/>
              <w:spacing w:before="40" w:after="40"/>
              <w:ind w:left="638" w:hanging="283"/>
              <w:jc w:val="left"/>
              <w:rPr>
                <w:rFonts w:ascii="Arial" w:hAnsi="Arial" w:cs="Arial"/>
                <w:bCs/>
                <w:sz w:val="18"/>
                <w:szCs w:val="18"/>
                <w:u w:color="FFFFFF" w:themeColor="background1"/>
              </w:rPr>
            </w:pPr>
            <w:r w:rsidRPr="00C30F38">
              <w:rPr>
                <w:rFonts w:ascii="Arial" w:hAnsi="Arial" w:cs="Arial"/>
                <w:bCs/>
                <w:sz w:val="18"/>
                <w:szCs w:val="18"/>
                <w:u w:color="FFFFFF" w:themeColor="background1"/>
              </w:rPr>
              <w:t>sekundární dopravní obslužnosti.</w:t>
            </w:r>
          </w:p>
        </w:tc>
        <w:tc>
          <w:tcPr>
            <w:tcW w:w="850"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Částečně</w:t>
            </w:r>
          </w:p>
        </w:tc>
        <w:tc>
          <w:tcPr>
            <w:tcW w:w="2977" w:type="dxa"/>
            <w:vMerge/>
            <w:tcBorders>
              <w:left w:val="nil"/>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p>
        </w:tc>
        <w:tc>
          <w:tcPr>
            <w:tcW w:w="3686" w:type="dxa"/>
            <w:vMerge/>
            <w:tcBorders>
              <w:left w:val="nil"/>
              <w:right w:val="single" w:sz="8" w:space="0" w:color="auto"/>
            </w:tcBorders>
            <w:shd w:val="clear" w:color="auto" w:fill="FFFFFF" w:themeFill="background1"/>
          </w:tcPr>
          <w:p w:rsidR="00C91132" w:rsidRPr="00C30F38" w:rsidRDefault="00C91132" w:rsidP="00C30F38">
            <w:pPr>
              <w:pStyle w:val="DAVA"/>
              <w:spacing w:before="40" w:after="40" w:line="312" w:lineRule="auto"/>
              <w:jc w:val="left"/>
              <w:rPr>
                <w:rFonts w:ascii="Arial" w:hAnsi="Arial" w:cs="Arial"/>
                <w:sz w:val="18"/>
                <w:szCs w:val="18"/>
                <w:u w:color="FFFFFF" w:themeColor="background1"/>
              </w:rPr>
            </w:pPr>
          </w:p>
        </w:tc>
      </w:tr>
      <w:tr w:rsidR="00C91132" w:rsidRPr="006D7003" w:rsidTr="006E0431">
        <w:trPr>
          <w:trHeight w:val="294"/>
        </w:trPr>
        <w:tc>
          <w:tcPr>
            <w:tcW w:w="1560" w:type="dxa"/>
            <w:vMerge/>
            <w:tcBorders>
              <w:left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
                <w:bCs/>
                <w:sz w:val="18"/>
                <w:szCs w:val="18"/>
                <w:u w:color="FFFFFF" w:themeColor="background1"/>
              </w:rPr>
            </w:pPr>
          </w:p>
        </w:tc>
        <w:tc>
          <w:tcPr>
            <w:tcW w:w="1701" w:type="dxa"/>
            <w:vMerge/>
            <w:tcBorders>
              <w:left w:val="single" w:sz="4" w:space="0" w:color="auto"/>
              <w:right w:val="single" w:sz="4" w:space="0" w:color="auto"/>
            </w:tcBorders>
            <w:shd w:val="clear" w:color="auto" w:fill="FFFFFF" w:themeFill="background1"/>
          </w:tcPr>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p>
        </w:tc>
        <w:tc>
          <w:tcPr>
            <w:tcW w:w="1134" w:type="dxa"/>
            <w:vMerge/>
            <w:tcBorders>
              <w:left w:val="single" w:sz="4"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p>
        </w:tc>
        <w:tc>
          <w:tcPr>
            <w:tcW w:w="3260" w:type="dxa"/>
            <w:tcBorders>
              <w:top w:val="single" w:sz="8" w:space="0" w:color="auto"/>
              <w:left w:val="nil"/>
              <w:bottom w:val="single" w:sz="8" w:space="0" w:color="auto"/>
              <w:right w:val="single" w:sz="4" w:space="0" w:color="auto"/>
            </w:tcBorders>
            <w:shd w:val="clear" w:color="auto" w:fill="FFFFFF" w:themeFill="background1"/>
          </w:tcPr>
          <w:p w:rsidR="00C91132" w:rsidRPr="00C30F38" w:rsidRDefault="00C91132" w:rsidP="00A7601D">
            <w:pPr>
              <w:pStyle w:val="Odstavecseseznamem"/>
              <w:numPr>
                <w:ilvl w:val="0"/>
                <w:numId w:val="79"/>
              </w:numPr>
              <w:spacing w:before="40" w:after="40" w:line="312" w:lineRule="auto"/>
              <w:ind w:left="355"/>
              <w:jc w:val="left"/>
              <w:rPr>
                <w:rFonts w:ascii="Arial" w:hAnsi="Arial" w:cs="Arial"/>
                <w:bCs/>
                <w:sz w:val="18"/>
                <w:szCs w:val="18"/>
                <w:u w:color="FFFFFF" w:themeColor="background1"/>
              </w:rPr>
            </w:pPr>
            <w:r w:rsidRPr="00C30F38">
              <w:rPr>
                <w:rFonts w:ascii="Arial" w:hAnsi="Arial" w:cs="Arial"/>
                <w:bCs/>
                <w:sz w:val="18"/>
                <w:szCs w:val="18"/>
                <w:u w:color="FFFFFF" w:themeColor="background1"/>
              </w:rPr>
              <w:t>realistické a vyspělé vypracování pro projekty, u nichž se předpokládá podpora z Evropského fondu pro regionální rozvoj a z Fondu soudržnosti.</w:t>
            </w:r>
          </w:p>
        </w:tc>
        <w:tc>
          <w:tcPr>
            <w:tcW w:w="850"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Částečně</w:t>
            </w:r>
          </w:p>
        </w:tc>
        <w:tc>
          <w:tcPr>
            <w:tcW w:w="2977" w:type="dxa"/>
            <w:vMerge/>
            <w:tcBorders>
              <w:left w:val="nil"/>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p>
        </w:tc>
        <w:tc>
          <w:tcPr>
            <w:tcW w:w="3686" w:type="dxa"/>
            <w:vMerge/>
            <w:tcBorders>
              <w:left w:val="nil"/>
              <w:right w:val="single" w:sz="8" w:space="0" w:color="auto"/>
            </w:tcBorders>
            <w:shd w:val="clear" w:color="auto" w:fill="FFFFFF" w:themeFill="background1"/>
          </w:tcPr>
          <w:p w:rsidR="00C91132" w:rsidRPr="00C30F38" w:rsidRDefault="00C91132" w:rsidP="00C30F38">
            <w:pPr>
              <w:pStyle w:val="DAVA"/>
              <w:spacing w:before="40" w:after="40" w:line="312" w:lineRule="auto"/>
              <w:jc w:val="left"/>
              <w:rPr>
                <w:rFonts w:ascii="Arial" w:hAnsi="Arial" w:cs="Arial"/>
                <w:sz w:val="18"/>
                <w:szCs w:val="18"/>
                <w:u w:color="FFFFFF" w:themeColor="background1"/>
              </w:rPr>
            </w:pPr>
          </w:p>
        </w:tc>
      </w:tr>
      <w:tr w:rsidR="00C91132" w:rsidRPr="006D7003" w:rsidTr="006E0431">
        <w:trPr>
          <w:trHeight w:val="294"/>
        </w:trPr>
        <w:tc>
          <w:tcPr>
            <w:tcW w:w="1560" w:type="dxa"/>
            <w:vMerge/>
            <w:tcBorders>
              <w:left w:val="single" w:sz="8" w:space="0" w:color="auto"/>
              <w:bottom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
                <w:bCs/>
                <w:sz w:val="18"/>
                <w:szCs w:val="18"/>
                <w:u w:color="FFFFFF" w:themeColor="background1"/>
              </w:rPr>
            </w:pPr>
          </w:p>
        </w:tc>
        <w:tc>
          <w:tcPr>
            <w:tcW w:w="1701" w:type="dxa"/>
            <w:vMerge/>
            <w:tcBorders>
              <w:left w:val="single" w:sz="4" w:space="0" w:color="auto"/>
              <w:bottom w:val="single" w:sz="8" w:space="0" w:color="auto"/>
              <w:right w:val="single" w:sz="4" w:space="0" w:color="auto"/>
            </w:tcBorders>
            <w:shd w:val="clear" w:color="auto" w:fill="FFFFFF" w:themeFill="background1"/>
          </w:tcPr>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p>
        </w:tc>
        <w:tc>
          <w:tcPr>
            <w:tcW w:w="1134" w:type="dxa"/>
            <w:vMerge/>
            <w:tcBorders>
              <w:left w:val="single" w:sz="4" w:space="0" w:color="auto"/>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p>
        </w:tc>
        <w:tc>
          <w:tcPr>
            <w:tcW w:w="3260" w:type="dxa"/>
            <w:tcBorders>
              <w:top w:val="single" w:sz="8" w:space="0" w:color="auto"/>
              <w:left w:val="nil"/>
              <w:bottom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Cs/>
                <w:sz w:val="18"/>
                <w:szCs w:val="18"/>
                <w:u w:color="FFFFFF" w:themeColor="background1"/>
              </w:rPr>
            </w:pPr>
            <w:r w:rsidRPr="00C30F38">
              <w:rPr>
                <w:rFonts w:ascii="Arial" w:hAnsi="Arial" w:cs="Arial"/>
                <w:bCs/>
                <w:sz w:val="18"/>
                <w:szCs w:val="18"/>
                <w:u w:color="FFFFFF" w:themeColor="background1"/>
              </w:rPr>
              <w:t>Opatření k posílení způsobilosti zprostředkujících subjektů a příjemců realizovat projekt.</w:t>
            </w:r>
          </w:p>
        </w:tc>
        <w:tc>
          <w:tcPr>
            <w:tcW w:w="850"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Částečně</w:t>
            </w:r>
          </w:p>
        </w:tc>
        <w:tc>
          <w:tcPr>
            <w:tcW w:w="2977" w:type="dxa"/>
            <w:vMerge/>
            <w:tcBorders>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p>
        </w:tc>
        <w:tc>
          <w:tcPr>
            <w:tcW w:w="3686" w:type="dxa"/>
            <w:vMerge/>
            <w:tcBorders>
              <w:left w:val="nil"/>
              <w:bottom w:val="single" w:sz="8" w:space="0" w:color="auto"/>
              <w:right w:val="single" w:sz="8" w:space="0" w:color="auto"/>
            </w:tcBorders>
            <w:shd w:val="clear" w:color="auto" w:fill="FFFFFF" w:themeFill="background1"/>
          </w:tcPr>
          <w:p w:rsidR="00C91132" w:rsidRPr="00C30F38" w:rsidRDefault="00C91132" w:rsidP="00C30F38">
            <w:pPr>
              <w:pStyle w:val="DAVA"/>
              <w:spacing w:before="40" w:after="40" w:line="312" w:lineRule="auto"/>
              <w:jc w:val="left"/>
              <w:rPr>
                <w:rFonts w:ascii="Arial" w:hAnsi="Arial" w:cs="Arial"/>
                <w:sz w:val="18"/>
                <w:szCs w:val="18"/>
                <w:u w:color="FFFFFF" w:themeColor="background1"/>
              </w:rPr>
            </w:pPr>
          </w:p>
        </w:tc>
      </w:tr>
      <w:tr w:rsidR="00C91132" w:rsidRPr="006D7003" w:rsidTr="006E0431">
        <w:trPr>
          <w:trHeight w:val="60"/>
        </w:trPr>
        <w:tc>
          <w:tcPr>
            <w:tcW w:w="1560" w:type="dxa"/>
            <w:tcBorders>
              <w:top w:val="single" w:sz="8" w:space="0" w:color="auto"/>
            </w:tcBorders>
            <w:shd w:val="clear" w:color="auto" w:fill="FFFFFF" w:themeFill="background1"/>
            <w:hideMark/>
          </w:tcPr>
          <w:p w:rsidR="00C91132" w:rsidRPr="00C30F38" w:rsidRDefault="00C91132" w:rsidP="00C30F38">
            <w:pPr>
              <w:spacing w:before="40" w:after="40"/>
              <w:jc w:val="left"/>
              <w:rPr>
                <w:rFonts w:ascii="Arial" w:hAnsi="Arial" w:cs="Arial"/>
                <w:b/>
                <w:bCs/>
                <w:sz w:val="18"/>
                <w:szCs w:val="18"/>
                <w:u w:color="FFFFFF" w:themeColor="background1"/>
              </w:rPr>
            </w:pPr>
          </w:p>
        </w:tc>
        <w:tc>
          <w:tcPr>
            <w:tcW w:w="1701" w:type="dxa"/>
            <w:tcBorders>
              <w:top w:val="single" w:sz="8" w:space="0" w:color="auto"/>
            </w:tcBorders>
            <w:shd w:val="clear" w:color="auto" w:fill="FFFFFF" w:themeFill="background1"/>
            <w:hideMark/>
          </w:tcPr>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p>
        </w:tc>
        <w:tc>
          <w:tcPr>
            <w:tcW w:w="1134" w:type="dxa"/>
            <w:tcBorders>
              <w:top w:val="single" w:sz="8" w:space="0" w:color="auto"/>
            </w:tcBorders>
            <w:shd w:val="clear" w:color="auto" w:fill="FFFFFF" w:themeFill="background1"/>
            <w:hideMark/>
          </w:tcPr>
          <w:p w:rsidR="00C91132" w:rsidRPr="00C30F38" w:rsidRDefault="00C91132" w:rsidP="00C30F38">
            <w:pPr>
              <w:spacing w:before="40" w:after="40"/>
              <w:jc w:val="left"/>
              <w:rPr>
                <w:rFonts w:ascii="Arial" w:hAnsi="Arial" w:cs="Arial"/>
                <w:sz w:val="18"/>
                <w:szCs w:val="18"/>
                <w:u w:color="FFFFFF" w:themeColor="background1"/>
              </w:rPr>
            </w:pPr>
          </w:p>
        </w:tc>
        <w:tc>
          <w:tcPr>
            <w:tcW w:w="3260" w:type="dxa"/>
            <w:tcBorders>
              <w:top w:val="single" w:sz="8" w:space="0" w:color="auto"/>
              <w:bottom w:val="dotted" w:sz="4" w:space="0" w:color="auto"/>
            </w:tcBorders>
            <w:shd w:val="clear" w:color="auto" w:fill="FFFFFF" w:themeFill="background1"/>
            <w:hideMark/>
          </w:tcPr>
          <w:p w:rsidR="00C91132" w:rsidRPr="00C30F38" w:rsidRDefault="00C91132" w:rsidP="00C30F38">
            <w:pPr>
              <w:spacing w:before="40" w:after="40"/>
              <w:jc w:val="left"/>
              <w:rPr>
                <w:rFonts w:ascii="Arial" w:hAnsi="Arial" w:cs="Arial"/>
                <w:bCs/>
                <w:sz w:val="18"/>
                <w:szCs w:val="18"/>
                <w:u w:color="FFFFFF" w:themeColor="background1"/>
              </w:rPr>
            </w:pPr>
          </w:p>
        </w:tc>
        <w:tc>
          <w:tcPr>
            <w:tcW w:w="850" w:type="dxa"/>
            <w:tcBorders>
              <w:top w:val="single" w:sz="8" w:space="0" w:color="auto"/>
              <w:bottom w:val="dotted" w:sz="4" w:space="0" w:color="auto"/>
            </w:tcBorders>
            <w:shd w:val="clear" w:color="auto" w:fill="FFFFFF" w:themeFill="background1"/>
            <w:hideMark/>
          </w:tcPr>
          <w:p w:rsidR="00C91132" w:rsidRPr="00C30F38" w:rsidRDefault="00C91132" w:rsidP="00C30F38">
            <w:pPr>
              <w:spacing w:before="40" w:after="40"/>
              <w:jc w:val="left"/>
              <w:rPr>
                <w:rFonts w:ascii="Arial" w:hAnsi="Arial" w:cs="Arial"/>
                <w:sz w:val="18"/>
                <w:szCs w:val="18"/>
                <w:u w:color="FFFFFF" w:themeColor="background1"/>
              </w:rPr>
            </w:pPr>
          </w:p>
        </w:tc>
        <w:tc>
          <w:tcPr>
            <w:tcW w:w="2977" w:type="dxa"/>
            <w:tcBorders>
              <w:top w:val="single" w:sz="8" w:space="0" w:color="auto"/>
              <w:bottom w:val="dotted" w:sz="4" w:space="0" w:color="auto"/>
            </w:tcBorders>
            <w:shd w:val="clear" w:color="auto" w:fill="FFFFFF" w:themeFill="background1"/>
            <w:hideMark/>
          </w:tcPr>
          <w:p w:rsidR="00C91132" w:rsidRPr="00C30F38" w:rsidRDefault="00C91132" w:rsidP="00A7601D">
            <w:pPr>
              <w:keepNext/>
              <w:numPr>
                <w:ilvl w:val="2"/>
                <w:numId w:val="78"/>
              </w:numPr>
              <w:spacing w:before="40" w:after="40"/>
              <w:ind w:left="0"/>
              <w:jc w:val="left"/>
              <w:outlineLvl w:val="2"/>
              <w:rPr>
                <w:rFonts w:ascii="Arial" w:hAnsi="Arial" w:cs="Arial"/>
                <w:sz w:val="18"/>
                <w:szCs w:val="18"/>
                <w:u w:color="FFFFFF" w:themeColor="background1"/>
              </w:rPr>
            </w:pPr>
          </w:p>
        </w:tc>
        <w:tc>
          <w:tcPr>
            <w:tcW w:w="3686" w:type="dxa"/>
            <w:tcBorders>
              <w:top w:val="single" w:sz="8" w:space="0" w:color="auto"/>
            </w:tcBorders>
            <w:shd w:val="clear" w:color="auto" w:fill="FFFFFF" w:themeFill="background1"/>
            <w:hideMark/>
          </w:tcPr>
          <w:p w:rsidR="00C91132" w:rsidRPr="00C30F38" w:rsidRDefault="00C91132" w:rsidP="00C30F38">
            <w:pPr>
              <w:spacing w:before="40" w:after="40"/>
              <w:jc w:val="left"/>
              <w:rPr>
                <w:rFonts w:ascii="Arial" w:hAnsi="Arial" w:cs="Arial"/>
                <w:sz w:val="18"/>
                <w:szCs w:val="18"/>
                <w:u w:color="FFFFFF" w:themeColor="background1"/>
              </w:rPr>
            </w:pPr>
          </w:p>
        </w:tc>
      </w:tr>
      <w:tr w:rsidR="00C91132" w:rsidRPr="006D7003" w:rsidTr="006E0431">
        <w:trPr>
          <w:trHeight w:val="294"/>
        </w:trPr>
        <w:tc>
          <w:tcPr>
            <w:tcW w:w="1560" w:type="dxa"/>
            <w:vMerge w:val="restart"/>
            <w:tcBorders>
              <w:top w:val="single" w:sz="8" w:space="0" w:color="auto"/>
              <w:left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
                <w:bCs/>
                <w:sz w:val="18"/>
                <w:szCs w:val="18"/>
                <w:u w:color="FFFFFF" w:themeColor="background1"/>
              </w:rPr>
            </w:pPr>
            <w:r w:rsidRPr="00C30F38">
              <w:rPr>
                <w:rFonts w:ascii="Arial" w:hAnsi="Arial" w:cs="Arial"/>
                <w:b/>
                <w:bCs/>
                <w:sz w:val="18"/>
                <w:szCs w:val="18"/>
                <w:u w:color="FFFFFF" w:themeColor="background1"/>
              </w:rPr>
              <w:t xml:space="preserve">8.2. Samostatná výdělečná činnost, </w:t>
            </w:r>
            <w:r w:rsidRPr="00C30F38">
              <w:rPr>
                <w:rFonts w:ascii="Arial" w:hAnsi="Arial" w:cs="Arial"/>
                <w:b/>
                <w:bCs/>
                <w:sz w:val="18"/>
                <w:szCs w:val="18"/>
                <w:u w:color="FFFFFF" w:themeColor="background1"/>
              </w:rPr>
              <w:lastRenderedPageBreak/>
              <w:t>podnikání a zakládání firem: existence strategického rámce politiky podpory začínajících podniků přispívající k začlenění.</w:t>
            </w:r>
          </w:p>
        </w:tc>
        <w:tc>
          <w:tcPr>
            <w:tcW w:w="1701" w:type="dxa"/>
            <w:vMerge w:val="restart"/>
            <w:tcBorders>
              <w:top w:val="single" w:sz="8" w:space="0" w:color="auto"/>
              <w:left w:val="single" w:sz="4" w:space="0" w:color="auto"/>
              <w:right w:val="single" w:sz="4" w:space="0" w:color="auto"/>
            </w:tcBorders>
            <w:shd w:val="clear" w:color="auto" w:fill="FFFFFF" w:themeFill="background1"/>
          </w:tcPr>
          <w:p w:rsidR="00C91132" w:rsidRPr="00C30F38" w:rsidRDefault="00C91132" w:rsidP="00C30F38">
            <w:pPr>
              <w:tabs>
                <w:tab w:val="left" w:pos="900"/>
              </w:tabs>
              <w:spacing w:before="40" w:after="40"/>
              <w:ind w:right="-20"/>
              <w:jc w:val="left"/>
              <w:rPr>
                <w:rFonts w:ascii="Arial" w:hAnsi="Arial" w:cs="Arial"/>
                <w:sz w:val="18"/>
                <w:szCs w:val="18"/>
                <w:u w:color="FFFFFF" w:themeColor="background1"/>
              </w:rPr>
            </w:pPr>
            <w:r w:rsidRPr="00C30F38">
              <w:rPr>
                <w:rFonts w:ascii="Arial" w:hAnsi="Arial" w:cs="Arial"/>
                <w:sz w:val="18"/>
                <w:szCs w:val="18"/>
                <w:u w:color="FFFFFF" w:themeColor="background1"/>
              </w:rPr>
              <w:lastRenderedPageBreak/>
              <w:t xml:space="preserve">IROP, PO 2 -Zkvalitnění veřejných služeb a </w:t>
            </w:r>
            <w:r w:rsidRPr="00C30F38">
              <w:rPr>
                <w:rFonts w:ascii="Arial" w:hAnsi="Arial" w:cs="Arial"/>
                <w:sz w:val="18"/>
                <w:szCs w:val="18"/>
                <w:u w:color="FFFFFF" w:themeColor="background1"/>
              </w:rPr>
              <w:lastRenderedPageBreak/>
              <w:t>podmínek života pro obyvatele regionu</w:t>
            </w:r>
          </w:p>
        </w:tc>
        <w:tc>
          <w:tcPr>
            <w:tcW w:w="1134" w:type="dxa"/>
            <w:vMerge w:val="restart"/>
            <w:tcBorders>
              <w:top w:val="single" w:sz="8" w:space="0" w:color="auto"/>
              <w:left w:val="single" w:sz="4"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lastRenderedPageBreak/>
              <w:t>Částečně</w:t>
            </w:r>
          </w:p>
        </w:tc>
        <w:tc>
          <w:tcPr>
            <w:tcW w:w="3260" w:type="dxa"/>
            <w:tcBorders>
              <w:top w:val="single" w:sz="8" w:space="0" w:color="auto"/>
              <w:left w:val="nil"/>
              <w:bottom w:val="single" w:sz="8" w:space="0" w:color="auto"/>
              <w:right w:val="single" w:sz="4" w:space="0" w:color="auto"/>
            </w:tcBorders>
            <w:shd w:val="clear" w:color="auto" w:fill="FFFFFF" w:themeFill="background1"/>
          </w:tcPr>
          <w:p w:rsidR="00C91132" w:rsidRPr="00C30F38" w:rsidRDefault="00C91132" w:rsidP="00C30F38">
            <w:pPr>
              <w:spacing w:before="40" w:after="40"/>
              <w:ind w:left="34"/>
              <w:jc w:val="left"/>
              <w:rPr>
                <w:rFonts w:ascii="Arial" w:hAnsi="Arial" w:cs="Arial"/>
                <w:b/>
                <w:bCs/>
                <w:sz w:val="18"/>
                <w:szCs w:val="18"/>
                <w:u w:color="FFFFFF" w:themeColor="background1"/>
              </w:rPr>
            </w:pPr>
            <w:r w:rsidRPr="00C30F38">
              <w:rPr>
                <w:rFonts w:ascii="Arial" w:hAnsi="Arial" w:cs="Arial"/>
                <w:sz w:val="18"/>
                <w:szCs w:val="18"/>
                <w:u w:color="FFFFFF" w:themeColor="background1"/>
              </w:rPr>
              <w:t xml:space="preserve">Existuje strategický rámec politiky podpory začínajících podniků přispívající k začlenění, obsahující tyto </w:t>
            </w:r>
            <w:r w:rsidRPr="00C30F38">
              <w:rPr>
                <w:rFonts w:ascii="Arial" w:hAnsi="Arial" w:cs="Arial"/>
                <w:sz w:val="18"/>
                <w:szCs w:val="18"/>
                <w:u w:color="FFFFFF" w:themeColor="background1"/>
              </w:rPr>
              <w:lastRenderedPageBreak/>
              <w:t>prvky:</w:t>
            </w:r>
          </w:p>
        </w:tc>
        <w:tc>
          <w:tcPr>
            <w:tcW w:w="850"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lastRenderedPageBreak/>
              <w:t>Částečně</w:t>
            </w:r>
          </w:p>
        </w:tc>
        <w:tc>
          <w:tcPr>
            <w:tcW w:w="2977"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keepNext/>
              <w:spacing w:before="40" w:after="40"/>
              <w:jc w:val="left"/>
              <w:outlineLvl w:val="2"/>
              <w:rPr>
                <w:rFonts w:ascii="Arial" w:hAnsi="Arial" w:cs="Arial"/>
                <w:sz w:val="18"/>
                <w:szCs w:val="18"/>
                <w:u w:color="FFFFFF" w:themeColor="background1"/>
              </w:rPr>
            </w:pPr>
          </w:p>
        </w:tc>
        <w:tc>
          <w:tcPr>
            <w:tcW w:w="3686" w:type="dxa"/>
            <w:tcBorders>
              <w:top w:val="single" w:sz="8" w:space="0" w:color="auto"/>
              <w:left w:val="nil"/>
              <w:bottom w:val="single" w:sz="8" w:space="0" w:color="auto"/>
              <w:right w:val="single" w:sz="8" w:space="0" w:color="auto"/>
            </w:tcBorders>
            <w:shd w:val="clear" w:color="auto" w:fill="FFFFFF" w:themeFill="background1"/>
          </w:tcPr>
          <w:p w:rsidR="00C91132" w:rsidRPr="00C30F38" w:rsidRDefault="00C91132" w:rsidP="00C30F38">
            <w:pPr>
              <w:spacing w:before="40" w:after="40"/>
              <w:jc w:val="left"/>
              <w:rPr>
                <w:rFonts w:ascii="Arial" w:hAnsi="Arial" w:cs="Arial"/>
                <w:bCs/>
                <w:sz w:val="18"/>
                <w:szCs w:val="18"/>
                <w:u w:color="FFFFFF" w:themeColor="background1"/>
              </w:rPr>
            </w:pPr>
            <w:r w:rsidRPr="00C30F38">
              <w:rPr>
                <w:rFonts w:ascii="Arial" w:hAnsi="Arial" w:cs="Arial"/>
                <w:bCs/>
                <w:sz w:val="18"/>
                <w:szCs w:val="18"/>
                <w:u w:color="FFFFFF" w:themeColor="background1"/>
              </w:rPr>
              <w:t>Vládou byla schválena Strategie mezinárodní konkurenceschopnosti (SMK) v r. 2011.</w:t>
            </w:r>
          </w:p>
          <w:p w:rsidR="00C91132" w:rsidRPr="00C30F38" w:rsidRDefault="00E75FFF" w:rsidP="00C30F38">
            <w:pPr>
              <w:spacing w:before="40" w:after="40"/>
              <w:jc w:val="left"/>
              <w:rPr>
                <w:rFonts w:ascii="Arial" w:hAnsi="Arial" w:cs="Arial"/>
                <w:bCs/>
                <w:sz w:val="18"/>
                <w:szCs w:val="18"/>
                <w:u w:val="single" w:color="FFFFFF" w:themeColor="background1"/>
              </w:rPr>
            </w:pPr>
            <w:hyperlink r:id="rId67" w:history="1">
              <w:r w:rsidR="00C91132" w:rsidRPr="00C30F38">
                <w:rPr>
                  <w:rFonts w:ascii="Arial" w:hAnsi="Arial" w:cs="Arial"/>
                  <w:bCs/>
                  <w:sz w:val="18"/>
                  <w:szCs w:val="18"/>
                  <w:u w:val="single" w:color="FFFFFF" w:themeColor="background1"/>
                </w:rPr>
                <w:t>http://www.vlada.cz/assets/media-centrum/aktualne/Strategie-mezinarodni-konkurenceschopnosti-Ceske-republiky.pdf</w:t>
              </w:r>
            </w:hyperlink>
          </w:p>
          <w:p w:rsidR="00C91132" w:rsidRPr="00C30F38" w:rsidRDefault="00C91132" w:rsidP="00C30F38">
            <w:pPr>
              <w:spacing w:before="40" w:after="40"/>
              <w:jc w:val="left"/>
              <w:rPr>
                <w:rFonts w:ascii="Arial" w:hAnsi="Arial" w:cs="Arial"/>
                <w:bCs/>
                <w:sz w:val="18"/>
                <w:szCs w:val="18"/>
                <w:u w:color="FFFFFF" w:themeColor="background1"/>
              </w:rPr>
            </w:pPr>
            <w:r w:rsidRPr="00C30F38">
              <w:rPr>
                <w:rFonts w:ascii="Arial" w:hAnsi="Arial" w:cs="Arial"/>
                <w:bCs/>
                <w:sz w:val="18"/>
                <w:szCs w:val="18"/>
                <w:u w:color="FFFFFF" w:themeColor="background1"/>
              </w:rPr>
              <w:t>Vládou byla schválena rovněž Koncepce podpory malých a středních podnikatelů na období let 2014–2020.</w:t>
            </w:r>
          </w:p>
          <w:p w:rsidR="00C91132" w:rsidRPr="00C30F38" w:rsidRDefault="00E75FFF" w:rsidP="00C30F38">
            <w:pPr>
              <w:spacing w:before="40" w:after="40"/>
              <w:jc w:val="left"/>
              <w:rPr>
                <w:rFonts w:ascii="Arial" w:hAnsi="Arial" w:cs="Arial"/>
                <w:bCs/>
                <w:sz w:val="18"/>
                <w:szCs w:val="18"/>
                <w:u w:val="single" w:color="FFFFFF" w:themeColor="background1"/>
              </w:rPr>
            </w:pPr>
            <w:hyperlink r:id="rId68" w:history="1">
              <w:r w:rsidR="00C91132" w:rsidRPr="00C30F38">
                <w:rPr>
                  <w:rFonts w:ascii="Arial" w:hAnsi="Arial" w:cs="Arial"/>
                  <w:bCs/>
                  <w:sz w:val="18"/>
                  <w:szCs w:val="18"/>
                  <w:u w:val="single" w:color="FFFFFF" w:themeColor="background1"/>
                </w:rPr>
                <w:t>http://www.mpo.cz/dokument119071.html</w:t>
              </w:r>
            </w:hyperlink>
          </w:p>
          <w:p w:rsidR="00C91132" w:rsidRPr="00C30F38" w:rsidRDefault="00C91132" w:rsidP="00C30F38">
            <w:pPr>
              <w:spacing w:before="40" w:after="40"/>
              <w:jc w:val="left"/>
              <w:rPr>
                <w:rFonts w:ascii="Arial" w:hAnsi="Arial" w:cs="Arial"/>
                <w:bCs/>
                <w:sz w:val="18"/>
                <w:szCs w:val="18"/>
                <w:u w:color="FFFFFF" w:themeColor="background1"/>
              </w:rPr>
            </w:pPr>
            <w:r w:rsidRPr="00C30F38">
              <w:rPr>
                <w:rFonts w:ascii="Arial" w:hAnsi="Arial" w:cs="Arial"/>
                <w:bCs/>
                <w:sz w:val="18"/>
                <w:szCs w:val="18"/>
                <w:u w:color="FFFFFF" w:themeColor="background1"/>
              </w:rPr>
              <w:t>Opatření související se zesílením podpory podnikatelského prostředí jsou též součástí Národního programu reforem (2013), kap. 3.2.</w:t>
            </w:r>
          </w:p>
          <w:p w:rsidR="00C91132" w:rsidRPr="00C30F38" w:rsidRDefault="00E75FFF" w:rsidP="00C30F38">
            <w:pPr>
              <w:spacing w:before="40" w:after="40"/>
              <w:jc w:val="left"/>
              <w:rPr>
                <w:rFonts w:ascii="Arial" w:hAnsi="Arial" w:cs="Arial"/>
                <w:sz w:val="18"/>
                <w:szCs w:val="18"/>
                <w:u w:color="FFFFFF" w:themeColor="background1"/>
              </w:rPr>
            </w:pPr>
            <w:hyperlink r:id="rId69" w:history="1">
              <w:r w:rsidR="00C91132" w:rsidRPr="00C30F38">
                <w:rPr>
                  <w:rFonts w:ascii="Arial" w:hAnsi="Arial" w:cs="Arial"/>
                  <w:sz w:val="18"/>
                  <w:szCs w:val="18"/>
                  <w:u w:val="single" w:color="FFFFFF" w:themeColor="background1"/>
                </w:rPr>
                <w:t>http://www.vlada.cz/assets/evropske-zalezitosti/dokumenty/NPR_2013_fin_1.pdf</w:t>
              </w:r>
            </w:hyperlink>
          </w:p>
        </w:tc>
      </w:tr>
      <w:tr w:rsidR="00C91132" w:rsidRPr="006D7003" w:rsidTr="006E0431">
        <w:trPr>
          <w:trHeight w:val="294"/>
        </w:trPr>
        <w:tc>
          <w:tcPr>
            <w:tcW w:w="1560" w:type="dxa"/>
            <w:vMerge/>
            <w:tcBorders>
              <w:left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
                <w:bCs/>
                <w:sz w:val="18"/>
                <w:szCs w:val="18"/>
                <w:u w:color="FFFFFF" w:themeColor="background1"/>
              </w:rPr>
            </w:pPr>
          </w:p>
        </w:tc>
        <w:tc>
          <w:tcPr>
            <w:tcW w:w="1701" w:type="dxa"/>
            <w:vMerge/>
            <w:tcBorders>
              <w:left w:val="single" w:sz="4" w:space="0" w:color="auto"/>
              <w:right w:val="single" w:sz="4" w:space="0" w:color="auto"/>
            </w:tcBorders>
            <w:shd w:val="clear" w:color="auto" w:fill="FFFFFF" w:themeFill="background1"/>
          </w:tcPr>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p>
        </w:tc>
        <w:tc>
          <w:tcPr>
            <w:tcW w:w="1134" w:type="dxa"/>
            <w:vMerge/>
            <w:tcBorders>
              <w:left w:val="single" w:sz="4"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p>
        </w:tc>
        <w:tc>
          <w:tcPr>
            <w:tcW w:w="3260" w:type="dxa"/>
            <w:tcBorders>
              <w:top w:val="single" w:sz="8" w:space="0" w:color="auto"/>
              <w:left w:val="nil"/>
              <w:bottom w:val="single" w:sz="8" w:space="0" w:color="auto"/>
              <w:right w:val="single" w:sz="4" w:space="0" w:color="auto"/>
            </w:tcBorders>
            <w:shd w:val="clear" w:color="auto" w:fill="FFFFFF" w:themeFill="background1"/>
          </w:tcPr>
          <w:p w:rsidR="00C91132" w:rsidRPr="00C30F38" w:rsidRDefault="00C91132" w:rsidP="00A7601D">
            <w:pPr>
              <w:pStyle w:val="Odstavecseseznamem"/>
              <w:numPr>
                <w:ilvl w:val="0"/>
                <w:numId w:val="79"/>
              </w:numPr>
              <w:spacing w:before="40" w:after="40" w:line="312" w:lineRule="auto"/>
              <w:ind w:left="355"/>
              <w:contextualSpacing/>
              <w:jc w:val="left"/>
              <w:rPr>
                <w:rFonts w:ascii="Arial" w:hAnsi="Arial" w:cs="Arial"/>
                <w:bCs/>
                <w:sz w:val="18"/>
                <w:szCs w:val="18"/>
                <w:u w:color="FFFFFF" w:themeColor="background1"/>
              </w:rPr>
            </w:pPr>
            <w:r w:rsidRPr="00C30F38">
              <w:rPr>
                <w:rFonts w:ascii="Arial" w:hAnsi="Arial" w:cs="Arial"/>
                <w:bCs/>
                <w:sz w:val="18"/>
                <w:szCs w:val="18"/>
                <w:u w:color="FFFFFF" w:themeColor="background1"/>
              </w:rPr>
              <w:t xml:space="preserve">byla zavedena opatření zaměřená na snížení nákladů a zkrácení doby potřebných pro založení podniku s ohledem na cíle ustanovené v SBA </w:t>
            </w:r>
          </w:p>
        </w:tc>
        <w:tc>
          <w:tcPr>
            <w:tcW w:w="850"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Částečně</w:t>
            </w:r>
          </w:p>
        </w:tc>
        <w:tc>
          <w:tcPr>
            <w:tcW w:w="2977"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keepNext/>
              <w:spacing w:before="40" w:after="40"/>
              <w:jc w:val="left"/>
              <w:outlineLvl w:val="2"/>
              <w:rPr>
                <w:rFonts w:ascii="Arial" w:hAnsi="Arial" w:cs="Arial"/>
                <w:sz w:val="18"/>
                <w:szCs w:val="18"/>
                <w:u w:color="FFFFFF" w:themeColor="background1"/>
              </w:rPr>
            </w:pPr>
          </w:p>
        </w:tc>
        <w:tc>
          <w:tcPr>
            <w:tcW w:w="3686" w:type="dxa"/>
            <w:tcBorders>
              <w:top w:val="single" w:sz="8" w:space="0" w:color="auto"/>
              <w:left w:val="nil"/>
              <w:bottom w:val="single" w:sz="8" w:space="0" w:color="auto"/>
              <w:right w:val="single" w:sz="8" w:space="0" w:color="auto"/>
            </w:tcBorders>
            <w:shd w:val="clear" w:color="auto" w:fill="FFFFFF" w:themeFill="background1"/>
          </w:tcPr>
          <w:p w:rsidR="00C91132" w:rsidRPr="00C30F38" w:rsidRDefault="00C91132" w:rsidP="00C30F38">
            <w:pPr>
              <w:spacing w:before="40" w:after="40"/>
              <w:jc w:val="left"/>
              <w:rPr>
                <w:rFonts w:ascii="Arial" w:hAnsi="Arial" w:cs="Arial"/>
                <w:bCs/>
                <w:sz w:val="18"/>
                <w:szCs w:val="18"/>
                <w:u w:color="FFFFFF" w:themeColor="background1"/>
              </w:rPr>
            </w:pPr>
            <w:r w:rsidRPr="00C30F38">
              <w:rPr>
                <w:rFonts w:ascii="Arial" w:hAnsi="Arial" w:cs="Arial"/>
                <w:bCs/>
                <w:sz w:val="18"/>
                <w:szCs w:val="18"/>
                <w:u w:color="FFFFFF" w:themeColor="background1"/>
              </w:rPr>
              <w:t>Předpokládáme, že se zde pojmem podnik rozumí obchodní společnost nebo družstvo. Pokud by do této kategorie měly spadat i fyzické osoby (tzv. OSVČ), potom k zahájení podnikání fyzických osob podnikajících v režimu živnostenského zákona platí to, co níže uvedeno k získávání licencí a povolení. Je zaveden systém snižování administrativní zátěže, který je pravidelně vyhodnocován.</w:t>
            </w:r>
          </w:p>
          <w:p w:rsidR="00C91132" w:rsidRPr="00C30F38" w:rsidRDefault="00C91132" w:rsidP="00C30F38">
            <w:pPr>
              <w:spacing w:before="40" w:after="40"/>
              <w:jc w:val="left"/>
              <w:rPr>
                <w:rFonts w:ascii="Arial" w:hAnsi="Arial" w:cs="Arial"/>
                <w:bCs/>
                <w:sz w:val="18"/>
                <w:szCs w:val="18"/>
                <w:u w:color="FFFFFF" w:themeColor="background1"/>
              </w:rPr>
            </w:pPr>
            <w:r w:rsidRPr="00C30F38">
              <w:rPr>
                <w:rFonts w:ascii="Arial" w:hAnsi="Arial" w:cs="Arial"/>
                <w:bCs/>
                <w:sz w:val="18"/>
                <w:szCs w:val="18"/>
                <w:u w:color="FFFFFF" w:themeColor="background1"/>
              </w:rPr>
              <w:t xml:space="preserve">Podrobné vyjádření za oblast působnosti </w:t>
            </w:r>
            <w:proofErr w:type="spellStart"/>
            <w:r w:rsidRPr="00C30F38">
              <w:rPr>
                <w:rFonts w:ascii="Arial" w:hAnsi="Arial" w:cs="Arial"/>
                <w:bCs/>
                <w:sz w:val="18"/>
                <w:szCs w:val="18"/>
                <w:u w:color="FFFFFF" w:themeColor="background1"/>
              </w:rPr>
              <w:t>MSp</w:t>
            </w:r>
            <w:proofErr w:type="spellEnd"/>
            <w:r w:rsidRPr="00C30F38">
              <w:rPr>
                <w:rFonts w:ascii="Arial" w:hAnsi="Arial" w:cs="Arial"/>
                <w:bCs/>
                <w:sz w:val="18"/>
                <w:szCs w:val="18"/>
                <w:u w:color="FFFFFF" w:themeColor="background1"/>
              </w:rPr>
              <w:t xml:space="preserve"> je obsaženo u předběžné podmínky č. 3.1. </w:t>
            </w:r>
            <w:proofErr w:type="spellStart"/>
            <w:r w:rsidRPr="00C30F38">
              <w:rPr>
                <w:rFonts w:ascii="Arial" w:hAnsi="Arial" w:cs="Arial"/>
                <w:bCs/>
                <w:sz w:val="18"/>
                <w:szCs w:val="18"/>
                <w:u w:color="FFFFFF" w:themeColor="background1"/>
              </w:rPr>
              <w:t>MSp</w:t>
            </w:r>
            <w:proofErr w:type="spellEnd"/>
            <w:r w:rsidRPr="00C30F38">
              <w:rPr>
                <w:rFonts w:ascii="Arial" w:hAnsi="Arial" w:cs="Arial"/>
                <w:bCs/>
                <w:sz w:val="18"/>
                <w:szCs w:val="18"/>
                <w:u w:color="FFFFFF" w:themeColor="background1"/>
              </w:rPr>
              <w:t xml:space="preserve"> dále odkazuje také na plnění Plánu snižování administrativní zátěže.</w:t>
            </w:r>
          </w:p>
          <w:p w:rsidR="00C91132" w:rsidRPr="00C30F38" w:rsidRDefault="00C91132" w:rsidP="00C30F38">
            <w:pPr>
              <w:spacing w:before="40" w:after="40"/>
              <w:jc w:val="left"/>
              <w:rPr>
                <w:rFonts w:ascii="Arial" w:hAnsi="Arial" w:cs="Arial"/>
                <w:bCs/>
                <w:sz w:val="18"/>
                <w:szCs w:val="18"/>
                <w:u w:color="FFFFFF" w:themeColor="background1"/>
              </w:rPr>
            </w:pPr>
            <w:r w:rsidRPr="00C30F38">
              <w:rPr>
                <w:rFonts w:ascii="Arial" w:hAnsi="Arial" w:cs="Arial"/>
                <w:bCs/>
                <w:sz w:val="18"/>
                <w:szCs w:val="18"/>
                <w:u w:color="FFFFFF" w:themeColor="background1"/>
              </w:rPr>
              <w:t xml:space="preserve">Plán obsahuje opatření k usnadnění vstupu </w:t>
            </w:r>
            <w:r w:rsidRPr="00C30F38">
              <w:rPr>
                <w:rFonts w:ascii="Arial" w:hAnsi="Arial" w:cs="Arial"/>
                <w:bCs/>
                <w:sz w:val="18"/>
                <w:szCs w:val="18"/>
                <w:u w:color="FFFFFF" w:themeColor="background1"/>
              </w:rPr>
              <w:lastRenderedPageBreak/>
              <w:t xml:space="preserve">do podnikání jak v gesci MPO (novela živnostenského zákona), tak v gesci </w:t>
            </w:r>
            <w:proofErr w:type="spellStart"/>
            <w:r w:rsidRPr="00C30F38">
              <w:rPr>
                <w:rFonts w:ascii="Arial" w:hAnsi="Arial" w:cs="Arial"/>
                <w:bCs/>
                <w:sz w:val="18"/>
                <w:szCs w:val="18"/>
                <w:u w:color="FFFFFF" w:themeColor="background1"/>
              </w:rPr>
              <w:t>MSp</w:t>
            </w:r>
            <w:proofErr w:type="spellEnd"/>
            <w:r w:rsidRPr="00C30F38">
              <w:rPr>
                <w:rFonts w:ascii="Arial" w:hAnsi="Arial" w:cs="Arial"/>
                <w:bCs/>
                <w:sz w:val="18"/>
                <w:szCs w:val="18"/>
                <w:u w:color="FFFFFF" w:themeColor="background1"/>
              </w:rPr>
              <w:t xml:space="preserve"> (rejstříkový zákon).</w:t>
            </w:r>
          </w:p>
        </w:tc>
      </w:tr>
      <w:tr w:rsidR="00C91132" w:rsidRPr="006D7003" w:rsidTr="006E0431">
        <w:trPr>
          <w:trHeight w:val="294"/>
        </w:trPr>
        <w:tc>
          <w:tcPr>
            <w:tcW w:w="1560" w:type="dxa"/>
            <w:vMerge/>
            <w:tcBorders>
              <w:left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
                <w:bCs/>
                <w:sz w:val="18"/>
                <w:szCs w:val="18"/>
                <w:u w:color="FFFFFF" w:themeColor="background1"/>
              </w:rPr>
            </w:pPr>
          </w:p>
        </w:tc>
        <w:tc>
          <w:tcPr>
            <w:tcW w:w="1701" w:type="dxa"/>
            <w:vMerge/>
            <w:tcBorders>
              <w:left w:val="single" w:sz="4" w:space="0" w:color="auto"/>
              <w:right w:val="single" w:sz="4" w:space="0" w:color="auto"/>
            </w:tcBorders>
            <w:shd w:val="clear" w:color="auto" w:fill="FFFFFF" w:themeFill="background1"/>
          </w:tcPr>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p>
        </w:tc>
        <w:tc>
          <w:tcPr>
            <w:tcW w:w="1134" w:type="dxa"/>
            <w:vMerge/>
            <w:tcBorders>
              <w:left w:val="single" w:sz="4"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p>
        </w:tc>
        <w:tc>
          <w:tcPr>
            <w:tcW w:w="3260" w:type="dxa"/>
            <w:tcBorders>
              <w:top w:val="single" w:sz="8" w:space="0" w:color="auto"/>
              <w:left w:val="nil"/>
              <w:bottom w:val="single" w:sz="8" w:space="0" w:color="auto"/>
              <w:right w:val="single" w:sz="4" w:space="0" w:color="auto"/>
            </w:tcBorders>
            <w:shd w:val="clear" w:color="auto" w:fill="FFFFFF" w:themeFill="background1"/>
          </w:tcPr>
          <w:p w:rsidR="00C91132" w:rsidRPr="00C30F38" w:rsidRDefault="00C91132" w:rsidP="00A7601D">
            <w:pPr>
              <w:pStyle w:val="Odstavecseseznamem"/>
              <w:numPr>
                <w:ilvl w:val="0"/>
                <w:numId w:val="79"/>
              </w:numPr>
              <w:spacing w:before="40" w:after="40" w:line="312" w:lineRule="auto"/>
              <w:ind w:left="355"/>
              <w:contextualSpacing/>
              <w:jc w:val="left"/>
              <w:rPr>
                <w:rFonts w:ascii="Arial" w:hAnsi="Arial" w:cs="Arial"/>
                <w:bCs/>
                <w:sz w:val="18"/>
                <w:szCs w:val="18"/>
                <w:u w:color="FFFFFF" w:themeColor="background1"/>
              </w:rPr>
            </w:pPr>
            <w:r w:rsidRPr="00C30F38">
              <w:rPr>
                <w:rFonts w:ascii="Arial" w:hAnsi="Arial" w:cs="Arial"/>
                <w:bCs/>
                <w:sz w:val="18"/>
                <w:szCs w:val="18"/>
                <w:u w:color="FFFFFF" w:themeColor="background1"/>
              </w:rPr>
              <w:t xml:space="preserve">byla zavedena opatření ke zkrácení doby potřebné k získání licencí a povolení k zahájení a provádění konkrétní činnosti podniku s ohledem na cíle ustanovené v SBA </w:t>
            </w:r>
          </w:p>
        </w:tc>
        <w:tc>
          <w:tcPr>
            <w:tcW w:w="850"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Ano</w:t>
            </w:r>
          </w:p>
        </w:tc>
        <w:tc>
          <w:tcPr>
            <w:tcW w:w="2977"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pStyle w:val="Tabulka"/>
              <w:spacing w:before="40" w:after="40" w:line="312" w:lineRule="auto"/>
              <w:jc w:val="left"/>
              <w:rPr>
                <w:rFonts w:ascii="Arial" w:hAnsi="Arial" w:cs="Arial"/>
                <w:b w:val="0"/>
                <w:color w:val="auto"/>
                <w:sz w:val="18"/>
                <w:szCs w:val="18"/>
                <w:u w:color="FFFFFF" w:themeColor="background1"/>
              </w:rPr>
            </w:pPr>
            <w:r w:rsidRPr="00C30F38">
              <w:rPr>
                <w:rFonts w:ascii="Arial" w:hAnsi="Arial" w:cs="Arial"/>
                <w:b w:val="0"/>
                <w:color w:val="auto"/>
                <w:sz w:val="18"/>
                <w:szCs w:val="18"/>
                <w:u w:color="FFFFFF" w:themeColor="background1"/>
              </w:rPr>
              <w:t>Živnostenský zákon:</w:t>
            </w:r>
          </w:p>
          <w:p w:rsidR="00C91132" w:rsidRPr="00C30F38" w:rsidRDefault="00E75FFF" w:rsidP="00C30F38">
            <w:pPr>
              <w:spacing w:before="40" w:after="40"/>
              <w:jc w:val="left"/>
              <w:rPr>
                <w:rFonts w:ascii="Arial" w:hAnsi="Arial" w:cs="Arial"/>
                <w:sz w:val="18"/>
                <w:szCs w:val="18"/>
                <w:u w:color="FFFFFF" w:themeColor="background1"/>
              </w:rPr>
            </w:pPr>
            <w:hyperlink r:id="rId70" w:history="1">
              <w:r w:rsidR="00C91132" w:rsidRPr="00C30F38">
                <w:rPr>
                  <w:rStyle w:val="Hypertextovodkaz"/>
                  <w:rFonts w:ascii="Arial" w:hAnsi="Arial" w:cs="Arial"/>
                  <w:color w:val="auto"/>
                  <w:sz w:val="18"/>
                  <w:szCs w:val="18"/>
                  <w:u w:color="FFFFFF" w:themeColor="background1"/>
                </w:rPr>
                <w:t>http://www.mpo.cz/dokument144140.html</w:t>
              </w:r>
            </w:hyperlink>
          </w:p>
          <w:p w:rsidR="00C91132" w:rsidRPr="00C30F38" w:rsidRDefault="00C91132" w:rsidP="00C30F38">
            <w:pPr>
              <w:spacing w:before="40" w:after="40"/>
              <w:jc w:val="left"/>
              <w:rPr>
                <w:rFonts w:ascii="Arial" w:hAnsi="Arial" w:cs="Arial"/>
                <w:sz w:val="18"/>
                <w:szCs w:val="18"/>
                <w:u w:color="FFFFFF" w:themeColor="background1"/>
              </w:rPr>
            </w:pPr>
          </w:p>
        </w:tc>
        <w:tc>
          <w:tcPr>
            <w:tcW w:w="3686" w:type="dxa"/>
            <w:tcBorders>
              <w:top w:val="single" w:sz="8" w:space="0" w:color="auto"/>
              <w:left w:val="nil"/>
              <w:bottom w:val="single" w:sz="8" w:space="0" w:color="auto"/>
              <w:right w:val="single" w:sz="8" w:space="0" w:color="auto"/>
            </w:tcBorders>
            <w:shd w:val="clear" w:color="auto" w:fill="FFFFFF" w:themeFill="background1"/>
          </w:tcPr>
          <w:p w:rsidR="00C91132" w:rsidRPr="00C30F38" w:rsidRDefault="00C91132" w:rsidP="00C30F38">
            <w:pPr>
              <w:pStyle w:val="Tabulka"/>
              <w:spacing w:before="40" w:after="40" w:line="312" w:lineRule="auto"/>
              <w:jc w:val="left"/>
              <w:rPr>
                <w:rFonts w:ascii="Arial" w:hAnsi="Arial" w:cs="Arial"/>
                <w:b w:val="0"/>
                <w:color w:val="auto"/>
                <w:sz w:val="18"/>
                <w:szCs w:val="18"/>
                <w:u w:color="FFFFFF" w:themeColor="background1"/>
                <w:lang w:eastAsia="en-US"/>
              </w:rPr>
            </w:pPr>
            <w:r w:rsidRPr="00C30F38">
              <w:rPr>
                <w:rFonts w:ascii="Arial" w:hAnsi="Arial" w:cs="Arial"/>
                <w:b w:val="0"/>
                <w:color w:val="auto"/>
                <w:sz w:val="18"/>
                <w:szCs w:val="18"/>
                <w:u w:color="FFFFFF" w:themeColor="background1"/>
                <w:lang w:eastAsia="en-US"/>
              </w:rPr>
              <w:t>Pro oblast živnostenského podnikání (tj. získání podnikatelského oprávnění podle živnostenského zákona) splněno -  v případě splnění všech podmínek stanovených zákonem může podnikatel, který ohlásí živnost obecnímu živnostenskému úřadu, od okamžiku ohlášení živnosti již podnikat. Pouze u koncesovaných živností, které v současné době představují zhruba 4% všech platných živnostenských oprávnění a týkají se činností, u nichž je požadavek na regulaci dán nutností zvýšené ochrany zdraví, života a bezpečnosti (tomu jsou  přizpůsobeny i  požadavky na odbornou či jinou způsobilost),</w:t>
            </w:r>
            <w:r w:rsidR="0085420A">
              <w:rPr>
                <w:rFonts w:ascii="Arial" w:hAnsi="Arial" w:cs="Arial"/>
                <w:b w:val="0"/>
                <w:color w:val="auto"/>
                <w:sz w:val="18"/>
                <w:szCs w:val="18"/>
                <w:u w:color="FFFFFF" w:themeColor="background1"/>
                <w:lang w:eastAsia="en-US"/>
              </w:rPr>
              <w:t xml:space="preserve"> </w:t>
            </w:r>
            <w:r w:rsidRPr="00C30F38">
              <w:rPr>
                <w:rFonts w:ascii="Arial" w:hAnsi="Arial" w:cs="Arial"/>
                <w:b w:val="0"/>
                <w:color w:val="auto"/>
                <w:sz w:val="18"/>
                <w:szCs w:val="18"/>
                <w:u w:color="FFFFFF" w:themeColor="background1"/>
                <w:lang w:eastAsia="en-US"/>
              </w:rPr>
              <w:t xml:space="preserve">u většiny koncesovaných živností se rovněž vyžaduje stanovisko i jiného orgánu státní správy než je živnostenský úřad), je doba pro vznik oprávnění podnikat delší (cca 1 měsíc od podání žádosti). Zákonem č. 130/2008 Sb. došlo ke snížení nákladů na vstup do živnostenského podnikání a zkrátila se doba pro vydání dokladu o vzniku práva podnikat (z 15 dní na 5 pracovních dní).  </w:t>
            </w:r>
          </w:p>
          <w:p w:rsidR="00C91132" w:rsidRPr="00C30F38" w:rsidRDefault="00C91132" w:rsidP="00C30F38">
            <w:pPr>
              <w:pStyle w:val="Tabulka"/>
              <w:spacing w:before="40" w:after="40" w:line="312" w:lineRule="auto"/>
              <w:jc w:val="left"/>
              <w:rPr>
                <w:rFonts w:ascii="Arial" w:hAnsi="Arial" w:cs="Arial"/>
                <w:b w:val="0"/>
                <w:color w:val="auto"/>
                <w:sz w:val="18"/>
                <w:szCs w:val="18"/>
                <w:u w:color="FFFFFF" w:themeColor="background1"/>
              </w:rPr>
            </w:pPr>
            <w:r w:rsidRPr="00C30F38">
              <w:rPr>
                <w:rFonts w:ascii="Arial" w:hAnsi="Arial" w:cs="Arial"/>
                <w:b w:val="0"/>
                <w:color w:val="auto"/>
                <w:sz w:val="18"/>
                <w:szCs w:val="18"/>
                <w:u w:color="FFFFFF" w:themeColor="background1"/>
              </w:rPr>
              <w:t xml:space="preserve">Vykonávat podnikatelskou činnost a získat </w:t>
            </w:r>
            <w:r w:rsidRPr="00C30F38">
              <w:rPr>
                <w:rFonts w:ascii="Arial" w:hAnsi="Arial" w:cs="Arial"/>
                <w:b w:val="0"/>
                <w:color w:val="auto"/>
                <w:sz w:val="18"/>
                <w:szCs w:val="18"/>
                <w:u w:color="FFFFFF" w:themeColor="background1"/>
              </w:rPr>
              <w:lastRenderedPageBreak/>
              <w:t>příslušné podnikatelské oprávnění je možno i na základě jiných právních předpisů (některé z nich jsou v gesci MPO).</w:t>
            </w:r>
          </w:p>
          <w:p w:rsidR="00C91132" w:rsidRPr="00C30F38" w:rsidRDefault="00C91132" w:rsidP="00C30F38">
            <w:pPr>
              <w:pStyle w:val="Tabulka"/>
              <w:spacing w:before="40" w:after="40" w:line="312" w:lineRule="auto"/>
              <w:jc w:val="left"/>
              <w:rPr>
                <w:rFonts w:ascii="Arial" w:hAnsi="Arial" w:cs="Arial"/>
                <w:b w:val="0"/>
                <w:color w:val="auto"/>
                <w:sz w:val="18"/>
                <w:szCs w:val="18"/>
                <w:u w:val="single" w:color="FFFFFF" w:themeColor="background1"/>
                <w:lang w:eastAsia="en-US"/>
              </w:rPr>
            </w:pPr>
            <w:r w:rsidRPr="00C30F38">
              <w:rPr>
                <w:rFonts w:ascii="Arial" w:hAnsi="Arial" w:cs="Arial"/>
                <w:b w:val="0"/>
                <w:color w:val="auto"/>
                <w:sz w:val="18"/>
                <w:szCs w:val="18"/>
                <w:u w:val="single" w:color="FFFFFF" w:themeColor="background1"/>
                <w:lang w:eastAsia="en-US"/>
              </w:rPr>
              <w:t>Vyjádření</w:t>
            </w:r>
            <w:r w:rsidR="00C74080">
              <w:rPr>
                <w:rFonts w:ascii="Arial" w:hAnsi="Arial" w:cs="Arial"/>
                <w:b w:val="0"/>
                <w:color w:val="auto"/>
                <w:sz w:val="18"/>
                <w:szCs w:val="18"/>
                <w:u w:val="single" w:color="FFFFFF" w:themeColor="background1"/>
                <w:lang w:eastAsia="en-US"/>
              </w:rPr>
              <w:t xml:space="preserve"> </w:t>
            </w:r>
            <w:proofErr w:type="spellStart"/>
            <w:r w:rsidRPr="00C30F38">
              <w:rPr>
                <w:rFonts w:ascii="Arial" w:hAnsi="Arial" w:cs="Arial"/>
                <w:b w:val="0"/>
                <w:color w:val="auto"/>
                <w:sz w:val="18"/>
                <w:szCs w:val="18"/>
                <w:u w:val="single" w:color="FFFFFF" w:themeColor="background1"/>
                <w:lang w:eastAsia="en-US"/>
              </w:rPr>
              <w:t>MSp</w:t>
            </w:r>
            <w:proofErr w:type="spellEnd"/>
            <w:r w:rsidRPr="00C30F38">
              <w:rPr>
                <w:rFonts w:ascii="Arial" w:hAnsi="Arial" w:cs="Arial"/>
                <w:b w:val="0"/>
                <w:color w:val="auto"/>
                <w:sz w:val="18"/>
                <w:szCs w:val="18"/>
                <w:u w:val="single" w:color="FFFFFF" w:themeColor="background1"/>
                <w:lang w:eastAsia="en-US"/>
              </w:rPr>
              <w:t xml:space="preserve"> k problematice zápisu do obch</w:t>
            </w:r>
            <w:r w:rsidR="00C74080">
              <w:rPr>
                <w:rFonts w:ascii="Arial" w:hAnsi="Arial" w:cs="Arial"/>
                <w:b w:val="0"/>
                <w:color w:val="auto"/>
                <w:sz w:val="18"/>
                <w:szCs w:val="18"/>
                <w:u w:val="single" w:color="FFFFFF" w:themeColor="background1"/>
                <w:lang w:eastAsia="en-US"/>
              </w:rPr>
              <w:t>odního</w:t>
            </w:r>
            <w:r w:rsidRPr="00C30F38">
              <w:rPr>
                <w:rFonts w:ascii="Arial" w:hAnsi="Arial" w:cs="Arial"/>
                <w:b w:val="0"/>
                <w:color w:val="auto"/>
                <w:sz w:val="18"/>
                <w:szCs w:val="18"/>
                <w:u w:val="single" w:color="FFFFFF" w:themeColor="background1"/>
                <w:lang w:eastAsia="en-US"/>
              </w:rPr>
              <w:t xml:space="preserve"> rejstříku:</w:t>
            </w:r>
          </w:p>
          <w:p w:rsidR="00C91132" w:rsidRPr="00C30F38" w:rsidRDefault="00C91132" w:rsidP="00C30F38">
            <w:pPr>
              <w:pStyle w:val="Tabulka"/>
              <w:spacing w:before="40" w:after="40" w:line="312" w:lineRule="auto"/>
              <w:jc w:val="left"/>
              <w:rPr>
                <w:rFonts w:ascii="Arial" w:hAnsi="Arial" w:cs="Arial"/>
                <w:b w:val="0"/>
                <w:color w:val="auto"/>
                <w:sz w:val="18"/>
                <w:szCs w:val="18"/>
                <w:u w:color="FFFFFF" w:themeColor="background1"/>
                <w:lang w:eastAsia="en-US"/>
              </w:rPr>
            </w:pPr>
            <w:r w:rsidRPr="00C30F38">
              <w:rPr>
                <w:rFonts w:ascii="Arial" w:hAnsi="Arial" w:cs="Arial"/>
                <w:b w:val="0"/>
                <w:color w:val="auto"/>
                <w:sz w:val="18"/>
                <w:szCs w:val="18"/>
                <w:u w:color="FFFFFF" w:themeColor="background1"/>
                <w:lang w:eastAsia="en-US"/>
              </w:rPr>
              <w:t xml:space="preserve">Současný právní řád dává rejstříkovým soudům povinnost provést zápis do obchodního rejstříku ve standardních případech do 5 dní od podání návrhu. Pokud rejstříkový soud do této doby zápis neprovede, považuje se zápis za provedený dnem následujícím po uplynutí této lhůty (fikce zápisu). Návrh zákona o veřejných rejstřících právnických a fyzických osob umožňuje, aby obchodní společnosti a družstva zapisoval do veřejného rejstříku notář, pokud je podkladem pro zápis do veřejného rejstříku notářský zápis (§ 108 a </w:t>
            </w:r>
            <w:proofErr w:type="spellStart"/>
            <w:r w:rsidRPr="00C30F38">
              <w:rPr>
                <w:rFonts w:ascii="Arial" w:hAnsi="Arial" w:cs="Arial"/>
                <w:b w:val="0"/>
                <w:color w:val="auto"/>
                <w:sz w:val="18"/>
                <w:szCs w:val="18"/>
                <w:u w:color="FFFFFF" w:themeColor="background1"/>
                <w:lang w:eastAsia="en-US"/>
              </w:rPr>
              <w:t>násl</w:t>
            </w:r>
            <w:proofErr w:type="spellEnd"/>
            <w:r w:rsidRPr="00C30F38">
              <w:rPr>
                <w:rFonts w:ascii="Arial" w:hAnsi="Arial" w:cs="Arial"/>
                <w:b w:val="0"/>
                <w:color w:val="auto"/>
                <w:sz w:val="18"/>
                <w:szCs w:val="18"/>
                <w:u w:color="FFFFFF" w:themeColor="background1"/>
                <w:lang w:eastAsia="en-US"/>
              </w:rPr>
              <w:t xml:space="preserve">. navrhovaného zákona). To může být i u </w:t>
            </w:r>
            <w:proofErr w:type="spellStart"/>
            <w:r w:rsidRPr="00C30F38">
              <w:rPr>
                <w:rFonts w:ascii="Arial" w:hAnsi="Arial" w:cs="Arial"/>
                <w:b w:val="0"/>
                <w:color w:val="auto"/>
                <w:sz w:val="18"/>
                <w:szCs w:val="18"/>
                <w:u w:color="FFFFFF" w:themeColor="background1"/>
                <w:lang w:eastAsia="en-US"/>
              </w:rPr>
              <w:t>prvozápisů</w:t>
            </w:r>
            <w:proofErr w:type="spellEnd"/>
            <w:r w:rsidRPr="00C30F38">
              <w:rPr>
                <w:rFonts w:ascii="Arial" w:hAnsi="Arial" w:cs="Arial"/>
                <w:b w:val="0"/>
                <w:color w:val="auto"/>
                <w:sz w:val="18"/>
                <w:szCs w:val="18"/>
                <w:u w:color="FFFFFF" w:themeColor="background1"/>
                <w:lang w:eastAsia="en-US"/>
              </w:rPr>
              <w:t xml:space="preserve">. Pokud bude mít notář k dispozici veškeré podklady pro zápis do obchodního rejstříku, bude schopen zápis provést během jediného dne. Notář však standardně bude zápisy provádět během 1 dne. </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Podrobněji uvedeno ve vyjádření k předběžné podmínce č. 3.1.</w:t>
            </w:r>
          </w:p>
        </w:tc>
      </w:tr>
      <w:tr w:rsidR="00C91132" w:rsidRPr="006D7003" w:rsidTr="006E0431">
        <w:trPr>
          <w:trHeight w:val="294"/>
        </w:trPr>
        <w:tc>
          <w:tcPr>
            <w:tcW w:w="1560" w:type="dxa"/>
            <w:vMerge/>
            <w:tcBorders>
              <w:left w:val="single" w:sz="8" w:space="0" w:color="auto"/>
              <w:bottom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
                <w:bCs/>
                <w:sz w:val="18"/>
                <w:szCs w:val="18"/>
                <w:u w:color="FFFFFF" w:themeColor="background1"/>
              </w:rPr>
            </w:pPr>
          </w:p>
        </w:tc>
        <w:tc>
          <w:tcPr>
            <w:tcW w:w="1701" w:type="dxa"/>
            <w:vMerge/>
            <w:tcBorders>
              <w:left w:val="single" w:sz="4" w:space="0" w:color="auto"/>
              <w:bottom w:val="single" w:sz="8" w:space="0" w:color="auto"/>
              <w:right w:val="single" w:sz="4" w:space="0" w:color="auto"/>
            </w:tcBorders>
            <w:shd w:val="clear" w:color="auto" w:fill="FFFFFF" w:themeFill="background1"/>
          </w:tcPr>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p>
        </w:tc>
        <w:tc>
          <w:tcPr>
            <w:tcW w:w="1134" w:type="dxa"/>
            <w:vMerge/>
            <w:tcBorders>
              <w:left w:val="single" w:sz="4" w:space="0" w:color="auto"/>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p>
        </w:tc>
        <w:tc>
          <w:tcPr>
            <w:tcW w:w="3260" w:type="dxa"/>
            <w:tcBorders>
              <w:top w:val="single" w:sz="8" w:space="0" w:color="auto"/>
              <w:left w:val="nil"/>
              <w:bottom w:val="single" w:sz="8" w:space="0" w:color="auto"/>
              <w:right w:val="single" w:sz="4" w:space="0" w:color="auto"/>
            </w:tcBorders>
            <w:shd w:val="clear" w:color="auto" w:fill="FFFFFF" w:themeFill="background1"/>
          </w:tcPr>
          <w:p w:rsidR="00C91132" w:rsidRPr="00C30F38" w:rsidRDefault="00C91132" w:rsidP="00A7601D">
            <w:pPr>
              <w:pStyle w:val="Odstavecseseznamem"/>
              <w:numPr>
                <w:ilvl w:val="0"/>
                <w:numId w:val="79"/>
              </w:numPr>
              <w:spacing w:before="40" w:after="40" w:line="312" w:lineRule="auto"/>
              <w:ind w:left="355"/>
              <w:contextualSpacing/>
              <w:jc w:val="left"/>
              <w:rPr>
                <w:rFonts w:ascii="Arial" w:hAnsi="Arial" w:cs="Arial"/>
                <w:bCs/>
                <w:sz w:val="18"/>
                <w:szCs w:val="18"/>
                <w:u w:color="FFFFFF" w:themeColor="background1"/>
              </w:rPr>
            </w:pPr>
            <w:r w:rsidRPr="00C30F38">
              <w:rPr>
                <w:rFonts w:ascii="Arial" w:hAnsi="Arial" w:cs="Arial"/>
                <w:bCs/>
                <w:sz w:val="18"/>
                <w:szCs w:val="18"/>
                <w:u w:color="FFFFFF" w:themeColor="background1"/>
              </w:rPr>
              <w:t xml:space="preserve">činnosti propojující vhodné služby </w:t>
            </w:r>
            <w:r w:rsidRPr="00C30F38">
              <w:rPr>
                <w:rFonts w:ascii="Arial" w:hAnsi="Arial" w:cs="Arial"/>
                <w:bCs/>
                <w:sz w:val="18"/>
                <w:szCs w:val="18"/>
                <w:u w:color="FFFFFF" w:themeColor="background1"/>
              </w:rPr>
              <w:lastRenderedPageBreak/>
              <w:t>pro rozvoj podnikání a finanční služby (přístup ke kapitálu), včetně případné aktivní pomoci pro znevýhodněné skupiny nebo oblasti.</w:t>
            </w:r>
          </w:p>
        </w:tc>
        <w:tc>
          <w:tcPr>
            <w:tcW w:w="850"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lastRenderedPageBreak/>
              <w:t>Ano</w:t>
            </w:r>
          </w:p>
        </w:tc>
        <w:tc>
          <w:tcPr>
            <w:tcW w:w="2977"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keepNext/>
              <w:spacing w:before="40" w:after="40"/>
              <w:jc w:val="left"/>
              <w:outlineLvl w:val="2"/>
              <w:rPr>
                <w:rFonts w:ascii="Arial" w:hAnsi="Arial" w:cs="Arial"/>
                <w:sz w:val="18"/>
                <w:szCs w:val="18"/>
                <w:u w:color="FFFFFF" w:themeColor="background1"/>
              </w:rPr>
            </w:pPr>
          </w:p>
        </w:tc>
        <w:tc>
          <w:tcPr>
            <w:tcW w:w="3686" w:type="dxa"/>
            <w:tcBorders>
              <w:top w:val="single" w:sz="8" w:space="0" w:color="auto"/>
              <w:left w:val="nil"/>
              <w:bottom w:val="single" w:sz="8" w:space="0" w:color="auto"/>
              <w:right w:val="single" w:sz="8" w:space="0" w:color="auto"/>
            </w:tcBorders>
            <w:shd w:val="clear" w:color="auto" w:fill="FFFFFF" w:themeFill="background1"/>
          </w:tcPr>
          <w:p w:rsidR="00C91132" w:rsidRPr="00C30F38" w:rsidRDefault="00C91132" w:rsidP="00C30F38">
            <w:pPr>
              <w:spacing w:before="40" w:after="40"/>
              <w:jc w:val="left"/>
              <w:rPr>
                <w:rFonts w:ascii="Arial" w:hAnsi="Arial" w:cs="Arial"/>
                <w:bCs/>
                <w:sz w:val="18"/>
                <w:szCs w:val="18"/>
                <w:u w:color="FFFFFF" w:themeColor="background1"/>
              </w:rPr>
            </w:pPr>
            <w:r w:rsidRPr="00C30F38">
              <w:rPr>
                <w:rFonts w:ascii="Arial" w:hAnsi="Arial" w:cs="Arial"/>
                <w:bCs/>
                <w:sz w:val="18"/>
                <w:szCs w:val="18"/>
                <w:u w:color="FFFFFF" w:themeColor="background1"/>
              </w:rPr>
              <w:t xml:space="preserve">Vládou byla schválena Strategie </w:t>
            </w:r>
            <w:r w:rsidRPr="00C30F38">
              <w:rPr>
                <w:rFonts w:ascii="Arial" w:hAnsi="Arial" w:cs="Arial"/>
                <w:bCs/>
                <w:sz w:val="18"/>
                <w:szCs w:val="18"/>
                <w:u w:color="FFFFFF" w:themeColor="background1"/>
              </w:rPr>
              <w:lastRenderedPageBreak/>
              <w:t>mezinárodní konkurenceschopnosti (SMK) v r. 2011 - zejména projektový záměr SMK 30, 34, 35 (realizace projektu agentury CzechInvest "</w:t>
            </w:r>
            <w:proofErr w:type="spellStart"/>
            <w:r w:rsidRPr="00C30F38">
              <w:rPr>
                <w:rFonts w:ascii="Arial" w:hAnsi="Arial" w:cs="Arial"/>
                <w:bCs/>
                <w:sz w:val="18"/>
                <w:szCs w:val="18"/>
                <w:u w:color="FFFFFF" w:themeColor="background1"/>
              </w:rPr>
              <w:t>CzechEkoSystem</w:t>
            </w:r>
            <w:proofErr w:type="spellEnd"/>
            <w:r w:rsidRPr="00C30F38">
              <w:rPr>
                <w:rFonts w:ascii="Arial" w:hAnsi="Arial" w:cs="Arial"/>
                <w:bCs/>
                <w:sz w:val="18"/>
                <w:szCs w:val="18"/>
                <w:u w:color="FFFFFF" w:themeColor="background1"/>
              </w:rPr>
              <w:t>" má vazbu na projekt 35).</w:t>
            </w:r>
          </w:p>
          <w:p w:rsidR="00C91132" w:rsidRPr="00C30F38" w:rsidRDefault="00E75FFF" w:rsidP="00C30F38">
            <w:pPr>
              <w:spacing w:before="40" w:after="40"/>
              <w:jc w:val="left"/>
              <w:rPr>
                <w:rFonts w:ascii="Arial" w:hAnsi="Arial" w:cs="Arial"/>
                <w:bCs/>
                <w:sz w:val="18"/>
                <w:szCs w:val="18"/>
                <w:u w:color="FFFFFF" w:themeColor="background1"/>
              </w:rPr>
            </w:pPr>
            <w:hyperlink r:id="rId71" w:history="1">
              <w:r w:rsidR="00C91132" w:rsidRPr="00C30F38">
                <w:rPr>
                  <w:rFonts w:ascii="Arial" w:hAnsi="Arial" w:cs="Arial"/>
                  <w:bCs/>
                  <w:sz w:val="18"/>
                  <w:szCs w:val="18"/>
                  <w:u w:val="single" w:color="FFFFFF" w:themeColor="background1"/>
                </w:rPr>
                <w:t>http://www.vlada.cz/assets/media-centrum/aktualne/Strategie-mezinarodni-konkurenceschopnosti-Ceske-republiky.pdf</w:t>
              </w:r>
            </w:hyperlink>
          </w:p>
          <w:p w:rsidR="00C91132" w:rsidRPr="00C30F38" w:rsidRDefault="00C91132" w:rsidP="00C30F38">
            <w:pPr>
              <w:spacing w:before="40" w:after="40"/>
              <w:jc w:val="left"/>
              <w:rPr>
                <w:rFonts w:ascii="Arial" w:hAnsi="Arial" w:cs="Arial"/>
                <w:bCs/>
                <w:sz w:val="18"/>
                <w:szCs w:val="18"/>
                <w:u w:color="FFFFFF" w:themeColor="background1"/>
              </w:rPr>
            </w:pPr>
            <w:r w:rsidRPr="00C30F38">
              <w:rPr>
                <w:rFonts w:ascii="Arial" w:hAnsi="Arial" w:cs="Arial"/>
                <w:bCs/>
                <w:sz w:val="18"/>
                <w:szCs w:val="18"/>
                <w:u w:color="FFFFFF" w:themeColor="background1"/>
              </w:rPr>
              <w:t>Vládou byla schválena Koncepce podpory malých a středních podnikatelů na období let 2014–2020. Plnění koncepce MSP se předpokládá implementací opatření v rámci OP PIK.</w:t>
            </w:r>
          </w:p>
          <w:p w:rsidR="00C91132" w:rsidRPr="00C30F38" w:rsidRDefault="00E75FFF" w:rsidP="00C30F38">
            <w:pPr>
              <w:spacing w:before="40" w:after="40"/>
              <w:jc w:val="left"/>
              <w:rPr>
                <w:rFonts w:ascii="Arial" w:hAnsi="Arial" w:cs="Arial"/>
                <w:bCs/>
                <w:sz w:val="18"/>
                <w:szCs w:val="18"/>
                <w:u w:color="FFFFFF" w:themeColor="background1"/>
              </w:rPr>
            </w:pPr>
            <w:hyperlink r:id="rId72" w:history="1">
              <w:r w:rsidR="00C91132" w:rsidRPr="00C30F38">
                <w:rPr>
                  <w:rFonts w:ascii="Arial" w:hAnsi="Arial" w:cs="Arial"/>
                  <w:bCs/>
                  <w:sz w:val="18"/>
                  <w:szCs w:val="18"/>
                  <w:u w:val="single" w:color="FFFFFF" w:themeColor="background1"/>
                </w:rPr>
                <w:t>http://www.mpo.cz/dokument119071.html</w:t>
              </w:r>
            </w:hyperlink>
          </w:p>
          <w:p w:rsidR="00C91132" w:rsidRPr="00C30F38" w:rsidRDefault="00C91132" w:rsidP="00C30F38">
            <w:pPr>
              <w:spacing w:before="40" w:after="40"/>
              <w:jc w:val="left"/>
              <w:rPr>
                <w:rFonts w:ascii="Arial" w:hAnsi="Arial" w:cs="Arial"/>
                <w:bCs/>
                <w:sz w:val="18"/>
                <w:szCs w:val="18"/>
                <w:u w:color="FFFFFF" w:themeColor="background1"/>
              </w:rPr>
            </w:pPr>
            <w:r w:rsidRPr="00C30F38">
              <w:rPr>
                <w:rFonts w:ascii="Arial" w:hAnsi="Arial" w:cs="Arial"/>
                <w:bCs/>
                <w:sz w:val="18"/>
                <w:szCs w:val="18"/>
                <w:u w:color="FFFFFF" w:themeColor="background1"/>
              </w:rPr>
              <w:t>Opatření související se zesílením podpory podnikatelského prostředí jsou též součástí Národního programu reforem (2013), kap. 3.2.</w:t>
            </w:r>
          </w:p>
          <w:p w:rsidR="00C91132" w:rsidRPr="00C30F38" w:rsidRDefault="00E75FFF" w:rsidP="00C30F38">
            <w:pPr>
              <w:spacing w:before="40" w:after="40"/>
              <w:jc w:val="left"/>
              <w:rPr>
                <w:rFonts w:ascii="Arial" w:hAnsi="Arial" w:cs="Arial"/>
                <w:sz w:val="18"/>
                <w:szCs w:val="18"/>
                <w:u w:color="FFFFFF" w:themeColor="background1"/>
              </w:rPr>
            </w:pPr>
            <w:hyperlink r:id="rId73" w:history="1">
              <w:r w:rsidR="00C91132" w:rsidRPr="00C30F38">
                <w:rPr>
                  <w:rFonts w:ascii="Arial" w:hAnsi="Arial" w:cs="Arial"/>
                  <w:sz w:val="18"/>
                  <w:szCs w:val="18"/>
                  <w:u w:val="single" w:color="FFFFFF" w:themeColor="background1"/>
                </w:rPr>
                <w:t>http://www.vlada.cz/assets/evropske-zalezitosti/dokumenty/NPR_2013_fin_1.pdf</w:t>
              </w:r>
            </w:hyperlink>
          </w:p>
        </w:tc>
      </w:tr>
      <w:tr w:rsidR="00C91132" w:rsidRPr="006D7003" w:rsidTr="006E0431">
        <w:trPr>
          <w:trHeight w:val="294"/>
        </w:trPr>
        <w:tc>
          <w:tcPr>
            <w:tcW w:w="1560" w:type="dxa"/>
            <w:vMerge w:val="restart"/>
            <w:tcBorders>
              <w:top w:val="single" w:sz="8" w:space="0" w:color="auto"/>
              <w:left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
                <w:bCs/>
                <w:sz w:val="18"/>
                <w:szCs w:val="18"/>
                <w:u w:color="FFFFFF" w:themeColor="background1"/>
              </w:rPr>
            </w:pPr>
            <w:r w:rsidRPr="00C30F38">
              <w:rPr>
                <w:rFonts w:ascii="Arial" w:hAnsi="Arial" w:cs="Arial"/>
                <w:b/>
                <w:bCs/>
                <w:sz w:val="18"/>
                <w:szCs w:val="18"/>
                <w:u w:color="FFFFFF" w:themeColor="background1"/>
              </w:rPr>
              <w:lastRenderedPageBreak/>
              <w:t>8.3. Instituce trhu práce jsou modernizované a posílené v souladu s hlavními směry politiky zaměstnanosti;</w:t>
            </w:r>
          </w:p>
          <w:p w:rsidR="00C91132" w:rsidRPr="00C30F38" w:rsidRDefault="00C91132" w:rsidP="00C30F38">
            <w:pPr>
              <w:spacing w:before="40" w:after="40"/>
              <w:jc w:val="left"/>
              <w:rPr>
                <w:rFonts w:ascii="Arial" w:hAnsi="Arial" w:cs="Arial"/>
                <w:b/>
                <w:bCs/>
                <w:sz w:val="18"/>
                <w:szCs w:val="18"/>
                <w:u w:color="FFFFFF" w:themeColor="background1"/>
              </w:rPr>
            </w:pPr>
            <w:r w:rsidRPr="00C30F38">
              <w:rPr>
                <w:rFonts w:ascii="Arial" w:hAnsi="Arial" w:cs="Arial"/>
                <w:b/>
                <w:bCs/>
                <w:sz w:val="18"/>
                <w:szCs w:val="18"/>
                <w:u w:color="FFFFFF" w:themeColor="background1"/>
              </w:rPr>
              <w:lastRenderedPageBreak/>
              <w:t>Zahájení reforem institucí trhu práce předchází zavedení jasného strategického rámce příslušné politiky a předběžné hodnocení, včetně zohlednění problematiky rovnosti pohlaví.</w:t>
            </w:r>
          </w:p>
        </w:tc>
        <w:tc>
          <w:tcPr>
            <w:tcW w:w="1701" w:type="dxa"/>
            <w:vMerge w:val="restart"/>
            <w:tcBorders>
              <w:top w:val="single" w:sz="8" w:space="0" w:color="auto"/>
              <w:left w:val="single" w:sz="4" w:space="0" w:color="auto"/>
              <w:right w:val="single" w:sz="4" w:space="0" w:color="auto"/>
            </w:tcBorders>
            <w:shd w:val="clear" w:color="auto" w:fill="FFFFFF" w:themeFill="background1"/>
          </w:tcPr>
          <w:p w:rsidR="00C91132" w:rsidRPr="00C30F38" w:rsidRDefault="00C91132" w:rsidP="00C30F38">
            <w:pPr>
              <w:tabs>
                <w:tab w:val="left" w:pos="900"/>
              </w:tabs>
              <w:spacing w:before="40" w:after="40"/>
              <w:ind w:right="-20"/>
              <w:jc w:val="left"/>
              <w:rPr>
                <w:rFonts w:ascii="Arial" w:hAnsi="Arial" w:cs="Arial"/>
                <w:sz w:val="18"/>
                <w:szCs w:val="18"/>
                <w:u w:color="FFFFFF" w:themeColor="background1"/>
              </w:rPr>
            </w:pPr>
            <w:r w:rsidRPr="00C30F38">
              <w:rPr>
                <w:rFonts w:ascii="Arial" w:hAnsi="Arial" w:cs="Arial"/>
                <w:sz w:val="18"/>
                <w:szCs w:val="18"/>
                <w:u w:color="FFFFFF" w:themeColor="background1"/>
              </w:rPr>
              <w:lastRenderedPageBreak/>
              <w:t>IROP, PO 2 - Zkvalitnění veřejných služeb a podmínek života pro obyvatele regionu</w:t>
            </w:r>
          </w:p>
        </w:tc>
        <w:tc>
          <w:tcPr>
            <w:tcW w:w="1134" w:type="dxa"/>
            <w:vMerge w:val="restart"/>
            <w:tcBorders>
              <w:top w:val="single" w:sz="8" w:space="0" w:color="auto"/>
              <w:left w:val="single" w:sz="4"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Částečně</w:t>
            </w:r>
          </w:p>
        </w:tc>
        <w:tc>
          <w:tcPr>
            <w:tcW w:w="3260" w:type="dxa"/>
            <w:tcBorders>
              <w:top w:val="single" w:sz="8" w:space="0" w:color="auto"/>
              <w:left w:val="nil"/>
              <w:bottom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Opatření k reformě služeb zaměstnanosti, jejichž cílem je zajistit jim kapacity umožňující poskytovat:</w:t>
            </w:r>
          </w:p>
          <w:p w:rsidR="00C91132" w:rsidRPr="00C30F38" w:rsidRDefault="00C91132" w:rsidP="00A7601D">
            <w:pPr>
              <w:pStyle w:val="Odstavecseseznamem"/>
              <w:numPr>
                <w:ilvl w:val="0"/>
                <w:numId w:val="79"/>
              </w:numPr>
              <w:spacing w:before="40" w:after="40" w:line="312" w:lineRule="auto"/>
              <w:ind w:left="355"/>
              <w:contextualSpacing/>
              <w:jc w:val="left"/>
              <w:rPr>
                <w:rFonts w:ascii="Arial" w:hAnsi="Arial" w:cs="Arial"/>
                <w:bCs/>
                <w:sz w:val="18"/>
                <w:szCs w:val="18"/>
                <w:u w:color="FFFFFF" w:themeColor="background1"/>
              </w:rPr>
            </w:pPr>
            <w:r w:rsidRPr="00C30F38">
              <w:rPr>
                <w:rFonts w:ascii="Arial" w:hAnsi="Arial" w:cs="Arial"/>
                <w:bCs/>
                <w:sz w:val="18"/>
                <w:szCs w:val="18"/>
                <w:u w:color="FFFFFF" w:themeColor="background1"/>
              </w:rPr>
              <w:t xml:space="preserve">individualizované služby a aktivní a preventivní opatření na trhu práce v raném stadiu otevřené pro všechny uchazeče o zaměstnání, jež upřednostňují obyvatele, kteří </w:t>
            </w:r>
            <w:r w:rsidRPr="00C30F38">
              <w:rPr>
                <w:rFonts w:ascii="Arial" w:hAnsi="Arial" w:cs="Arial"/>
                <w:bCs/>
                <w:sz w:val="18"/>
                <w:szCs w:val="18"/>
                <w:u w:color="FFFFFF" w:themeColor="background1"/>
              </w:rPr>
              <w:lastRenderedPageBreak/>
              <w:t xml:space="preserve">jsou nejrizikovější skupinou s ohledem na sociální diskriminaci, včetně obyvatel z marginalizovaných komunit  </w:t>
            </w:r>
          </w:p>
        </w:tc>
        <w:tc>
          <w:tcPr>
            <w:tcW w:w="850"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lastRenderedPageBreak/>
              <w:t>Částečně</w:t>
            </w:r>
          </w:p>
        </w:tc>
        <w:tc>
          <w:tcPr>
            <w:tcW w:w="2977"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p>
        </w:tc>
        <w:tc>
          <w:tcPr>
            <w:tcW w:w="3686" w:type="dxa"/>
            <w:tcBorders>
              <w:top w:val="single" w:sz="8" w:space="0" w:color="auto"/>
              <w:left w:val="nil"/>
              <w:bottom w:val="single" w:sz="8" w:space="0" w:color="auto"/>
              <w:right w:val="single" w:sz="8"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V praxi ÚP ČR existují všechny požadované činnosti a opatření, ale jen v omezeném rozsahu, který nepokrývá celé cílové skupiny. </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Zákon č. 435/2004 Sb., o zaměstnanosti, § 104-120 obsahuje řadu nástrojů APZ, které jsou aplikovány na základě analýzy trhu práce jednotlivými Krajskými pobočkami ÚP </w:t>
            </w:r>
            <w:r w:rsidRPr="00C30F38">
              <w:rPr>
                <w:rFonts w:ascii="Arial" w:hAnsi="Arial" w:cs="Arial"/>
                <w:sz w:val="18"/>
                <w:szCs w:val="18"/>
                <w:u w:color="FFFFFF" w:themeColor="background1"/>
              </w:rPr>
              <w:lastRenderedPageBreak/>
              <w:t>ČR, dále na základě požadavku zaměstnavatelů a při spolupráci vzdělávacích institucí, s využitím individuálního poradenství. Individualizace služeb byla prohloubena zavedením zvolené rekvalifikace, kterou si vybírá sám uchazeč.</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Vláda zvýší stav personálu ÚP ČR o 800 zaměstnanců (pozn. závazek vlády z NPR 2013). Strategie politiky zaměstnanosti MPSV bude zpracována do konce 1. pololetí 2014.</w:t>
            </w:r>
          </w:p>
        </w:tc>
      </w:tr>
      <w:tr w:rsidR="00C91132" w:rsidRPr="006D7003" w:rsidTr="006E0431">
        <w:trPr>
          <w:trHeight w:val="294"/>
        </w:trPr>
        <w:tc>
          <w:tcPr>
            <w:tcW w:w="1560" w:type="dxa"/>
            <w:vMerge/>
            <w:tcBorders>
              <w:left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
                <w:bCs/>
                <w:sz w:val="18"/>
                <w:szCs w:val="18"/>
                <w:u w:color="FFFFFF" w:themeColor="background1"/>
              </w:rPr>
            </w:pPr>
          </w:p>
        </w:tc>
        <w:tc>
          <w:tcPr>
            <w:tcW w:w="1701" w:type="dxa"/>
            <w:vMerge/>
            <w:tcBorders>
              <w:left w:val="single" w:sz="4" w:space="0" w:color="auto"/>
              <w:right w:val="single" w:sz="4" w:space="0" w:color="auto"/>
            </w:tcBorders>
            <w:shd w:val="clear" w:color="auto" w:fill="FFFFFF" w:themeFill="background1"/>
          </w:tcPr>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p>
        </w:tc>
        <w:tc>
          <w:tcPr>
            <w:tcW w:w="1134" w:type="dxa"/>
            <w:vMerge/>
            <w:tcBorders>
              <w:left w:val="single" w:sz="4"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p>
        </w:tc>
        <w:tc>
          <w:tcPr>
            <w:tcW w:w="3260" w:type="dxa"/>
            <w:tcBorders>
              <w:top w:val="single" w:sz="8" w:space="0" w:color="auto"/>
              <w:left w:val="nil"/>
              <w:bottom w:val="single" w:sz="8" w:space="0" w:color="auto"/>
              <w:right w:val="single" w:sz="4" w:space="0" w:color="auto"/>
            </w:tcBorders>
            <w:shd w:val="clear" w:color="auto" w:fill="FFFFFF" w:themeFill="background1"/>
          </w:tcPr>
          <w:p w:rsidR="00C91132" w:rsidRPr="00C30F38" w:rsidRDefault="00C91132" w:rsidP="00A7601D">
            <w:pPr>
              <w:pStyle w:val="Odstavecseseznamem"/>
              <w:numPr>
                <w:ilvl w:val="0"/>
                <w:numId w:val="79"/>
              </w:numPr>
              <w:spacing w:before="40" w:after="40" w:line="312" w:lineRule="auto"/>
              <w:ind w:left="355"/>
              <w:contextualSpacing/>
              <w:jc w:val="left"/>
              <w:rPr>
                <w:rFonts w:ascii="Arial" w:hAnsi="Arial" w:cs="Arial"/>
                <w:bCs/>
                <w:sz w:val="18"/>
                <w:szCs w:val="18"/>
                <w:u w:color="FFFFFF" w:themeColor="background1"/>
              </w:rPr>
            </w:pPr>
            <w:r w:rsidRPr="00C30F38">
              <w:rPr>
                <w:rFonts w:ascii="Arial" w:hAnsi="Arial" w:cs="Arial"/>
                <w:bCs/>
                <w:sz w:val="18"/>
                <w:szCs w:val="18"/>
                <w:u w:color="FFFFFF" w:themeColor="background1"/>
              </w:rPr>
              <w:t>komplexní a transparentní informace o nových volných pracovních místech a dalších možnostech zaměstnání respektující měnící se požadavky trhu práce.</w:t>
            </w:r>
          </w:p>
        </w:tc>
        <w:tc>
          <w:tcPr>
            <w:tcW w:w="850"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ano</w:t>
            </w:r>
          </w:p>
        </w:tc>
        <w:tc>
          <w:tcPr>
            <w:tcW w:w="2977"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E75FFF" w:rsidP="00C30F38">
            <w:pPr>
              <w:spacing w:before="40" w:after="40"/>
              <w:jc w:val="left"/>
              <w:rPr>
                <w:rFonts w:ascii="Arial" w:hAnsi="Arial" w:cs="Arial"/>
                <w:sz w:val="18"/>
                <w:szCs w:val="18"/>
                <w:u w:color="FFFFFF" w:themeColor="background1"/>
              </w:rPr>
            </w:pPr>
            <w:hyperlink r:id="rId74" w:history="1">
              <w:r w:rsidR="00C91132" w:rsidRPr="00C30F38">
                <w:rPr>
                  <w:rFonts w:ascii="Arial" w:hAnsi="Arial" w:cs="Arial"/>
                  <w:sz w:val="18"/>
                  <w:szCs w:val="18"/>
                  <w:u w:val="single" w:color="FFFFFF" w:themeColor="background1"/>
                </w:rPr>
                <w:t>http://portal.mpsv.cz</w:t>
              </w:r>
            </w:hyperlink>
          </w:p>
        </w:tc>
        <w:tc>
          <w:tcPr>
            <w:tcW w:w="3686" w:type="dxa"/>
            <w:tcBorders>
              <w:top w:val="single" w:sz="8" w:space="0" w:color="auto"/>
              <w:left w:val="nil"/>
              <w:bottom w:val="single" w:sz="8" w:space="0" w:color="auto"/>
              <w:right w:val="single" w:sz="8"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Na tomto portálu jsou uvedeny informace a všechny kontakty na 14 krajských EURES poradců a na cca 80 kontaktních osob na Kontaktních pracovištích ÚP ČR.</w:t>
            </w:r>
          </w:p>
        </w:tc>
      </w:tr>
      <w:tr w:rsidR="00C91132" w:rsidRPr="006D7003" w:rsidTr="006E0431">
        <w:trPr>
          <w:trHeight w:val="294"/>
        </w:trPr>
        <w:tc>
          <w:tcPr>
            <w:tcW w:w="1560" w:type="dxa"/>
            <w:vMerge/>
            <w:tcBorders>
              <w:left w:val="single" w:sz="8" w:space="0" w:color="auto"/>
              <w:bottom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
                <w:bCs/>
                <w:sz w:val="18"/>
                <w:szCs w:val="18"/>
                <w:u w:color="FFFFFF" w:themeColor="background1"/>
              </w:rPr>
            </w:pPr>
          </w:p>
        </w:tc>
        <w:tc>
          <w:tcPr>
            <w:tcW w:w="1701" w:type="dxa"/>
            <w:vMerge/>
            <w:tcBorders>
              <w:left w:val="single" w:sz="4" w:space="0" w:color="auto"/>
              <w:bottom w:val="single" w:sz="8" w:space="0" w:color="auto"/>
              <w:right w:val="single" w:sz="4" w:space="0" w:color="auto"/>
            </w:tcBorders>
            <w:shd w:val="clear" w:color="auto" w:fill="FFFFFF" w:themeFill="background1"/>
          </w:tcPr>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p>
        </w:tc>
        <w:tc>
          <w:tcPr>
            <w:tcW w:w="1134" w:type="dxa"/>
            <w:vMerge/>
            <w:tcBorders>
              <w:left w:val="single" w:sz="4" w:space="0" w:color="auto"/>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p>
        </w:tc>
        <w:tc>
          <w:tcPr>
            <w:tcW w:w="3260" w:type="dxa"/>
            <w:tcBorders>
              <w:top w:val="single" w:sz="8" w:space="0" w:color="auto"/>
              <w:left w:val="nil"/>
              <w:bottom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Reforma služeb zaměstnanosti bude zahrnovat uzavření formálních či neformálních ujednání o spolupráci (síťování) s příslušnými zúčastněnými stranami.</w:t>
            </w:r>
          </w:p>
        </w:tc>
        <w:tc>
          <w:tcPr>
            <w:tcW w:w="850"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ano</w:t>
            </w:r>
          </w:p>
        </w:tc>
        <w:tc>
          <w:tcPr>
            <w:tcW w:w="2977"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w:t>
            </w:r>
          </w:p>
        </w:tc>
        <w:tc>
          <w:tcPr>
            <w:tcW w:w="3686" w:type="dxa"/>
            <w:tcBorders>
              <w:top w:val="single" w:sz="8" w:space="0" w:color="auto"/>
              <w:left w:val="nil"/>
              <w:bottom w:val="single" w:sz="8" w:space="0" w:color="auto"/>
              <w:right w:val="single" w:sz="8"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V rámci poradních sborů § 7 odst. 2 Zákona o zaměstnanosti</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K zabezpečení spolupráce na trhu práce vytváří ÚP podle potřeby poradní sbory složené zejména ze zástupců odborových organizací, organizací zaměstnavatelů, družstevních orgánů, organizací zdravotně postižených a územních samosprávných celků. Účelem poradních sborů je koordinace při realizaci státní politiky </w:t>
            </w:r>
            <w:r w:rsidRPr="00C30F38">
              <w:rPr>
                <w:rFonts w:ascii="Arial" w:hAnsi="Arial" w:cs="Arial"/>
                <w:sz w:val="18"/>
                <w:szCs w:val="18"/>
                <w:u w:color="FFFFFF" w:themeColor="background1"/>
              </w:rPr>
              <w:lastRenderedPageBreak/>
              <w:t xml:space="preserve">zaměstnanosti a rozvoje lidských zdrojů v příslušném správním obvodu. </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Poradní sbory se vyjadřují zejména k poskytování příspěvků zaměstnavatelům v rámci aktivní politiky zaměstnanosti, programům rekvalifikace, organizaci poradenské činnosti, opatřením na podporu rovného zacházení se všemi fyzickými osobami uplatňujícími právo na zaměstnání a k hromadnému propouštění.</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Zákon o zaměstnanosti § 8a, písm</w:t>
            </w:r>
            <w:r w:rsidR="00C74080">
              <w:rPr>
                <w:rFonts w:ascii="Arial" w:hAnsi="Arial" w:cs="Arial"/>
                <w:sz w:val="18"/>
                <w:szCs w:val="18"/>
                <w:u w:color="FFFFFF" w:themeColor="background1"/>
              </w:rPr>
              <w:t>.</w:t>
            </w:r>
            <w:r w:rsidRPr="00C30F38">
              <w:rPr>
                <w:rFonts w:ascii="Arial" w:hAnsi="Arial" w:cs="Arial"/>
                <w:sz w:val="18"/>
                <w:szCs w:val="18"/>
                <w:u w:color="FFFFFF" w:themeColor="background1"/>
              </w:rPr>
              <w:t xml:space="preserve"> r) zabezpečuje spolupráci v otázkách zaměstnanosti, mobility pracovních sil a rozvoje lidských zdrojů s územními samosprávnými celky, příslušnými odborovými organizacemi a organizacemi zaměstnavatelů.</w:t>
            </w:r>
            <w:r w:rsidR="00C74080">
              <w:rPr>
                <w:rFonts w:ascii="Arial" w:hAnsi="Arial" w:cs="Arial"/>
                <w:sz w:val="18"/>
                <w:szCs w:val="18"/>
                <w:u w:color="FFFFFF" w:themeColor="background1"/>
              </w:rPr>
              <w:t xml:space="preserve"> </w:t>
            </w:r>
            <w:r w:rsidRPr="00C30F38">
              <w:rPr>
                <w:rFonts w:ascii="Arial" w:hAnsi="Arial" w:cs="Arial"/>
                <w:sz w:val="18"/>
                <w:szCs w:val="18"/>
                <w:u w:color="FFFFFF" w:themeColor="background1"/>
              </w:rPr>
              <w:t>Generální ředitelství ÚP ČR uzavřelo v roce 2013 s Hospodářskou komorou ČR Memorandum o spolupráci, jehož cílem je pružně reagovat na měnící se požadavky ve vzdělávání na trhu práce, přizpůsobovat kvalifikační strukturu pracovní síly, podpořit uplatnění mladých na trhu práce, podpora rozvoje podnikání apod. Připravují se obdobné dohody s dalšími subjekty, např. s představiteli Moravskoslezského kraje, o realizaci paktu zaměstnanosti.</w:t>
            </w:r>
          </w:p>
        </w:tc>
      </w:tr>
      <w:tr w:rsidR="00C91132" w:rsidRPr="006D7003" w:rsidTr="006E0431">
        <w:trPr>
          <w:trHeight w:val="60"/>
        </w:trPr>
        <w:tc>
          <w:tcPr>
            <w:tcW w:w="1560" w:type="dxa"/>
            <w:tcBorders>
              <w:top w:val="single" w:sz="8" w:space="0" w:color="auto"/>
            </w:tcBorders>
            <w:shd w:val="clear" w:color="auto" w:fill="FFFFFF" w:themeFill="background1"/>
            <w:hideMark/>
          </w:tcPr>
          <w:p w:rsidR="00C91132" w:rsidRPr="00C30F38" w:rsidRDefault="00C91132" w:rsidP="00C30F38">
            <w:pPr>
              <w:spacing w:before="40" w:after="40"/>
              <w:jc w:val="left"/>
              <w:rPr>
                <w:rFonts w:ascii="Arial" w:hAnsi="Arial" w:cs="Arial"/>
                <w:b/>
                <w:bCs/>
                <w:sz w:val="18"/>
                <w:szCs w:val="18"/>
                <w:u w:color="FFFFFF" w:themeColor="background1"/>
              </w:rPr>
            </w:pPr>
          </w:p>
        </w:tc>
        <w:tc>
          <w:tcPr>
            <w:tcW w:w="1701" w:type="dxa"/>
            <w:tcBorders>
              <w:top w:val="single" w:sz="8" w:space="0" w:color="auto"/>
            </w:tcBorders>
            <w:shd w:val="clear" w:color="auto" w:fill="FFFFFF" w:themeFill="background1"/>
            <w:hideMark/>
          </w:tcPr>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p>
        </w:tc>
        <w:tc>
          <w:tcPr>
            <w:tcW w:w="1134" w:type="dxa"/>
            <w:tcBorders>
              <w:top w:val="single" w:sz="8" w:space="0" w:color="auto"/>
            </w:tcBorders>
            <w:shd w:val="clear" w:color="auto" w:fill="FFFFFF" w:themeFill="background1"/>
            <w:hideMark/>
          </w:tcPr>
          <w:p w:rsidR="00C91132" w:rsidRPr="00C30F38" w:rsidRDefault="00C91132" w:rsidP="00C30F38">
            <w:pPr>
              <w:spacing w:before="40" w:after="40"/>
              <w:jc w:val="left"/>
              <w:rPr>
                <w:rFonts w:ascii="Arial" w:hAnsi="Arial" w:cs="Arial"/>
                <w:sz w:val="18"/>
                <w:szCs w:val="18"/>
                <w:u w:color="FFFFFF" w:themeColor="background1"/>
              </w:rPr>
            </w:pPr>
          </w:p>
        </w:tc>
        <w:tc>
          <w:tcPr>
            <w:tcW w:w="3260" w:type="dxa"/>
            <w:tcBorders>
              <w:top w:val="single" w:sz="8" w:space="0" w:color="auto"/>
              <w:bottom w:val="dotted" w:sz="4" w:space="0" w:color="auto"/>
            </w:tcBorders>
            <w:shd w:val="clear" w:color="auto" w:fill="FFFFFF" w:themeFill="background1"/>
            <w:hideMark/>
          </w:tcPr>
          <w:p w:rsidR="00C91132" w:rsidRPr="00C30F38" w:rsidRDefault="00C91132" w:rsidP="00C30F38">
            <w:pPr>
              <w:spacing w:before="40" w:after="40"/>
              <w:jc w:val="left"/>
              <w:rPr>
                <w:rFonts w:ascii="Arial" w:hAnsi="Arial" w:cs="Arial"/>
                <w:bCs/>
                <w:sz w:val="18"/>
                <w:szCs w:val="18"/>
                <w:u w:color="FFFFFF" w:themeColor="background1"/>
              </w:rPr>
            </w:pPr>
          </w:p>
        </w:tc>
        <w:tc>
          <w:tcPr>
            <w:tcW w:w="850" w:type="dxa"/>
            <w:tcBorders>
              <w:top w:val="single" w:sz="8" w:space="0" w:color="auto"/>
              <w:bottom w:val="dotted" w:sz="4" w:space="0" w:color="auto"/>
            </w:tcBorders>
            <w:shd w:val="clear" w:color="auto" w:fill="FFFFFF" w:themeFill="background1"/>
            <w:hideMark/>
          </w:tcPr>
          <w:p w:rsidR="00C91132" w:rsidRPr="00C30F38" w:rsidRDefault="00C91132" w:rsidP="00C30F38">
            <w:pPr>
              <w:spacing w:before="40" w:after="40"/>
              <w:jc w:val="left"/>
              <w:rPr>
                <w:rFonts w:ascii="Arial" w:hAnsi="Arial" w:cs="Arial"/>
                <w:sz w:val="18"/>
                <w:szCs w:val="18"/>
                <w:u w:color="FFFFFF" w:themeColor="background1"/>
              </w:rPr>
            </w:pPr>
          </w:p>
        </w:tc>
        <w:tc>
          <w:tcPr>
            <w:tcW w:w="2977" w:type="dxa"/>
            <w:tcBorders>
              <w:top w:val="single" w:sz="8" w:space="0" w:color="auto"/>
              <w:bottom w:val="dotted" w:sz="4" w:space="0" w:color="auto"/>
            </w:tcBorders>
            <w:shd w:val="clear" w:color="auto" w:fill="FFFFFF" w:themeFill="background1"/>
            <w:hideMark/>
          </w:tcPr>
          <w:p w:rsidR="00C91132" w:rsidRPr="00C30F38" w:rsidRDefault="00C91132" w:rsidP="00A7601D">
            <w:pPr>
              <w:keepNext/>
              <w:numPr>
                <w:ilvl w:val="2"/>
                <w:numId w:val="78"/>
              </w:numPr>
              <w:spacing w:before="40" w:after="40"/>
              <w:ind w:left="0"/>
              <w:jc w:val="left"/>
              <w:outlineLvl w:val="2"/>
              <w:rPr>
                <w:rFonts w:ascii="Arial" w:hAnsi="Arial" w:cs="Arial"/>
                <w:sz w:val="18"/>
                <w:szCs w:val="18"/>
                <w:u w:color="FFFFFF" w:themeColor="background1"/>
              </w:rPr>
            </w:pPr>
          </w:p>
        </w:tc>
        <w:tc>
          <w:tcPr>
            <w:tcW w:w="3686" w:type="dxa"/>
            <w:tcBorders>
              <w:top w:val="single" w:sz="8" w:space="0" w:color="auto"/>
            </w:tcBorders>
            <w:shd w:val="clear" w:color="auto" w:fill="FFFFFF" w:themeFill="background1"/>
            <w:hideMark/>
          </w:tcPr>
          <w:p w:rsidR="00C91132" w:rsidRPr="00C30F38" w:rsidRDefault="00C91132" w:rsidP="00C30F38">
            <w:pPr>
              <w:spacing w:before="40" w:after="40"/>
              <w:jc w:val="left"/>
              <w:rPr>
                <w:rFonts w:ascii="Arial" w:hAnsi="Arial" w:cs="Arial"/>
                <w:sz w:val="18"/>
                <w:szCs w:val="18"/>
                <w:u w:color="FFFFFF" w:themeColor="background1"/>
              </w:rPr>
            </w:pPr>
          </w:p>
        </w:tc>
      </w:tr>
      <w:tr w:rsidR="00C91132" w:rsidRPr="006D7003" w:rsidTr="006E0431">
        <w:trPr>
          <w:trHeight w:val="294"/>
        </w:trPr>
        <w:tc>
          <w:tcPr>
            <w:tcW w:w="1560" w:type="dxa"/>
            <w:vMerge w:val="restart"/>
            <w:tcBorders>
              <w:top w:val="single" w:sz="8" w:space="0" w:color="auto"/>
              <w:left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
                <w:bCs/>
                <w:sz w:val="18"/>
                <w:szCs w:val="18"/>
                <w:u w:color="FFFFFF" w:themeColor="background1"/>
              </w:rPr>
            </w:pPr>
            <w:r w:rsidRPr="00C30F38">
              <w:rPr>
                <w:rFonts w:ascii="Arial" w:hAnsi="Arial" w:cs="Arial"/>
                <w:b/>
                <w:bCs/>
                <w:sz w:val="18"/>
                <w:szCs w:val="18"/>
                <w:u w:color="FFFFFF" w:themeColor="background1"/>
              </w:rPr>
              <w:lastRenderedPageBreak/>
              <w:t>9.1 Předčasné ukončování školní docházky: existence strategického rámce politiky zaměřené na omezování předčasného ukončování školní docházky v</w:t>
            </w:r>
            <w:r w:rsidR="00EA720D" w:rsidRPr="00C30F38">
              <w:rPr>
                <w:rFonts w:ascii="Arial" w:hAnsi="Arial" w:cs="Arial"/>
                <w:b/>
                <w:bCs/>
                <w:sz w:val="18"/>
                <w:szCs w:val="18"/>
                <w:u w:color="FFFFFF" w:themeColor="background1"/>
              </w:rPr>
              <w:t xml:space="preserve"> </w:t>
            </w:r>
            <w:r w:rsidRPr="00C30F38">
              <w:rPr>
                <w:rFonts w:ascii="Arial" w:hAnsi="Arial" w:cs="Arial"/>
                <w:b/>
                <w:bCs/>
                <w:sz w:val="18"/>
                <w:szCs w:val="18"/>
                <w:u w:color="FFFFFF" w:themeColor="background1"/>
              </w:rPr>
              <w:t>mezích článku 165 SFEU.</w:t>
            </w:r>
          </w:p>
        </w:tc>
        <w:tc>
          <w:tcPr>
            <w:tcW w:w="1701" w:type="dxa"/>
            <w:vMerge w:val="restart"/>
            <w:tcBorders>
              <w:top w:val="single" w:sz="8" w:space="0" w:color="auto"/>
              <w:left w:val="single" w:sz="4" w:space="0" w:color="auto"/>
              <w:right w:val="single" w:sz="4" w:space="0" w:color="auto"/>
            </w:tcBorders>
            <w:shd w:val="clear" w:color="auto" w:fill="FFFFFF" w:themeFill="background1"/>
          </w:tcPr>
          <w:p w:rsidR="00C91132" w:rsidRPr="00C30F38" w:rsidRDefault="00C91132" w:rsidP="00C30F38">
            <w:pPr>
              <w:tabs>
                <w:tab w:val="left" w:pos="900"/>
              </w:tabs>
              <w:spacing w:before="40" w:after="40"/>
              <w:ind w:right="-20"/>
              <w:jc w:val="left"/>
              <w:rPr>
                <w:rFonts w:ascii="Arial" w:hAnsi="Arial" w:cs="Arial"/>
                <w:sz w:val="18"/>
                <w:szCs w:val="18"/>
                <w:u w:color="FFFFFF" w:themeColor="background1"/>
              </w:rPr>
            </w:pPr>
            <w:r w:rsidRPr="00C30F38">
              <w:rPr>
                <w:rFonts w:ascii="Arial" w:hAnsi="Arial" w:cs="Arial"/>
                <w:sz w:val="18"/>
                <w:szCs w:val="18"/>
                <w:u w:color="FFFFFF" w:themeColor="background1"/>
              </w:rPr>
              <w:t>IROP, PO 2: Zkvalitnění veřejných služeb a podmínek života pro obyvatele regionů</w:t>
            </w:r>
          </w:p>
        </w:tc>
        <w:tc>
          <w:tcPr>
            <w:tcW w:w="1134" w:type="dxa"/>
            <w:vMerge w:val="restart"/>
            <w:tcBorders>
              <w:top w:val="single" w:sz="8" w:space="0" w:color="auto"/>
              <w:left w:val="single" w:sz="4"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Částečně</w:t>
            </w:r>
          </w:p>
        </w:tc>
        <w:tc>
          <w:tcPr>
            <w:tcW w:w="3260" w:type="dxa"/>
            <w:tcBorders>
              <w:top w:val="single" w:sz="8" w:space="0" w:color="auto"/>
              <w:left w:val="nil"/>
              <w:bottom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Je zaveden systém pro sběr a analýzu údajů a informací o předčasném ukončování školní docházky na příslušných úrovních, který:</w:t>
            </w:r>
          </w:p>
          <w:p w:rsidR="00C91132" w:rsidRPr="00C30F38" w:rsidRDefault="00C91132" w:rsidP="00A7601D">
            <w:pPr>
              <w:pStyle w:val="Odstavecseseznamem"/>
              <w:numPr>
                <w:ilvl w:val="0"/>
                <w:numId w:val="79"/>
              </w:numPr>
              <w:spacing w:before="40" w:after="40" w:line="312" w:lineRule="auto"/>
              <w:ind w:left="355"/>
              <w:jc w:val="left"/>
              <w:rPr>
                <w:rFonts w:ascii="Arial" w:hAnsi="Arial" w:cs="Arial"/>
                <w:bCs/>
                <w:sz w:val="18"/>
                <w:szCs w:val="18"/>
                <w:u w:color="FFFFFF" w:themeColor="background1"/>
              </w:rPr>
            </w:pPr>
            <w:r w:rsidRPr="00C30F38">
              <w:rPr>
                <w:rFonts w:ascii="Arial" w:hAnsi="Arial" w:cs="Arial"/>
                <w:bCs/>
                <w:sz w:val="18"/>
                <w:szCs w:val="18"/>
                <w:u w:color="FFFFFF" w:themeColor="background1"/>
              </w:rPr>
              <w:t>poskytuje dostatek podkladů pro vypracování cílených politik a umožňuje sledování vývoje.</w:t>
            </w:r>
          </w:p>
        </w:tc>
        <w:tc>
          <w:tcPr>
            <w:tcW w:w="850"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Ano</w:t>
            </w:r>
          </w:p>
        </w:tc>
        <w:tc>
          <w:tcPr>
            <w:tcW w:w="2977"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V ČR provádí šetření 1x ročně Český statistický úřad zcela v souladu s metodikou Eurostatu výběrovým šetřením pracovních sil. Výstupy jsou zasílány Eurostatu a zobrazují se na stránkách Eurostatu. VŠPS má tradici od r. 1992. Metodika ke sběru dat je uvedena </w:t>
            </w:r>
            <w:proofErr w:type="gramStart"/>
            <w:r w:rsidRPr="00C30F38">
              <w:rPr>
                <w:rFonts w:ascii="Arial" w:hAnsi="Arial" w:cs="Arial"/>
                <w:sz w:val="18"/>
                <w:szCs w:val="18"/>
                <w:u w:color="FFFFFF" w:themeColor="background1"/>
              </w:rPr>
              <w:t>na</w:t>
            </w:r>
            <w:proofErr w:type="gramEnd"/>
            <w:r w:rsidRPr="00C30F38">
              <w:rPr>
                <w:rFonts w:ascii="Arial" w:hAnsi="Arial" w:cs="Arial"/>
                <w:sz w:val="18"/>
                <w:szCs w:val="18"/>
                <w:u w:color="FFFFFF" w:themeColor="background1"/>
              </w:rPr>
              <w:t>:</w:t>
            </w:r>
          </w:p>
          <w:p w:rsidR="00C91132" w:rsidRPr="00C30F38" w:rsidRDefault="00E75FFF" w:rsidP="00C30F38">
            <w:pPr>
              <w:spacing w:before="40" w:after="40"/>
              <w:jc w:val="left"/>
              <w:rPr>
                <w:rFonts w:ascii="Arial" w:hAnsi="Arial" w:cs="Arial"/>
                <w:sz w:val="18"/>
                <w:szCs w:val="18"/>
                <w:u w:color="FFFFFF" w:themeColor="background1"/>
              </w:rPr>
            </w:pPr>
            <w:hyperlink r:id="rId75" w:history="1">
              <w:r w:rsidR="00C91132" w:rsidRPr="00C30F38">
                <w:rPr>
                  <w:rFonts w:ascii="Arial" w:hAnsi="Arial" w:cs="Arial"/>
                  <w:sz w:val="18"/>
                  <w:szCs w:val="18"/>
                  <w:u w:val="single" w:color="FFFFFF" w:themeColor="background1"/>
                </w:rPr>
                <w:t>http://www.czso.cz/výkazy/vykazy.nsf/i/vyberove_setreni_pracovnich_sil</w:t>
              </w:r>
            </w:hyperlink>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Data jsou systematicky využívána pro sledování, upevňování a rozvoj opatření udržují dobrý stav plynoucích z legislativy a slouží ke sledování rozdílů mezi ženami a muži.</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Ano, poskytuje dostatek podkladů a výsledkem je podpora ověřených opatření - proto ČR nepatří mezi státy, které evidují větší počty předčasných odchodů ze škol. To je dáno zejm. legislativním rámcem.</w:t>
            </w:r>
          </w:p>
        </w:tc>
        <w:tc>
          <w:tcPr>
            <w:tcW w:w="3686" w:type="dxa"/>
            <w:tcBorders>
              <w:top w:val="single" w:sz="8" w:space="0" w:color="auto"/>
              <w:left w:val="nil"/>
              <w:bottom w:val="single" w:sz="8" w:space="0" w:color="auto"/>
              <w:right w:val="single" w:sz="8"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ČR je jednou ze zemí země s nejmenším podílem předčasných odchodů na světě: 2012 – 4,5%.</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Údaje za časovou řadu jsou dostupné na stránkách Eurostatu: </w:t>
            </w:r>
            <w:hyperlink r:id="rId76" w:history="1">
              <w:r w:rsidRPr="00C30F38">
                <w:rPr>
                  <w:rFonts w:ascii="Arial" w:hAnsi="Arial" w:cs="Arial"/>
                  <w:sz w:val="18"/>
                  <w:szCs w:val="18"/>
                  <w:u w:val="single" w:color="FFFFFF" w:themeColor="background1"/>
                </w:rPr>
                <w:t>http://epp.eurostat.ec.europa.eu/tgm/table.do?tab=table&amp;init=1&amp;plugin=1&amp;language=en&amp;pcode=tsdsc410</w:t>
              </w:r>
            </w:hyperlink>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Podle metodických vysvětlivek k tabulce jsou zveřejněné údaje v souladu s uvedenou metodikou Eurostatu.</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Šetření probíhá 1x ročně. Výsledky se zobrazují na stránkách Eurostatu:</w:t>
            </w:r>
          </w:p>
          <w:p w:rsidR="00C91132" w:rsidRPr="00C30F38" w:rsidRDefault="00E75FFF" w:rsidP="00C30F38">
            <w:pPr>
              <w:spacing w:before="40" w:after="40"/>
              <w:jc w:val="left"/>
              <w:rPr>
                <w:rFonts w:ascii="Arial" w:hAnsi="Arial" w:cs="Arial"/>
                <w:sz w:val="18"/>
                <w:szCs w:val="18"/>
                <w:u w:color="FFFFFF" w:themeColor="background1"/>
              </w:rPr>
            </w:pPr>
            <w:hyperlink r:id="rId77" w:history="1">
              <w:r w:rsidR="00C91132" w:rsidRPr="00C30F38">
                <w:rPr>
                  <w:rFonts w:ascii="Arial" w:hAnsi="Arial" w:cs="Arial"/>
                  <w:sz w:val="18"/>
                  <w:szCs w:val="18"/>
                  <w:u w:val="single" w:color="FFFFFF" w:themeColor="background1"/>
                </w:rPr>
                <w:t>http://epp.eurostat.ec.europa.eu/tgm/table.do?tab=table&amp;init=1&amp;language=en&amp;pcode=tsdsc410&amp;plugin=1</w:t>
              </w:r>
            </w:hyperlink>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Data jsou systematicky využívána pro sledování, upevňování a rozvoj opatření udržujících dobrý stav plynoucích z legislativy a slouží ke sledování rozdílů mezi ženami a muži.</w:t>
            </w:r>
          </w:p>
        </w:tc>
      </w:tr>
      <w:tr w:rsidR="00C91132" w:rsidRPr="006D7003" w:rsidTr="006E0431">
        <w:trPr>
          <w:trHeight w:val="294"/>
        </w:trPr>
        <w:tc>
          <w:tcPr>
            <w:tcW w:w="1560" w:type="dxa"/>
            <w:vMerge/>
            <w:tcBorders>
              <w:left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
                <w:bCs/>
                <w:sz w:val="18"/>
                <w:szCs w:val="18"/>
                <w:u w:color="FFFFFF" w:themeColor="background1"/>
              </w:rPr>
            </w:pPr>
          </w:p>
        </w:tc>
        <w:tc>
          <w:tcPr>
            <w:tcW w:w="1701" w:type="dxa"/>
            <w:vMerge/>
            <w:tcBorders>
              <w:left w:val="single" w:sz="4" w:space="0" w:color="auto"/>
              <w:right w:val="single" w:sz="4" w:space="0" w:color="auto"/>
            </w:tcBorders>
            <w:shd w:val="clear" w:color="auto" w:fill="FFFFFF" w:themeFill="background1"/>
          </w:tcPr>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p>
        </w:tc>
        <w:tc>
          <w:tcPr>
            <w:tcW w:w="1134" w:type="dxa"/>
            <w:vMerge/>
            <w:tcBorders>
              <w:left w:val="single" w:sz="4"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p>
        </w:tc>
        <w:tc>
          <w:tcPr>
            <w:tcW w:w="3260" w:type="dxa"/>
            <w:tcBorders>
              <w:top w:val="single" w:sz="8" w:space="0" w:color="auto"/>
              <w:left w:val="nil"/>
              <w:bottom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Cs/>
                <w:sz w:val="18"/>
                <w:szCs w:val="18"/>
                <w:u w:color="FFFFFF" w:themeColor="background1"/>
              </w:rPr>
            </w:pPr>
            <w:r w:rsidRPr="00C30F38">
              <w:rPr>
                <w:rFonts w:ascii="Arial" w:hAnsi="Arial" w:cs="Arial"/>
                <w:sz w:val="18"/>
                <w:szCs w:val="18"/>
                <w:u w:color="FFFFFF" w:themeColor="background1"/>
              </w:rPr>
              <w:t xml:space="preserve">Existuje strategický rámec politiky zaměřený na řešení problematiky předčasného ukončování školní </w:t>
            </w:r>
            <w:r w:rsidRPr="00C30F38">
              <w:rPr>
                <w:rFonts w:ascii="Arial" w:hAnsi="Arial" w:cs="Arial"/>
                <w:sz w:val="18"/>
                <w:szCs w:val="18"/>
                <w:u w:color="FFFFFF" w:themeColor="background1"/>
              </w:rPr>
              <w:lastRenderedPageBreak/>
              <w:t>docházky.</w:t>
            </w:r>
          </w:p>
        </w:tc>
        <w:tc>
          <w:tcPr>
            <w:tcW w:w="850" w:type="dxa"/>
            <w:tcBorders>
              <w:top w:val="single" w:sz="8" w:space="0" w:color="auto"/>
              <w:left w:val="nil"/>
              <w:bottom w:val="single" w:sz="8" w:space="0" w:color="auto"/>
              <w:right w:val="double" w:sz="6" w:space="0" w:color="auto"/>
            </w:tcBorders>
            <w:shd w:val="clear" w:color="auto" w:fill="FFFFFF" w:themeFill="background1"/>
          </w:tcPr>
          <w:p w:rsidR="00C91132" w:rsidRPr="00C30F38" w:rsidDel="000A4B37"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lastRenderedPageBreak/>
              <w:t xml:space="preserve">Částečně (zatím do roku </w:t>
            </w:r>
            <w:r w:rsidRPr="00C30F38">
              <w:rPr>
                <w:rFonts w:ascii="Arial" w:hAnsi="Arial" w:cs="Arial"/>
                <w:sz w:val="18"/>
                <w:szCs w:val="18"/>
                <w:u w:color="FFFFFF" w:themeColor="background1"/>
              </w:rPr>
              <w:lastRenderedPageBreak/>
              <w:t>2015)</w:t>
            </w:r>
          </w:p>
        </w:tc>
        <w:tc>
          <w:tcPr>
            <w:tcW w:w="2977"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ind w:left="34" w:right="-20"/>
              <w:jc w:val="left"/>
              <w:rPr>
                <w:rFonts w:ascii="Arial" w:hAnsi="Arial" w:cs="Arial"/>
                <w:sz w:val="18"/>
                <w:szCs w:val="18"/>
                <w:u w:color="FFFFFF" w:themeColor="background1"/>
              </w:rPr>
            </w:pPr>
            <w:r w:rsidRPr="00C30F38">
              <w:rPr>
                <w:rFonts w:ascii="Arial" w:hAnsi="Arial" w:cs="Arial"/>
                <w:spacing w:val="1"/>
                <w:sz w:val="18"/>
                <w:szCs w:val="18"/>
                <w:u w:color="FFFFFF" w:themeColor="background1"/>
              </w:rPr>
              <w:lastRenderedPageBreak/>
              <w:t>P</w:t>
            </w:r>
            <w:r w:rsidRPr="00C30F38">
              <w:rPr>
                <w:rFonts w:ascii="Arial" w:hAnsi="Arial" w:cs="Arial"/>
                <w:sz w:val="18"/>
                <w:szCs w:val="18"/>
                <w:u w:color="FFFFFF" w:themeColor="background1"/>
              </w:rPr>
              <w:t>ř</w:t>
            </w:r>
            <w:r w:rsidRPr="00C30F38">
              <w:rPr>
                <w:rFonts w:ascii="Arial" w:hAnsi="Arial" w:cs="Arial"/>
                <w:spacing w:val="-1"/>
                <w:sz w:val="18"/>
                <w:szCs w:val="18"/>
                <w:u w:color="FFFFFF" w:themeColor="background1"/>
              </w:rPr>
              <w:t>es</w:t>
            </w:r>
            <w:r w:rsidRPr="00C30F38">
              <w:rPr>
                <w:rFonts w:ascii="Arial" w:hAnsi="Arial" w:cs="Arial"/>
                <w:sz w:val="18"/>
                <w:szCs w:val="18"/>
                <w:u w:color="FFFFFF" w:themeColor="background1"/>
              </w:rPr>
              <w:t>t</w:t>
            </w:r>
            <w:r w:rsidRPr="00C30F38">
              <w:rPr>
                <w:rFonts w:ascii="Arial" w:hAnsi="Arial" w:cs="Arial"/>
                <w:spacing w:val="1"/>
                <w:sz w:val="18"/>
                <w:szCs w:val="18"/>
                <w:u w:color="FFFFFF" w:themeColor="background1"/>
              </w:rPr>
              <w:t>ož</w:t>
            </w:r>
            <w:r w:rsidRPr="00C30F38">
              <w:rPr>
                <w:rFonts w:ascii="Arial" w:hAnsi="Arial" w:cs="Arial"/>
                <w:sz w:val="18"/>
                <w:szCs w:val="18"/>
                <w:u w:color="FFFFFF" w:themeColor="background1"/>
              </w:rPr>
              <w:t xml:space="preserve">e </w:t>
            </w:r>
            <w:r w:rsidRPr="00C30F38">
              <w:rPr>
                <w:rFonts w:ascii="Arial" w:hAnsi="Arial" w:cs="Arial"/>
                <w:spacing w:val="-1"/>
                <w:sz w:val="18"/>
                <w:szCs w:val="18"/>
                <w:u w:color="FFFFFF" w:themeColor="background1"/>
              </w:rPr>
              <w:t>p</w:t>
            </w:r>
            <w:r w:rsidRPr="00C30F38">
              <w:rPr>
                <w:rFonts w:ascii="Arial" w:hAnsi="Arial" w:cs="Arial"/>
                <w:sz w:val="18"/>
                <w:szCs w:val="18"/>
                <w:u w:color="FFFFFF" w:themeColor="background1"/>
              </w:rPr>
              <w:t>ř</w:t>
            </w:r>
            <w:r w:rsidRPr="00C30F38">
              <w:rPr>
                <w:rFonts w:ascii="Arial" w:hAnsi="Arial" w:cs="Arial"/>
                <w:spacing w:val="-1"/>
                <w:sz w:val="18"/>
                <w:szCs w:val="18"/>
                <w:u w:color="FFFFFF" w:themeColor="background1"/>
              </w:rPr>
              <w:t>ed</w:t>
            </w:r>
            <w:r w:rsidRPr="00C30F38">
              <w:rPr>
                <w:rFonts w:ascii="Arial" w:hAnsi="Arial" w:cs="Arial"/>
                <w:spacing w:val="1"/>
                <w:sz w:val="18"/>
                <w:szCs w:val="18"/>
                <w:u w:color="FFFFFF" w:themeColor="background1"/>
              </w:rPr>
              <w:t>č</w:t>
            </w:r>
            <w:r w:rsidRPr="00C30F38">
              <w:rPr>
                <w:rFonts w:ascii="Arial" w:hAnsi="Arial" w:cs="Arial"/>
                <w:sz w:val="18"/>
                <w:szCs w:val="18"/>
                <w:u w:color="FFFFFF" w:themeColor="background1"/>
              </w:rPr>
              <w:t>a</w:t>
            </w:r>
            <w:r w:rsidRPr="00C30F38">
              <w:rPr>
                <w:rFonts w:ascii="Arial" w:hAnsi="Arial" w:cs="Arial"/>
                <w:spacing w:val="2"/>
                <w:sz w:val="18"/>
                <w:szCs w:val="18"/>
                <w:u w:color="FFFFFF" w:themeColor="background1"/>
              </w:rPr>
              <w:t>s</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 xml:space="preserve">é </w:t>
            </w:r>
            <w:r w:rsidRPr="00C30F38">
              <w:rPr>
                <w:rFonts w:ascii="Arial" w:hAnsi="Arial" w:cs="Arial"/>
                <w:spacing w:val="1"/>
                <w:sz w:val="18"/>
                <w:szCs w:val="18"/>
                <w:u w:color="FFFFFF" w:themeColor="background1"/>
              </w:rPr>
              <w:t>o</w:t>
            </w:r>
            <w:r w:rsidRPr="00C30F38">
              <w:rPr>
                <w:rFonts w:ascii="Arial" w:hAnsi="Arial" w:cs="Arial"/>
                <w:spacing w:val="-1"/>
                <w:sz w:val="18"/>
                <w:szCs w:val="18"/>
                <w:u w:color="FFFFFF" w:themeColor="background1"/>
              </w:rPr>
              <w:t>d</w:t>
            </w:r>
            <w:r w:rsidRPr="00C30F38">
              <w:rPr>
                <w:rFonts w:ascii="Arial" w:hAnsi="Arial" w:cs="Arial"/>
                <w:spacing w:val="1"/>
                <w:sz w:val="18"/>
                <w:szCs w:val="18"/>
                <w:u w:color="FFFFFF" w:themeColor="background1"/>
              </w:rPr>
              <w:t>c</w:t>
            </w:r>
            <w:r w:rsidRPr="00C30F38">
              <w:rPr>
                <w:rFonts w:ascii="Arial" w:hAnsi="Arial" w:cs="Arial"/>
                <w:spacing w:val="-1"/>
                <w:sz w:val="18"/>
                <w:szCs w:val="18"/>
                <w:u w:color="FFFFFF" w:themeColor="background1"/>
              </w:rPr>
              <w:t>h</w:t>
            </w:r>
            <w:r w:rsidRPr="00C30F38">
              <w:rPr>
                <w:rFonts w:ascii="Arial" w:hAnsi="Arial" w:cs="Arial"/>
                <w:spacing w:val="1"/>
                <w:sz w:val="18"/>
                <w:szCs w:val="18"/>
                <w:u w:color="FFFFFF" w:themeColor="background1"/>
              </w:rPr>
              <w:t>o</w:t>
            </w:r>
            <w:r w:rsidRPr="00C30F38">
              <w:rPr>
                <w:rFonts w:ascii="Arial" w:hAnsi="Arial" w:cs="Arial"/>
                <w:spacing w:val="-1"/>
                <w:sz w:val="18"/>
                <w:szCs w:val="18"/>
                <w:u w:color="FFFFFF" w:themeColor="background1"/>
              </w:rPr>
              <w:t>d</w:t>
            </w:r>
            <w:r w:rsidRPr="00C30F38">
              <w:rPr>
                <w:rFonts w:ascii="Arial" w:hAnsi="Arial" w:cs="Arial"/>
                <w:sz w:val="18"/>
                <w:szCs w:val="18"/>
                <w:u w:color="FFFFFF" w:themeColor="background1"/>
              </w:rPr>
              <w:t xml:space="preserve">y </w:t>
            </w:r>
            <w:r w:rsidRPr="00C30F38">
              <w:rPr>
                <w:rFonts w:ascii="Arial" w:hAnsi="Arial" w:cs="Arial"/>
                <w:spacing w:val="1"/>
                <w:sz w:val="18"/>
                <w:szCs w:val="18"/>
                <w:u w:color="FFFFFF" w:themeColor="background1"/>
              </w:rPr>
              <w:t>n</w:t>
            </w:r>
            <w:r w:rsidRPr="00C30F38">
              <w:rPr>
                <w:rFonts w:ascii="Arial" w:hAnsi="Arial" w:cs="Arial"/>
                <w:spacing w:val="-1"/>
                <w:sz w:val="18"/>
                <w:szCs w:val="18"/>
                <w:u w:color="FFFFFF" w:themeColor="background1"/>
              </w:rPr>
              <w:t>e</w:t>
            </w:r>
            <w:r w:rsidRPr="00C30F38">
              <w:rPr>
                <w:rFonts w:ascii="Arial" w:hAnsi="Arial" w:cs="Arial"/>
                <w:sz w:val="18"/>
                <w:szCs w:val="18"/>
                <w:u w:color="FFFFFF" w:themeColor="background1"/>
              </w:rPr>
              <w:t>j</w:t>
            </w:r>
            <w:r w:rsidRPr="00C30F38">
              <w:rPr>
                <w:rFonts w:ascii="Arial" w:hAnsi="Arial" w:cs="Arial"/>
                <w:spacing w:val="2"/>
                <w:sz w:val="18"/>
                <w:szCs w:val="18"/>
                <w:u w:color="FFFFFF" w:themeColor="background1"/>
              </w:rPr>
              <w:t>s</w:t>
            </w:r>
            <w:r w:rsidRPr="00C30F38">
              <w:rPr>
                <w:rFonts w:ascii="Arial" w:hAnsi="Arial" w:cs="Arial"/>
                <w:spacing w:val="1"/>
                <w:sz w:val="18"/>
                <w:szCs w:val="18"/>
                <w:u w:color="FFFFFF" w:themeColor="background1"/>
              </w:rPr>
              <w:t>o</w:t>
            </w:r>
            <w:r w:rsidRPr="00C30F38">
              <w:rPr>
                <w:rFonts w:ascii="Arial" w:hAnsi="Arial" w:cs="Arial"/>
                <w:sz w:val="18"/>
                <w:szCs w:val="18"/>
                <w:u w:color="FFFFFF" w:themeColor="background1"/>
              </w:rPr>
              <w:t>u v</w:t>
            </w:r>
            <w:r w:rsidRPr="00C30F38">
              <w:rPr>
                <w:rFonts w:ascii="Arial" w:hAnsi="Arial" w:cs="Arial"/>
                <w:spacing w:val="-1"/>
                <w:sz w:val="18"/>
                <w:szCs w:val="18"/>
                <w:u w:color="FFFFFF" w:themeColor="background1"/>
              </w:rPr>
              <w:t> </w:t>
            </w:r>
            <w:r w:rsidRPr="00C30F38">
              <w:rPr>
                <w:rFonts w:ascii="Arial" w:hAnsi="Arial" w:cs="Arial"/>
                <w:sz w:val="18"/>
                <w:szCs w:val="18"/>
                <w:u w:color="FFFFFF" w:themeColor="background1"/>
              </w:rPr>
              <w:t>ČR maj</w:t>
            </w:r>
            <w:r w:rsidRPr="00C30F38">
              <w:rPr>
                <w:rFonts w:ascii="Arial" w:hAnsi="Arial" w:cs="Arial"/>
                <w:spacing w:val="1"/>
                <w:sz w:val="18"/>
                <w:szCs w:val="18"/>
                <w:u w:color="FFFFFF" w:themeColor="background1"/>
              </w:rPr>
              <w:t>o</w:t>
            </w:r>
            <w:r w:rsidRPr="00C30F38">
              <w:rPr>
                <w:rFonts w:ascii="Arial" w:hAnsi="Arial" w:cs="Arial"/>
                <w:sz w:val="18"/>
                <w:szCs w:val="18"/>
                <w:u w:color="FFFFFF" w:themeColor="background1"/>
              </w:rPr>
              <w:t>r</w:t>
            </w:r>
            <w:r w:rsidRPr="00C30F38">
              <w:rPr>
                <w:rFonts w:ascii="Arial" w:hAnsi="Arial" w:cs="Arial"/>
                <w:spacing w:val="-1"/>
                <w:sz w:val="18"/>
                <w:szCs w:val="18"/>
                <w:u w:color="FFFFFF" w:themeColor="background1"/>
              </w:rPr>
              <w:t>i</w:t>
            </w:r>
            <w:r w:rsidRPr="00C30F38">
              <w:rPr>
                <w:rFonts w:ascii="Arial" w:hAnsi="Arial" w:cs="Arial"/>
                <w:sz w:val="18"/>
                <w:szCs w:val="18"/>
                <w:u w:color="FFFFFF" w:themeColor="background1"/>
              </w:rPr>
              <w:t>t</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 xml:space="preserve">í </w:t>
            </w:r>
            <w:r w:rsidRPr="00C30F38">
              <w:rPr>
                <w:rFonts w:ascii="Arial" w:hAnsi="Arial" w:cs="Arial"/>
                <w:spacing w:val="-1"/>
                <w:sz w:val="18"/>
                <w:szCs w:val="18"/>
                <w:u w:color="FFFFFF" w:themeColor="background1"/>
              </w:rPr>
              <w:t>p</w:t>
            </w:r>
            <w:r w:rsidRPr="00C30F38">
              <w:rPr>
                <w:rFonts w:ascii="Arial" w:hAnsi="Arial" w:cs="Arial"/>
                <w:sz w:val="18"/>
                <w:szCs w:val="18"/>
                <w:u w:color="FFFFFF" w:themeColor="background1"/>
              </w:rPr>
              <w:t>r</w:t>
            </w:r>
            <w:r w:rsidRPr="00C30F38">
              <w:rPr>
                <w:rFonts w:ascii="Arial" w:hAnsi="Arial" w:cs="Arial"/>
                <w:spacing w:val="1"/>
                <w:sz w:val="18"/>
                <w:szCs w:val="18"/>
                <w:u w:color="FFFFFF" w:themeColor="background1"/>
              </w:rPr>
              <w:t>o</w:t>
            </w:r>
            <w:r w:rsidRPr="00C30F38">
              <w:rPr>
                <w:rFonts w:ascii="Arial" w:hAnsi="Arial" w:cs="Arial"/>
                <w:spacing w:val="-1"/>
                <w:sz w:val="18"/>
                <w:szCs w:val="18"/>
                <w:u w:color="FFFFFF" w:themeColor="background1"/>
              </w:rPr>
              <w:t>blé</w:t>
            </w:r>
            <w:r w:rsidRPr="00C30F38">
              <w:rPr>
                <w:rFonts w:ascii="Arial" w:hAnsi="Arial" w:cs="Arial"/>
                <w:sz w:val="18"/>
                <w:szCs w:val="18"/>
                <w:u w:color="FFFFFF" w:themeColor="background1"/>
              </w:rPr>
              <w:t xml:space="preserve">m, ČR </w:t>
            </w:r>
            <w:r w:rsidRPr="00C30F38">
              <w:rPr>
                <w:rFonts w:ascii="Arial" w:hAnsi="Arial" w:cs="Arial"/>
                <w:spacing w:val="-1"/>
                <w:sz w:val="18"/>
                <w:szCs w:val="18"/>
                <w:u w:color="FFFFFF" w:themeColor="background1"/>
              </w:rPr>
              <w:t>i</w:t>
            </w:r>
            <w:r w:rsidRPr="00C30F38">
              <w:rPr>
                <w:rFonts w:ascii="Arial" w:hAnsi="Arial" w:cs="Arial"/>
                <w:spacing w:val="1"/>
                <w:sz w:val="18"/>
                <w:szCs w:val="18"/>
                <w:u w:color="FFFFFF" w:themeColor="background1"/>
              </w:rPr>
              <w:t>d</w:t>
            </w:r>
            <w:r w:rsidRPr="00C30F38">
              <w:rPr>
                <w:rFonts w:ascii="Arial" w:hAnsi="Arial" w:cs="Arial"/>
                <w:spacing w:val="-1"/>
                <w:sz w:val="18"/>
                <w:szCs w:val="18"/>
                <w:u w:color="FFFFFF" w:themeColor="background1"/>
              </w:rPr>
              <w:t>en</w:t>
            </w:r>
            <w:r w:rsidRPr="00C30F38">
              <w:rPr>
                <w:rFonts w:ascii="Arial" w:hAnsi="Arial" w:cs="Arial"/>
                <w:sz w:val="18"/>
                <w:szCs w:val="18"/>
                <w:u w:color="FFFFFF" w:themeColor="background1"/>
              </w:rPr>
              <w:t>t</w:t>
            </w:r>
            <w:r w:rsidRPr="00C30F38">
              <w:rPr>
                <w:rFonts w:ascii="Arial" w:hAnsi="Arial" w:cs="Arial"/>
                <w:spacing w:val="-1"/>
                <w:sz w:val="18"/>
                <w:szCs w:val="18"/>
                <w:u w:color="FFFFFF" w:themeColor="background1"/>
              </w:rPr>
              <w:t>i</w:t>
            </w:r>
            <w:r w:rsidRPr="00C30F38">
              <w:rPr>
                <w:rFonts w:ascii="Arial" w:hAnsi="Arial" w:cs="Arial"/>
                <w:spacing w:val="3"/>
                <w:sz w:val="18"/>
                <w:szCs w:val="18"/>
                <w:u w:color="FFFFFF" w:themeColor="background1"/>
              </w:rPr>
              <w:t>f</w:t>
            </w:r>
            <w:r w:rsidRPr="00C30F38">
              <w:rPr>
                <w:rFonts w:ascii="Arial" w:hAnsi="Arial" w:cs="Arial"/>
                <w:spacing w:val="-1"/>
                <w:sz w:val="18"/>
                <w:szCs w:val="18"/>
                <w:u w:color="FFFFFF" w:themeColor="background1"/>
              </w:rPr>
              <w:t>i</w:t>
            </w:r>
            <w:r w:rsidRPr="00C30F38">
              <w:rPr>
                <w:rFonts w:ascii="Arial" w:hAnsi="Arial" w:cs="Arial"/>
                <w:sz w:val="18"/>
                <w:szCs w:val="18"/>
                <w:u w:color="FFFFFF" w:themeColor="background1"/>
              </w:rPr>
              <w:t>k</w:t>
            </w:r>
            <w:r w:rsidRPr="00C30F38">
              <w:rPr>
                <w:rFonts w:ascii="Arial" w:hAnsi="Arial" w:cs="Arial"/>
                <w:spacing w:val="1"/>
                <w:sz w:val="18"/>
                <w:szCs w:val="18"/>
                <w:u w:color="FFFFFF" w:themeColor="background1"/>
              </w:rPr>
              <w:t>o</w:t>
            </w:r>
            <w:r w:rsidRPr="00C30F38">
              <w:rPr>
                <w:rFonts w:ascii="Arial" w:hAnsi="Arial" w:cs="Arial"/>
                <w:sz w:val="18"/>
                <w:szCs w:val="18"/>
                <w:u w:color="FFFFFF" w:themeColor="background1"/>
              </w:rPr>
              <w:t>va</w:t>
            </w:r>
            <w:r w:rsidRPr="00C30F38">
              <w:rPr>
                <w:rFonts w:ascii="Arial" w:hAnsi="Arial" w:cs="Arial"/>
                <w:spacing w:val="-1"/>
                <w:sz w:val="18"/>
                <w:szCs w:val="18"/>
                <w:u w:color="FFFFFF" w:themeColor="background1"/>
              </w:rPr>
              <w:t>l</w:t>
            </w:r>
            <w:r w:rsidRPr="00C30F38">
              <w:rPr>
                <w:rFonts w:ascii="Arial" w:hAnsi="Arial" w:cs="Arial"/>
                <w:sz w:val="18"/>
                <w:szCs w:val="18"/>
                <w:u w:color="FFFFFF" w:themeColor="background1"/>
              </w:rPr>
              <w:t xml:space="preserve">a a </w:t>
            </w:r>
            <w:r w:rsidRPr="00C30F38">
              <w:rPr>
                <w:rFonts w:ascii="Arial" w:hAnsi="Arial" w:cs="Arial"/>
                <w:spacing w:val="1"/>
                <w:sz w:val="18"/>
                <w:szCs w:val="18"/>
                <w:u w:color="FFFFFF" w:themeColor="background1"/>
              </w:rPr>
              <w:t>z</w:t>
            </w:r>
            <w:r w:rsidRPr="00C30F38">
              <w:rPr>
                <w:rFonts w:ascii="Arial" w:hAnsi="Arial" w:cs="Arial"/>
                <w:sz w:val="18"/>
                <w:szCs w:val="18"/>
                <w:u w:color="FFFFFF" w:themeColor="background1"/>
              </w:rPr>
              <w:t>am</w:t>
            </w:r>
            <w:r w:rsidRPr="00C30F38">
              <w:rPr>
                <w:rFonts w:ascii="Arial" w:hAnsi="Arial" w:cs="Arial"/>
                <w:spacing w:val="-1"/>
                <w:sz w:val="18"/>
                <w:szCs w:val="18"/>
                <w:u w:color="FFFFFF" w:themeColor="background1"/>
              </w:rPr>
              <w:t>ě</w:t>
            </w:r>
            <w:r w:rsidRPr="00C30F38">
              <w:rPr>
                <w:rFonts w:ascii="Arial" w:hAnsi="Arial" w:cs="Arial"/>
                <w:sz w:val="18"/>
                <w:szCs w:val="18"/>
                <w:u w:color="FFFFFF" w:themeColor="background1"/>
              </w:rPr>
              <w:t>ř</w:t>
            </w:r>
            <w:r w:rsidRPr="00C30F38">
              <w:rPr>
                <w:rFonts w:ascii="Arial" w:hAnsi="Arial" w:cs="Arial"/>
                <w:spacing w:val="-1"/>
                <w:sz w:val="18"/>
                <w:szCs w:val="18"/>
                <w:u w:color="FFFFFF" w:themeColor="background1"/>
              </w:rPr>
              <w:t>u</w:t>
            </w:r>
            <w:r w:rsidRPr="00C30F38">
              <w:rPr>
                <w:rFonts w:ascii="Arial" w:hAnsi="Arial" w:cs="Arial"/>
                <w:sz w:val="18"/>
                <w:szCs w:val="18"/>
                <w:u w:color="FFFFFF" w:themeColor="background1"/>
              </w:rPr>
              <w:t xml:space="preserve">je </w:t>
            </w:r>
            <w:r w:rsidRPr="00C30F38">
              <w:rPr>
                <w:rFonts w:ascii="Arial" w:hAnsi="Arial" w:cs="Arial"/>
                <w:spacing w:val="-1"/>
                <w:sz w:val="18"/>
                <w:szCs w:val="18"/>
                <w:u w:color="FFFFFF" w:themeColor="background1"/>
              </w:rPr>
              <w:t>s</w:t>
            </w:r>
            <w:r w:rsidRPr="00C30F38">
              <w:rPr>
                <w:rFonts w:ascii="Arial" w:hAnsi="Arial" w:cs="Arial"/>
                <w:sz w:val="18"/>
                <w:szCs w:val="18"/>
                <w:u w:color="FFFFFF" w:themeColor="background1"/>
              </w:rPr>
              <w:t xml:space="preserve">e </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 xml:space="preserve">a </w:t>
            </w:r>
            <w:r w:rsidRPr="00C30F38">
              <w:rPr>
                <w:rFonts w:ascii="Arial" w:hAnsi="Arial" w:cs="Arial"/>
                <w:spacing w:val="1"/>
                <w:sz w:val="18"/>
                <w:szCs w:val="18"/>
                <w:u w:color="FFFFFF" w:themeColor="background1"/>
              </w:rPr>
              <w:lastRenderedPageBreak/>
              <w:t>c</w:t>
            </w:r>
            <w:r w:rsidRPr="00C30F38">
              <w:rPr>
                <w:rFonts w:ascii="Arial" w:hAnsi="Arial" w:cs="Arial"/>
                <w:spacing w:val="-1"/>
                <w:sz w:val="18"/>
                <w:szCs w:val="18"/>
                <w:u w:color="FFFFFF" w:themeColor="background1"/>
              </w:rPr>
              <w:t>íl</w:t>
            </w:r>
            <w:r w:rsidRPr="00C30F38">
              <w:rPr>
                <w:rFonts w:ascii="Arial" w:hAnsi="Arial" w:cs="Arial"/>
                <w:spacing w:val="1"/>
                <w:sz w:val="18"/>
                <w:szCs w:val="18"/>
                <w:u w:color="FFFFFF" w:themeColor="background1"/>
              </w:rPr>
              <w:t>o</w:t>
            </w:r>
            <w:r w:rsidRPr="00C30F38">
              <w:rPr>
                <w:rFonts w:ascii="Arial" w:hAnsi="Arial" w:cs="Arial"/>
                <w:sz w:val="18"/>
                <w:szCs w:val="18"/>
                <w:u w:color="FFFFFF" w:themeColor="background1"/>
              </w:rPr>
              <w:t xml:space="preserve">vé </w:t>
            </w:r>
            <w:r w:rsidRPr="00C30F38">
              <w:rPr>
                <w:rFonts w:ascii="Arial" w:hAnsi="Arial" w:cs="Arial"/>
                <w:spacing w:val="-1"/>
                <w:sz w:val="18"/>
                <w:szCs w:val="18"/>
                <w:u w:color="FFFFFF" w:themeColor="background1"/>
              </w:rPr>
              <w:t>s</w:t>
            </w:r>
            <w:r w:rsidRPr="00C30F38">
              <w:rPr>
                <w:rFonts w:ascii="Arial" w:hAnsi="Arial" w:cs="Arial"/>
                <w:sz w:val="18"/>
                <w:szCs w:val="18"/>
                <w:u w:color="FFFFFF" w:themeColor="background1"/>
              </w:rPr>
              <w:t>k</w:t>
            </w:r>
            <w:r w:rsidRPr="00C30F38">
              <w:rPr>
                <w:rFonts w:ascii="Arial" w:hAnsi="Arial" w:cs="Arial"/>
                <w:spacing w:val="1"/>
                <w:sz w:val="18"/>
                <w:szCs w:val="18"/>
                <w:u w:color="FFFFFF" w:themeColor="background1"/>
              </w:rPr>
              <w:t>u</w:t>
            </w:r>
            <w:r w:rsidRPr="00C30F38">
              <w:rPr>
                <w:rFonts w:ascii="Arial" w:hAnsi="Arial" w:cs="Arial"/>
                <w:spacing w:val="-1"/>
                <w:sz w:val="18"/>
                <w:szCs w:val="18"/>
                <w:u w:color="FFFFFF" w:themeColor="background1"/>
              </w:rPr>
              <w:t>pin</w:t>
            </w:r>
            <w:r w:rsidRPr="00C30F38">
              <w:rPr>
                <w:rFonts w:ascii="Arial" w:hAnsi="Arial" w:cs="Arial"/>
                <w:sz w:val="18"/>
                <w:szCs w:val="18"/>
                <w:u w:color="FFFFFF" w:themeColor="background1"/>
              </w:rPr>
              <w:t>y, u kt</w:t>
            </w:r>
            <w:r w:rsidRPr="00C30F38">
              <w:rPr>
                <w:rFonts w:ascii="Arial" w:hAnsi="Arial" w:cs="Arial"/>
                <w:spacing w:val="-1"/>
                <w:sz w:val="18"/>
                <w:szCs w:val="18"/>
                <w:u w:color="FFFFFF" w:themeColor="background1"/>
              </w:rPr>
              <w:t>e</w:t>
            </w:r>
            <w:r w:rsidRPr="00C30F38">
              <w:rPr>
                <w:rFonts w:ascii="Arial" w:hAnsi="Arial" w:cs="Arial"/>
                <w:sz w:val="18"/>
                <w:szCs w:val="18"/>
                <w:u w:color="FFFFFF" w:themeColor="background1"/>
              </w:rPr>
              <w:t>rý</w:t>
            </w:r>
            <w:r w:rsidRPr="00C30F38">
              <w:rPr>
                <w:rFonts w:ascii="Arial" w:hAnsi="Arial" w:cs="Arial"/>
                <w:spacing w:val="1"/>
                <w:sz w:val="18"/>
                <w:szCs w:val="18"/>
                <w:u w:color="FFFFFF" w:themeColor="background1"/>
              </w:rPr>
              <w:t>c</w:t>
            </w:r>
            <w:r w:rsidRPr="00C30F38">
              <w:rPr>
                <w:rFonts w:ascii="Arial" w:hAnsi="Arial" w:cs="Arial"/>
                <w:sz w:val="18"/>
                <w:szCs w:val="18"/>
                <w:u w:color="FFFFFF" w:themeColor="background1"/>
              </w:rPr>
              <w:t>h j</w:t>
            </w:r>
            <w:r w:rsidRPr="00C30F38">
              <w:rPr>
                <w:rFonts w:ascii="Arial" w:hAnsi="Arial" w:cs="Arial"/>
                <w:spacing w:val="-1"/>
                <w:sz w:val="18"/>
                <w:szCs w:val="18"/>
                <w:u w:color="FFFFFF" w:themeColor="background1"/>
              </w:rPr>
              <w:t>s</w:t>
            </w:r>
            <w:r w:rsidRPr="00C30F38">
              <w:rPr>
                <w:rFonts w:ascii="Arial" w:hAnsi="Arial" w:cs="Arial"/>
                <w:spacing w:val="1"/>
                <w:sz w:val="18"/>
                <w:szCs w:val="18"/>
                <w:u w:color="FFFFFF" w:themeColor="background1"/>
              </w:rPr>
              <w:t>o</w:t>
            </w:r>
            <w:r w:rsidRPr="00C30F38">
              <w:rPr>
                <w:rFonts w:ascii="Arial" w:hAnsi="Arial" w:cs="Arial"/>
                <w:sz w:val="18"/>
                <w:szCs w:val="18"/>
                <w:u w:color="FFFFFF" w:themeColor="background1"/>
              </w:rPr>
              <w:t xml:space="preserve">u </w:t>
            </w:r>
            <w:r w:rsidRPr="00C30F38">
              <w:rPr>
                <w:rFonts w:ascii="Arial" w:hAnsi="Arial" w:cs="Arial"/>
                <w:spacing w:val="-1"/>
                <w:sz w:val="18"/>
                <w:szCs w:val="18"/>
                <w:u w:color="FFFFFF" w:themeColor="background1"/>
              </w:rPr>
              <w:t>p</w:t>
            </w:r>
            <w:r w:rsidRPr="00C30F38">
              <w:rPr>
                <w:rFonts w:ascii="Arial" w:hAnsi="Arial" w:cs="Arial"/>
                <w:sz w:val="18"/>
                <w:szCs w:val="18"/>
                <w:u w:color="FFFFFF" w:themeColor="background1"/>
              </w:rPr>
              <w:t>ř</w:t>
            </w:r>
            <w:r w:rsidRPr="00C30F38">
              <w:rPr>
                <w:rFonts w:ascii="Arial" w:hAnsi="Arial" w:cs="Arial"/>
                <w:spacing w:val="-1"/>
                <w:sz w:val="18"/>
                <w:szCs w:val="18"/>
                <w:u w:color="FFFFFF" w:themeColor="background1"/>
              </w:rPr>
              <w:t>ed</w:t>
            </w:r>
            <w:r w:rsidRPr="00C30F38">
              <w:rPr>
                <w:rFonts w:ascii="Arial" w:hAnsi="Arial" w:cs="Arial"/>
                <w:spacing w:val="1"/>
                <w:sz w:val="18"/>
                <w:szCs w:val="18"/>
                <w:u w:color="FFFFFF" w:themeColor="background1"/>
              </w:rPr>
              <w:t>č</w:t>
            </w:r>
            <w:r w:rsidRPr="00C30F38">
              <w:rPr>
                <w:rFonts w:ascii="Arial" w:hAnsi="Arial" w:cs="Arial"/>
                <w:sz w:val="18"/>
                <w:szCs w:val="18"/>
                <w:u w:color="FFFFFF" w:themeColor="background1"/>
              </w:rPr>
              <w:t>a</w:t>
            </w:r>
            <w:r w:rsidRPr="00C30F38">
              <w:rPr>
                <w:rFonts w:ascii="Arial" w:hAnsi="Arial" w:cs="Arial"/>
                <w:spacing w:val="2"/>
                <w:sz w:val="18"/>
                <w:szCs w:val="18"/>
                <w:u w:color="FFFFFF" w:themeColor="background1"/>
              </w:rPr>
              <w:t>s</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 xml:space="preserve">é </w:t>
            </w:r>
            <w:r w:rsidRPr="00C30F38">
              <w:rPr>
                <w:rFonts w:ascii="Arial" w:hAnsi="Arial" w:cs="Arial"/>
                <w:spacing w:val="1"/>
                <w:sz w:val="18"/>
                <w:szCs w:val="18"/>
                <w:u w:color="FFFFFF" w:themeColor="background1"/>
              </w:rPr>
              <w:t>o</w:t>
            </w:r>
            <w:r w:rsidRPr="00C30F38">
              <w:rPr>
                <w:rFonts w:ascii="Arial" w:hAnsi="Arial" w:cs="Arial"/>
                <w:spacing w:val="-1"/>
                <w:sz w:val="18"/>
                <w:szCs w:val="18"/>
                <w:u w:color="FFFFFF" w:themeColor="background1"/>
              </w:rPr>
              <w:t>d</w:t>
            </w:r>
            <w:r w:rsidRPr="00C30F38">
              <w:rPr>
                <w:rFonts w:ascii="Arial" w:hAnsi="Arial" w:cs="Arial"/>
                <w:spacing w:val="1"/>
                <w:sz w:val="18"/>
                <w:szCs w:val="18"/>
                <w:u w:color="FFFFFF" w:themeColor="background1"/>
              </w:rPr>
              <w:t>c</w:t>
            </w:r>
            <w:r w:rsidRPr="00C30F38">
              <w:rPr>
                <w:rFonts w:ascii="Arial" w:hAnsi="Arial" w:cs="Arial"/>
                <w:spacing w:val="-1"/>
                <w:sz w:val="18"/>
                <w:szCs w:val="18"/>
                <w:u w:color="FFFFFF" w:themeColor="background1"/>
              </w:rPr>
              <w:t>h</w:t>
            </w:r>
            <w:r w:rsidRPr="00C30F38">
              <w:rPr>
                <w:rFonts w:ascii="Arial" w:hAnsi="Arial" w:cs="Arial"/>
                <w:spacing w:val="1"/>
                <w:sz w:val="18"/>
                <w:szCs w:val="18"/>
                <w:u w:color="FFFFFF" w:themeColor="background1"/>
              </w:rPr>
              <w:t>o</w:t>
            </w:r>
            <w:r w:rsidRPr="00C30F38">
              <w:rPr>
                <w:rFonts w:ascii="Arial" w:hAnsi="Arial" w:cs="Arial"/>
                <w:spacing w:val="-1"/>
                <w:sz w:val="18"/>
                <w:szCs w:val="18"/>
                <w:u w:color="FFFFFF" w:themeColor="background1"/>
              </w:rPr>
              <w:t>d</w:t>
            </w:r>
            <w:r w:rsidRPr="00C30F38">
              <w:rPr>
                <w:rFonts w:ascii="Arial" w:hAnsi="Arial" w:cs="Arial"/>
                <w:sz w:val="18"/>
                <w:szCs w:val="18"/>
                <w:u w:color="FFFFFF" w:themeColor="background1"/>
              </w:rPr>
              <w:t xml:space="preserve">y </w:t>
            </w:r>
            <w:r w:rsidRPr="00C30F38">
              <w:rPr>
                <w:rFonts w:ascii="Arial" w:hAnsi="Arial" w:cs="Arial"/>
                <w:spacing w:val="1"/>
                <w:sz w:val="18"/>
                <w:szCs w:val="18"/>
                <w:u w:color="FFFFFF" w:themeColor="background1"/>
              </w:rPr>
              <w:t>z</w:t>
            </w:r>
            <w:r w:rsidRPr="00C30F38">
              <w:rPr>
                <w:rFonts w:ascii="Arial" w:hAnsi="Arial" w:cs="Arial"/>
                <w:sz w:val="18"/>
                <w:szCs w:val="18"/>
                <w:u w:color="FFFFFF" w:themeColor="background1"/>
              </w:rPr>
              <w:t>e v</w:t>
            </w:r>
            <w:r w:rsidRPr="00C30F38">
              <w:rPr>
                <w:rFonts w:ascii="Arial" w:hAnsi="Arial" w:cs="Arial"/>
                <w:spacing w:val="1"/>
                <w:sz w:val="18"/>
                <w:szCs w:val="18"/>
                <w:u w:color="FFFFFF" w:themeColor="background1"/>
              </w:rPr>
              <w:t>z</w:t>
            </w:r>
            <w:r w:rsidRPr="00C30F38">
              <w:rPr>
                <w:rFonts w:ascii="Arial" w:hAnsi="Arial" w:cs="Arial"/>
                <w:spacing w:val="-1"/>
                <w:sz w:val="18"/>
                <w:szCs w:val="18"/>
                <w:u w:color="FFFFFF" w:themeColor="background1"/>
              </w:rPr>
              <w:t>děl</w:t>
            </w:r>
            <w:r w:rsidRPr="00C30F38">
              <w:rPr>
                <w:rFonts w:ascii="Arial" w:hAnsi="Arial" w:cs="Arial"/>
                <w:sz w:val="18"/>
                <w:szCs w:val="18"/>
                <w:u w:color="FFFFFF" w:themeColor="background1"/>
              </w:rPr>
              <w:t>ává</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í r</w:t>
            </w:r>
            <w:r w:rsidRPr="00C30F38">
              <w:rPr>
                <w:rFonts w:ascii="Arial" w:hAnsi="Arial" w:cs="Arial"/>
                <w:spacing w:val="-1"/>
                <w:sz w:val="18"/>
                <w:szCs w:val="18"/>
                <w:u w:color="FFFFFF" w:themeColor="background1"/>
              </w:rPr>
              <w:t>i</w:t>
            </w:r>
            <w:r w:rsidRPr="00C30F38">
              <w:rPr>
                <w:rFonts w:ascii="Arial" w:hAnsi="Arial" w:cs="Arial"/>
                <w:spacing w:val="1"/>
                <w:sz w:val="18"/>
                <w:szCs w:val="18"/>
                <w:u w:color="FFFFFF" w:themeColor="background1"/>
              </w:rPr>
              <w:t>z</w:t>
            </w:r>
            <w:r w:rsidRPr="00C30F38">
              <w:rPr>
                <w:rFonts w:ascii="Arial" w:hAnsi="Arial" w:cs="Arial"/>
                <w:spacing w:val="-1"/>
                <w:sz w:val="18"/>
                <w:szCs w:val="18"/>
                <w:u w:color="FFFFFF" w:themeColor="background1"/>
              </w:rPr>
              <w:t>i</w:t>
            </w:r>
            <w:r w:rsidRPr="00C30F38">
              <w:rPr>
                <w:rFonts w:ascii="Arial" w:hAnsi="Arial" w:cs="Arial"/>
                <w:sz w:val="18"/>
                <w:szCs w:val="18"/>
                <w:u w:color="FFFFFF" w:themeColor="background1"/>
              </w:rPr>
              <w:t>k</w:t>
            </w:r>
            <w:r w:rsidRPr="00C30F38">
              <w:rPr>
                <w:rFonts w:ascii="Arial" w:hAnsi="Arial" w:cs="Arial"/>
                <w:spacing w:val="-1"/>
                <w:sz w:val="18"/>
                <w:szCs w:val="18"/>
                <w:u w:color="FFFFFF" w:themeColor="background1"/>
              </w:rPr>
              <w:t>e</w:t>
            </w:r>
            <w:r w:rsidRPr="00C30F38">
              <w:rPr>
                <w:rFonts w:ascii="Arial" w:hAnsi="Arial" w:cs="Arial"/>
                <w:sz w:val="18"/>
                <w:szCs w:val="18"/>
                <w:u w:color="FFFFFF" w:themeColor="background1"/>
              </w:rPr>
              <w:t>m v</w:t>
            </w:r>
            <w:r w:rsidRPr="00C30F38">
              <w:rPr>
                <w:rFonts w:ascii="Arial" w:hAnsi="Arial" w:cs="Arial"/>
                <w:spacing w:val="-1"/>
                <w:sz w:val="18"/>
                <w:szCs w:val="18"/>
                <w:u w:color="FFFFFF" w:themeColor="background1"/>
              </w:rPr>
              <w:t>ě</w:t>
            </w:r>
            <w:r w:rsidRPr="00C30F38">
              <w:rPr>
                <w:rFonts w:ascii="Arial" w:hAnsi="Arial" w:cs="Arial"/>
                <w:sz w:val="18"/>
                <w:szCs w:val="18"/>
                <w:u w:color="FFFFFF" w:themeColor="background1"/>
              </w:rPr>
              <w:t>t</w:t>
            </w:r>
            <w:r w:rsidRPr="00C30F38">
              <w:rPr>
                <w:rFonts w:ascii="Arial" w:hAnsi="Arial" w:cs="Arial"/>
                <w:spacing w:val="-1"/>
                <w:sz w:val="18"/>
                <w:szCs w:val="18"/>
                <w:u w:color="FFFFFF" w:themeColor="background1"/>
              </w:rPr>
              <w:t>ší</w:t>
            </w:r>
            <w:r w:rsidRPr="00C30F38">
              <w:rPr>
                <w:rFonts w:ascii="Arial" w:hAnsi="Arial" w:cs="Arial"/>
                <w:sz w:val="18"/>
                <w:szCs w:val="18"/>
                <w:u w:color="FFFFFF" w:themeColor="background1"/>
              </w:rPr>
              <w:t xml:space="preserve">m </w:t>
            </w:r>
            <w:r w:rsidRPr="00C30F38">
              <w:rPr>
                <w:rFonts w:ascii="Arial" w:hAnsi="Arial" w:cs="Arial"/>
                <w:spacing w:val="-1"/>
                <w:sz w:val="18"/>
                <w:szCs w:val="18"/>
                <w:u w:color="FFFFFF" w:themeColor="background1"/>
              </w:rPr>
              <w:t>ne</w:t>
            </w:r>
            <w:r w:rsidRPr="00C30F38">
              <w:rPr>
                <w:rFonts w:ascii="Arial" w:hAnsi="Arial" w:cs="Arial"/>
                <w:sz w:val="18"/>
                <w:szCs w:val="18"/>
                <w:u w:color="FFFFFF" w:themeColor="background1"/>
              </w:rPr>
              <w:t xml:space="preserve">ž u </w:t>
            </w:r>
            <w:r w:rsidRPr="00C30F38">
              <w:rPr>
                <w:rFonts w:ascii="Arial" w:hAnsi="Arial" w:cs="Arial"/>
                <w:spacing w:val="1"/>
                <w:sz w:val="18"/>
                <w:szCs w:val="18"/>
                <w:u w:color="FFFFFF" w:themeColor="background1"/>
              </w:rPr>
              <w:t>c</w:t>
            </w:r>
            <w:r w:rsidRPr="00C30F38">
              <w:rPr>
                <w:rFonts w:ascii="Arial" w:hAnsi="Arial" w:cs="Arial"/>
                <w:spacing w:val="2"/>
                <w:sz w:val="18"/>
                <w:szCs w:val="18"/>
                <w:u w:color="FFFFFF" w:themeColor="background1"/>
              </w:rPr>
              <w:t>e</w:t>
            </w:r>
            <w:r w:rsidRPr="00C30F38">
              <w:rPr>
                <w:rFonts w:ascii="Arial" w:hAnsi="Arial" w:cs="Arial"/>
                <w:spacing w:val="-1"/>
                <w:sz w:val="18"/>
                <w:szCs w:val="18"/>
                <w:u w:color="FFFFFF" w:themeColor="background1"/>
              </w:rPr>
              <w:t>l</w:t>
            </w:r>
            <w:r w:rsidRPr="00C30F38">
              <w:rPr>
                <w:rFonts w:ascii="Arial" w:hAnsi="Arial" w:cs="Arial"/>
                <w:sz w:val="18"/>
                <w:szCs w:val="18"/>
                <w:u w:color="FFFFFF" w:themeColor="background1"/>
              </w:rPr>
              <w:t>k</w:t>
            </w:r>
            <w:r w:rsidRPr="00C30F38">
              <w:rPr>
                <w:rFonts w:ascii="Arial" w:hAnsi="Arial" w:cs="Arial"/>
                <w:spacing w:val="1"/>
                <w:sz w:val="18"/>
                <w:szCs w:val="18"/>
                <w:u w:color="FFFFFF" w:themeColor="background1"/>
              </w:rPr>
              <w:t>o</w:t>
            </w:r>
            <w:r w:rsidRPr="00C30F38">
              <w:rPr>
                <w:rFonts w:ascii="Arial" w:hAnsi="Arial" w:cs="Arial"/>
                <w:sz w:val="18"/>
                <w:szCs w:val="18"/>
                <w:u w:color="FFFFFF" w:themeColor="background1"/>
              </w:rPr>
              <w:t xml:space="preserve">vé </w:t>
            </w:r>
            <w:r w:rsidRPr="00C30F38">
              <w:rPr>
                <w:rFonts w:ascii="Arial" w:hAnsi="Arial" w:cs="Arial"/>
                <w:spacing w:val="-1"/>
                <w:sz w:val="18"/>
                <w:szCs w:val="18"/>
                <w:u w:color="FFFFFF" w:themeColor="background1"/>
              </w:rPr>
              <w:t>p</w:t>
            </w:r>
            <w:r w:rsidRPr="00C30F38">
              <w:rPr>
                <w:rFonts w:ascii="Arial" w:hAnsi="Arial" w:cs="Arial"/>
                <w:spacing w:val="1"/>
                <w:sz w:val="18"/>
                <w:szCs w:val="18"/>
                <w:u w:color="FFFFFF" w:themeColor="background1"/>
              </w:rPr>
              <w:t>o</w:t>
            </w:r>
            <w:r w:rsidRPr="00C30F38">
              <w:rPr>
                <w:rFonts w:ascii="Arial" w:hAnsi="Arial" w:cs="Arial"/>
                <w:spacing w:val="-1"/>
                <w:sz w:val="18"/>
                <w:szCs w:val="18"/>
                <w:u w:color="FFFFFF" w:themeColor="background1"/>
              </w:rPr>
              <w:t>pul</w:t>
            </w:r>
            <w:r w:rsidRPr="00C30F38">
              <w:rPr>
                <w:rFonts w:ascii="Arial" w:hAnsi="Arial" w:cs="Arial"/>
                <w:sz w:val="18"/>
                <w:szCs w:val="18"/>
                <w:u w:color="FFFFFF" w:themeColor="background1"/>
              </w:rPr>
              <w:t>a</w:t>
            </w:r>
            <w:r w:rsidRPr="00C30F38">
              <w:rPr>
                <w:rFonts w:ascii="Arial" w:hAnsi="Arial" w:cs="Arial"/>
                <w:spacing w:val="1"/>
                <w:sz w:val="18"/>
                <w:szCs w:val="18"/>
                <w:u w:color="FFFFFF" w:themeColor="background1"/>
              </w:rPr>
              <w:t>c</w:t>
            </w:r>
            <w:r w:rsidRPr="00C30F38">
              <w:rPr>
                <w:rFonts w:ascii="Arial" w:hAnsi="Arial" w:cs="Arial"/>
                <w:spacing w:val="-1"/>
                <w:sz w:val="18"/>
                <w:szCs w:val="18"/>
                <w:u w:color="FFFFFF" w:themeColor="background1"/>
              </w:rPr>
              <w:t>e</w:t>
            </w:r>
            <w:r w:rsidRPr="00C30F38">
              <w:rPr>
                <w:rFonts w:ascii="Arial" w:hAnsi="Arial" w:cs="Arial"/>
                <w:sz w:val="18"/>
                <w:szCs w:val="18"/>
                <w:u w:color="FFFFFF" w:themeColor="background1"/>
              </w:rPr>
              <w:t xml:space="preserve">. </w:t>
            </w:r>
            <w:r w:rsidRPr="00C30F38">
              <w:rPr>
                <w:rFonts w:ascii="Arial" w:hAnsi="Arial" w:cs="Arial"/>
                <w:spacing w:val="3"/>
                <w:sz w:val="18"/>
                <w:szCs w:val="18"/>
                <w:u w:color="FFFFFF" w:themeColor="background1"/>
              </w:rPr>
              <w:t>J</w:t>
            </w:r>
            <w:r w:rsidRPr="00C30F38">
              <w:rPr>
                <w:rFonts w:ascii="Arial" w:hAnsi="Arial" w:cs="Arial"/>
                <w:spacing w:val="2"/>
                <w:sz w:val="18"/>
                <w:szCs w:val="18"/>
                <w:u w:color="FFFFFF" w:themeColor="background1"/>
              </w:rPr>
              <w:t>s</w:t>
            </w:r>
            <w:r w:rsidRPr="00C30F38">
              <w:rPr>
                <w:rFonts w:ascii="Arial" w:hAnsi="Arial" w:cs="Arial"/>
                <w:spacing w:val="1"/>
                <w:sz w:val="18"/>
                <w:szCs w:val="18"/>
                <w:u w:color="FFFFFF" w:themeColor="background1"/>
              </w:rPr>
              <w:t>o</w:t>
            </w:r>
            <w:r w:rsidRPr="00C30F38">
              <w:rPr>
                <w:rFonts w:ascii="Arial" w:hAnsi="Arial" w:cs="Arial"/>
                <w:sz w:val="18"/>
                <w:szCs w:val="18"/>
                <w:u w:color="FFFFFF" w:themeColor="background1"/>
              </w:rPr>
              <w:t xml:space="preserve">u to </w:t>
            </w:r>
            <w:r w:rsidRPr="00C30F38">
              <w:rPr>
                <w:rFonts w:ascii="Arial" w:hAnsi="Arial" w:cs="Arial"/>
                <w:spacing w:val="1"/>
                <w:sz w:val="18"/>
                <w:szCs w:val="18"/>
                <w:u w:color="FFFFFF" w:themeColor="background1"/>
              </w:rPr>
              <w:t>z</w:t>
            </w:r>
            <w:r w:rsidRPr="00C30F38">
              <w:rPr>
                <w:rFonts w:ascii="Arial" w:hAnsi="Arial" w:cs="Arial"/>
                <w:spacing w:val="-1"/>
                <w:sz w:val="18"/>
                <w:szCs w:val="18"/>
                <w:u w:color="FFFFFF" w:themeColor="background1"/>
              </w:rPr>
              <w:t>e</w:t>
            </w:r>
            <w:r w:rsidRPr="00C30F38">
              <w:rPr>
                <w:rFonts w:ascii="Arial" w:hAnsi="Arial" w:cs="Arial"/>
                <w:sz w:val="18"/>
                <w:szCs w:val="18"/>
                <w:u w:color="FFFFFF" w:themeColor="background1"/>
              </w:rPr>
              <w:t>jm</w:t>
            </w:r>
            <w:r w:rsidRPr="00C30F38">
              <w:rPr>
                <w:rFonts w:ascii="Arial" w:hAnsi="Arial" w:cs="Arial"/>
                <w:spacing w:val="-1"/>
                <w:sz w:val="18"/>
                <w:szCs w:val="18"/>
                <w:u w:color="FFFFFF" w:themeColor="background1"/>
              </w:rPr>
              <w:t>én</w:t>
            </w:r>
            <w:r w:rsidRPr="00C30F38">
              <w:rPr>
                <w:rFonts w:ascii="Arial" w:hAnsi="Arial" w:cs="Arial"/>
                <w:sz w:val="18"/>
                <w:szCs w:val="18"/>
                <w:u w:color="FFFFFF" w:themeColor="background1"/>
              </w:rPr>
              <w:t>a:</w:t>
            </w:r>
            <w:r w:rsidR="00C74080">
              <w:rPr>
                <w:rFonts w:ascii="Arial" w:hAnsi="Arial" w:cs="Arial"/>
                <w:sz w:val="18"/>
                <w:szCs w:val="18"/>
                <w:u w:color="FFFFFF" w:themeColor="background1"/>
              </w:rPr>
              <w:t xml:space="preserve"> </w:t>
            </w:r>
            <w:r w:rsidRPr="00C30F38">
              <w:rPr>
                <w:rFonts w:ascii="Arial" w:hAnsi="Arial" w:cs="Arial"/>
                <w:spacing w:val="-1"/>
                <w:sz w:val="18"/>
                <w:szCs w:val="18"/>
                <w:u w:color="FFFFFF" w:themeColor="background1"/>
              </w:rPr>
              <w:t>dě</w:t>
            </w:r>
            <w:r w:rsidRPr="00C30F38">
              <w:rPr>
                <w:rFonts w:ascii="Arial" w:hAnsi="Arial" w:cs="Arial"/>
                <w:spacing w:val="2"/>
                <w:sz w:val="18"/>
                <w:szCs w:val="18"/>
                <w:u w:color="FFFFFF" w:themeColor="background1"/>
              </w:rPr>
              <w:t>t</w:t>
            </w:r>
            <w:r w:rsidRPr="00C30F38">
              <w:rPr>
                <w:rFonts w:ascii="Arial" w:hAnsi="Arial" w:cs="Arial"/>
                <w:sz w:val="18"/>
                <w:szCs w:val="18"/>
                <w:u w:color="FFFFFF" w:themeColor="background1"/>
              </w:rPr>
              <w:t>i</w:t>
            </w:r>
            <w:r w:rsidR="00C74080">
              <w:rPr>
                <w:rFonts w:ascii="Arial" w:hAnsi="Arial" w:cs="Arial"/>
                <w:sz w:val="18"/>
                <w:szCs w:val="18"/>
                <w:u w:color="FFFFFF" w:themeColor="background1"/>
              </w:rPr>
              <w:t xml:space="preserve"> </w:t>
            </w:r>
            <w:r w:rsidRPr="00C30F38">
              <w:rPr>
                <w:rFonts w:ascii="Arial" w:hAnsi="Arial" w:cs="Arial"/>
                <w:spacing w:val="-1"/>
                <w:sz w:val="18"/>
                <w:szCs w:val="18"/>
                <w:u w:color="FFFFFF" w:themeColor="background1"/>
              </w:rPr>
              <w:t>s</w:t>
            </w:r>
            <w:r w:rsidRPr="00C30F38">
              <w:rPr>
                <w:rFonts w:ascii="Arial" w:hAnsi="Arial" w:cs="Arial"/>
                <w:sz w:val="18"/>
                <w:szCs w:val="18"/>
                <w:u w:color="FFFFFF" w:themeColor="background1"/>
              </w:rPr>
              <w:t xml:space="preserve">e </w:t>
            </w:r>
            <w:r w:rsidRPr="00C30F38">
              <w:rPr>
                <w:rFonts w:ascii="Arial" w:hAnsi="Arial" w:cs="Arial"/>
                <w:spacing w:val="2"/>
                <w:sz w:val="18"/>
                <w:szCs w:val="18"/>
                <w:u w:color="FFFFFF" w:themeColor="background1"/>
              </w:rPr>
              <w:t>s</w:t>
            </w:r>
            <w:r w:rsidRPr="00C30F38">
              <w:rPr>
                <w:rFonts w:ascii="Arial" w:hAnsi="Arial" w:cs="Arial"/>
                <w:spacing w:val="-1"/>
                <w:sz w:val="18"/>
                <w:szCs w:val="18"/>
                <w:u w:color="FFFFFF" w:themeColor="background1"/>
              </w:rPr>
              <w:t>pe</w:t>
            </w:r>
            <w:r w:rsidRPr="00C30F38">
              <w:rPr>
                <w:rFonts w:ascii="Arial" w:hAnsi="Arial" w:cs="Arial"/>
                <w:spacing w:val="1"/>
                <w:sz w:val="18"/>
                <w:szCs w:val="18"/>
                <w:u w:color="FFFFFF" w:themeColor="background1"/>
              </w:rPr>
              <w:t>c</w:t>
            </w:r>
            <w:r w:rsidRPr="00C30F38">
              <w:rPr>
                <w:rFonts w:ascii="Arial" w:hAnsi="Arial" w:cs="Arial"/>
                <w:spacing w:val="-1"/>
                <w:sz w:val="18"/>
                <w:szCs w:val="18"/>
                <w:u w:color="FFFFFF" w:themeColor="background1"/>
              </w:rPr>
              <w:t>i</w:t>
            </w:r>
            <w:r w:rsidRPr="00C30F38">
              <w:rPr>
                <w:rFonts w:ascii="Arial" w:hAnsi="Arial" w:cs="Arial"/>
                <w:sz w:val="18"/>
                <w:szCs w:val="18"/>
                <w:u w:color="FFFFFF" w:themeColor="background1"/>
              </w:rPr>
              <w:t>á</w:t>
            </w:r>
            <w:r w:rsidRPr="00C30F38">
              <w:rPr>
                <w:rFonts w:ascii="Arial" w:hAnsi="Arial" w:cs="Arial"/>
                <w:spacing w:val="2"/>
                <w:sz w:val="18"/>
                <w:szCs w:val="18"/>
                <w:u w:color="FFFFFF" w:themeColor="background1"/>
              </w:rPr>
              <w:t>l</w:t>
            </w:r>
            <w:r w:rsidRPr="00C30F38">
              <w:rPr>
                <w:rFonts w:ascii="Arial" w:hAnsi="Arial" w:cs="Arial"/>
                <w:spacing w:val="-1"/>
                <w:sz w:val="18"/>
                <w:szCs w:val="18"/>
                <w:u w:color="FFFFFF" w:themeColor="background1"/>
              </w:rPr>
              <w:t>ní</w:t>
            </w:r>
            <w:r w:rsidRPr="00C30F38">
              <w:rPr>
                <w:rFonts w:ascii="Arial" w:hAnsi="Arial" w:cs="Arial"/>
                <w:sz w:val="18"/>
                <w:szCs w:val="18"/>
                <w:u w:color="FFFFFF" w:themeColor="background1"/>
              </w:rPr>
              <w:t>mi v</w:t>
            </w:r>
            <w:r w:rsidRPr="00C30F38">
              <w:rPr>
                <w:rFonts w:ascii="Arial" w:hAnsi="Arial" w:cs="Arial"/>
                <w:spacing w:val="1"/>
                <w:sz w:val="18"/>
                <w:szCs w:val="18"/>
                <w:u w:color="FFFFFF" w:themeColor="background1"/>
              </w:rPr>
              <w:t>z</w:t>
            </w:r>
            <w:r w:rsidRPr="00C30F38">
              <w:rPr>
                <w:rFonts w:ascii="Arial" w:hAnsi="Arial" w:cs="Arial"/>
                <w:spacing w:val="-1"/>
                <w:sz w:val="18"/>
                <w:szCs w:val="18"/>
                <w:u w:color="FFFFFF" w:themeColor="background1"/>
              </w:rPr>
              <w:t>d</w:t>
            </w:r>
            <w:r w:rsidRPr="00C30F38">
              <w:rPr>
                <w:rFonts w:ascii="Arial" w:hAnsi="Arial" w:cs="Arial"/>
                <w:spacing w:val="2"/>
                <w:sz w:val="18"/>
                <w:szCs w:val="18"/>
                <w:u w:color="FFFFFF" w:themeColor="background1"/>
              </w:rPr>
              <w:t>ě</w:t>
            </w:r>
            <w:r w:rsidRPr="00C30F38">
              <w:rPr>
                <w:rFonts w:ascii="Arial" w:hAnsi="Arial" w:cs="Arial"/>
                <w:spacing w:val="-1"/>
                <w:sz w:val="18"/>
                <w:szCs w:val="18"/>
                <w:u w:color="FFFFFF" w:themeColor="background1"/>
              </w:rPr>
              <w:t>l</w:t>
            </w:r>
            <w:r w:rsidRPr="00C30F38">
              <w:rPr>
                <w:rFonts w:ascii="Arial" w:hAnsi="Arial" w:cs="Arial"/>
                <w:sz w:val="18"/>
                <w:szCs w:val="18"/>
                <w:u w:color="FFFFFF" w:themeColor="background1"/>
              </w:rPr>
              <w:t>áva</w:t>
            </w:r>
            <w:r w:rsidRPr="00C30F38">
              <w:rPr>
                <w:rFonts w:ascii="Arial" w:hAnsi="Arial" w:cs="Arial"/>
                <w:spacing w:val="1"/>
                <w:sz w:val="18"/>
                <w:szCs w:val="18"/>
                <w:u w:color="FFFFFF" w:themeColor="background1"/>
              </w:rPr>
              <w:t>c</w:t>
            </w:r>
            <w:r w:rsidRPr="00C30F38">
              <w:rPr>
                <w:rFonts w:ascii="Arial" w:hAnsi="Arial" w:cs="Arial"/>
                <w:spacing w:val="-1"/>
                <w:sz w:val="18"/>
                <w:szCs w:val="18"/>
                <w:u w:color="FFFFFF" w:themeColor="background1"/>
              </w:rPr>
              <w:t>í</w:t>
            </w:r>
            <w:r w:rsidRPr="00C30F38">
              <w:rPr>
                <w:rFonts w:ascii="Arial" w:hAnsi="Arial" w:cs="Arial"/>
                <w:sz w:val="18"/>
                <w:szCs w:val="18"/>
                <w:u w:color="FFFFFF" w:themeColor="background1"/>
              </w:rPr>
              <w:t xml:space="preserve">mi </w:t>
            </w:r>
            <w:r w:rsidRPr="00C30F38">
              <w:rPr>
                <w:rFonts w:ascii="Arial" w:hAnsi="Arial" w:cs="Arial"/>
                <w:spacing w:val="-1"/>
                <w:sz w:val="18"/>
                <w:szCs w:val="18"/>
                <w:u w:color="FFFFFF" w:themeColor="background1"/>
              </w:rPr>
              <w:t>p</w:t>
            </w:r>
            <w:r w:rsidRPr="00C30F38">
              <w:rPr>
                <w:rFonts w:ascii="Arial" w:hAnsi="Arial" w:cs="Arial"/>
                <w:spacing w:val="1"/>
                <w:sz w:val="18"/>
                <w:szCs w:val="18"/>
                <w:u w:color="FFFFFF" w:themeColor="background1"/>
              </w:rPr>
              <w:t>o</w:t>
            </w:r>
            <w:r w:rsidRPr="00C30F38">
              <w:rPr>
                <w:rFonts w:ascii="Arial" w:hAnsi="Arial" w:cs="Arial"/>
                <w:sz w:val="18"/>
                <w:szCs w:val="18"/>
                <w:u w:color="FFFFFF" w:themeColor="background1"/>
              </w:rPr>
              <w:t>tř</w:t>
            </w:r>
            <w:r w:rsidRPr="00C30F38">
              <w:rPr>
                <w:rFonts w:ascii="Arial" w:hAnsi="Arial" w:cs="Arial"/>
                <w:spacing w:val="-1"/>
                <w:sz w:val="18"/>
                <w:szCs w:val="18"/>
                <w:u w:color="FFFFFF" w:themeColor="background1"/>
              </w:rPr>
              <w:t>eb</w:t>
            </w:r>
            <w:r w:rsidRPr="00C30F38">
              <w:rPr>
                <w:rFonts w:ascii="Arial" w:hAnsi="Arial" w:cs="Arial"/>
                <w:sz w:val="18"/>
                <w:szCs w:val="18"/>
                <w:u w:color="FFFFFF" w:themeColor="background1"/>
              </w:rPr>
              <w:t>am</w:t>
            </w:r>
            <w:r w:rsidRPr="00C30F38">
              <w:rPr>
                <w:rFonts w:ascii="Arial" w:hAnsi="Arial" w:cs="Arial"/>
                <w:spacing w:val="-1"/>
                <w:sz w:val="18"/>
                <w:szCs w:val="18"/>
                <w:u w:color="FFFFFF" w:themeColor="background1"/>
              </w:rPr>
              <w:t>i</w:t>
            </w:r>
            <w:r w:rsidRPr="00C30F38">
              <w:rPr>
                <w:rFonts w:ascii="Arial" w:hAnsi="Arial" w:cs="Arial"/>
                <w:sz w:val="18"/>
                <w:szCs w:val="18"/>
                <w:u w:color="FFFFFF" w:themeColor="background1"/>
              </w:rPr>
              <w:t>, v</w:t>
            </w:r>
            <w:r w:rsidRPr="00C30F38">
              <w:rPr>
                <w:rFonts w:ascii="Arial" w:hAnsi="Arial" w:cs="Arial"/>
                <w:spacing w:val="1"/>
                <w:sz w:val="18"/>
                <w:szCs w:val="18"/>
                <w:u w:color="FFFFFF" w:themeColor="background1"/>
              </w:rPr>
              <w:t>č</w:t>
            </w:r>
            <w:r w:rsidRPr="00C30F38">
              <w:rPr>
                <w:rFonts w:ascii="Arial" w:hAnsi="Arial" w:cs="Arial"/>
                <w:spacing w:val="-1"/>
                <w:sz w:val="18"/>
                <w:szCs w:val="18"/>
                <w:u w:color="FFFFFF" w:themeColor="background1"/>
              </w:rPr>
              <w:t>e</w:t>
            </w:r>
            <w:r w:rsidRPr="00C30F38">
              <w:rPr>
                <w:rFonts w:ascii="Arial" w:hAnsi="Arial" w:cs="Arial"/>
                <w:sz w:val="18"/>
                <w:szCs w:val="18"/>
                <w:u w:color="FFFFFF" w:themeColor="background1"/>
              </w:rPr>
              <w:t>t</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ě</w:t>
            </w:r>
            <w:r w:rsidRPr="00C30F38">
              <w:rPr>
                <w:rFonts w:ascii="Arial" w:hAnsi="Arial" w:cs="Arial"/>
                <w:spacing w:val="-1"/>
                <w:sz w:val="18"/>
                <w:szCs w:val="18"/>
                <w:u w:color="FFFFFF" w:themeColor="background1"/>
              </w:rPr>
              <w:t xml:space="preserve"> n</w:t>
            </w:r>
            <w:r w:rsidRPr="00C30F38">
              <w:rPr>
                <w:rFonts w:ascii="Arial" w:hAnsi="Arial" w:cs="Arial"/>
                <w:sz w:val="18"/>
                <w:szCs w:val="18"/>
                <w:u w:color="FFFFFF" w:themeColor="background1"/>
              </w:rPr>
              <w:t>a</w:t>
            </w:r>
            <w:r w:rsidRPr="00C30F38">
              <w:rPr>
                <w:rFonts w:ascii="Arial" w:hAnsi="Arial" w:cs="Arial"/>
                <w:spacing w:val="-1"/>
                <w:sz w:val="18"/>
                <w:szCs w:val="18"/>
                <w:u w:color="FFFFFF" w:themeColor="background1"/>
              </w:rPr>
              <w:t>p</w:t>
            </w:r>
            <w:r w:rsidRPr="00C30F38">
              <w:rPr>
                <w:rFonts w:ascii="Arial" w:hAnsi="Arial" w:cs="Arial"/>
                <w:sz w:val="18"/>
                <w:szCs w:val="18"/>
                <w:u w:color="FFFFFF" w:themeColor="background1"/>
              </w:rPr>
              <w:t xml:space="preserve">ř. </w:t>
            </w:r>
            <w:r w:rsidRPr="00C30F38">
              <w:rPr>
                <w:rFonts w:ascii="Arial" w:hAnsi="Arial" w:cs="Arial"/>
                <w:spacing w:val="-1"/>
                <w:sz w:val="18"/>
                <w:szCs w:val="18"/>
                <w:u w:color="FFFFFF" w:themeColor="background1"/>
              </w:rPr>
              <w:t>dě</w:t>
            </w:r>
            <w:r w:rsidRPr="00C30F38">
              <w:rPr>
                <w:rFonts w:ascii="Arial" w:hAnsi="Arial" w:cs="Arial"/>
                <w:sz w:val="18"/>
                <w:szCs w:val="18"/>
                <w:u w:color="FFFFFF" w:themeColor="background1"/>
              </w:rPr>
              <w:t>tí z</w:t>
            </w:r>
            <w:r w:rsidRPr="00C30F38">
              <w:rPr>
                <w:rFonts w:ascii="Arial" w:hAnsi="Arial" w:cs="Arial"/>
                <w:spacing w:val="1"/>
                <w:sz w:val="18"/>
                <w:szCs w:val="18"/>
                <w:u w:color="FFFFFF" w:themeColor="background1"/>
              </w:rPr>
              <w:t xml:space="preserve"> od</w:t>
            </w:r>
            <w:r w:rsidRPr="00C30F38">
              <w:rPr>
                <w:rFonts w:ascii="Arial" w:hAnsi="Arial" w:cs="Arial"/>
                <w:spacing w:val="-1"/>
                <w:sz w:val="18"/>
                <w:szCs w:val="18"/>
                <w:u w:color="FFFFFF" w:themeColor="background1"/>
              </w:rPr>
              <w:t>lišn</w:t>
            </w:r>
            <w:r w:rsidRPr="00C30F38">
              <w:rPr>
                <w:rFonts w:ascii="Arial" w:hAnsi="Arial" w:cs="Arial"/>
                <w:spacing w:val="2"/>
                <w:sz w:val="18"/>
                <w:szCs w:val="18"/>
                <w:u w:color="FFFFFF" w:themeColor="background1"/>
              </w:rPr>
              <w:t>é</w:t>
            </w:r>
            <w:r w:rsidRPr="00C30F38">
              <w:rPr>
                <w:rFonts w:ascii="Arial" w:hAnsi="Arial" w:cs="Arial"/>
                <w:spacing w:val="-1"/>
                <w:sz w:val="18"/>
                <w:szCs w:val="18"/>
                <w:u w:color="FFFFFF" w:themeColor="background1"/>
              </w:rPr>
              <w:t>h</w:t>
            </w:r>
            <w:r w:rsidRPr="00C30F38">
              <w:rPr>
                <w:rFonts w:ascii="Arial" w:hAnsi="Arial" w:cs="Arial"/>
                <w:sz w:val="18"/>
                <w:szCs w:val="18"/>
                <w:u w:color="FFFFFF" w:themeColor="background1"/>
              </w:rPr>
              <w:t xml:space="preserve">o </w:t>
            </w:r>
            <w:proofErr w:type="spellStart"/>
            <w:r w:rsidRPr="00C30F38">
              <w:rPr>
                <w:rFonts w:ascii="Arial" w:hAnsi="Arial" w:cs="Arial"/>
                <w:spacing w:val="-1"/>
                <w:sz w:val="18"/>
                <w:szCs w:val="18"/>
                <w:u w:color="FFFFFF" w:themeColor="background1"/>
              </w:rPr>
              <w:t>s</w:t>
            </w:r>
            <w:r w:rsidRPr="00C30F38">
              <w:rPr>
                <w:rFonts w:ascii="Arial" w:hAnsi="Arial" w:cs="Arial"/>
                <w:spacing w:val="1"/>
                <w:sz w:val="18"/>
                <w:szCs w:val="18"/>
                <w:u w:color="FFFFFF" w:themeColor="background1"/>
              </w:rPr>
              <w:t>oc</w:t>
            </w:r>
            <w:r w:rsidRPr="00C30F38">
              <w:rPr>
                <w:rFonts w:ascii="Arial" w:hAnsi="Arial" w:cs="Arial"/>
                <w:spacing w:val="-1"/>
                <w:sz w:val="18"/>
                <w:szCs w:val="18"/>
                <w:u w:color="FFFFFF" w:themeColor="background1"/>
              </w:rPr>
              <w:t>i</w:t>
            </w:r>
            <w:r w:rsidRPr="00C30F38">
              <w:rPr>
                <w:rFonts w:ascii="Arial" w:hAnsi="Arial" w:cs="Arial"/>
                <w:spacing w:val="1"/>
                <w:sz w:val="18"/>
                <w:szCs w:val="18"/>
                <w:u w:color="FFFFFF" w:themeColor="background1"/>
              </w:rPr>
              <w:t>o</w:t>
            </w:r>
            <w:proofErr w:type="spellEnd"/>
            <w:r w:rsidRPr="00C30F38">
              <w:rPr>
                <w:rFonts w:ascii="Arial" w:hAnsi="Arial" w:cs="Arial"/>
                <w:spacing w:val="1"/>
                <w:sz w:val="18"/>
                <w:szCs w:val="18"/>
                <w:u w:color="FFFFFF" w:themeColor="background1"/>
              </w:rPr>
              <w:t>-</w:t>
            </w:r>
            <w:r w:rsidRPr="00C30F38">
              <w:rPr>
                <w:rFonts w:ascii="Arial" w:hAnsi="Arial" w:cs="Arial"/>
                <w:sz w:val="18"/>
                <w:szCs w:val="18"/>
                <w:u w:color="FFFFFF" w:themeColor="background1"/>
              </w:rPr>
              <w:t>k</w:t>
            </w:r>
            <w:r w:rsidRPr="00C30F38">
              <w:rPr>
                <w:rFonts w:ascii="Arial" w:hAnsi="Arial" w:cs="Arial"/>
                <w:spacing w:val="-1"/>
                <w:sz w:val="18"/>
                <w:szCs w:val="18"/>
                <w:u w:color="FFFFFF" w:themeColor="background1"/>
              </w:rPr>
              <w:t>ul</w:t>
            </w:r>
            <w:r w:rsidRPr="00C30F38">
              <w:rPr>
                <w:rFonts w:ascii="Arial" w:hAnsi="Arial" w:cs="Arial"/>
                <w:sz w:val="18"/>
                <w:szCs w:val="18"/>
                <w:u w:color="FFFFFF" w:themeColor="background1"/>
              </w:rPr>
              <w:t>t</w:t>
            </w:r>
            <w:r w:rsidRPr="00C30F38">
              <w:rPr>
                <w:rFonts w:ascii="Arial" w:hAnsi="Arial" w:cs="Arial"/>
                <w:spacing w:val="-1"/>
                <w:sz w:val="18"/>
                <w:szCs w:val="18"/>
                <w:u w:color="FFFFFF" w:themeColor="background1"/>
              </w:rPr>
              <w:t>u</w:t>
            </w:r>
            <w:r w:rsidRPr="00C30F38">
              <w:rPr>
                <w:rFonts w:ascii="Arial" w:hAnsi="Arial" w:cs="Arial"/>
                <w:sz w:val="18"/>
                <w:szCs w:val="18"/>
                <w:u w:color="FFFFFF" w:themeColor="background1"/>
              </w:rPr>
              <w:t>r</w:t>
            </w:r>
            <w:r w:rsidRPr="00C30F38">
              <w:rPr>
                <w:rFonts w:ascii="Arial" w:hAnsi="Arial" w:cs="Arial"/>
                <w:spacing w:val="-1"/>
                <w:sz w:val="18"/>
                <w:szCs w:val="18"/>
                <w:u w:color="FFFFFF" w:themeColor="background1"/>
              </w:rPr>
              <w:t>n</w:t>
            </w:r>
            <w:r w:rsidRPr="00C30F38">
              <w:rPr>
                <w:rFonts w:ascii="Arial" w:hAnsi="Arial" w:cs="Arial"/>
                <w:spacing w:val="2"/>
                <w:sz w:val="18"/>
                <w:szCs w:val="18"/>
                <w:u w:color="FFFFFF" w:themeColor="background1"/>
              </w:rPr>
              <w:t>í</w:t>
            </w:r>
            <w:r w:rsidRPr="00C30F38">
              <w:rPr>
                <w:rFonts w:ascii="Arial" w:hAnsi="Arial" w:cs="Arial"/>
                <w:spacing w:val="-1"/>
                <w:sz w:val="18"/>
                <w:szCs w:val="18"/>
                <w:u w:color="FFFFFF" w:themeColor="background1"/>
              </w:rPr>
              <w:t>h</w:t>
            </w:r>
            <w:r w:rsidRPr="00C30F38">
              <w:rPr>
                <w:rFonts w:ascii="Arial" w:hAnsi="Arial" w:cs="Arial"/>
                <w:sz w:val="18"/>
                <w:szCs w:val="18"/>
                <w:u w:color="FFFFFF" w:themeColor="background1"/>
              </w:rPr>
              <w:t xml:space="preserve">o </w:t>
            </w:r>
            <w:r w:rsidRPr="00C30F38">
              <w:rPr>
                <w:rFonts w:ascii="Arial" w:hAnsi="Arial" w:cs="Arial"/>
                <w:spacing w:val="-1"/>
                <w:sz w:val="18"/>
                <w:szCs w:val="18"/>
                <w:u w:color="FFFFFF" w:themeColor="background1"/>
              </w:rPr>
              <w:t>p</w:t>
            </w:r>
            <w:r w:rsidRPr="00C30F38">
              <w:rPr>
                <w:rFonts w:ascii="Arial" w:hAnsi="Arial" w:cs="Arial"/>
                <w:sz w:val="18"/>
                <w:szCs w:val="18"/>
                <w:u w:color="FFFFFF" w:themeColor="background1"/>
              </w:rPr>
              <w:t>r</w:t>
            </w:r>
            <w:r w:rsidRPr="00C30F38">
              <w:rPr>
                <w:rFonts w:ascii="Arial" w:hAnsi="Arial" w:cs="Arial"/>
                <w:spacing w:val="1"/>
                <w:sz w:val="18"/>
                <w:szCs w:val="18"/>
                <w:u w:color="FFFFFF" w:themeColor="background1"/>
              </w:rPr>
              <w:t>o</w:t>
            </w:r>
            <w:r w:rsidRPr="00C30F38">
              <w:rPr>
                <w:rFonts w:ascii="Arial" w:hAnsi="Arial" w:cs="Arial"/>
                <w:spacing w:val="-1"/>
                <w:sz w:val="18"/>
                <w:szCs w:val="18"/>
                <w:u w:color="FFFFFF" w:themeColor="background1"/>
              </w:rPr>
              <w:t>s</w:t>
            </w:r>
            <w:r w:rsidRPr="00C30F38">
              <w:rPr>
                <w:rFonts w:ascii="Arial" w:hAnsi="Arial" w:cs="Arial"/>
                <w:sz w:val="18"/>
                <w:szCs w:val="18"/>
                <w:u w:color="FFFFFF" w:themeColor="background1"/>
              </w:rPr>
              <w:t>tř</w:t>
            </w:r>
            <w:r w:rsidRPr="00C30F38">
              <w:rPr>
                <w:rFonts w:ascii="Arial" w:hAnsi="Arial" w:cs="Arial"/>
                <w:spacing w:val="2"/>
                <w:sz w:val="18"/>
                <w:szCs w:val="18"/>
                <w:u w:color="FFFFFF" w:themeColor="background1"/>
              </w:rPr>
              <w:t>e</w:t>
            </w:r>
            <w:r w:rsidRPr="00C30F38">
              <w:rPr>
                <w:rFonts w:ascii="Arial" w:hAnsi="Arial" w:cs="Arial"/>
                <w:spacing w:val="-1"/>
                <w:sz w:val="18"/>
                <w:szCs w:val="18"/>
                <w:u w:color="FFFFFF" w:themeColor="background1"/>
              </w:rPr>
              <w:t>dí</w:t>
            </w:r>
            <w:r w:rsidRPr="00C30F38">
              <w:rPr>
                <w:rFonts w:ascii="Arial" w:hAnsi="Arial" w:cs="Arial"/>
                <w:sz w:val="18"/>
                <w:szCs w:val="18"/>
                <w:u w:color="FFFFFF" w:themeColor="background1"/>
              </w:rPr>
              <w:t>,</w:t>
            </w:r>
            <w:r w:rsidR="00C74080">
              <w:rPr>
                <w:rFonts w:ascii="Arial" w:hAnsi="Arial" w:cs="Arial"/>
                <w:sz w:val="18"/>
                <w:szCs w:val="18"/>
                <w:u w:color="FFFFFF" w:themeColor="background1"/>
              </w:rPr>
              <w:t xml:space="preserve"> </w:t>
            </w:r>
            <w:r w:rsidRPr="00C30F38">
              <w:rPr>
                <w:rFonts w:ascii="Arial" w:hAnsi="Arial" w:cs="Arial"/>
                <w:spacing w:val="1"/>
                <w:sz w:val="18"/>
                <w:szCs w:val="18"/>
                <w:u w:color="FFFFFF" w:themeColor="background1"/>
              </w:rPr>
              <w:t>Ro</w:t>
            </w:r>
            <w:r w:rsidRPr="00C30F38">
              <w:rPr>
                <w:rFonts w:ascii="Arial" w:hAnsi="Arial" w:cs="Arial"/>
                <w:sz w:val="18"/>
                <w:szCs w:val="18"/>
                <w:u w:color="FFFFFF" w:themeColor="background1"/>
              </w:rPr>
              <w:t>m</w:t>
            </w:r>
            <w:r w:rsidRPr="00C30F38">
              <w:rPr>
                <w:rFonts w:ascii="Arial" w:hAnsi="Arial" w:cs="Arial"/>
                <w:spacing w:val="-1"/>
                <w:sz w:val="18"/>
                <w:szCs w:val="18"/>
                <w:u w:color="FFFFFF" w:themeColor="background1"/>
              </w:rPr>
              <w:t>ů</w:t>
            </w:r>
            <w:r w:rsidRPr="00C30F38">
              <w:rPr>
                <w:rFonts w:ascii="Arial" w:hAnsi="Arial" w:cs="Arial"/>
                <w:sz w:val="18"/>
                <w:szCs w:val="18"/>
                <w:u w:color="FFFFFF" w:themeColor="background1"/>
              </w:rPr>
              <w:t xml:space="preserve">, </w:t>
            </w:r>
            <w:r w:rsidRPr="00C30F38">
              <w:rPr>
                <w:rFonts w:ascii="Arial" w:hAnsi="Arial" w:cs="Arial"/>
                <w:spacing w:val="-1"/>
                <w:sz w:val="18"/>
                <w:szCs w:val="18"/>
                <w:u w:color="FFFFFF" w:themeColor="background1"/>
              </w:rPr>
              <w:t>dě</w:t>
            </w:r>
            <w:r w:rsidRPr="00C30F38">
              <w:rPr>
                <w:rFonts w:ascii="Arial" w:hAnsi="Arial" w:cs="Arial"/>
                <w:sz w:val="18"/>
                <w:szCs w:val="18"/>
                <w:u w:color="FFFFFF" w:themeColor="background1"/>
              </w:rPr>
              <w:t xml:space="preserve">ti </w:t>
            </w:r>
            <w:r w:rsidRPr="00C30F38">
              <w:rPr>
                <w:rFonts w:ascii="Arial" w:hAnsi="Arial" w:cs="Arial"/>
                <w:spacing w:val="2"/>
                <w:sz w:val="18"/>
                <w:szCs w:val="18"/>
                <w:u w:color="FFFFFF" w:themeColor="background1"/>
              </w:rPr>
              <w:t>s</w:t>
            </w:r>
            <w:r w:rsidRPr="00C30F38">
              <w:rPr>
                <w:rFonts w:ascii="Arial" w:hAnsi="Arial" w:cs="Arial"/>
                <w:sz w:val="18"/>
                <w:szCs w:val="18"/>
                <w:u w:color="FFFFFF" w:themeColor="background1"/>
              </w:rPr>
              <w:t xml:space="preserve">e </w:t>
            </w:r>
            <w:r w:rsidRPr="00C30F38">
              <w:rPr>
                <w:rFonts w:ascii="Arial" w:hAnsi="Arial" w:cs="Arial"/>
                <w:spacing w:val="1"/>
                <w:sz w:val="18"/>
                <w:szCs w:val="18"/>
                <w:u w:color="FFFFFF" w:themeColor="background1"/>
              </w:rPr>
              <w:t>z</w:t>
            </w:r>
            <w:r w:rsidRPr="00C30F38">
              <w:rPr>
                <w:rFonts w:ascii="Arial" w:hAnsi="Arial" w:cs="Arial"/>
                <w:spacing w:val="-1"/>
                <w:sz w:val="18"/>
                <w:szCs w:val="18"/>
                <w:u w:color="FFFFFF" w:themeColor="background1"/>
              </w:rPr>
              <w:t>d</w:t>
            </w:r>
            <w:r w:rsidRPr="00C30F38">
              <w:rPr>
                <w:rFonts w:ascii="Arial" w:hAnsi="Arial" w:cs="Arial"/>
                <w:sz w:val="18"/>
                <w:szCs w:val="18"/>
                <w:u w:color="FFFFFF" w:themeColor="background1"/>
              </w:rPr>
              <w:t>rav</w:t>
            </w:r>
            <w:r w:rsidRPr="00C30F38">
              <w:rPr>
                <w:rFonts w:ascii="Arial" w:hAnsi="Arial" w:cs="Arial"/>
                <w:spacing w:val="1"/>
                <w:sz w:val="18"/>
                <w:szCs w:val="18"/>
                <w:u w:color="FFFFFF" w:themeColor="background1"/>
              </w:rPr>
              <w:t>o</w:t>
            </w:r>
            <w:r w:rsidRPr="00C30F38">
              <w:rPr>
                <w:rFonts w:ascii="Arial" w:hAnsi="Arial" w:cs="Arial"/>
                <w:sz w:val="18"/>
                <w:szCs w:val="18"/>
                <w:u w:color="FFFFFF" w:themeColor="background1"/>
              </w:rPr>
              <w:t>t</w:t>
            </w:r>
            <w:r w:rsidRPr="00C30F38">
              <w:rPr>
                <w:rFonts w:ascii="Arial" w:hAnsi="Arial" w:cs="Arial"/>
                <w:spacing w:val="-1"/>
                <w:sz w:val="18"/>
                <w:szCs w:val="18"/>
                <w:u w:color="FFFFFF" w:themeColor="background1"/>
              </w:rPr>
              <w:t>ní</w:t>
            </w:r>
            <w:r w:rsidRPr="00C30F38">
              <w:rPr>
                <w:rFonts w:ascii="Arial" w:hAnsi="Arial" w:cs="Arial"/>
                <w:sz w:val="18"/>
                <w:szCs w:val="18"/>
                <w:u w:color="FFFFFF" w:themeColor="background1"/>
              </w:rPr>
              <w:t>m</w:t>
            </w:r>
            <w:r w:rsidRPr="00C30F38">
              <w:rPr>
                <w:rFonts w:ascii="Arial" w:hAnsi="Arial" w:cs="Arial"/>
                <w:spacing w:val="-1"/>
                <w:sz w:val="18"/>
                <w:szCs w:val="18"/>
                <w:u w:color="FFFFFF" w:themeColor="background1"/>
              </w:rPr>
              <w:t xml:space="preserve"> p</w:t>
            </w:r>
            <w:r w:rsidRPr="00C30F38">
              <w:rPr>
                <w:rFonts w:ascii="Arial" w:hAnsi="Arial" w:cs="Arial"/>
                <w:spacing w:val="1"/>
                <w:sz w:val="18"/>
                <w:szCs w:val="18"/>
                <w:u w:color="FFFFFF" w:themeColor="background1"/>
              </w:rPr>
              <w:t>o</w:t>
            </w:r>
            <w:r w:rsidRPr="00C30F38">
              <w:rPr>
                <w:rFonts w:ascii="Arial" w:hAnsi="Arial" w:cs="Arial"/>
                <w:spacing w:val="-1"/>
                <w:sz w:val="18"/>
                <w:szCs w:val="18"/>
                <w:u w:color="FFFFFF" w:themeColor="background1"/>
              </w:rPr>
              <w:t>s</w:t>
            </w:r>
            <w:r w:rsidRPr="00C30F38">
              <w:rPr>
                <w:rFonts w:ascii="Arial" w:hAnsi="Arial" w:cs="Arial"/>
                <w:sz w:val="18"/>
                <w:szCs w:val="18"/>
                <w:u w:color="FFFFFF" w:themeColor="background1"/>
              </w:rPr>
              <w:t>t</w:t>
            </w:r>
            <w:r w:rsidRPr="00C30F38">
              <w:rPr>
                <w:rFonts w:ascii="Arial" w:hAnsi="Arial" w:cs="Arial"/>
                <w:spacing w:val="-1"/>
                <w:sz w:val="18"/>
                <w:szCs w:val="18"/>
                <w:u w:color="FFFFFF" w:themeColor="background1"/>
              </w:rPr>
              <w:t>i</w:t>
            </w:r>
            <w:r w:rsidRPr="00C30F38">
              <w:rPr>
                <w:rFonts w:ascii="Arial" w:hAnsi="Arial" w:cs="Arial"/>
                <w:spacing w:val="1"/>
                <w:sz w:val="18"/>
                <w:szCs w:val="18"/>
                <w:u w:color="FFFFFF" w:themeColor="background1"/>
              </w:rPr>
              <w:t>ž</w:t>
            </w:r>
            <w:r w:rsidRPr="00C30F38">
              <w:rPr>
                <w:rFonts w:ascii="Arial" w:hAnsi="Arial" w:cs="Arial"/>
                <w:spacing w:val="-1"/>
                <w:sz w:val="18"/>
                <w:szCs w:val="18"/>
                <w:u w:color="FFFFFF" w:themeColor="background1"/>
              </w:rPr>
              <w:t>ení</w:t>
            </w:r>
            <w:r w:rsidRPr="00C30F38">
              <w:rPr>
                <w:rFonts w:ascii="Arial" w:hAnsi="Arial" w:cs="Arial"/>
                <w:sz w:val="18"/>
                <w:szCs w:val="18"/>
                <w:u w:color="FFFFFF" w:themeColor="background1"/>
              </w:rPr>
              <w:t xml:space="preserve">m. </w:t>
            </w:r>
            <w:r w:rsidRPr="00C30F38">
              <w:rPr>
                <w:rFonts w:ascii="Arial" w:hAnsi="Arial" w:cs="Arial"/>
                <w:spacing w:val="1"/>
                <w:sz w:val="18"/>
                <w:szCs w:val="18"/>
                <w:u w:color="FFFFFF" w:themeColor="background1"/>
              </w:rPr>
              <w:t>T</w:t>
            </w:r>
            <w:r w:rsidRPr="00C30F38">
              <w:rPr>
                <w:rFonts w:ascii="Arial" w:hAnsi="Arial" w:cs="Arial"/>
                <w:spacing w:val="-1"/>
                <w:sz w:val="18"/>
                <w:szCs w:val="18"/>
                <w:u w:color="FFFFFF" w:themeColor="background1"/>
              </w:rPr>
              <w:t>ě</w:t>
            </w:r>
            <w:r w:rsidRPr="00C30F38">
              <w:rPr>
                <w:rFonts w:ascii="Arial" w:hAnsi="Arial" w:cs="Arial"/>
                <w:sz w:val="18"/>
                <w:szCs w:val="18"/>
                <w:u w:color="FFFFFF" w:themeColor="background1"/>
              </w:rPr>
              <w:t xml:space="preserve">mto </w:t>
            </w:r>
            <w:r w:rsidRPr="00C30F38">
              <w:rPr>
                <w:rFonts w:ascii="Arial" w:hAnsi="Arial" w:cs="Arial"/>
                <w:spacing w:val="-1"/>
                <w:sz w:val="18"/>
                <w:szCs w:val="18"/>
                <w:u w:color="FFFFFF" w:themeColor="background1"/>
              </w:rPr>
              <w:t>s</w:t>
            </w:r>
            <w:r w:rsidRPr="00C30F38">
              <w:rPr>
                <w:rFonts w:ascii="Arial" w:hAnsi="Arial" w:cs="Arial"/>
                <w:spacing w:val="1"/>
                <w:sz w:val="18"/>
                <w:szCs w:val="18"/>
                <w:u w:color="FFFFFF" w:themeColor="background1"/>
              </w:rPr>
              <w:t>p</w:t>
            </w:r>
            <w:r w:rsidRPr="00C30F38">
              <w:rPr>
                <w:rFonts w:ascii="Arial" w:hAnsi="Arial" w:cs="Arial"/>
                <w:spacing w:val="-1"/>
                <w:sz w:val="18"/>
                <w:szCs w:val="18"/>
                <w:u w:color="FFFFFF" w:themeColor="background1"/>
              </w:rPr>
              <w:t>e</w:t>
            </w:r>
            <w:r w:rsidRPr="00C30F38">
              <w:rPr>
                <w:rFonts w:ascii="Arial" w:hAnsi="Arial" w:cs="Arial"/>
                <w:spacing w:val="1"/>
                <w:sz w:val="18"/>
                <w:szCs w:val="18"/>
                <w:u w:color="FFFFFF" w:themeColor="background1"/>
              </w:rPr>
              <w:t>c</w:t>
            </w:r>
            <w:r w:rsidRPr="00C30F38">
              <w:rPr>
                <w:rFonts w:ascii="Arial" w:hAnsi="Arial" w:cs="Arial"/>
                <w:spacing w:val="-1"/>
                <w:sz w:val="18"/>
                <w:szCs w:val="18"/>
                <w:u w:color="FFFFFF" w:themeColor="background1"/>
              </w:rPr>
              <w:t>i</w:t>
            </w:r>
            <w:r w:rsidRPr="00C30F38">
              <w:rPr>
                <w:rFonts w:ascii="Arial" w:hAnsi="Arial" w:cs="Arial"/>
                <w:sz w:val="18"/>
                <w:szCs w:val="18"/>
                <w:u w:color="FFFFFF" w:themeColor="background1"/>
              </w:rPr>
              <w:t>f</w:t>
            </w:r>
            <w:r w:rsidRPr="00C30F38">
              <w:rPr>
                <w:rFonts w:ascii="Arial" w:hAnsi="Arial" w:cs="Arial"/>
                <w:spacing w:val="-1"/>
                <w:sz w:val="18"/>
                <w:szCs w:val="18"/>
                <w:u w:color="FFFFFF" w:themeColor="background1"/>
              </w:rPr>
              <w:t>i</w:t>
            </w:r>
            <w:r w:rsidRPr="00C30F38">
              <w:rPr>
                <w:rFonts w:ascii="Arial" w:hAnsi="Arial" w:cs="Arial"/>
                <w:spacing w:val="1"/>
                <w:sz w:val="18"/>
                <w:szCs w:val="18"/>
                <w:u w:color="FFFFFF" w:themeColor="background1"/>
              </w:rPr>
              <w:t>c</w:t>
            </w:r>
            <w:r w:rsidRPr="00C30F38">
              <w:rPr>
                <w:rFonts w:ascii="Arial" w:hAnsi="Arial" w:cs="Arial"/>
                <w:sz w:val="18"/>
                <w:szCs w:val="18"/>
                <w:u w:color="FFFFFF" w:themeColor="background1"/>
              </w:rPr>
              <w:t xml:space="preserve">kým </w:t>
            </w:r>
            <w:r w:rsidRPr="00C30F38">
              <w:rPr>
                <w:rFonts w:ascii="Arial" w:hAnsi="Arial" w:cs="Arial"/>
                <w:spacing w:val="-1"/>
                <w:sz w:val="18"/>
                <w:szCs w:val="18"/>
                <w:u w:color="FFFFFF" w:themeColor="background1"/>
              </w:rPr>
              <w:t>s</w:t>
            </w:r>
            <w:r w:rsidRPr="00C30F38">
              <w:rPr>
                <w:rFonts w:ascii="Arial" w:hAnsi="Arial" w:cs="Arial"/>
                <w:sz w:val="18"/>
                <w:szCs w:val="18"/>
                <w:u w:color="FFFFFF" w:themeColor="background1"/>
              </w:rPr>
              <w:t>k</w:t>
            </w:r>
            <w:r w:rsidRPr="00C30F38">
              <w:rPr>
                <w:rFonts w:ascii="Arial" w:hAnsi="Arial" w:cs="Arial"/>
                <w:spacing w:val="-1"/>
                <w:sz w:val="18"/>
                <w:szCs w:val="18"/>
                <w:u w:color="FFFFFF" w:themeColor="background1"/>
              </w:rPr>
              <w:t>up</w:t>
            </w:r>
            <w:r w:rsidRPr="00C30F38">
              <w:rPr>
                <w:rFonts w:ascii="Arial" w:hAnsi="Arial" w:cs="Arial"/>
                <w:spacing w:val="2"/>
                <w:sz w:val="18"/>
                <w:szCs w:val="18"/>
                <w:u w:color="FFFFFF" w:themeColor="background1"/>
              </w:rPr>
              <w:t>i</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ám je v</w:t>
            </w:r>
            <w:r w:rsidRPr="00C30F38">
              <w:rPr>
                <w:rFonts w:ascii="Arial" w:hAnsi="Arial" w:cs="Arial"/>
                <w:spacing w:val="-1"/>
                <w:sz w:val="18"/>
                <w:szCs w:val="18"/>
                <w:u w:color="FFFFFF" w:themeColor="background1"/>
              </w:rPr>
              <w:t>ěn</w:t>
            </w:r>
            <w:r w:rsidRPr="00C30F38">
              <w:rPr>
                <w:rFonts w:ascii="Arial" w:hAnsi="Arial" w:cs="Arial"/>
                <w:spacing w:val="1"/>
                <w:sz w:val="18"/>
                <w:szCs w:val="18"/>
                <w:u w:color="FFFFFF" w:themeColor="background1"/>
              </w:rPr>
              <w:t>o</w:t>
            </w:r>
            <w:r w:rsidRPr="00C30F38">
              <w:rPr>
                <w:rFonts w:ascii="Arial" w:hAnsi="Arial" w:cs="Arial"/>
                <w:sz w:val="18"/>
                <w:szCs w:val="18"/>
                <w:u w:color="FFFFFF" w:themeColor="background1"/>
              </w:rPr>
              <w:t>vá</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 xml:space="preserve">a </w:t>
            </w:r>
            <w:r w:rsidRPr="00C30F38">
              <w:rPr>
                <w:rFonts w:ascii="Arial" w:hAnsi="Arial" w:cs="Arial"/>
                <w:spacing w:val="1"/>
                <w:sz w:val="18"/>
                <w:szCs w:val="18"/>
                <w:u w:color="FFFFFF" w:themeColor="background1"/>
              </w:rPr>
              <w:t>z</w:t>
            </w:r>
            <w:r w:rsidRPr="00C30F38">
              <w:rPr>
                <w:rFonts w:ascii="Arial" w:hAnsi="Arial" w:cs="Arial"/>
                <w:sz w:val="18"/>
                <w:szCs w:val="18"/>
                <w:u w:color="FFFFFF" w:themeColor="background1"/>
              </w:rPr>
              <w:t>v</w:t>
            </w:r>
            <w:r w:rsidRPr="00C30F38">
              <w:rPr>
                <w:rFonts w:ascii="Arial" w:hAnsi="Arial" w:cs="Arial"/>
                <w:spacing w:val="-1"/>
                <w:sz w:val="18"/>
                <w:szCs w:val="18"/>
                <w:u w:color="FFFFFF" w:themeColor="background1"/>
              </w:rPr>
              <w:t>l</w:t>
            </w:r>
            <w:r w:rsidRPr="00C30F38">
              <w:rPr>
                <w:rFonts w:ascii="Arial" w:hAnsi="Arial" w:cs="Arial"/>
                <w:sz w:val="18"/>
                <w:szCs w:val="18"/>
                <w:u w:color="FFFFFF" w:themeColor="background1"/>
              </w:rPr>
              <w:t>á</w:t>
            </w:r>
            <w:r w:rsidRPr="00C30F38">
              <w:rPr>
                <w:rFonts w:ascii="Arial" w:hAnsi="Arial" w:cs="Arial"/>
                <w:spacing w:val="-1"/>
                <w:sz w:val="18"/>
                <w:szCs w:val="18"/>
                <w:u w:color="FFFFFF" w:themeColor="background1"/>
              </w:rPr>
              <w:t>š</w:t>
            </w:r>
            <w:r w:rsidRPr="00C30F38">
              <w:rPr>
                <w:rFonts w:ascii="Arial" w:hAnsi="Arial" w:cs="Arial"/>
                <w:spacing w:val="2"/>
                <w:sz w:val="18"/>
                <w:szCs w:val="18"/>
                <w:u w:color="FFFFFF" w:themeColor="background1"/>
              </w:rPr>
              <w:t>t</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 xml:space="preserve">í </w:t>
            </w:r>
            <w:r w:rsidRPr="00C30F38">
              <w:rPr>
                <w:rFonts w:ascii="Arial" w:hAnsi="Arial" w:cs="Arial"/>
                <w:spacing w:val="-1"/>
                <w:sz w:val="18"/>
                <w:szCs w:val="18"/>
                <w:u w:color="FFFFFF" w:themeColor="background1"/>
              </w:rPr>
              <w:t>p</w:t>
            </w:r>
            <w:r w:rsidRPr="00C30F38">
              <w:rPr>
                <w:rFonts w:ascii="Arial" w:hAnsi="Arial" w:cs="Arial"/>
                <w:spacing w:val="3"/>
                <w:sz w:val="18"/>
                <w:szCs w:val="18"/>
                <w:u w:color="FFFFFF" w:themeColor="background1"/>
              </w:rPr>
              <w:t>o</w:t>
            </w:r>
            <w:r w:rsidRPr="00C30F38">
              <w:rPr>
                <w:rFonts w:ascii="Arial" w:hAnsi="Arial" w:cs="Arial"/>
                <w:spacing w:val="1"/>
                <w:sz w:val="18"/>
                <w:szCs w:val="18"/>
                <w:u w:color="FFFFFF" w:themeColor="background1"/>
              </w:rPr>
              <w:t>zo</w:t>
            </w:r>
            <w:r w:rsidRPr="00C30F38">
              <w:rPr>
                <w:rFonts w:ascii="Arial" w:hAnsi="Arial" w:cs="Arial"/>
                <w:sz w:val="18"/>
                <w:szCs w:val="18"/>
                <w:u w:color="FFFFFF" w:themeColor="background1"/>
              </w:rPr>
              <w:t>r</w:t>
            </w:r>
            <w:r w:rsidRPr="00C30F38">
              <w:rPr>
                <w:rFonts w:ascii="Arial" w:hAnsi="Arial" w:cs="Arial"/>
                <w:spacing w:val="-1"/>
                <w:sz w:val="18"/>
                <w:szCs w:val="18"/>
                <w:u w:color="FFFFFF" w:themeColor="background1"/>
              </w:rPr>
              <w:t>n</w:t>
            </w:r>
            <w:r w:rsidRPr="00C30F38">
              <w:rPr>
                <w:rFonts w:ascii="Arial" w:hAnsi="Arial" w:cs="Arial"/>
                <w:spacing w:val="1"/>
                <w:sz w:val="18"/>
                <w:szCs w:val="18"/>
                <w:u w:color="FFFFFF" w:themeColor="background1"/>
              </w:rPr>
              <w:t>o</w:t>
            </w:r>
            <w:r w:rsidRPr="00C30F38">
              <w:rPr>
                <w:rFonts w:ascii="Arial" w:hAnsi="Arial" w:cs="Arial"/>
                <w:spacing w:val="-1"/>
                <w:sz w:val="18"/>
                <w:szCs w:val="18"/>
                <w:u w:color="FFFFFF" w:themeColor="background1"/>
              </w:rPr>
              <w:t>s</w:t>
            </w:r>
            <w:r w:rsidRPr="00C30F38">
              <w:rPr>
                <w:rFonts w:ascii="Arial" w:hAnsi="Arial" w:cs="Arial"/>
                <w:sz w:val="18"/>
                <w:szCs w:val="18"/>
                <w:u w:color="FFFFFF" w:themeColor="background1"/>
              </w:rPr>
              <w:t>t v </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ár</w:t>
            </w:r>
            <w:r w:rsidRPr="00C30F38">
              <w:rPr>
                <w:rFonts w:ascii="Arial" w:hAnsi="Arial" w:cs="Arial"/>
                <w:spacing w:val="1"/>
                <w:sz w:val="18"/>
                <w:szCs w:val="18"/>
                <w:u w:color="FFFFFF" w:themeColor="background1"/>
              </w:rPr>
              <w:t>o</w:t>
            </w:r>
            <w:r w:rsidRPr="00C30F38">
              <w:rPr>
                <w:rFonts w:ascii="Arial" w:hAnsi="Arial" w:cs="Arial"/>
                <w:spacing w:val="-1"/>
                <w:sz w:val="18"/>
                <w:szCs w:val="18"/>
                <w:u w:color="FFFFFF" w:themeColor="background1"/>
              </w:rPr>
              <w:t>dní</w:t>
            </w:r>
            <w:r w:rsidRPr="00C30F38">
              <w:rPr>
                <w:rFonts w:ascii="Arial" w:hAnsi="Arial" w:cs="Arial"/>
                <w:spacing w:val="1"/>
                <w:sz w:val="18"/>
                <w:szCs w:val="18"/>
                <w:u w:color="FFFFFF" w:themeColor="background1"/>
              </w:rPr>
              <w:t>c</w:t>
            </w:r>
            <w:r w:rsidRPr="00C30F38">
              <w:rPr>
                <w:rFonts w:ascii="Arial" w:hAnsi="Arial" w:cs="Arial"/>
                <w:sz w:val="18"/>
                <w:szCs w:val="18"/>
                <w:u w:color="FFFFFF" w:themeColor="background1"/>
              </w:rPr>
              <w:t xml:space="preserve">h </w:t>
            </w:r>
            <w:r w:rsidRPr="00C30F38">
              <w:rPr>
                <w:rFonts w:ascii="Arial" w:hAnsi="Arial" w:cs="Arial"/>
                <w:spacing w:val="2"/>
                <w:sz w:val="18"/>
                <w:szCs w:val="18"/>
                <w:u w:color="FFFFFF" w:themeColor="background1"/>
              </w:rPr>
              <w:t>s</w:t>
            </w:r>
            <w:r w:rsidRPr="00C30F38">
              <w:rPr>
                <w:rFonts w:ascii="Arial" w:hAnsi="Arial" w:cs="Arial"/>
                <w:sz w:val="18"/>
                <w:szCs w:val="18"/>
                <w:u w:color="FFFFFF" w:themeColor="background1"/>
              </w:rPr>
              <w:t>trat</w:t>
            </w:r>
            <w:r w:rsidRPr="00C30F38">
              <w:rPr>
                <w:rFonts w:ascii="Arial" w:hAnsi="Arial" w:cs="Arial"/>
                <w:spacing w:val="-1"/>
                <w:sz w:val="18"/>
                <w:szCs w:val="18"/>
                <w:u w:color="FFFFFF" w:themeColor="background1"/>
              </w:rPr>
              <w:t>e</w:t>
            </w:r>
            <w:r w:rsidRPr="00C30F38">
              <w:rPr>
                <w:rFonts w:ascii="Arial" w:hAnsi="Arial" w:cs="Arial"/>
                <w:spacing w:val="2"/>
                <w:sz w:val="18"/>
                <w:szCs w:val="18"/>
                <w:u w:color="FFFFFF" w:themeColor="background1"/>
              </w:rPr>
              <w:t>g</w:t>
            </w:r>
            <w:r w:rsidRPr="00C30F38">
              <w:rPr>
                <w:rFonts w:ascii="Arial" w:hAnsi="Arial" w:cs="Arial"/>
                <w:spacing w:val="-1"/>
                <w:sz w:val="18"/>
                <w:szCs w:val="18"/>
                <w:u w:color="FFFFFF" w:themeColor="background1"/>
              </w:rPr>
              <w:t>ií</w:t>
            </w:r>
            <w:r w:rsidRPr="00C30F38">
              <w:rPr>
                <w:rFonts w:ascii="Arial" w:hAnsi="Arial" w:cs="Arial"/>
                <w:spacing w:val="1"/>
                <w:sz w:val="18"/>
                <w:szCs w:val="18"/>
                <w:u w:color="FFFFFF" w:themeColor="background1"/>
              </w:rPr>
              <w:t>c</w:t>
            </w:r>
            <w:r w:rsidRPr="00C30F38">
              <w:rPr>
                <w:rFonts w:ascii="Arial" w:hAnsi="Arial" w:cs="Arial"/>
                <w:spacing w:val="-1"/>
                <w:sz w:val="18"/>
                <w:szCs w:val="18"/>
                <w:u w:color="FFFFFF" w:themeColor="background1"/>
              </w:rPr>
              <w:t>h</w:t>
            </w:r>
            <w:r w:rsidRPr="00C30F38">
              <w:rPr>
                <w:rFonts w:ascii="Arial" w:hAnsi="Arial" w:cs="Arial"/>
                <w:sz w:val="18"/>
                <w:szCs w:val="18"/>
                <w:u w:color="FFFFFF" w:themeColor="background1"/>
              </w:rPr>
              <w:t>. Dá</w:t>
            </w:r>
            <w:r w:rsidRPr="00C30F38">
              <w:rPr>
                <w:rFonts w:ascii="Arial" w:hAnsi="Arial" w:cs="Arial"/>
                <w:spacing w:val="-1"/>
                <w:sz w:val="18"/>
                <w:szCs w:val="18"/>
                <w:u w:color="FFFFFF" w:themeColor="background1"/>
              </w:rPr>
              <w:t>l</w:t>
            </w:r>
            <w:r w:rsidRPr="00C30F38">
              <w:rPr>
                <w:rFonts w:ascii="Arial" w:hAnsi="Arial" w:cs="Arial"/>
                <w:sz w:val="18"/>
                <w:szCs w:val="18"/>
                <w:u w:color="FFFFFF" w:themeColor="background1"/>
              </w:rPr>
              <w:t xml:space="preserve">e </w:t>
            </w:r>
            <w:r w:rsidRPr="00C30F38">
              <w:rPr>
                <w:rFonts w:ascii="Arial" w:hAnsi="Arial" w:cs="Arial"/>
                <w:spacing w:val="-1"/>
                <w:sz w:val="18"/>
                <w:szCs w:val="18"/>
                <w:u w:color="FFFFFF" w:themeColor="background1"/>
              </w:rPr>
              <w:t>s</w:t>
            </w:r>
            <w:r w:rsidRPr="00C30F38">
              <w:rPr>
                <w:rFonts w:ascii="Arial" w:hAnsi="Arial" w:cs="Arial"/>
                <w:sz w:val="18"/>
                <w:szCs w:val="18"/>
                <w:u w:color="FFFFFF" w:themeColor="background1"/>
              </w:rPr>
              <w:t>e ČR v</w:t>
            </w:r>
            <w:r w:rsidRPr="00C30F38">
              <w:rPr>
                <w:rFonts w:ascii="Arial" w:hAnsi="Arial" w:cs="Arial"/>
                <w:spacing w:val="-1"/>
                <w:sz w:val="18"/>
                <w:szCs w:val="18"/>
                <w:u w:color="FFFFFF" w:themeColor="background1"/>
              </w:rPr>
              <w:t>ěnu</w:t>
            </w:r>
            <w:r w:rsidRPr="00C30F38">
              <w:rPr>
                <w:rFonts w:ascii="Arial" w:hAnsi="Arial" w:cs="Arial"/>
                <w:sz w:val="18"/>
                <w:szCs w:val="18"/>
                <w:u w:color="FFFFFF" w:themeColor="background1"/>
              </w:rPr>
              <w:t xml:space="preserve">je </w:t>
            </w:r>
            <w:r w:rsidRPr="00C30F38">
              <w:rPr>
                <w:rFonts w:ascii="Arial" w:hAnsi="Arial" w:cs="Arial"/>
                <w:spacing w:val="-1"/>
                <w:sz w:val="18"/>
                <w:szCs w:val="18"/>
                <w:u w:color="FFFFFF" w:themeColor="background1"/>
              </w:rPr>
              <w:t>p</w:t>
            </w:r>
            <w:r w:rsidRPr="00C30F38">
              <w:rPr>
                <w:rFonts w:ascii="Arial" w:hAnsi="Arial" w:cs="Arial"/>
                <w:spacing w:val="1"/>
                <w:sz w:val="18"/>
                <w:szCs w:val="18"/>
                <w:u w:color="FFFFFF" w:themeColor="background1"/>
              </w:rPr>
              <w:t>o</w:t>
            </w:r>
            <w:r w:rsidRPr="00C30F38">
              <w:rPr>
                <w:rFonts w:ascii="Arial" w:hAnsi="Arial" w:cs="Arial"/>
                <w:spacing w:val="-1"/>
                <w:sz w:val="18"/>
                <w:szCs w:val="18"/>
                <w:u w:color="FFFFFF" w:themeColor="background1"/>
              </w:rPr>
              <w:t>dp</w:t>
            </w:r>
            <w:r w:rsidRPr="00C30F38">
              <w:rPr>
                <w:rFonts w:ascii="Arial" w:hAnsi="Arial" w:cs="Arial"/>
                <w:spacing w:val="1"/>
                <w:sz w:val="18"/>
                <w:szCs w:val="18"/>
                <w:u w:color="FFFFFF" w:themeColor="background1"/>
              </w:rPr>
              <w:t>o</w:t>
            </w:r>
            <w:r w:rsidRPr="00C30F38">
              <w:rPr>
                <w:rFonts w:ascii="Arial" w:hAnsi="Arial" w:cs="Arial"/>
                <w:sz w:val="18"/>
                <w:szCs w:val="18"/>
                <w:u w:color="FFFFFF" w:themeColor="background1"/>
              </w:rPr>
              <w:t xml:space="preserve">ře </w:t>
            </w:r>
            <w:r w:rsidRPr="00C30F38">
              <w:rPr>
                <w:rFonts w:ascii="Arial" w:hAnsi="Arial" w:cs="Arial"/>
                <w:spacing w:val="1"/>
                <w:sz w:val="18"/>
                <w:szCs w:val="18"/>
                <w:u w:color="FFFFFF" w:themeColor="background1"/>
              </w:rPr>
              <w:t>c</w:t>
            </w:r>
            <w:r w:rsidRPr="00C30F38">
              <w:rPr>
                <w:rFonts w:ascii="Arial" w:hAnsi="Arial" w:cs="Arial"/>
                <w:spacing w:val="-1"/>
                <w:sz w:val="18"/>
                <w:szCs w:val="18"/>
                <w:u w:color="FFFFFF" w:themeColor="background1"/>
              </w:rPr>
              <w:t>el</w:t>
            </w:r>
            <w:r w:rsidRPr="00C30F38">
              <w:rPr>
                <w:rFonts w:ascii="Arial" w:hAnsi="Arial" w:cs="Arial"/>
                <w:spacing w:val="1"/>
                <w:sz w:val="18"/>
                <w:szCs w:val="18"/>
                <w:u w:color="FFFFFF" w:themeColor="background1"/>
              </w:rPr>
              <w:t>ož</w:t>
            </w:r>
            <w:r w:rsidRPr="00C30F38">
              <w:rPr>
                <w:rFonts w:ascii="Arial" w:hAnsi="Arial" w:cs="Arial"/>
                <w:spacing w:val="-1"/>
                <w:sz w:val="18"/>
                <w:szCs w:val="18"/>
                <w:u w:color="FFFFFF" w:themeColor="background1"/>
              </w:rPr>
              <w:t>i</w:t>
            </w:r>
            <w:r w:rsidRPr="00C30F38">
              <w:rPr>
                <w:rFonts w:ascii="Arial" w:hAnsi="Arial" w:cs="Arial"/>
                <w:sz w:val="18"/>
                <w:szCs w:val="18"/>
                <w:u w:color="FFFFFF" w:themeColor="background1"/>
              </w:rPr>
              <w:t>v</w:t>
            </w:r>
            <w:r w:rsidRPr="00C30F38">
              <w:rPr>
                <w:rFonts w:ascii="Arial" w:hAnsi="Arial" w:cs="Arial"/>
                <w:spacing w:val="1"/>
                <w:sz w:val="18"/>
                <w:szCs w:val="18"/>
                <w:u w:color="FFFFFF" w:themeColor="background1"/>
              </w:rPr>
              <w:t>o</w:t>
            </w:r>
            <w:r w:rsidRPr="00C30F38">
              <w:rPr>
                <w:rFonts w:ascii="Arial" w:hAnsi="Arial" w:cs="Arial"/>
                <w:sz w:val="18"/>
                <w:szCs w:val="18"/>
                <w:u w:color="FFFFFF" w:themeColor="background1"/>
              </w:rPr>
              <w:t>t</w:t>
            </w:r>
            <w:r w:rsidRPr="00C30F38">
              <w:rPr>
                <w:rFonts w:ascii="Arial" w:hAnsi="Arial" w:cs="Arial"/>
                <w:spacing w:val="-1"/>
                <w:sz w:val="18"/>
                <w:szCs w:val="18"/>
                <w:u w:color="FFFFFF" w:themeColor="background1"/>
              </w:rPr>
              <w:t>níh</w:t>
            </w:r>
            <w:r w:rsidRPr="00C30F38">
              <w:rPr>
                <w:rFonts w:ascii="Arial" w:hAnsi="Arial" w:cs="Arial"/>
                <w:sz w:val="18"/>
                <w:szCs w:val="18"/>
                <w:u w:color="FFFFFF" w:themeColor="background1"/>
              </w:rPr>
              <w:t>o v</w:t>
            </w:r>
            <w:r w:rsidRPr="00C30F38">
              <w:rPr>
                <w:rFonts w:ascii="Arial" w:hAnsi="Arial" w:cs="Arial"/>
                <w:spacing w:val="1"/>
                <w:sz w:val="18"/>
                <w:szCs w:val="18"/>
                <w:u w:color="FFFFFF" w:themeColor="background1"/>
              </w:rPr>
              <w:t>z</w:t>
            </w:r>
            <w:r w:rsidRPr="00C30F38">
              <w:rPr>
                <w:rFonts w:ascii="Arial" w:hAnsi="Arial" w:cs="Arial"/>
                <w:spacing w:val="-1"/>
                <w:sz w:val="18"/>
                <w:szCs w:val="18"/>
                <w:u w:color="FFFFFF" w:themeColor="background1"/>
              </w:rPr>
              <w:t>děl</w:t>
            </w:r>
            <w:r w:rsidRPr="00C30F38">
              <w:rPr>
                <w:rFonts w:ascii="Arial" w:hAnsi="Arial" w:cs="Arial"/>
                <w:sz w:val="18"/>
                <w:szCs w:val="18"/>
                <w:u w:color="FFFFFF" w:themeColor="background1"/>
              </w:rPr>
              <w:t>ává</w:t>
            </w:r>
            <w:r w:rsidRPr="00C30F38">
              <w:rPr>
                <w:rFonts w:ascii="Arial" w:hAnsi="Arial" w:cs="Arial"/>
                <w:spacing w:val="-1"/>
                <w:sz w:val="18"/>
                <w:szCs w:val="18"/>
                <w:u w:color="FFFFFF" w:themeColor="background1"/>
              </w:rPr>
              <w:t>n</w:t>
            </w:r>
            <w:r w:rsidRPr="00C30F38">
              <w:rPr>
                <w:rFonts w:ascii="Arial" w:hAnsi="Arial" w:cs="Arial"/>
                <w:spacing w:val="2"/>
                <w:sz w:val="18"/>
                <w:szCs w:val="18"/>
                <w:u w:color="FFFFFF" w:themeColor="background1"/>
              </w:rPr>
              <w:t>í</w:t>
            </w:r>
            <w:r w:rsidRPr="00C30F38">
              <w:rPr>
                <w:rFonts w:ascii="Arial" w:hAnsi="Arial" w:cs="Arial"/>
                <w:sz w:val="18"/>
                <w:szCs w:val="18"/>
                <w:u w:color="FFFFFF" w:themeColor="background1"/>
              </w:rPr>
              <w:t>, r</w:t>
            </w:r>
            <w:r w:rsidRPr="00C30F38">
              <w:rPr>
                <w:rFonts w:ascii="Arial" w:hAnsi="Arial" w:cs="Arial"/>
                <w:spacing w:val="1"/>
                <w:sz w:val="18"/>
                <w:szCs w:val="18"/>
                <w:u w:color="FFFFFF" w:themeColor="background1"/>
              </w:rPr>
              <w:t>oz</w:t>
            </w:r>
            <w:r w:rsidRPr="00C30F38">
              <w:rPr>
                <w:rFonts w:ascii="Arial" w:hAnsi="Arial" w:cs="Arial"/>
                <w:spacing w:val="-2"/>
                <w:sz w:val="18"/>
                <w:szCs w:val="18"/>
                <w:u w:color="FFFFFF" w:themeColor="background1"/>
              </w:rPr>
              <w:t>v</w:t>
            </w:r>
            <w:r w:rsidRPr="00C30F38">
              <w:rPr>
                <w:rFonts w:ascii="Arial" w:hAnsi="Arial" w:cs="Arial"/>
                <w:spacing w:val="1"/>
                <w:sz w:val="18"/>
                <w:szCs w:val="18"/>
                <w:u w:color="FFFFFF" w:themeColor="background1"/>
              </w:rPr>
              <w:t>o</w:t>
            </w:r>
            <w:r w:rsidRPr="00C30F38">
              <w:rPr>
                <w:rFonts w:ascii="Arial" w:hAnsi="Arial" w:cs="Arial"/>
                <w:sz w:val="18"/>
                <w:szCs w:val="18"/>
                <w:u w:color="FFFFFF" w:themeColor="background1"/>
              </w:rPr>
              <w:t xml:space="preserve">ji a </w:t>
            </w:r>
            <w:r w:rsidRPr="00C30F38">
              <w:rPr>
                <w:rFonts w:ascii="Arial" w:hAnsi="Arial" w:cs="Arial"/>
                <w:spacing w:val="-1"/>
                <w:sz w:val="18"/>
                <w:szCs w:val="18"/>
                <w:u w:color="FFFFFF" w:themeColor="background1"/>
              </w:rPr>
              <w:t>u</w:t>
            </w:r>
            <w:r w:rsidRPr="00C30F38">
              <w:rPr>
                <w:rFonts w:ascii="Arial" w:hAnsi="Arial" w:cs="Arial"/>
                <w:spacing w:val="1"/>
                <w:sz w:val="18"/>
                <w:szCs w:val="18"/>
                <w:u w:color="FFFFFF" w:themeColor="background1"/>
              </w:rPr>
              <w:t>z</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ává</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í vý</w:t>
            </w:r>
            <w:r w:rsidRPr="00C30F38">
              <w:rPr>
                <w:rFonts w:ascii="Arial" w:hAnsi="Arial" w:cs="Arial"/>
                <w:spacing w:val="-1"/>
                <w:sz w:val="18"/>
                <w:szCs w:val="18"/>
                <w:u w:color="FFFFFF" w:themeColor="background1"/>
              </w:rPr>
              <w:t>sl</w:t>
            </w:r>
            <w:r w:rsidRPr="00C30F38">
              <w:rPr>
                <w:rFonts w:ascii="Arial" w:hAnsi="Arial" w:cs="Arial"/>
                <w:spacing w:val="2"/>
                <w:sz w:val="18"/>
                <w:szCs w:val="18"/>
                <w:u w:color="FFFFFF" w:themeColor="background1"/>
              </w:rPr>
              <w:t>e</w:t>
            </w:r>
            <w:r w:rsidRPr="00C30F38">
              <w:rPr>
                <w:rFonts w:ascii="Arial" w:hAnsi="Arial" w:cs="Arial"/>
                <w:spacing w:val="-1"/>
                <w:sz w:val="18"/>
                <w:szCs w:val="18"/>
                <w:u w:color="FFFFFF" w:themeColor="background1"/>
              </w:rPr>
              <w:t>d</w:t>
            </w:r>
            <w:r w:rsidRPr="00C30F38">
              <w:rPr>
                <w:rFonts w:ascii="Arial" w:hAnsi="Arial" w:cs="Arial"/>
                <w:sz w:val="18"/>
                <w:szCs w:val="18"/>
                <w:u w:color="FFFFFF" w:themeColor="background1"/>
              </w:rPr>
              <w:t xml:space="preserve">ků </w:t>
            </w:r>
            <w:r w:rsidRPr="00C30F38">
              <w:rPr>
                <w:rFonts w:ascii="Arial" w:hAnsi="Arial" w:cs="Arial"/>
                <w:spacing w:val="-1"/>
                <w:sz w:val="18"/>
                <w:szCs w:val="18"/>
                <w:u w:color="FFFFFF" w:themeColor="background1"/>
              </w:rPr>
              <w:t>d</w:t>
            </w:r>
            <w:r w:rsidRPr="00C30F38">
              <w:rPr>
                <w:rFonts w:ascii="Arial" w:hAnsi="Arial" w:cs="Arial"/>
                <w:sz w:val="18"/>
                <w:szCs w:val="18"/>
                <w:u w:color="FFFFFF" w:themeColor="background1"/>
              </w:rPr>
              <w:t>a</w:t>
            </w:r>
            <w:r w:rsidRPr="00C30F38">
              <w:rPr>
                <w:rFonts w:ascii="Arial" w:hAnsi="Arial" w:cs="Arial"/>
                <w:spacing w:val="-1"/>
                <w:sz w:val="18"/>
                <w:szCs w:val="18"/>
                <w:u w:color="FFFFFF" w:themeColor="background1"/>
              </w:rPr>
              <w:t>lš</w:t>
            </w:r>
            <w:r w:rsidRPr="00C30F38">
              <w:rPr>
                <w:rFonts w:ascii="Arial" w:hAnsi="Arial" w:cs="Arial"/>
                <w:spacing w:val="2"/>
                <w:sz w:val="18"/>
                <w:szCs w:val="18"/>
                <w:u w:color="FFFFFF" w:themeColor="background1"/>
              </w:rPr>
              <w:t>í</w:t>
            </w:r>
            <w:r w:rsidRPr="00C30F38">
              <w:rPr>
                <w:rFonts w:ascii="Arial" w:hAnsi="Arial" w:cs="Arial"/>
                <w:spacing w:val="-1"/>
                <w:sz w:val="18"/>
                <w:szCs w:val="18"/>
                <w:u w:color="FFFFFF" w:themeColor="background1"/>
              </w:rPr>
              <w:t>h</w:t>
            </w:r>
            <w:r w:rsidRPr="00C30F38">
              <w:rPr>
                <w:rFonts w:ascii="Arial" w:hAnsi="Arial" w:cs="Arial"/>
                <w:sz w:val="18"/>
                <w:szCs w:val="18"/>
                <w:u w:color="FFFFFF" w:themeColor="background1"/>
              </w:rPr>
              <w:t>o v</w:t>
            </w:r>
            <w:r w:rsidRPr="00C30F38">
              <w:rPr>
                <w:rFonts w:ascii="Arial" w:hAnsi="Arial" w:cs="Arial"/>
                <w:spacing w:val="1"/>
                <w:sz w:val="18"/>
                <w:szCs w:val="18"/>
                <w:u w:color="FFFFFF" w:themeColor="background1"/>
              </w:rPr>
              <w:t>z</w:t>
            </w:r>
            <w:r w:rsidRPr="00C30F38">
              <w:rPr>
                <w:rFonts w:ascii="Arial" w:hAnsi="Arial" w:cs="Arial"/>
                <w:spacing w:val="-1"/>
                <w:sz w:val="18"/>
                <w:szCs w:val="18"/>
                <w:u w:color="FFFFFF" w:themeColor="background1"/>
              </w:rPr>
              <w:t>děl</w:t>
            </w:r>
            <w:r w:rsidRPr="00C30F38">
              <w:rPr>
                <w:rFonts w:ascii="Arial" w:hAnsi="Arial" w:cs="Arial"/>
                <w:spacing w:val="3"/>
                <w:sz w:val="18"/>
                <w:szCs w:val="18"/>
                <w:u w:color="FFFFFF" w:themeColor="background1"/>
              </w:rPr>
              <w:t>á</w:t>
            </w:r>
            <w:r w:rsidRPr="00C30F38">
              <w:rPr>
                <w:rFonts w:ascii="Arial" w:hAnsi="Arial" w:cs="Arial"/>
                <w:sz w:val="18"/>
                <w:szCs w:val="18"/>
                <w:u w:color="FFFFFF" w:themeColor="background1"/>
              </w:rPr>
              <w:t>vá</w:t>
            </w:r>
            <w:r w:rsidRPr="00C30F38">
              <w:rPr>
                <w:rFonts w:ascii="Arial" w:hAnsi="Arial" w:cs="Arial"/>
                <w:spacing w:val="-1"/>
                <w:sz w:val="18"/>
                <w:szCs w:val="18"/>
                <w:u w:color="FFFFFF" w:themeColor="background1"/>
              </w:rPr>
              <w:t>ní</w:t>
            </w:r>
            <w:r w:rsidRPr="00C30F38">
              <w:rPr>
                <w:rFonts w:ascii="Arial" w:hAnsi="Arial" w:cs="Arial"/>
                <w:sz w:val="18"/>
                <w:szCs w:val="18"/>
                <w:u w:color="FFFFFF" w:themeColor="background1"/>
              </w:rPr>
              <w:t>.</w:t>
            </w:r>
          </w:p>
          <w:p w:rsidR="00C91132" w:rsidRPr="00C30F38" w:rsidRDefault="00C91132" w:rsidP="00C30F38">
            <w:pPr>
              <w:spacing w:before="40" w:after="40"/>
              <w:jc w:val="left"/>
              <w:rPr>
                <w:rFonts w:ascii="Arial" w:hAnsi="Arial" w:cs="Arial"/>
                <w:sz w:val="18"/>
                <w:szCs w:val="18"/>
                <w:u w:val="single" w:color="FFFFFF" w:themeColor="background1"/>
              </w:rPr>
            </w:pPr>
            <w:r w:rsidRPr="00C30F38">
              <w:rPr>
                <w:rFonts w:ascii="Arial" w:hAnsi="Arial" w:cs="Arial"/>
                <w:sz w:val="18"/>
                <w:szCs w:val="18"/>
                <w:u w:color="FFFFFF" w:themeColor="background1"/>
              </w:rPr>
              <w:t>Strategické dokumenty:</w:t>
            </w:r>
          </w:p>
          <w:p w:rsidR="00C91132" w:rsidRPr="00C30F38" w:rsidRDefault="00C91132" w:rsidP="00C30F38">
            <w:pPr>
              <w:spacing w:before="40" w:after="40"/>
              <w:jc w:val="left"/>
              <w:rPr>
                <w:rFonts w:ascii="Arial" w:hAnsi="Arial" w:cs="Arial"/>
                <w:sz w:val="18"/>
                <w:szCs w:val="18"/>
                <w:u w:val="single" w:color="FFFFFF" w:themeColor="background1"/>
              </w:rPr>
            </w:pPr>
            <w:r w:rsidRPr="00C30F38">
              <w:rPr>
                <w:rFonts w:ascii="Arial" w:hAnsi="Arial" w:cs="Arial"/>
                <w:sz w:val="18"/>
                <w:szCs w:val="18"/>
                <w:u w:val="single" w:color="FFFFFF" w:themeColor="background1"/>
              </w:rPr>
              <w:t>Dlouhodobá koncepce:</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1. Bílá kniha - Národní program rozvoje vzdělávání ČR (usnesení vlády č. 113/2011). Bude od roku 2014 nahrazena Strategií vzdělávací politiky ČR do roku 2020 (http://www.vzdelavani2020.cz/), která bude aktualizovat a konkretizovat směry vzdělávacího systému.</w:t>
            </w:r>
          </w:p>
          <w:p w:rsidR="00C91132" w:rsidRPr="00C30F38" w:rsidRDefault="00C91132" w:rsidP="00C30F38">
            <w:pPr>
              <w:spacing w:before="40" w:after="40"/>
              <w:jc w:val="left"/>
              <w:rPr>
                <w:rFonts w:ascii="Arial" w:hAnsi="Arial" w:cs="Arial"/>
                <w:sz w:val="18"/>
                <w:szCs w:val="18"/>
                <w:u w:val="single" w:color="FFFFFF" w:themeColor="background1"/>
              </w:rPr>
            </w:pPr>
            <w:r w:rsidRPr="00C30F38">
              <w:rPr>
                <w:rFonts w:ascii="Arial" w:hAnsi="Arial" w:cs="Arial"/>
                <w:sz w:val="18"/>
                <w:szCs w:val="18"/>
                <w:u w:val="single" w:color="FFFFFF" w:themeColor="background1"/>
              </w:rPr>
              <w:t>Dlouhodobé plány:</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1. Implementace Bíle knihy probíhá </w:t>
            </w:r>
            <w:r w:rsidRPr="00C30F38">
              <w:rPr>
                <w:rFonts w:ascii="Arial" w:hAnsi="Arial" w:cs="Arial"/>
                <w:sz w:val="18"/>
                <w:szCs w:val="18"/>
                <w:u w:color="FFFFFF" w:themeColor="background1"/>
              </w:rPr>
              <w:lastRenderedPageBreak/>
              <w:t>formou strategií:</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2. Dlouhodobý záměr rozvoje vzdělávání a vzdělávací soustavy ČR 2011-2015. Dlouhodobý záměr je strategický dokument vznikající na základě národních analýz, diskuse s kraji a je schvalován usnesením vlády. Je pravidelně aktualizován.</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3. Strategie celoživotního učení ČR (usnesení vlády č. 761/2007) a její implementační plán.</w:t>
            </w:r>
          </w:p>
          <w:p w:rsidR="00C91132" w:rsidRPr="00C30F38" w:rsidRDefault="00C91132" w:rsidP="00C30F38">
            <w:pPr>
              <w:spacing w:before="40" w:after="40"/>
              <w:jc w:val="left"/>
              <w:rPr>
                <w:rFonts w:ascii="Arial" w:hAnsi="Arial" w:cs="Arial"/>
                <w:sz w:val="18"/>
                <w:szCs w:val="18"/>
                <w:u w:val="single" w:color="FFFFFF" w:themeColor="background1"/>
              </w:rPr>
            </w:pPr>
            <w:r w:rsidRPr="00C30F38">
              <w:rPr>
                <w:rFonts w:ascii="Arial" w:hAnsi="Arial" w:cs="Arial"/>
                <w:sz w:val="18"/>
                <w:szCs w:val="18"/>
                <w:u w:val="single" w:color="FFFFFF" w:themeColor="background1"/>
              </w:rPr>
              <w:t>Krátkodobé akční plány:</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1. Plán opatření k výkonu rozsudku Evropského soudu pro lidská práva ve </w:t>
            </w:r>
            <w:proofErr w:type="gramStart"/>
            <w:r w:rsidRPr="00C30F38">
              <w:rPr>
                <w:rFonts w:ascii="Arial" w:hAnsi="Arial" w:cs="Arial"/>
                <w:sz w:val="18"/>
                <w:szCs w:val="18"/>
                <w:u w:color="FFFFFF" w:themeColor="background1"/>
              </w:rPr>
              <w:t>věci D.H.</w:t>
            </w:r>
            <w:proofErr w:type="gramEnd"/>
            <w:r w:rsidRPr="00C30F38">
              <w:rPr>
                <w:rFonts w:ascii="Arial" w:hAnsi="Arial" w:cs="Arial"/>
                <w:sz w:val="18"/>
                <w:szCs w:val="18"/>
                <w:u w:color="FFFFFF" w:themeColor="background1"/>
              </w:rPr>
              <w:t xml:space="preserve"> proti České republice (2012 – 2014). Tento plán opatření zahrnuje zejména plán legislativních opatření a dále opatření vyplývající ze dvou dokumentů: </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 Koncepce včasné péče o děti ze sociálně znevýhodňujícího prostředí (usnesení vlády č. 539/2008) a její akční plány. </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 Národní akční plán inkluzívního vzdělávání - přípravná fáze (usnesení vlády č. 206/2010). </w:t>
            </w:r>
            <w:r w:rsidRPr="00C30F38">
              <w:rPr>
                <w:rFonts w:ascii="Arial" w:hAnsi="Arial" w:cs="Arial"/>
                <w:sz w:val="18"/>
                <w:szCs w:val="18"/>
                <w:u w:color="FFFFFF" w:themeColor="background1"/>
              </w:rPr>
              <w:lastRenderedPageBreak/>
              <w:t>Platnost dokumentu končí v roce 2013, aktualizace a z ní vyplývající opatření přejdou po roce 2013 pod Strategii vzdělávací politiky ČR do roku 2020, případně pod Strategii boje proti sociálnímu vyloučení.</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 Aktualizace Koncepce včasné péče o děti ze sociálně vyloučeného prostředí a Národní akční plán </w:t>
            </w:r>
            <w:r w:rsidR="00EA720D" w:rsidRPr="00C30F38">
              <w:rPr>
                <w:rFonts w:ascii="Arial" w:hAnsi="Arial" w:cs="Arial"/>
                <w:sz w:val="18"/>
                <w:szCs w:val="18"/>
                <w:u w:color="FFFFFF" w:themeColor="background1"/>
              </w:rPr>
              <w:t>inkluzívního</w:t>
            </w:r>
            <w:r w:rsidRPr="00C30F38">
              <w:rPr>
                <w:rFonts w:ascii="Arial" w:hAnsi="Arial" w:cs="Arial"/>
                <w:sz w:val="18"/>
                <w:szCs w:val="18"/>
                <w:u w:color="FFFFFF" w:themeColor="background1"/>
              </w:rPr>
              <w:t xml:space="preserve"> vzdělávání a z nich vyplývající opatření přejdou po roce 2013 pod</w:t>
            </w:r>
            <w:r w:rsidR="00EA720D" w:rsidRPr="00C30F38">
              <w:rPr>
                <w:rFonts w:ascii="Arial" w:hAnsi="Arial" w:cs="Arial"/>
                <w:sz w:val="18"/>
                <w:szCs w:val="18"/>
                <w:u w:color="FFFFFF" w:themeColor="background1"/>
              </w:rPr>
              <w:t xml:space="preserve"> </w:t>
            </w:r>
            <w:r w:rsidRPr="00C30F38">
              <w:rPr>
                <w:rFonts w:ascii="Arial" w:hAnsi="Arial" w:cs="Arial"/>
                <w:sz w:val="18"/>
                <w:szCs w:val="18"/>
                <w:u w:color="FFFFFF" w:themeColor="background1"/>
              </w:rPr>
              <w:t xml:space="preserve">Plán opatření k výkonu rozsudku Evropského soudu pro lidská práva ve </w:t>
            </w:r>
            <w:proofErr w:type="gramStart"/>
            <w:r w:rsidRPr="00C30F38">
              <w:rPr>
                <w:rFonts w:ascii="Arial" w:hAnsi="Arial" w:cs="Arial"/>
                <w:sz w:val="18"/>
                <w:szCs w:val="18"/>
                <w:u w:color="FFFFFF" w:themeColor="background1"/>
              </w:rPr>
              <w:t>věci D.H.</w:t>
            </w:r>
            <w:proofErr w:type="gramEnd"/>
            <w:r w:rsidRPr="00C30F38">
              <w:rPr>
                <w:rFonts w:ascii="Arial" w:hAnsi="Arial" w:cs="Arial"/>
                <w:sz w:val="18"/>
                <w:szCs w:val="18"/>
                <w:u w:color="FFFFFF" w:themeColor="background1"/>
              </w:rPr>
              <w:t xml:space="preserve"> proti České republice (2012 – 2014) a jeho následné aktualizace v podobě akčních plánů na roky 2015 – 2018 a 2019 – 2021.</w:t>
            </w:r>
          </w:p>
          <w:p w:rsidR="00C91132" w:rsidRPr="00C30F38" w:rsidRDefault="00C91132" w:rsidP="00C30F38">
            <w:pPr>
              <w:spacing w:before="40" w:after="40"/>
              <w:jc w:val="left"/>
              <w:rPr>
                <w:rFonts w:ascii="Arial" w:hAnsi="Arial" w:cs="Arial"/>
                <w:sz w:val="18"/>
                <w:szCs w:val="18"/>
                <w:u w:val="single" w:color="FFFFFF" w:themeColor="background1"/>
              </w:rPr>
            </w:pPr>
            <w:r w:rsidRPr="00C30F38">
              <w:rPr>
                <w:rFonts w:ascii="Arial" w:hAnsi="Arial" w:cs="Arial"/>
                <w:sz w:val="18"/>
                <w:szCs w:val="18"/>
                <w:u w:val="single" w:color="FFFFFF" w:themeColor="background1"/>
              </w:rPr>
              <w:t>Mezirezortní strategie:</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1. Strategie boje proti sociálnímu vyloučení na roky 2011-2015 a její aktualizace (v gesci Úřadu vlády)</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2. Koncepce romské integrace na období 2010-2013 (usnesení vlády č. 1572/2009)</w:t>
            </w:r>
          </w:p>
          <w:p w:rsidR="00C91132" w:rsidRPr="00C30F38" w:rsidDel="000A4B37" w:rsidRDefault="00C91132" w:rsidP="00C30F38">
            <w:pPr>
              <w:spacing w:before="40" w:after="40"/>
              <w:ind w:left="34"/>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Pro období 2014-2020 se vytváří dlouhodobý plán v systému vzdělávání, ve kterém budou </w:t>
            </w:r>
            <w:r w:rsidRPr="00C30F38">
              <w:rPr>
                <w:rFonts w:ascii="Arial" w:hAnsi="Arial" w:cs="Arial"/>
                <w:sz w:val="18"/>
                <w:szCs w:val="18"/>
                <w:u w:color="FFFFFF" w:themeColor="background1"/>
              </w:rPr>
              <w:lastRenderedPageBreak/>
              <w:t>jednou z priorit předčasné odchody v kontextu doporučení Rady a požadavků ex-kondicionalit: „Strategie vzdělávací politiky ČR do roku 2020“, která bude nadřízeným strategickým dokumentem, na který budou navazovat akční plány zaměřené na konkrétní ohrožené cílové skupiny.</w:t>
            </w:r>
          </w:p>
        </w:tc>
        <w:tc>
          <w:tcPr>
            <w:tcW w:w="3686" w:type="dxa"/>
            <w:tcBorders>
              <w:top w:val="single" w:sz="8" w:space="0" w:color="auto"/>
              <w:left w:val="nil"/>
              <w:bottom w:val="single" w:sz="8" w:space="0" w:color="auto"/>
              <w:right w:val="single" w:sz="8" w:space="0" w:color="auto"/>
            </w:tcBorders>
            <w:shd w:val="clear" w:color="auto" w:fill="FFFFFF" w:themeFill="background1"/>
          </w:tcPr>
          <w:p w:rsidR="00C91132" w:rsidRPr="00C30F38" w:rsidRDefault="00C91132" w:rsidP="00C30F38">
            <w:pPr>
              <w:spacing w:before="40" w:after="40"/>
              <w:ind w:left="34" w:right="-20"/>
              <w:jc w:val="left"/>
              <w:rPr>
                <w:rFonts w:ascii="Arial" w:hAnsi="Arial" w:cs="Arial"/>
                <w:sz w:val="18"/>
                <w:szCs w:val="18"/>
                <w:u w:color="FFFFFF" w:themeColor="background1"/>
              </w:rPr>
            </w:pPr>
            <w:r w:rsidRPr="00C30F38">
              <w:rPr>
                <w:rFonts w:ascii="Arial" w:hAnsi="Arial" w:cs="Arial"/>
                <w:spacing w:val="-1"/>
                <w:sz w:val="18"/>
                <w:szCs w:val="18"/>
                <w:u w:color="FFFFFF" w:themeColor="background1"/>
              </w:rPr>
              <w:lastRenderedPageBreak/>
              <w:t>N</w:t>
            </w:r>
            <w:r w:rsidRPr="00C30F38">
              <w:rPr>
                <w:rFonts w:ascii="Arial" w:hAnsi="Arial" w:cs="Arial"/>
                <w:sz w:val="18"/>
                <w:szCs w:val="18"/>
                <w:u w:color="FFFFFF" w:themeColor="background1"/>
              </w:rPr>
              <w:t>ad rám</w:t>
            </w:r>
            <w:r w:rsidRPr="00C30F38">
              <w:rPr>
                <w:rFonts w:ascii="Arial" w:hAnsi="Arial" w:cs="Arial"/>
                <w:spacing w:val="-1"/>
                <w:sz w:val="18"/>
                <w:szCs w:val="18"/>
                <w:u w:color="FFFFFF" w:themeColor="background1"/>
              </w:rPr>
              <w:t>e</w:t>
            </w:r>
            <w:r w:rsidRPr="00C30F38">
              <w:rPr>
                <w:rFonts w:ascii="Arial" w:hAnsi="Arial" w:cs="Arial"/>
                <w:sz w:val="18"/>
                <w:szCs w:val="18"/>
                <w:u w:color="FFFFFF" w:themeColor="background1"/>
              </w:rPr>
              <w:t>c</w:t>
            </w:r>
            <w:r w:rsidRPr="00C30F38">
              <w:rPr>
                <w:rFonts w:ascii="Arial" w:hAnsi="Arial" w:cs="Arial"/>
                <w:spacing w:val="-1"/>
                <w:sz w:val="18"/>
                <w:szCs w:val="18"/>
                <w:u w:color="FFFFFF" w:themeColor="background1"/>
              </w:rPr>
              <w:t xml:space="preserve"> p</w:t>
            </w:r>
            <w:r w:rsidRPr="00C30F38">
              <w:rPr>
                <w:rFonts w:ascii="Arial" w:hAnsi="Arial" w:cs="Arial"/>
                <w:spacing w:val="1"/>
                <w:sz w:val="18"/>
                <w:szCs w:val="18"/>
                <w:u w:color="FFFFFF" w:themeColor="background1"/>
              </w:rPr>
              <w:t>o</w:t>
            </w:r>
            <w:r w:rsidRPr="00C30F38">
              <w:rPr>
                <w:rFonts w:ascii="Arial" w:hAnsi="Arial" w:cs="Arial"/>
                <w:sz w:val="18"/>
                <w:szCs w:val="18"/>
                <w:u w:color="FFFFFF" w:themeColor="background1"/>
              </w:rPr>
              <w:t>v</w:t>
            </w:r>
            <w:r w:rsidRPr="00C30F38">
              <w:rPr>
                <w:rFonts w:ascii="Arial" w:hAnsi="Arial" w:cs="Arial"/>
                <w:spacing w:val="-1"/>
                <w:sz w:val="18"/>
                <w:szCs w:val="18"/>
                <w:u w:color="FFFFFF" w:themeColor="background1"/>
              </w:rPr>
              <w:t>i</w:t>
            </w:r>
            <w:r w:rsidRPr="00C30F38">
              <w:rPr>
                <w:rFonts w:ascii="Arial" w:hAnsi="Arial" w:cs="Arial"/>
                <w:spacing w:val="1"/>
                <w:sz w:val="18"/>
                <w:szCs w:val="18"/>
                <w:u w:color="FFFFFF" w:themeColor="background1"/>
              </w:rPr>
              <w:t>n</w:t>
            </w:r>
            <w:r w:rsidRPr="00C30F38">
              <w:rPr>
                <w:rFonts w:ascii="Arial" w:hAnsi="Arial" w:cs="Arial"/>
                <w:spacing w:val="-1"/>
                <w:sz w:val="18"/>
                <w:szCs w:val="18"/>
                <w:u w:color="FFFFFF" w:themeColor="background1"/>
              </w:rPr>
              <w:t>n</w:t>
            </w:r>
            <w:r w:rsidRPr="00C30F38">
              <w:rPr>
                <w:rFonts w:ascii="Arial" w:hAnsi="Arial" w:cs="Arial"/>
                <w:spacing w:val="1"/>
                <w:sz w:val="18"/>
                <w:szCs w:val="18"/>
                <w:u w:color="FFFFFF" w:themeColor="background1"/>
              </w:rPr>
              <w:t>o</w:t>
            </w:r>
            <w:r w:rsidRPr="00C30F38">
              <w:rPr>
                <w:rFonts w:ascii="Arial" w:hAnsi="Arial" w:cs="Arial"/>
                <w:spacing w:val="-1"/>
                <w:sz w:val="18"/>
                <w:szCs w:val="18"/>
                <w:u w:color="FFFFFF" w:themeColor="background1"/>
              </w:rPr>
              <w:t>s</w:t>
            </w:r>
            <w:r w:rsidRPr="00C30F38">
              <w:rPr>
                <w:rFonts w:ascii="Arial" w:hAnsi="Arial" w:cs="Arial"/>
                <w:sz w:val="18"/>
                <w:szCs w:val="18"/>
                <w:u w:color="FFFFFF" w:themeColor="background1"/>
              </w:rPr>
              <w:t>tí m</w:t>
            </w:r>
            <w:r w:rsidRPr="00C30F38">
              <w:rPr>
                <w:rFonts w:ascii="Arial" w:hAnsi="Arial" w:cs="Arial"/>
                <w:spacing w:val="-1"/>
                <w:sz w:val="18"/>
                <w:szCs w:val="18"/>
                <w:u w:color="FFFFFF" w:themeColor="background1"/>
              </w:rPr>
              <w:t>ů</w:t>
            </w:r>
            <w:r w:rsidRPr="00C30F38">
              <w:rPr>
                <w:rFonts w:ascii="Arial" w:hAnsi="Arial" w:cs="Arial"/>
                <w:spacing w:val="1"/>
                <w:sz w:val="18"/>
                <w:szCs w:val="18"/>
                <w:u w:color="FFFFFF" w:themeColor="background1"/>
              </w:rPr>
              <w:t>ž</w:t>
            </w:r>
            <w:r w:rsidRPr="00C30F38">
              <w:rPr>
                <w:rFonts w:ascii="Arial" w:hAnsi="Arial" w:cs="Arial"/>
                <w:spacing w:val="-1"/>
                <w:sz w:val="18"/>
                <w:szCs w:val="18"/>
                <w:u w:color="FFFFFF" w:themeColor="background1"/>
              </w:rPr>
              <w:t>e</w:t>
            </w:r>
            <w:r w:rsidRPr="00C30F38">
              <w:rPr>
                <w:rFonts w:ascii="Arial" w:hAnsi="Arial" w:cs="Arial"/>
                <w:sz w:val="18"/>
                <w:szCs w:val="18"/>
                <w:u w:color="FFFFFF" w:themeColor="background1"/>
              </w:rPr>
              <w:t xml:space="preserve">me </w:t>
            </w:r>
            <w:r w:rsidRPr="00C30F38">
              <w:rPr>
                <w:rFonts w:ascii="Arial" w:hAnsi="Arial" w:cs="Arial"/>
                <w:spacing w:val="1"/>
                <w:sz w:val="18"/>
                <w:szCs w:val="18"/>
                <w:u w:color="FFFFFF" w:themeColor="background1"/>
              </w:rPr>
              <w:t>do</w:t>
            </w:r>
            <w:r w:rsidRPr="00C30F38">
              <w:rPr>
                <w:rFonts w:ascii="Arial" w:hAnsi="Arial" w:cs="Arial"/>
                <w:spacing w:val="-1"/>
                <w:sz w:val="18"/>
                <w:szCs w:val="18"/>
                <w:u w:color="FFFFFF" w:themeColor="background1"/>
              </w:rPr>
              <w:t>plni</w:t>
            </w:r>
            <w:r w:rsidRPr="00C30F38">
              <w:rPr>
                <w:rFonts w:ascii="Arial" w:hAnsi="Arial" w:cs="Arial"/>
                <w:sz w:val="18"/>
                <w:szCs w:val="18"/>
                <w:u w:color="FFFFFF" w:themeColor="background1"/>
              </w:rPr>
              <w:t>t,</w:t>
            </w:r>
            <w:r w:rsidRPr="00C30F38">
              <w:rPr>
                <w:rFonts w:ascii="Arial" w:hAnsi="Arial" w:cs="Arial"/>
                <w:spacing w:val="1"/>
                <w:sz w:val="18"/>
                <w:szCs w:val="18"/>
                <w:u w:color="FFFFFF" w:themeColor="background1"/>
              </w:rPr>
              <w:t xml:space="preserve"> ž</w:t>
            </w:r>
            <w:r w:rsidRPr="00C30F38">
              <w:rPr>
                <w:rFonts w:ascii="Arial" w:hAnsi="Arial" w:cs="Arial"/>
                <w:sz w:val="18"/>
                <w:szCs w:val="18"/>
                <w:u w:color="FFFFFF" w:themeColor="background1"/>
              </w:rPr>
              <w:t xml:space="preserve">e ČR </w:t>
            </w:r>
            <w:r w:rsidRPr="00C30F38">
              <w:rPr>
                <w:rFonts w:ascii="Arial" w:hAnsi="Arial" w:cs="Arial"/>
                <w:spacing w:val="-1"/>
                <w:sz w:val="18"/>
                <w:szCs w:val="18"/>
                <w:u w:color="FFFFFF" w:themeColor="background1"/>
              </w:rPr>
              <w:t>iden</w:t>
            </w:r>
            <w:r w:rsidRPr="00C30F38">
              <w:rPr>
                <w:rFonts w:ascii="Arial" w:hAnsi="Arial" w:cs="Arial"/>
                <w:spacing w:val="2"/>
                <w:sz w:val="18"/>
                <w:szCs w:val="18"/>
                <w:u w:color="FFFFFF" w:themeColor="background1"/>
              </w:rPr>
              <w:t>t</w:t>
            </w:r>
            <w:r w:rsidRPr="00C30F38">
              <w:rPr>
                <w:rFonts w:ascii="Arial" w:hAnsi="Arial" w:cs="Arial"/>
                <w:spacing w:val="-1"/>
                <w:sz w:val="18"/>
                <w:szCs w:val="18"/>
                <w:u w:color="FFFFFF" w:themeColor="background1"/>
              </w:rPr>
              <w:t>i</w:t>
            </w:r>
            <w:r w:rsidRPr="00C30F38">
              <w:rPr>
                <w:rFonts w:ascii="Arial" w:hAnsi="Arial" w:cs="Arial"/>
                <w:sz w:val="18"/>
                <w:szCs w:val="18"/>
                <w:u w:color="FFFFFF" w:themeColor="background1"/>
              </w:rPr>
              <w:t>f</w:t>
            </w:r>
            <w:r w:rsidRPr="00C30F38">
              <w:rPr>
                <w:rFonts w:ascii="Arial" w:hAnsi="Arial" w:cs="Arial"/>
                <w:spacing w:val="-1"/>
                <w:sz w:val="18"/>
                <w:szCs w:val="18"/>
                <w:u w:color="FFFFFF" w:themeColor="background1"/>
              </w:rPr>
              <w:t>i</w:t>
            </w:r>
            <w:r w:rsidRPr="00C30F38">
              <w:rPr>
                <w:rFonts w:ascii="Arial" w:hAnsi="Arial" w:cs="Arial"/>
                <w:sz w:val="18"/>
                <w:szCs w:val="18"/>
                <w:u w:color="FFFFFF" w:themeColor="background1"/>
              </w:rPr>
              <w:t>k</w:t>
            </w:r>
            <w:r w:rsidRPr="00C30F38">
              <w:rPr>
                <w:rFonts w:ascii="Arial" w:hAnsi="Arial" w:cs="Arial"/>
                <w:spacing w:val="1"/>
                <w:sz w:val="18"/>
                <w:szCs w:val="18"/>
                <w:u w:color="FFFFFF" w:themeColor="background1"/>
              </w:rPr>
              <w:t>o</w:t>
            </w:r>
            <w:r w:rsidRPr="00C30F38">
              <w:rPr>
                <w:rFonts w:ascii="Arial" w:hAnsi="Arial" w:cs="Arial"/>
                <w:sz w:val="18"/>
                <w:szCs w:val="18"/>
                <w:u w:color="FFFFFF" w:themeColor="background1"/>
              </w:rPr>
              <w:t>va</w:t>
            </w:r>
            <w:r w:rsidRPr="00C30F38">
              <w:rPr>
                <w:rFonts w:ascii="Arial" w:hAnsi="Arial" w:cs="Arial"/>
                <w:spacing w:val="-1"/>
                <w:sz w:val="18"/>
                <w:szCs w:val="18"/>
                <w:u w:color="FFFFFF" w:themeColor="background1"/>
              </w:rPr>
              <w:t>l</w:t>
            </w:r>
            <w:r w:rsidRPr="00C30F38">
              <w:rPr>
                <w:rFonts w:ascii="Arial" w:hAnsi="Arial" w:cs="Arial"/>
                <w:sz w:val="18"/>
                <w:szCs w:val="18"/>
                <w:u w:color="FFFFFF" w:themeColor="background1"/>
              </w:rPr>
              <w:t xml:space="preserve">a a </w:t>
            </w:r>
            <w:r w:rsidRPr="00C30F38">
              <w:rPr>
                <w:rFonts w:ascii="Arial" w:hAnsi="Arial" w:cs="Arial"/>
                <w:spacing w:val="1"/>
                <w:sz w:val="18"/>
                <w:szCs w:val="18"/>
                <w:u w:color="FFFFFF" w:themeColor="background1"/>
              </w:rPr>
              <w:t>z</w:t>
            </w:r>
            <w:r w:rsidRPr="00C30F38">
              <w:rPr>
                <w:rFonts w:ascii="Arial" w:hAnsi="Arial" w:cs="Arial"/>
                <w:sz w:val="18"/>
                <w:szCs w:val="18"/>
                <w:u w:color="FFFFFF" w:themeColor="background1"/>
              </w:rPr>
              <w:t>am</w:t>
            </w:r>
            <w:r w:rsidRPr="00C30F38">
              <w:rPr>
                <w:rFonts w:ascii="Arial" w:hAnsi="Arial" w:cs="Arial"/>
                <w:spacing w:val="-1"/>
                <w:sz w:val="18"/>
                <w:szCs w:val="18"/>
                <w:u w:color="FFFFFF" w:themeColor="background1"/>
              </w:rPr>
              <w:t>ě</w:t>
            </w:r>
            <w:r w:rsidRPr="00C30F38">
              <w:rPr>
                <w:rFonts w:ascii="Arial" w:hAnsi="Arial" w:cs="Arial"/>
                <w:sz w:val="18"/>
                <w:szCs w:val="18"/>
                <w:u w:color="FFFFFF" w:themeColor="background1"/>
              </w:rPr>
              <w:t>ř</w:t>
            </w:r>
            <w:r w:rsidRPr="00C30F38">
              <w:rPr>
                <w:rFonts w:ascii="Arial" w:hAnsi="Arial" w:cs="Arial"/>
                <w:spacing w:val="-1"/>
                <w:sz w:val="18"/>
                <w:szCs w:val="18"/>
                <w:u w:color="FFFFFF" w:themeColor="background1"/>
              </w:rPr>
              <w:t>u</w:t>
            </w:r>
            <w:r w:rsidRPr="00C30F38">
              <w:rPr>
                <w:rFonts w:ascii="Arial" w:hAnsi="Arial" w:cs="Arial"/>
                <w:sz w:val="18"/>
                <w:szCs w:val="18"/>
                <w:u w:color="FFFFFF" w:themeColor="background1"/>
              </w:rPr>
              <w:t xml:space="preserve">je </w:t>
            </w:r>
            <w:r w:rsidRPr="00C30F38">
              <w:rPr>
                <w:rFonts w:ascii="Arial" w:hAnsi="Arial" w:cs="Arial"/>
                <w:spacing w:val="-1"/>
                <w:sz w:val="18"/>
                <w:szCs w:val="18"/>
                <w:u w:color="FFFFFF" w:themeColor="background1"/>
              </w:rPr>
              <w:t>s</w:t>
            </w:r>
            <w:r w:rsidRPr="00C30F38">
              <w:rPr>
                <w:rFonts w:ascii="Arial" w:hAnsi="Arial" w:cs="Arial"/>
                <w:sz w:val="18"/>
                <w:szCs w:val="18"/>
                <w:u w:color="FFFFFF" w:themeColor="background1"/>
              </w:rPr>
              <w:t xml:space="preserve">e </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 xml:space="preserve">a </w:t>
            </w:r>
            <w:r w:rsidRPr="00C30F38">
              <w:rPr>
                <w:rFonts w:ascii="Arial" w:hAnsi="Arial" w:cs="Arial"/>
                <w:spacing w:val="1"/>
                <w:sz w:val="18"/>
                <w:szCs w:val="18"/>
                <w:u w:color="FFFFFF" w:themeColor="background1"/>
              </w:rPr>
              <w:t>c</w:t>
            </w:r>
            <w:r w:rsidRPr="00C30F38">
              <w:rPr>
                <w:rFonts w:ascii="Arial" w:hAnsi="Arial" w:cs="Arial"/>
                <w:spacing w:val="2"/>
                <w:sz w:val="18"/>
                <w:szCs w:val="18"/>
                <w:u w:color="FFFFFF" w:themeColor="background1"/>
              </w:rPr>
              <w:t>í</w:t>
            </w:r>
            <w:r w:rsidRPr="00C30F38">
              <w:rPr>
                <w:rFonts w:ascii="Arial" w:hAnsi="Arial" w:cs="Arial"/>
                <w:spacing w:val="-1"/>
                <w:sz w:val="18"/>
                <w:szCs w:val="18"/>
                <w:u w:color="FFFFFF" w:themeColor="background1"/>
              </w:rPr>
              <w:t>l</w:t>
            </w:r>
            <w:r w:rsidRPr="00C30F38">
              <w:rPr>
                <w:rFonts w:ascii="Arial" w:hAnsi="Arial" w:cs="Arial"/>
                <w:spacing w:val="1"/>
                <w:sz w:val="18"/>
                <w:szCs w:val="18"/>
                <w:u w:color="FFFFFF" w:themeColor="background1"/>
              </w:rPr>
              <w:t>o</w:t>
            </w:r>
            <w:r w:rsidRPr="00C30F38">
              <w:rPr>
                <w:rFonts w:ascii="Arial" w:hAnsi="Arial" w:cs="Arial"/>
                <w:sz w:val="18"/>
                <w:szCs w:val="18"/>
                <w:u w:color="FFFFFF" w:themeColor="background1"/>
              </w:rPr>
              <w:t xml:space="preserve">vé </w:t>
            </w:r>
            <w:r w:rsidRPr="00C30F38">
              <w:rPr>
                <w:rFonts w:ascii="Arial" w:hAnsi="Arial" w:cs="Arial"/>
                <w:spacing w:val="-1"/>
                <w:sz w:val="18"/>
                <w:szCs w:val="18"/>
                <w:u w:color="FFFFFF" w:themeColor="background1"/>
              </w:rPr>
              <w:t>s</w:t>
            </w:r>
            <w:r w:rsidRPr="00C30F38">
              <w:rPr>
                <w:rFonts w:ascii="Arial" w:hAnsi="Arial" w:cs="Arial"/>
                <w:sz w:val="18"/>
                <w:szCs w:val="18"/>
                <w:u w:color="FFFFFF" w:themeColor="background1"/>
              </w:rPr>
              <w:t>k</w:t>
            </w:r>
            <w:r w:rsidRPr="00C30F38">
              <w:rPr>
                <w:rFonts w:ascii="Arial" w:hAnsi="Arial" w:cs="Arial"/>
                <w:spacing w:val="-1"/>
                <w:sz w:val="18"/>
                <w:szCs w:val="18"/>
                <w:u w:color="FFFFFF" w:themeColor="background1"/>
              </w:rPr>
              <w:t>up</w:t>
            </w:r>
            <w:r w:rsidRPr="00C30F38">
              <w:rPr>
                <w:rFonts w:ascii="Arial" w:hAnsi="Arial" w:cs="Arial"/>
                <w:spacing w:val="2"/>
                <w:sz w:val="18"/>
                <w:szCs w:val="18"/>
                <w:u w:color="FFFFFF" w:themeColor="background1"/>
              </w:rPr>
              <w:t>i</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y, u kt</w:t>
            </w:r>
            <w:r w:rsidRPr="00C30F38">
              <w:rPr>
                <w:rFonts w:ascii="Arial" w:hAnsi="Arial" w:cs="Arial"/>
                <w:spacing w:val="-1"/>
                <w:sz w:val="18"/>
                <w:szCs w:val="18"/>
                <w:u w:color="FFFFFF" w:themeColor="background1"/>
              </w:rPr>
              <w:t>e</w:t>
            </w:r>
            <w:r w:rsidRPr="00C30F38">
              <w:rPr>
                <w:rFonts w:ascii="Arial" w:hAnsi="Arial" w:cs="Arial"/>
                <w:sz w:val="18"/>
                <w:szCs w:val="18"/>
                <w:u w:color="FFFFFF" w:themeColor="background1"/>
              </w:rPr>
              <w:t>rý</w:t>
            </w:r>
            <w:r w:rsidRPr="00C30F38">
              <w:rPr>
                <w:rFonts w:ascii="Arial" w:hAnsi="Arial" w:cs="Arial"/>
                <w:spacing w:val="1"/>
                <w:sz w:val="18"/>
                <w:szCs w:val="18"/>
                <w:u w:color="FFFFFF" w:themeColor="background1"/>
              </w:rPr>
              <w:t>c</w:t>
            </w:r>
            <w:r w:rsidRPr="00C30F38">
              <w:rPr>
                <w:rFonts w:ascii="Arial" w:hAnsi="Arial" w:cs="Arial"/>
                <w:sz w:val="18"/>
                <w:szCs w:val="18"/>
                <w:u w:color="FFFFFF" w:themeColor="background1"/>
              </w:rPr>
              <w:t>h j</w:t>
            </w:r>
            <w:r w:rsidRPr="00C30F38">
              <w:rPr>
                <w:rFonts w:ascii="Arial" w:hAnsi="Arial" w:cs="Arial"/>
                <w:spacing w:val="-1"/>
                <w:sz w:val="18"/>
                <w:szCs w:val="18"/>
                <w:u w:color="FFFFFF" w:themeColor="background1"/>
              </w:rPr>
              <w:t>s</w:t>
            </w:r>
            <w:r w:rsidRPr="00C30F38">
              <w:rPr>
                <w:rFonts w:ascii="Arial" w:hAnsi="Arial" w:cs="Arial"/>
                <w:spacing w:val="1"/>
                <w:sz w:val="18"/>
                <w:szCs w:val="18"/>
                <w:u w:color="FFFFFF" w:themeColor="background1"/>
              </w:rPr>
              <w:t>o</w:t>
            </w:r>
            <w:r w:rsidRPr="00C30F38">
              <w:rPr>
                <w:rFonts w:ascii="Arial" w:hAnsi="Arial" w:cs="Arial"/>
                <w:sz w:val="18"/>
                <w:szCs w:val="18"/>
                <w:u w:color="FFFFFF" w:themeColor="background1"/>
              </w:rPr>
              <w:t>u</w:t>
            </w:r>
            <w:r w:rsidRPr="00C30F38">
              <w:rPr>
                <w:rFonts w:ascii="Arial" w:hAnsi="Arial" w:cs="Arial"/>
                <w:spacing w:val="-1"/>
                <w:sz w:val="18"/>
                <w:szCs w:val="18"/>
                <w:u w:color="FFFFFF" w:themeColor="background1"/>
              </w:rPr>
              <w:t xml:space="preserve"> p</w:t>
            </w:r>
            <w:r w:rsidRPr="00C30F38">
              <w:rPr>
                <w:rFonts w:ascii="Arial" w:hAnsi="Arial" w:cs="Arial"/>
                <w:spacing w:val="2"/>
                <w:sz w:val="18"/>
                <w:szCs w:val="18"/>
                <w:u w:color="FFFFFF" w:themeColor="background1"/>
              </w:rPr>
              <w:t>ř</w:t>
            </w:r>
            <w:r w:rsidRPr="00C30F38">
              <w:rPr>
                <w:rFonts w:ascii="Arial" w:hAnsi="Arial" w:cs="Arial"/>
                <w:spacing w:val="-1"/>
                <w:sz w:val="18"/>
                <w:szCs w:val="18"/>
                <w:u w:color="FFFFFF" w:themeColor="background1"/>
              </w:rPr>
              <w:t>ed</w:t>
            </w:r>
            <w:r w:rsidRPr="00C30F38">
              <w:rPr>
                <w:rFonts w:ascii="Arial" w:hAnsi="Arial" w:cs="Arial"/>
                <w:spacing w:val="1"/>
                <w:sz w:val="18"/>
                <w:szCs w:val="18"/>
                <w:u w:color="FFFFFF" w:themeColor="background1"/>
              </w:rPr>
              <w:t>č</w:t>
            </w:r>
            <w:r w:rsidRPr="00C30F38">
              <w:rPr>
                <w:rFonts w:ascii="Arial" w:hAnsi="Arial" w:cs="Arial"/>
                <w:sz w:val="18"/>
                <w:szCs w:val="18"/>
                <w:u w:color="FFFFFF" w:themeColor="background1"/>
              </w:rPr>
              <w:t>a</w:t>
            </w:r>
            <w:r w:rsidRPr="00C30F38">
              <w:rPr>
                <w:rFonts w:ascii="Arial" w:hAnsi="Arial" w:cs="Arial"/>
                <w:spacing w:val="2"/>
                <w:sz w:val="18"/>
                <w:szCs w:val="18"/>
                <w:u w:color="FFFFFF" w:themeColor="background1"/>
              </w:rPr>
              <w:t>s</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 xml:space="preserve">é </w:t>
            </w:r>
            <w:r w:rsidRPr="00C30F38">
              <w:rPr>
                <w:rFonts w:ascii="Arial" w:hAnsi="Arial" w:cs="Arial"/>
                <w:spacing w:val="1"/>
                <w:sz w:val="18"/>
                <w:szCs w:val="18"/>
                <w:u w:color="FFFFFF" w:themeColor="background1"/>
              </w:rPr>
              <w:t>o</w:t>
            </w:r>
            <w:r w:rsidRPr="00C30F38">
              <w:rPr>
                <w:rFonts w:ascii="Arial" w:hAnsi="Arial" w:cs="Arial"/>
                <w:spacing w:val="-1"/>
                <w:sz w:val="18"/>
                <w:szCs w:val="18"/>
                <w:u w:color="FFFFFF" w:themeColor="background1"/>
              </w:rPr>
              <w:t>d</w:t>
            </w:r>
            <w:r w:rsidRPr="00C30F38">
              <w:rPr>
                <w:rFonts w:ascii="Arial" w:hAnsi="Arial" w:cs="Arial"/>
                <w:spacing w:val="1"/>
                <w:sz w:val="18"/>
                <w:szCs w:val="18"/>
                <w:u w:color="FFFFFF" w:themeColor="background1"/>
              </w:rPr>
              <w:t>c</w:t>
            </w:r>
            <w:r w:rsidRPr="00C30F38">
              <w:rPr>
                <w:rFonts w:ascii="Arial" w:hAnsi="Arial" w:cs="Arial"/>
                <w:spacing w:val="-1"/>
                <w:sz w:val="18"/>
                <w:szCs w:val="18"/>
                <w:u w:color="FFFFFF" w:themeColor="background1"/>
              </w:rPr>
              <w:t>h</w:t>
            </w:r>
            <w:r w:rsidRPr="00C30F38">
              <w:rPr>
                <w:rFonts w:ascii="Arial" w:hAnsi="Arial" w:cs="Arial"/>
                <w:spacing w:val="1"/>
                <w:sz w:val="18"/>
                <w:szCs w:val="18"/>
                <w:u w:color="FFFFFF" w:themeColor="background1"/>
              </w:rPr>
              <w:t>o</w:t>
            </w:r>
            <w:r w:rsidRPr="00C30F38">
              <w:rPr>
                <w:rFonts w:ascii="Arial" w:hAnsi="Arial" w:cs="Arial"/>
                <w:spacing w:val="-1"/>
                <w:sz w:val="18"/>
                <w:szCs w:val="18"/>
                <w:u w:color="FFFFFF" w:themeColor="background1"/>
              </w:rPr>
              <w:t>d</w:t>
            </w:r>
            <w:r w:rsidRPr="00C30F38">
              <w:rPr>
                <w:rFonts w:ascii="Arial" w:hAnsi="Arial" w:cs="Arial"/>
                <w:sz w:val="18"/>
                <w:szCs w:val="18"/>
                <w:u w:color="FFFFFF" w:themeColor="background1"/>
              </w:rPr>
              <w:t xml:space="preserve">y </w:t>
            </w:r>
            <w:r w:rsidRPr="00C30F38">
              <w:rPr>
                <w:rFonts w:ascii="Arial" w:hAnsi="Arial" w:cs="Arial"/>
                <w:spacing w:val="1"/>
                <w:sz w:val="18"/>
                <w:szCs w:val="18"/>
                <w:u w:color="FFFFFF" w:themeColor="background1"/>
              </w:rPr>
              <w:lastRenderedPageBreak/>
              <w:t>z</w:t>
            </w:r>
            <w:r w:rsidRPr="00C30F38">
              <w:rPr>
                <w:rFonts w:ascii="Arial" w:hAnsi="Arial" w:cs="Arial"/>
                <w:sz w:val="18"/>
                <w:szCs w:val="18"/>
                <w:u w:color="FFFFFF" w:themeColor="background1"/>
              </w:rPr>
              <w:t>e v</w:t>
            </w:r>
            <w:r w:rsidRPr="00C30F38">
              <w:rPr>
                <w:rFonts w:ascii="Arial" w:hAnsi="Arial" w:cs="Arial"/>
                <w:spacing w:val="1"/>
                <w:sz w:val="18"/>
                <w:szCs w:val="18"/>
                <w:u w:color="FFFFFF" w:themeColor="background1"/>
              </w:rPr>
              <w:t>z</w:t>
            </w:r>
            <w:r w:rsidRPr="00C30F38">
              <w:rPr>
                <w:rFonts w:ascii="Arial" w:hAnsi="Arial" w:cs="Arial"/>
                <w:spacing w:val="-1"/>
                <w:sz w:val="18"/>
                <w:szCs w:val="18"/>
                <w:u w:color="FFFFFF" w:themeColor="background1"/>
              </w:rPr>
              <w:t>děl</w:t>
            </w:r>
            <w:r w:rsidRPr="00C30F38">
              <w:rPr>
                <w:rFonts w:ascii="Arial" w:hAnsi="Arial" w:cs="Arial"/>
                <w:sz w:val="18"/>
                <w:szCs w:val="18"/>
                <w:u w:color="FFFFFF" w:themeColor="background1"/>
              </w:rPr>
              <w:t>ává</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í r</w:t>
            </w:r>
            <w:r w:rsidRPr="00C30F38">
              <w:rPr>
                <w:rFonts w:ascii="Arial" w:hAnsi="Arial" w:cs="Arial"/>
                <w:spacing w:val="-1"/>
                <w:sz w:val="18"/>
                <w:szCs w:val="18"/>
                <w:u w:color="FFFFFF" w:themeColor="background1"/>
              </w:rPr>
              <w:t>i</w:t>
            </w:r>
            <w:r w:rsidRPr="00C30F38">
              <w:rPr>
                <w:rFonts w:ascii="Arial" w:hAnsi="Arial" w:cs="Arial"/>
                <w:spacing w:val="1"/>
                <w:sz w:val="18"/>
                <w:szCs w:val="18"/>
                <w:u w:color="FFFFFF" w:themeColor="background1"/>
              </w:rPr>
              <w:t>z</w:t>
            </w:r>
            <w:r w:rsidRPr="00C30F38">
              <w:rPr>
                <w:rFonts w:ascii="Arial" w:hAnsi="Arial" w:cs="Arial"/>
                <w:spacing w:val="-1"/>
                <w:sz w:val="18"/>
                <w:szCs w:val="18"/>
                <w:u w:color="FFFFFF" w:themeColor="background1"/>
              </w:rPr>
              <w:t>i</w:t>
            </w:r>
            <w:r w:rsidRPr="00C30F38">
              <w:rPr>
                <w:rFonts w:ascii="Arial" w:hAnsi="Arial" w:cs="Arial"/>
                <w:sz w:val="18"/>
                <w:szCs w:val="18"/>
                <w:u w:color="FFFFFF" w:themeColor="background1"/>
              </w:rPr>
              <w:t>k</w:t>
            </w:r>
            <w:r w:rsidRPr="00C30F38">
              <w:rPr>
                <w:rFonts w:ascii="Arial" w:hAnsi="Arial" w:cs="Arial"/>
                <w:spacing w:val="-1"/>
                <w:sz w:val="18"/>
                <w:szCs w:val="18"/>
                <w:u w:color="FFFFFF" w:themeColor="background1"/>
              </w:rPr>
              <w:t>e</w:t>
            </w:r>
            <w:r w:rsidRPr="00C30F38">
              <w:rPr>
                <w:rFonts w:ascii="Arial" w:hAnsi="Arial" w:cs="Arial"/>
                <w:sz w:val="18"/>
                <w:szCs w:val="18"/>
                <w:u w:color="FFFFFF" w:themeColor="background1"/>
              </w:rPr>
              <w:t>m v</w:t>
            </w:r>
            <w:r w:rsidRPr="00C30F38">
              <w:rPr>
                <w:rFonts w:ascii="Arial" w:hAnsi="Arial" w:cs="Arial"/>
                <w:spacing w:val="-1"/>
                <w:sz w:val="18"/>
                <w:szCs w:val="18"/>
                <w:u w:color="FFFFFF" w:themeColor="background1"/>
              </w:rPr>
              <w:t>ě</w:t>
            </w:r>
            <w:r w:rsidRPr="00C30F38">
              <w:rPr>
                <w:rFonts w:ascii="Arial" w:hAnsi="Arial" w:cs="Arial"/>
                <w:sz w:val="18"/>
                <w:szCs w:val="18"/>
                <w:u w:color="FFFFFF" w:themeColor="background1"/>
              </w:rPr>
              <w:t>t</w:t>
            </w:r>
            <w:r w:rsidRPr="00C30F38">
              <w:rPr>
                <w:rFonts w:ascii="Arial" w:hAnsi="Arial" w:cs="Arial"/>
                <w:spacing w:val="-1"/>
                <w:sz w:val="18"/>
                <w:szCs w:val="18"/>
                <w:u w:color="FFFFFF" w:themeColor="background1"/>
              </w:rPr>
              <w:t>ší</w:t>
            </w:r>
            <w:r w:rsidRPr="00C30F38">
              <w:rPr>
                <w:rFonts w:ascii="Arial" w:hAnsi="Arial" w:cs="Arial"/>
                <w:sz w:val="18"/>
                <w:szCs w:val="18"/>
                <w:u w:color="FFFFFF" w:themeColor="background1"/>
              </w:rPr>
              <w:t xml:space="preserve">m </w:t>
            </w:r>
            <w:r w:rsidRPr="00C30F38">
              <w:rPr>
                <w:rFonts w:ascii="Arial" w:hAnsi="Arial" w:cs="Arial"/>
                <w:spacing w:val="-1"/>
                <w:sz w:val="18"/>
                <w:szCs w:val="18"/>
                <w:u w:color="FFFFFF" w:themeColor="background1"/>
              </w:rPr>
              <w:t>ne</w:t>
            </w:r>
            <w:r w:rsidRPr="00C30F38">
              <w:rPr>
                <w:rFonts w:ascii="Arial" w:hAnsi="Arial" w:cs="Arial"/>
                <w:sz w:val="18"/>
                <w:szCs w:val="18"/>
                <w:u w:color="FFFFFF" w:themeColor="background1"/>
              </w:rPr>
              <w:t xml:space="preserve">ž u </w:t>
            </w:r>
            <w:r w:rsidRPr="00C30F38">
              <w:rPr>
                <w:rFonts w:ascii="Arial" w:hAnsi="Arial" w:cs="Arial"/>
                <w:spacing w:val="1"/>
                <w:sz w:val="18"/>
                <w:szCs w:val="18"/>
                <w:u w:color="FFFFFF" w:themeColor="background1"/>
              </w:rPr>
              <w:t>c</w:t>
            </w:r>
            <w:r w:rsidRPr="00C30F38">
              <w:rPr>
                <w:rFonts w:ascii="Arial" w:hAnsi="Arial" w:cs="Arial"/>
                <w:spacing w:val="-1"/>
                <w:sz w:val="18"/>
                <w:szCs w:val="18"/>
                <w:u w:color="FFFFFF" w:themeColor="background1"/>
              </w:rPr>
              <w:t>el</w:t>
            </w:r>
            <w:r w:rsidRPr="00C30F38">
              <w:rPr>
                <w:rFonts w:ascii="Arial" w:hAnsi="Arial" w:cs="Arial"/>
                <w:sz w:val="18"/>
                <w:szCs w:val="18"/>
                <w:u w:color="FFFFFF" w:themeColor="background1"/>
              </w:rPr>
              <w:t>k</w:t>
            </w:r>
            <w:r w:rsidRPr="00C30F38">
              <w:rPr>
                <w:rFonts w:ascii="Arial" w:hAnsi="Arial" w:cs="Arial"/>
                <w:spacing w:val="1"/>
                <w:sz w:val="18"/>
                <w:szCs w:val="18"/>
                <w:u w:color="FFFFFF" w:themeColor="background1"/>
              </w:rPr>
              <w:t>o</w:t>
            </w:r>
            <w:r w:rsidRPr="00C30F38">
              <w:rPr>
                <w:rFonts w:ascii="Arial" w:hAnsi="Arial" w:cs="Arial"/>
                <w:sz w:val="18"/>
                <w:szCs w:val="18"/>
                <w:u w:color="FFFFFF" w:themeColor="background1"/>
              </w:rPr>
              <w:t xml:space="preserve">vé </w:t>
            </w:r>
            <w:r w:rsidRPr="00C30F38">
              <w:rPr>
                <w:rFonts w:ascii="Arial" w:hAnsi="Arial" w:cs="Arial"/>
                <w:spacing w:val="-1"/>
                <w:sz w:val="18"/>
                <w:szCs w:val="18"/>
                <w:u w:color="FFFFFF" w:themeColor="background1"/>
              </w:rPr>
              <w:t>p</w:t>
            </w:r>
            <w:r w:rsidRPr="00C30F38">
              <w:rPr>
                <w:rFonts w:ascii="Arial" w:hAnsi="Arial" w:cs="Arial"/>
                <w:spacing w:val="1"/>
                <w:sz w:val="18"/>
                <w:szCs w:val="18"/>
                <w:u w:color="FFFFFF" w:themeColor="background1"/>
              </w:rPr>
              <w:t>op</w:t>
            </w:r>
            <w:r w:rsidRPr="00C30F38">
              <w:rPr>
                <w:rFonts w:ascii="Arial" w:hAnsi="Arial" w:cs="Arial"/>
                <w:spacing w:val="-1"/>
                <w:sz w:val="18"/>
                <w:szCs w:val="18"/>
                <w:u w:color="FFFFFF" w:themeColor="background1"/>
              </w:rPr>
              <w:t>ul</w:t>
            </w:r>
            <w:r w:rsidRPr="00C30F38">
              <w:rPr>
                <w:rFonts w:ascii="Arial" w:hAnsi="Arial" w:cs="Arial"/>
                <w:sz w:val="18"/>
                <w:szCs w:val="18"/>
                <w:u w:color="FFFFFF" w:themeColor="background1"/>
              </w:rPr>
              <w:t>a</w:t>
            </w:r>
            <w:r w:rsidRPr="00C30F38">
              <w:rPr>
                <w:rFonts w:ascii="Arial" w:hAnsi="Arial" w:cs="Arial"/>
                <w:spacing w:val="1"/>
                <w:sz w:val="18"/>
                <w:szCs w:val="18"/>
                <w:u w:color="FFFFFF" w:themeColor="background1"/>
              </w:rPr>
              <w:t>c</w:t>
            </w:r>
            <w:r w:rsidRPr="00C30F38">
              <w:rPr>
                <w:rFonts w:ascii="Arial" w:hAnsi="Arial" w:cs="Arial"/>
                <w:spacing w:val="-1"/>
                <w:sz w:val="18"/>
                <w:szCs w:val="18"/>
                <w:u w:color="FFFFFF" w:themeColor="background1"/>
              </w:rPr>
              <w:t>e</w:t>
            </w:r>
            <w:r w:rsidRPr="00C30F38">
              <w:rPr>
                <w:rFonts w:ascii="Arial" w:hAnsi="Arial" w:cs="Arial"/>
                <w:sz w:val="18"/>
                <w:szCs w:val="18"/>
                <w:u w:color="FFFFFF" w:themeColor="background1"/>
              </w:rPr>
              <w:t>. J</w:t>
            </w:r>
            <w:r w:rsidRPr="00C30F38">
              <w:rPr>
                <w:rFonts w:ascii="Arial" w:hAnsi="Arial" w:cs="Arial"/>
                <w:spacing w:val="-1"/>
                <w:sz w:val="18"/>
                <w:szCs w:val="18"/>
                <w:u w:color="FFFFFF" w:themeColor="background1"/>
              </w:rPr>
              <w:t>s</w:t>
            </w:r>
            <w:r w:rsidRPr="00C30F38">
              <w:rPr>
                <w:rFonts w:ascii="Arial" w:hAnsi="Arial" w:cs="Arial"/>
                <w:spacing w:val="1"/>
                <w:sz w:val="18"/>
                <w:szCs w:val="18"/>
                <w:u w:color="FFFFFF" w:themeColor="background1"/>
              </w:rPr>
              <w:t>o</w:t>
            </w:r>
            <w:r w:rsidRPr="00C30F38">
              <w:rPr>
                <w:rFonts w:ascii="Arial" w:hAnsi="Arial" w:cs="Arial"/>
                <w:sz w:val="18"/>
                <w:szCs w:val="18"/>
                <w:u w:color="FFFFFF" w:themeColor="background1"/>
              </w:rPr>
              <w:t xml:space="preserve">u to </w:t>
            </w:r>
            <w:r w:rsidRPr="00C30F38">
              <w:rPr>
                <w:rFonts w:ascii="Arial" w:hAnsi="Arial" w:cs="Arial"/>
                <w:spacing w:val="1"/>
                <w:sz w:val="18"/>
                <w:szCs w:val="18"/>
                <w:u w:color="FFFFFF" w:themeColor="background1"/>
              </w:rPr>
              <w:t>z</w:t>
            </w:r>
            <w:r w:rsidRPr="00C30F38">
              <w:rPr>
                <w:rFonts w:ascii="Arial" w:hAnsi="Arial" w:cs="Arial"/>
                <w:spacing w:val="-1"/>
                <w:sz w:val="18"/>
                <w:szCs w:val="18"/>
                <w:u w:color="FFFFFF" w:themeColor="background1"/>
              </w:rPr>
              <w:t>e</w:t>
            </w:r>
            <w:r w:rsidRPr="00C30F38">
              <w:rPr>
                <w:rFonts w:ascii="Arial" w:hAnsi="Arial" w:cs="Arial"/>
                <w:sz w:val="18"/>
                <w:szCs w:val="18"/>
                <w:u w:color="FFFFFF" w:themeColor="background1"/>
              </w:rPr>
              <w:t>jm</w:t>
            </w:r>
            <w:r w:rsidRPr="00C30F38">
              <w:rPr>
                <w:rFonts w:ascii="Arial" w:hAnsi="Arial" w:cs="Arial"/>
                <w:spacing w:val="-1"/>
                <w:sz w:val="18"/>
                <w:szCs w:val="18"/>
                <w:u w:color="FFFFFF" w:themeColor="background1"/>
              </w:rPr>
              <w:t>én</w:t>
            </w:r>
            <w:r w:rsidRPr="00C30F38">
              <w:rPr>
                <w:rFonts w:ascii="Arial" w:hAnsi="Arial" w:cs="Arial"/>
                <w:sz w:val="18"/>
                <w:szCs w:val="18"/>
                <w:u w:color="FFFFFF" w:themeColor="background1"/>
              </w:rPr>
              <w:t>a:</w:t>
            </w:r>
            <w:r w:rsidR="00C74080">
              <w:rPr>
                <w:rFonts w:ascii="Arial" w:hAnsi="Arial" w:cs="Arial"/>
                <w:sz w:val="18"/>
                <w:szCs w:val="18"/>
                <w:u w:color="FFFFFF" w:themeColor="background1"/>
              </w:rPr>
              <w:t xml:space="preserve"> </w:t>
            </w:r>
            <w:r w:rsidRPr="00C30F38">
              <w:rPr>
                <w:rFonts w:ascii="Arial" w:hAnsi="Arial" w:cs="Arial"/>
                <w:spacing w:val="-1"/>
                <w:sz w:val="18"/>
                <w:szCs w:val="18"/>
                <w:u w:color="FFFFFF" w:themeColor="background1"/>
              </w:rPr>
              <w:t>dě</w:t>
            </w:r>
            <w:r w:rsidRPr="00C30F38">
              <w:rPr>
                <w:rFonts w:ascii="Arial" w:hAnsi="Arial" w:cs="Arial"/>
                <w:spacing w:val="2"/>
                <w:sz w:val="18"/>
                <w:szCs w:val="18"/>
                <w:u w:color="FFFFFF" w:themeColor="background1"/>
              </w:rPr>
              <w:t>t</w:t>
            </w:r>
            <w:r w:rsidRPr="00C30F38">
              <w:rPr>
                <w:rFonts w:ascii="Arial" w:hAnsi="Arial" w:cs="Arial"/>
                <w:sz w:val="18"/>
                <w:szCs w:val="18"/>
                <w:u w:color="FFFFFF" w:themeColor="background1"/>
              </w:rPr>
              <w:t>i</w:t>
            </w:r>
            <w:r w:rsidR="00C74080">
              <w:rPr>
                <w:rFonts w:ascii="Arial" w:hAnsi="Arial" w:cs="Arial"/>
                <w:sz w:val="18"/>
                <w:szCs w:val="18"/>
                <w:u w:color="FFFFFF" w:themeColor="background1"/>
              </w:rPr>
              <w:t xml:space="preserve"> </w:t>
            </w:r>
            <w:r w:rsidRPr="00C30F38">
              <w:rPr>
                <w:rFonts w:ascii="Arial" w:hAnsi="Arial" w:cs="Arial"/>
                <w:spacing w:val="-1"/>
                <w:sz w:val="18"/>
                <w:szCs w:val="18"/>
                <w:u w:color="FFFFFF" w:themeColor="background1"/>
              </w:rPr>
              <w:t>s</w:t>
            </w:r>
            <w:r w:rsidRPr="00C30F38">
              <w:rPr>
                <w:rFonts w:ascii="Arial" w:hAnsi="Arial" w:cs="Arial"/>
                <w:sz w:val="18"/>
                <w:szCs w:val="18"/>
                <w:u w:color="FFFFFF" w:themeColor="background1"/>
              </w:rPr>
              <w:t xml:space="preserve">e </w:t>
            </w:r>
            <w:r w:rsidRPr="00C30F38">
              <w:rPr>
                <w:rFonts w:ascii="Arial" w:hAnsi="Arial" w:cs="Arial"/>
                <w:spacing w:val="2"/>
                <w:sz w:val="18"/>
                <w:szCs w:val="18"/>
                <w:u w:color="FFFFFF" w:themeColor="background1"/>
              </w:rPr>
              <w:t>s</w:t>
            </w:r>
            <w:r w:rsidRPr="00C30F38">
              <w:rPr>
                <w:rFonts w:ascii="Arial" w:hAnsi="Arial" w:cs="Arial"/>
                <w:spacing w:val="-1"/>
                <w:sz w:val="18"/>
                <w:szCs w:val="18"/>
                <w:u w:color="FFFFFF" w:themeColor="background1"/>
              </w:rPr>
              <w:t>pe</w:t>
            </w:r>
            <w:r w:rsidRPr="00C30F38">
              <w:rPr>
                <w:rFonts w:ascii="Arial" w:hAnsi="Arial" w:cs="Arial"/>
                <w:spacing w:val="1"/>
                <w:sz w:val="18"/>
                <w:szCs w:val="18"/>
                <w:u w:color="FFFFFF" w:themeColor="background1"/>
              </w:rPr>
              <w:t>c</w:t>
            </w:r>
            <w:r w:rsidRPr="00C30F38">
              <w:rPr>
                <w:rFonts w:ascii="Arial" w:hAnsi="Arial" w:cs="Arial"/>
                <w:spacing w:val="-1"/>
                <w:sz w:val="18"/>
                <w:szCs w:val="18"/>
                <w:u w:color="FFFFFF" w:themeColor="background1"/>
              </w:rPr>
              <w:t>i</w:t>
            </w:r>
            <w:r w:rsidRPr="00C30F38">
              <w:rPr>
                <w:rFonts w:ascii="Arial" w:hAnsi="Arial" w:cs="Arial"/>
                <w:sz w:val="18"/>
                <w:szCs w:val="18"/>
                <w:u w:color="FFFFFF" w:themeColor="background1"/>
              </w:rPr>
              <w:t>á</w:t>
            </w:r>
            <w:r w:rsidRPr="00C30F38">
              <w:rPr>
                <w:rFonts w:ascii="Arial" w:hAnsi="Arial" w:cs="Arial"/>
                <w:spacing w:val="2"/>
                <w:sz w:val="18"/>
                <w:szCs w:val="18"/>
                <w:u w:color="FFFFFF" w:themeColor="background1"/>
              </w:rPr>
              <w:t>l</w:t>
            </w:r>
            <w:r w:rsidRPr="00C30F38">
              <w:rPr>
                <w:rFonts w:ascii="Arial" w:hAnsi="Arial" w:cs="Arial"/>
                <w:spacing w:val="-1"/>
                <w:sz w:val="18"/>
                <w:szCs w:val="18"/>
                <w:u w:color="FFFFFF" w:themeColor="background1"/>
              </w:rPr>
              <w:t>ní</w:t>
            </w:r>
            <w:r w:rsidRPr="00C30F38">
              <w:rPr>
                <w:rFonts w:ascii="Arial" w:hAnsi="Arial" w:cs="Arial"/>
                <w:sz w:val="18"/>
                <w:szCs w:val="18"/>
                <w:u w:color="FFFFFF" w:themeColor="background1"/>
              </w:rPr>
              <w:t>mi v</w:t>
            </w:r>
            <w:r w:rsidRPr="00C30F38">
              <w:rPr>
                <w:rFonts w:ascii="Arial" w:hAnsi="Arial" w:cs="Arial"/>
                <w:spacing w:val="1"/>
                <w:sz w:val="18"/>
                <w:szCs w:val="18"/>
                <w:u w:color="FFFFFF" w:themeColor="background1"/>
              </w:rPr>
              <w:t>z</w:t>
            </w:r>
            <w:r w:rsidRPr="00C30F38">
              <w:rPr>
                <w:rFonts w:ascii="Arial" w:hAnsi="Arial" w:cs="Arial"/>
                <w:spacing w:val="-1"/>
                <w:sz w:val="18"/>
                <w:szCs w:val="18"/>
                <w:u w:color="FFFFFF" w:themeColor="background1"/>
              </w:rPr>
              <w:t>d</w:t>
            </w:r>
            <w:r w:rsidRPr="00C30F38">
              <w:rPr>
                <w:rFonts w:ascii="Arial" w:hAnsi="Arial" w:cs="Arial"/>
                <w:spacing w:val="2"/>
                <w:sz w:val="18"/>
                <w:szCs w:val="18"/>
                <w:u w:color="FFFFFF" w:themeColor="background1"/>
              </w:rPr>
              <w:t>ě</w:t>
            </w:r>
            <w:r w:rsidRPr="00C30F38">
              <w:rPr>
                <w:rFonts w:ascii="Arial" w:hAnsi="Arial" w:cs="Arial"/>
                <w:spacing w:val="-1"/>
                <w:sz w:val="18"/>
                <w:szCs w:val="18"/>
                <w:u w:color="FFFFFF" w:themeColor="background1"/>
              </w:rPr>
              <w:t>l</w:t>
            </w:r>
            <w:r w:rsidRPr="00C30F38">
              <w:rPr>
                <w:rFonts w:ascii="Arial" w:hAnsi="Arial" w:cs="Arial"/>
                <w:sz w:val="18"/>
                <w:szCs w:val="18"/>
                <w:u w:color="FFFFFF" w:themeColor="background1"/>
              </w:rPr>
              <w:t>áva</w:t>
            </w:r>
            <w:r w:rsidRPr="00C30F38">
              <w:rPr>
                <w:rFonts w:ascii="Arial" w:hAnsi="Arial" w:cs="Arial"/>
                <w:spacing w:val="1"/>
                <w:sz w:val="18"/>
                <w:szCs w:val="18"/>
                <w:u w:color="FFFFFF" w:themeColor="background1"/>
              </w:rPr>
              <w:t>c</w:t>
            </w:r>
            <w:r w:rsidRPr="00C30F38">
              <w:rPr>
                <w:rFonts w:ascii="Arial" w:hAnsi="Arial" w:cs="Arial"/>
                <w:spacing w:val="-1"/>
                <w:sz w:val="18"/>
                <w:szCs w:val="18"/>
                <w:u w:color="FFFFFF" w:themeColor="background1"/>
              </w:rPr>
              <w:t>í</w:t>
            </w:r>
            <w:r w:rsidRPr="00C30F38">
              <w:rPr>
                <w:rFonts w:ascii="Arial" w:hAnsi="Arial" w:cs="Arial"/>
                <w:sz w:val="18"/>
                <w:szCs w:val="18"/>
                <w:u w:color="FFFFFF" w:themeColor="background1"/>
              </w:rPr>
              <w:t xml:space="preserve">mi </w:t>
            </w:r>
            <w:r w:rsidRPr="00C30F38">
              <w:rPr>
                <w:rFonts w:ascii="Arial" w:hAnsi="Arial" w:cs="Arial"/>
                <w:spacing w:val="-1"/>
                <w:sz w:val="18"/>
                <w:szCs w:val="18"/>
                <w:u w:color="FFFFFF" w:themeColor="background1"/>
              </w:rPr>
              <w:t>p</w:t>
            </w:r>
            <w:r w:rsidRPr="00C30F38">
              <w:rPr>
                <w:rFonts w:ascii="Arial" w:hAnsi="Arial" w:cs="Arial"/>
                <w:spacing w:val="1"/>
                <w:sz w:val="18"/>
                <w:szCs w:val="18"/>
                <w:u w:color="FFFFFF" w:themeColor="background1"/>
              </w:rPr>
              <w:t>o</w:t>
            </w:r>
            <w:r w:rsidRPr="00C30F38">
              <w:rPr>
                <w:rFonts w:ascii="Arial" w:hAnsi="Arial" w:cs="Arial"/>
                <w:sz w:val="18"/>
                <w:szCs w:val="18"/>
                <w:u w:color="FFFFFF" w:themeColor="background1"/>
              </w:rPr>
              <w:t>tř</w:t>
            </w:r>
            <w:r w:rsidRPr="00C30F38">
              <w:rPr>
                <w:rFonts w:ascii="Arial" w:hAnsi="Arial" w:cs="Arial"/>
                <w:spacing w:val="-1"/>
                <w:sz w:val="18"/>
                <w:szCs w:val="18"/>
                <w:u w:color="FFFFFF" w:themeColor="background1"/>
              </w:rPr>
              <w:t>eb</w:t>
            </w:r>
            <w:r w:rsidRPr="00C30F38">
              <w:rPr>
                <w:rFonts w:ascii="Arial" w:hAnsi="Arial" w:cs="Arial"/>
                <w:sz w:val="18"/>
                <w:szCs w:val="18"/>
                <w:u w:color="FFFFFF" w:themeColor="background1"/>
              </w:rPr>
              <w:t>am</w:t>
            </w:r>
            <w:r w:rsidRPr="00C30F38">
              <w:rPr>
                <w:rFonts w:ascii="Arial" w:hAnsi="Arial" w:cs="Arial"/>
                <w:spacing w:val="-1"/>
                <w:sz w:val="18"/>
                <w:szCs w:val="18"/>
                <w:u w:color="FFFFFF" w:themeColor="background1"/>
              </w:rPr>
              <w:t>i</w:t>
            </w:r>
            <w:r w:rsidRPr="00C30F38">
              <w:rPr>
                <w:rFonts w:ascii="Arial" w:hAnsi="Arial" w:cs="Arial"/>
                <w:sz w:val="18"/>
                <w:szCs w:val="18"/>
                <w:u w:color="FFFFFF" w:themeColor="background1"/>
              </w:rPr>
              <w:t>, v</w:t>
            </w:r>
            <w:r w:rsidRPr="00C30F38">
              <w:rPr>
                <w:rFonts w:ascii="Arial" w:hAnsi="Arial" w:cs="Arial"/>
                <w:spacing w:val="1"/>
                <w:sz w:val="18"/>
                <w:szCs w:val="18"/>
                <w:u w:color="FFFFFF" w:themeColor="background1"/>
              </w:rPr>
              <w:t>č</w:t>
            </w:r>
            <w:r w:rsidRPr="00C30F38">
              <w:rPr>
                <w:rFonts w:ascii="Arial" w:hAnsi="Arial" w:cs="Arial"/>
                <w:spacing w:val="-1"/>
                <w:sz w:val="18"/>
                <w:szCs w:val="18"/>
                <w:u w:color="FFFFFF" w:themeColor="background1"/>
              </w:rPr>
              <w:t>e</w:t>
            </w:r>
            <w:r w:rsidRPr="00C30F38">
              <w:rPr>
                <w:rFonts w:ascii="Arial" w:hAnsi="Arial" w:cs="Arial"/>
                <w:sz w:val="18"/>
                <w:szCs w:val="18"/>
                <w:u w:color="FFFFFF" w:themeColor="background1"/>
              </w:rPr>
              <w:t>t</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ě</w:t>
            </w:r>
            <w:r w:rsidRPr="00C30F38">
              <w:rPr>
                <w:rFonts w:ascii="Arial" w:hAnsi="Arial" w:cs="Arial"/>
                <w:spacing w:val="-1"/>
                <w:sz w:val="18"/>
                <w:szCs w:val="18"/>
                <w:u w:color="FFFFFF" w:themeColor="background1"/>
              </w:rPr>
              <w:t xml:space="preserve"> n</w:t>
            </w:r>
            <w:r w:rsidRPr="00C30F38">
              <w:rPr>
                <w:rFonts w:ascii="Arial" w:hAnsi="Arial" w:cs="Arial"/>
                <w:sz w:val="18"/>
                <w:szCs w:val="18"/>
                <w:u w:color="FFFFFF" w:themeColor="background1"/>
              </w:rPr>
              <w:t>a</w:t>
            </w:r>
            <w:r w:rsidRPr="00C30F38">
              <w:rPr>
                <w:rFonts w:ascii="Arial" w:hAnsi="Arial" w:cs="Arial"/>
                <w:spacing w:val="-1"/>
                <w:sz w:val="18"/>
                <w:szCs w:val="18"/>
                <w:u w:color="FFFFFF" w:themeColor="background1"/>
              </w:rPr>
              <w:t>p</w:t>
            </w:r>
            <w:r w:rsidRPr="00C30F38">
              <w:rPr>
                <w:rFonts w:ascii="Arial" w:hAnsi="Arial" w:cs="Arial"/>
                <w:sz w:val="18"/>
                <w:szCs w:val="18"/>
                <w:u w:color="FFFFFF" w:themeColor="background1"/>
              </w:rPr>
              <w:t xml:space="preserve">ř. </w:t>
            </w:r>
            <w:r w:rsidRPr="00C30F38">
              <w:rPr>
                <w:rFonts w:ascii="Arial" w:hAnsi="Arial" w:cs="Arial"/>
                <w:spacing w:val="-1"/>
                <w:sz w:val="18"/>
                <w:szCs w:val="18"/>
                <w:u w:color="FFFFFF" w:themeColor="background1"/>
              </w:rPr>
              <w:t>dě</w:t>
            </w:r>
            <w:r w:rsidRPr="00C30F38">
              <w:rPr>
                <w:rFonts w:ascii="Arial" w:hAnsi="Arial" w:cs="Arial"/>
                <w:sz w:val="18"/>
                <w:szCs w:val="18"/>
                <w:u w:color="FFFFFF" w:themeColor="background1"/>
              </w:rPr>
              <w:t>tí z</w:t>
            </w:r>
            <w:r w:rsidRPr="00C30F38">
              <w:rPr>
                <w:rFonts w:ascii="Arial" w:hAnsi="Arial" w:cs="Arial"/>
                <w:spacing w:val="1"/>
                <w:sz w:val="18"/>
                <w:szCs w:val="18"/>
                <w:u w:color="FFFFFF" w:themeColor="background1"/>
              </w:rPr>
              <w:t xml:space="preserve"> od</w:t>
            </w:r>
            <w:r w:rsidRPr="00C30F38">
              <w:rPr>
                <w:rFonts w:ascii="Arial" w:hAnsi="Arial" w:cs="Arial"/>
                <w:spacing w:val="-1"/>
                <w:sz w:val="18"/>
                <w:szCs w:val="18"/>
                <w:u w:color="FFFFFF" w:themeColor="background1"/>
              </w:rPr>
              <w:t>lišn</w:t>
            </w:r>
            <w:r w:rsidRPr="00C30F38">
              <w:rPr>
                <w:rFonts w:ascii="Arial" w:hAnsi="Arial" w:cs="Arial"/>
                <w:spacing w:val="2"/>
                <w:sz w:val="18"/>
                <w:szCs w:val="18"/>
                <w:u w:color="FFFFFF" w:themeColor="background1"/>
              </w:rPr>
              <w:t>é</w:t>
            </w:r>
            <w:r w:rsidRPr="00C30F38">
              <w:rPr>
                <w:rFonts w:ascii="Arial" w:hAnsi="Arial" w:cs="Arial"/>
                <w:spacing w:val="-1"/>
                <w:sz w:val="18"/>
                <w:szCs w:val="18"/>
                <w:u w:color="FFFFFF" w:themeColor="background1"/>
              </w:rPr>
              <w:t>h</w:t>
            </w:r>
            <w:r w:rsidRPr="00C30F38">
              <w:rPr>
                <w:rFonts w:ascii="Arial" w:hAnsi="Arial" w:cs="Arial"/>
                <w:sz w:val="18"/>
                <w:szCs w:val="18"/>
                <w:u w:color="FFFFFF" w:themeColor="background1"/>
              </w:rPr>
              <w:t xml:space="preserve">o </w:t>
            </w:r>
            <w:proofErr w:type="spellStart"/>
            <w:r w:rsidRPr="00C30F38">
              <w:rPr>
                <w:rFonts w:ascii="Arial" w:hAnsi="Arial" w:cs="Arial"/>
                <w:spacing w:val="-1"/>
                <w:sz w:val="18"/>
                <w:szCs w:val="18"/>
                <w:u w:color="FFFFFF" w:themeColor="background1"/>
              </w:rPr>
              <w:t>s</w:t>
            </w:r>
            <w:r w:rsidRPr="00C30F38">
              <w:rPr>
                <w:rFonts w:ascii="Arial" w:hAnsi="Arial" w:cs="Arial"/>
                <w:spacing w:val="1"/>
                <w:sz w:val="18"/>
                <w:szCs w:val="18"/>
                <w:u w:color="FFFFFF" w:themeColor="background1"/>
              </w:rPr>
              <w:t>oc</w:t>
            </w:r>
            <w:r w:rsidRPr="00C30F38">
              <w:rPr>
                <w:rFonts w:ascii="Arial" w:hAnsi="Arial" w:cs="Arial"/>
                <w:spacing w:val="-1"/>
                <w:sz w:val="18"/>
                <w:szCs w:val="18"/>
                <w:u w:color="FFFFFF" w:themeColor="background1"/>
              </w:rPr>
              <w:t>i</w:t>
            </w:r>
            <w:r w:rsidRPr="00C30F38">
              <w:rPr>
                <w:rFonts w:ascii="Arial" w:hAnsi="Arial" w:cs="Arial"/>
                <w:spacing w:val="1"/>
                <w:sz w:val="18"/>
                <w:szCs w:val="18"/>
                <w:u w:color="FFFFFF" w:themeColor="background1"/>
              </w:rPr>
              <w:t>o</w:t>
            </w:r>
            <w:r w:rsidRPr="00C30F38">
              <w:rPr>
                <w:rFonts w:ascii="Arial" w:hAnsi="Arial" w:cs="Arial"/>
                <w:sz w:val="18"/>
                <w:szCs w:val="18"/>
                <w:u w:color="FFFFFF" w:themeColor="background1"/>
              </w:rPr>
              <w:t>k</w:t>
            </w:r>
            <w:r w:rsidRPr="00C30F38">
              <w:rPr>
                <w:rFonts w:ascii="Arial" w:hAnsi="Arial" w:cs="Arial"/>
                <w:spacing w:val="-1"/>
                <w:sz w:val="18"/>
                <w:szCs w:val="18"/>
                <w:u w:color="FFFFFF" w:themeColor="background1"/>
              </w:rPr>
              <w:t>ul</w:t>
            </w:r>
            <w:r w:rsidRPr="00C30F38">
              <w:rPr>
                <w:rFonts w:ascii="Arial" w:hAnsi="Arial" w:cs="Arial"/>
                <w:sz w:val="18"/>
                <w:szCs w:val="18"/>
                <w:u w:color="FFFFFF" w:themeColor="background1"/>
              </w:rPr>
              <w:t>t</w:t>
            </w:r>
            <w:r w:rsidRPr="00C30F38">
              <w:rPr>
                <w:rFonts w:ascii="Arial" w:hAnsi="Arial" w:cs="Arial"/>
                <w:spacing w:val="-1"/>
                <w:sz w:val="18"/>
                <w:szCs w:val="18"/>
                <w:u w:color="FFFFFF" w:themeColor="background1"/>
              </w:rPr>
              <w:t>u</w:t>
            </w:r>
            <w:r w:rsidRPr="00C30F38">
              <w:rPr>
                <w:rFonts w:ascii="Arial" w:hAnsi="Arial" w:cs="Arial"/>
                <w:sz w:val="18"/>
                <w:szCs w:val="18"/>
                <w:u w:color="FFFFFF" w:themeColor="background1"/>
              </w:rPr>
              <w:t>r</w:t>
            </w:r>
            <w:r w:rsidRPr="00C30F38">
              <w:rPr>
                <w:rFonts w:ascii="Arial" w:hAnsi="Arial" w:cs="Arial"/>
                <w:spacing w:val="-1"/>
                <w:sz w:val="18"/>
                <w:szCs w:val="18"/>
                <w:u w:color="FFFFFF" w:themeColor="background1"/>
              </w:rPr>
              <w:t>n</w:t>
            </w:r>
            <w:r w:rsidRPr="00C30F38">
              <w:rPr>
                <w:rFonts w:ascii="Arial" w:hAnsi="Arial" w:cs="Arial"/>
                <w:spacing w:val="2"/>
                <w:sz w:val="18"/>
                <w:szCs w:val="18"/>
                <w:u w:color="FFFFFF" w:themeColor="background1"/>
              </w:rPr>
              <w:t>í</w:t>
            </w:r>
            <w:r w:rsidRPr="00C30F38">
              <w:rPr>
                <w:rFonts w:ascii="Arial" w:hAnsi="Arial" w:cs="Arial"/>
                <w:spacing w:val="-1"/>
                <w:sz w:val="18"/>
                <w:szCs w:val="18"/>
                <w:u w:color="FFFFFF" w:themeColor="background1"/>
              </w:rPr>
              <w:t>h</w:t>
            </w:r>
            <w:r w:rsidRPr="00C30F38">
              <w:rPr>
                <w:rFonts w:ascii="Arial" w:hAnsi="Arial" w:cs="Arial"/>
                <w:sz w:val="18"/>
                <w:szCs w:val="18"/>
                <w:u w:color="FFFFFF" w:themeColor="background1"/>
              </w:rPr>
              <w:t>o</w:t>
            </w:r>
            <w:proofErr w:type="spellEnd"/>
            <w:r w:rsidRPr="00C30F38">
              <w:rPr>
                <w:rFonts w:ascii="Arial" w:hAnsi="Arial" w:cs="Arial"/>
                <w:sz w:val="18"/>
                <w:szCs w:val="18"/>
                <w:u w:color="FFFFFF" w:themeColor="background1"/>
              </w:rPr>
              <w:t xml:space="preserve"> </w:t>
            </w:r>
            <w:r w:rsidRPr="00C30F38">
              <w:rPr>
                <w:rFonts w:ascii="Arial" w:hAnsi="Arial" w:cs="Arial"/>
                <w:spacing w:val="-1"/>
                <w:sz w:val="18"/>
                <w:szCs w:val="18"/>
                <w:u w:color="FFFFFF" w:themeColor="background1"/>
              </w:rPr>
              <w:t>p</w:t>
            </w:r>
            <w:r w:rsidRPr="00C30F38">
              <w:rPr>
                <w:rFonts w:ascii="Arial" w:hAnsi="Arial" w:cs="Arial"/>
                <w:sz w:val="18"/>
                <w:szCs w:val="18"/>
                <w:u w:color="FFFFFF" w:themeColor="background1"/>
              </w:rPr>
              <w:t>r</w:t>
            </w:r>
            <w:r w:rsidRPr="00C30F38">
              <w:rPr>
                <w:rFonts w:ascii="Arial" w:hAnsi="Arial" w:cs="Arial"/>
                <w:spacing w:val="1"/>
                <w:sz w:val="18"/>
                <w:szCs w:val="18"/>
                <w:u w:color="FFFFFF" w:themeColor="background1"/>
              </w:rPr>
              <w:t>o</w:t>
            </w:r>
            <w:r w:rsidRPr="00C30F38">
              <w:rPr>
                <w:rFonts w:ascii="Arial" w:hAnsi="Arial" w:cs="Arial"/>
                <w:spacing w:val="-1"/>
                <w:sz w:val="18"/>
                <w:szCs w:val="18"/>
                <w:u w:color="FFFFFF" w:themeColor="background1"/>
              </w:rPr>
              <w:t>s</w:t>
            </w:r>
            <w:r w:rsidRPr="00C30F38">
              <w:rPr>
                <w:rFonts w:ascii="Arial" w:hAnsi="Arial" w:cs="Arial"/>
                <w:sz w:val="18"/>
                <w:szCs w:val="18"/>
                <w:u w:color="FFFFFF" w:themeColor="background1"/>
              </w:rPr>
              <w:t>tř</w:t>
            </w:r>
            <w:r w:rsidRPr="00C30F38">
              <w:rPr>
                <w:rFonts w:ascii="Arial" w:hAnsi="Arial" w:cs="Arial"/>
                <w:spacing w:val="2"/>
                <w:sz w:val="18"/>
                <w:szCs w:val="18"/>
                <w:u w:color="FFFFFF" w:themeColor="background1"/>
              </w:rPr>
              <w:t>e</w:t>
            </w:r>
            <w:r w:rsidRPr="00C30F38">
              <w:rPr>
                <w:rFonts w:ascii="Arial" w:hAnsi="Arial" w:cs="Arial"/>
                <w:spacing w:val="-1"/>
                <w:sz w:val="18"/>
                <w:szCs w:val="18"/>
                <w:u w:color="FFFFFF" w:themeColor="background1"/>
              </w:rPr>
              <w:t>dí</w:t>
            </w:r>
            <w:r w:rsidRPr="00C30F38">
              <w:rPr>
                <w:rFonts w:ascii="Arial" w:hAnsi="Arial" w:cs="Arial"/>
                <w:sz w:val="18"/>
                <w:szCs w:val="18"/>
                <w:u w:color="FFFFFF" w:themeColor="background1"/>
              </w:rPr>
              <w:t xml:space="preserve">, </w:t>
            </w:r>
            <w:r w:rsidRPr="00C30F38">
              <w:rPr>
                <w:rFonts w:ascii="Arial" w:hAnsi="Arial" w:cs="Arial"/>
                <w:spacing w:val="1"/>
                <w:sz w:val="18"/>
                <w:szCs w:val="18"/>
                <w:u w:color="FFFFFF" w:themeColor="background1"/>
              </w:rPr>
              <w:t>Ro</w:t>
            </w:r>
            <w:r w:rsidRPr="00C30F38">
              <w:rPr>
                <w:rFonts w:ascii="Arial" w:hAnsi="Arial" w:cs="Arial"/>
                <w:sz w:val="18"/>
                <w:szCs w:val="18"/>
                <w:u w:color="FFFFFF" w:themeColor="background1"/>
              </w:rPr>
              <w:t>m</w:t>
            </w:r>
            <w:r w:rsidRPr="00C30F38">
              <w:rPr>
                <w:rFonts w:ascii="Arial" w:hAnsi="Arial" w:cs="Arial"/>
                <w:spacing w:val="-1"/>
                <w:sz w:val="18"/>
                <w:szCs w:val="18"/>
                <w:u w:color="FFFFFF" w:themeColor="background1"/>
              </w:rPr>
              <w:t>ů</w:t>
            </w:r>
            <w:r w:rsidRPr="00C30F38">
              <w:rPr>
                <w:rFonts w:ascii="Arial" w:hAnsi="Arial" w:cs="Arial"/>
                <w:sz w:val="18"/>
                <w:szCs w:val="18"/>
                <w:u w:color="FFFFFF" w:themeColor="background1"/>
              </w:rPr>
              <w:t xml:space="preserve">, </w:t>
            </w:r>
            <w:r w:rsidRPr="00C30F38">
              <w:rPr>
                <w:rFonts w:ascii="Arial" w:hAnsi="Arial" w:cs="Arial"/>
                <w:spacing w:val="-1"/>
                <w:sz w:val="18"/>
                <w:szCs w:val="18"/>
                <w:u w:color="FFFFFF" w:themeColor="background1"/>
              </w:rPr>
              <w:t>dě</w:t>
            </w:r>
            <w:r w:rsidRPr="00C30F38">
              <w:rPr>
                <w:rFonts w:ascii="Arial" w:hAnsi="Arial" w:cs="Arial"/>
                <w:sz w:val="18"/>
                <w:szCs w:val="18"/>
                <w:u w:color="FFFFFF" w:themeColor="background1"/>
              </w:rPr>
              <w:t xml:space="preserve">ti </w:t>
            </w:r>
            <w:r w:rsidRPr="00C30F38">
              <w:rPr>
                <w:rFonts w:ascii="Arial" w:hAnsi="Arial" w:cs="Arial"/>
                <w:spacing w:val="2"/>
                <w:sz w:val="18"/>
                <w:szCs w:val="18"/>
                <w:u w:color="FFFFFF" w:themeColor="background1"/>
              </w:rPr>
              <w:t>s</w:t>
            </w:r>
            <w:r w:rsidRPr="00C30F38">
              <w:rPr>
                <w:rFonts w:ascii="Arial" w:hAnsi="Arial" w:cs="Arial"/>
                <w:sz w:val="18"/>
                <w:szCs w:val="18"/>
                <w:u w:color="FFFFFF" w:themeColor="background1"/>
              </w:rPr>
              <w:t xml:space="preserve">e </w:t>
            </w:r>
            <w:r w:rsidRPr="00C30F38">
              <w:rPr>
                <w:rFonts w:ascii="Arial" w:hAnsi="Arial" w:cs="Arial"/>
                <w:spacing w:val="1"/>
                <w:sz w:val="18"/>
                <w:szCs w:val="18"/>
                <w:u w:color="FFFFFF" w:themeColor="background1"/>
              </w:rPr>
              <w:t>z</w:t>
            </w:r>
            <w:r w:rsidRPr="00C30F38">
              <w:rPr>
                <w:rFonts w:ascii="Arial" w:hAnsi="Arial" w:cs="Arial"/>
                <w:spacing w:val="-1"/>
                <w:sz w:val="18"/>
                <w:szCs w:val="18"/>
                <w:u w:color="FFFFFF" w:themeColor="background1"/>
              </w:rPr>
              <w:t>d</w:t>
            </w:r>
            <w:r w:rsidRPr="00C30F38">
              <w:rPr>
                <w:rFonts w:ascii="Arial" w:hAnsi="Arial" w:cs="Arial"/>
                <w:sz w:val="18"/>
                <w:szCs w:val="18"/>
                <w:u w:color="FFFFFF" w:themeColor="background1"/>
              </w:rPr>
              <w:t>rav</w:t>
            </w:r>
            <w:r w:rsidRPr="00C30F38">
              <w:rPr>
                <w:rFonts w:ascii="Arial" w:hAnsi="Arial" w:cs="Arial"/>
                <w:spacing w:val="1"/>
                <w:sz w:val="18"/>
                <w:szCs w:val="18"/>
                <w:u w:color="FFFFFF" w:themeColor="background1"/>
              </w:rPr>
              <w:t>o</w:t>
            </w:r>
            <w:r w:rsidRPr="00C30F38">
              <w:rPr>
                <w:rFonts w:ascii="Arial" w:hAnsi="Arial" w:cs="Arial"/>
                <w:sz w:val="18"/>
                <w:szCs w:val="18"/>
                <w:u w:color="FFFFFF" w:themeColor="background1"/>
              </w:rPr>
              <w:t>t</w:t>
            </w:r>
            <w:r w:rsidRPr="00C30F38">
              <w:rPr>
                <w:rFonts w:ascii="Arial" w:hAnsi="Arial" w:cs="Arial"/>
                <w:spacing w:val="-1"/>
                <w:sz w:val="18"/>
                <w:szCs w:val="18"/>
                <w:u w:color="FFFFFF" w:themeColor="background1"/>
              </w:rPr>
              <w:t>ní</w:t>
            </w:r>
            <w:r w:rsidRPr="00C30F38">
              <w:rPr>
                <w:rFonts w:ascii="Arial" w:hAnsi="Arial" w:cs="Arial"/>
                <w:sz w:val="18"/>
                <w:szCs w:val="18"/>
                <w:u w:color="FFFFFF" w:themeColor="background1"/>
              </w:rPr>
              <w:t>m</w:t>
            </w:r>
            <w:r w:rsidRPr="00C30F38">
              <w:rPr>
                <w:rFonts w:ascii="Arial" w:hAnsi="Arial" w:cs="Arial"/>
                <w:spacing w:val="-1"/>
                <w:sz w:val="18"/>
                <w:szCs w:val="18"/>
                <w:u w:color="FFFFFF" w:themeColor="background1"/>
              </w:rPr>
              <w:t xml:space="preserve"> p</w:t>
            </w:r>
            <w:r w:rsidRPr="00C30F38">
              <w:rPr>
                <w:rFonts w:ascii="Arial" w:hAnsi="Arial" w:cs="Arial"/>
                <w:spacing w:val="1"/>
                <w:sz w:val="18"/>
                <w:szCs w:val="18"/>
                <w:u w:color="FFFFFF" w:themeColor="background1"/>
              </w:rPr>
              <w:t>o</w:t>
            </w:r>
            <w:r w:rsidRPr="00C30F38">
              <w:rPr>
                <w:rFonts w:ascii="Arial" w:hAnsi="Arial" w:cs="Arial"/>
                <w:spacing w:val="-1"/>
                <w:sz w:val="18"/>
                <w:szCs w:val="18"/>
                <w:u w:color="FFFFFF" w:themeColor="background1"/>
              </w:rPr>
              <w:t>s</w:t>
            </w:r>
            <w:r w:rsidRPr="00C30F38">
              <w:rPr>
                <w:rFonts w:ascii="Arial" w:hAnsi="Arial" w:cs="Arial"/>
                <w:sz w:val="18"/>
                <w:szCs w:val="18"/>
                <w:u w:color="FFFFFF" w:themeColor="background1"/>
              </w:rPr>
              <w:t>t</w:t>
            </w:r>
            <w:r w:rsidRPr="00C30F38">
              <w:rPr>
                <w:rFonts w:ascii="Arial" w:hAnsi="Arial" w:cs="Arial"/>
                <w:spacing w:val="-1"/>
                <w:sz w:val="18"/>
                <w:szCs w:val="18"/>
                <w:u w:color="FFFFFF" w:themeColor="background1"/>
              </w:rPr>
              <w:t>i</w:t>
            </w:r>
            <w:r w:rsidRPr="00C30F38">
              <w:rPr>
                <w:rFonts w:ascii="Arial" w:hAnsi="Arial" w:cs="Arial"/>
                <w:spacing w:val="1"/>
                <w:sz w:val="18"/>
                <w:szCs w:val="18"/>
                <w:u w:color="FFFFFF" w:themeColor="background1"/>
              </w:rPr>
              <w:t>ž</w:t>
            </w:r>
            <w:r w:rsidRPr="00C30F38">
              <w:rPr>
                <w:rFonts w:ascii="Arial" w:hAnsi="Arial" w:cs="Arial"/>
                <w:spacing w:val="-1"/>
                <w:sz w:val="18"/>
                <w:szCs w:val="18"/>
                <w:u w:color="FFFFFF" w:themeColor="background1"/>
              </w:rPr>
              <w:t>ení</w:t>
            </w:r>
            <w:r w:rsidRPr="00C30F38">
              <w:rPr>
                <w:rFonts w:ascii="Arial" w:hAnsi="Arial" w:cs="Arial"/>
                <w:sz w:val="18"/>
                <w:szCs w:val="18"/>
                <w:u w:color="FFFFFF" w:themeColor="background1"/>
              </w:rPr>
              <w:t xml:space="preserve">m. </w:t>
            </w:r>
            <w:r w:rsidRPr="00C30F38">
              <w:rPr>
                <w:rFonts w:ascii="Arial" w:hAnsi="Arial" w:cs="Arial"/>
                <w:spacing w:val="1"/>
                <w:sz w:val="18"/>
                <w:szCs w:val="18"/>
                <w:u w:color="FFFFFF" w:themeColor="background1"/>
              </w:rPr>
              <w:t>T</w:t>
            </w:r>
            <w:r w:rsidRPr="00C30F38">
              <w:rPr>
                <w:rFonts w:ascii="Arial" w:hAnsi="Arial" w:cs="Arial"/>
                <w:spacing w:val="-1"/>
                <w:sz w:val="18"/>
                <w:szCs w:val="18"/>
                <w:u w:color="FFFFFF" w:themeColor="background1"/>
              </w:rPr>
              <w:t>ě</w:t>
            </w:r>
            <w:r w:rsidRPr="00C30F38">
              <w:rPr>
                <w:rFonts w:ascii="Arial" w:hAnsi="Arial" w:cs="Arial"/>
                <w:sz w:val="18"/>
                <w:szCs w:val="18"/>
                <w:u w:color="FFFFFF" w:themeColor="background1"/>
              </w:rPr>
              <w:t xml:space="preserve">mto </w:t>
            </w:r>
            <w:r w:rsidRPr="00C30F38">
              <w:rPr>
                <w:rFonts w:ascii="Arial" w:hAnsi="Arial" w:cs="Arial"/>
                <w:spacing w:val="-1"/>
                <w:sz w:val="18"/>
                <w:szCs w:val="18"/>
                <w:u w:color="FFFFFF" w:themeColor="background1"/>
              </w:rPr>
              <w:t>s</w:t>
            </w:r>
            <w:r w:rsidRPr="00C30F38">
              <w:rPr>
                <w:rFonts w:ascii="Arial" w:hAnsi="Arial" w:cs="Arial"/>
                <w:spacing w:val="1"/>
                <w:sz w:val="18"/>
                <w:szCs w:val="18"/>
                <w:u w:color="FFFFFF" w:themeColor="background1"/>
              </w:rPr>
              <w:t>p</w:t>
            </w:r>
            <w:r w:rsidRPr="00C30F38">
              <w:rPr>
                <w:rFonts w:ascii="Arial" w:hAnsi="Arial" w:cs="Arial"/>
                <w:spacing w:val="-1"/>
                <w:sz w:val="18"/>
                <w:szCs w:val="18"/>
                <w:u w:color="FFFFFF" w:themeColor="background1"/>
              </w:rPr>
              <w:t>e</w:t>
            </w:r>
            <w:r w:rsidRPr="00C30F38">
              <w:rPr>
                <w:rFonts w:ascii="Arial" w:hAnsi="Arial" w:cs="Arial"/>
                <w:spacing w:val="1"/>
                <w:sz w:val="18"/>
                <w:szCs w:val="18"/>
                <w:u w:color="FFFFFF" w:themeColor="background1"/>
              </w:rPr>
              <w:t>c</w:t>
            </w:r>
            <w:r w:rsidRPr="00C30F38">
              <w:rPr>
                <w:rFonts w:ascii="Arial" w:hAnsi="Arial" w:cs="Arial"/>
                <w:spacing w:val="-1"/>
                <w:sz w:val="18"/>
                <w:szCs w:val="18"/>
                <w:u w:color="FFFFFF" w:themeColor="background1"/>
              </w:rPr>
              <w:t>i</w:t>
            </w:r>
            <w:r w:rsidRPr="00C30F38">
              <w:rPr>
                <w:rFonts w:ascii="Arial" w:hAnsi="Arial" w:cs="Arial"/>
                <w:sz w:val="18"/>
                <w:szCs w:val="18"/>
                <w:u w:color="FFFFFF" w:themeColor="background1"/>
              </w:rPr>
              <w:t>f</w:t>
            </w:r>
            <w:r w:rsidRPr="00C30F38">
              <w:rPr>
                <w:rFonts w:ascii="Arial" w:hAnsi="Arial" w:cs="Arial"/>
                <w:spacing w:val="-1"/>
                <w:sz w:val="18"/>
                <w:szCs w:val="18"/>
                <w:u w:color="FFFFFF" w:themeColor="background1"/>
              </w:rPr>
              <w:t>i</w:t>
            </w:r>
            <w:r w:rsidRPr="00C30F38">
              <w:rPr>
                <w:rFonts w:ascii="Arial" w:hAnsi="Arial" w:cs="Arial"/>
                <w:spacing w:val="1"/>
                <w:sz w:val="18"/>
                <w:szCs w:val="18"/>
                <w:u w:color="FFFFFF" w:themeColor="background1"/>
              </w:rPr>
              <w:t>c</w:t>
            </w:r>
            <w:r w:rsidRPr="00C30F38">
              <w:rPr>
                <w:rFonts w:ascii="Arial" w:hAnsi="Arial" w:cs="Arial"/>
                <w:sz w:val="18"/>
                <w:szCs w:val="18"/>
                <w:u w:color="FFFFFF" w:themeColor="background1"/>
              </w:rPr>
              <w:t xml:space="preserve">kým </w:t>
            </w:r>
            <w:r w:rsidRPr="00C30F38">
              <w:rPr>
                <w:rFonts w:ascii="Arial" w:hAnsi="Arial" w:cs="Arial"/>
                <w:spacing w:val="-1"/>
                <w:sz w:val="18"/>
                <w:szCs w:val="18"/>
                <w:u w:color="FFFFFF" w:themeColor="background1"/>
              </w:rPr>
              <w:t>s</w:t>
            </w:r>
            <w:r w:rsidRPr="00C30F38">
              <w:rPr>
                <w:rFonts w:ascii="Arial" w:hAnsi="Arial" w:cs="Arial"/>
                <w:sz w:val="18"/>
                <w:szCs w:val="18"/>
                <w:u w:color="FFFFFF" w:themeColor="background1"/>
              </w:rPr>
              <w:t>k</w:t>
            </w:r>
            <w:r w:rsidRPr="00C30F38">
              <w:rPr>
                <w:rFonts w:ascii="Arial" w:hAnsi="Arial" w:cs="Arial"/>
                <w:spacing w:val="-1"/>
                <w:sz w:val="18"/>
                <w:szCs w:val="18"/>
                <w:u w:color="FFFFFF" w:themeColor="background1"/>
              </w:rPr>
              <w:t>up</w:t>
            </w:r>
            <w:r w:rsidRPr="00C30F38">
              <w:rPr>
                <w:rFonts w:ascii="Arial" w:hAnsi="Arial" w:cs="Arial"/>
                <w:spacing w:val="2"/>
                <w:sz w:val="18"/>
                <w:szCs w:val="18"/>
                <w:u w:color="FFFFFF" w:themeColor="background1"/>
              </w:rPr>
              <w:t>i</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ám je v</w:t>
            </w:r>
            <w:r w:rsidRPr="00C30F38">
              <w:rPr>
                <w:rFonts w:ascii="Arial" w:hAnsi="Arial" w:cs="Arial"/>
                <w:spacing w:val="-1"/>
                <w:sz w:val="18"/>
                <w:szCs w:val="18"/>
                <w:u w:color="FFFFFF" w:themeColor="background1"/>
              </w:rPr>
              <w:t>ěn</w:t>
            </w:r>
            <w:r w:rsidRPr="00C30F38">
              <w:rPr>
                <w:rFonts w:ascii="Arial" w:hAnsi="Arial" w:cs="Arial"/>
                <w:spacing w:val="1"/>
                <w:sz w:val="18"/>
                <w:szCs w:val="18"/>
                <w:u w:color="FFFFFF" w:themeColor="background1"/>
              </w:rPr>
              <w:t>o</w:t>
            </w:r>
            <w:r w:rsidRPr="00C30F38">
              <w:rPr>
                <w:rFonts w:ascii="Arial" w:hAnsi="Arial" w:cs="Arial"/>
                <w:sz w:val="18"/>
                <w:szCs w:val="18"/>
                <w:u w:color="FFFFFF" w:themeColor="background1"/>
              </w:rPr>
              <w:t>vá</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 xml:space="preserve">a </w:t>
            </w:r>
            <w:r w:rsidRPr="00C30F38">
              <w:rPr>
                <w:rFonts w:ascii="Arial" w:hAnsi="Arial" w:cs="Arial"/>
                <w:spacing w:val="1"/>
                <w:sz w:val="18"/>
                <w:szCs w:val="18"/>
                <w:u w:color="FFFFFF" w:themeColor="background1"/>
              </w:rPr>
              <w:t>z</w:t>
            </w:r>
            <w:r w:rsidRPr="00C30F38">
              <w:rPr>
                <w:rFonts w:ascii="Arial" w:hAnsi="Arial" w:cs="Arial"/>
                <w:sz w:val="18"/>
                <w:szCs w:val="18"/>
                <w:u w:color="FFFFFF" w:themeColor="background1"/>
              </w:rPr>
              <w:t>v</w:t>
            </w:r>
            <w:r w:rsidRPr="00C30F38">
              <w:rPr>
                <w:rFonts w:ascii="Arial" w:hAnsi="Arial" w:cs="Arial"/>
                <w:spacing w:val="-1"/>
                <w:sz w:val="18"/>
                <w:szCs w:val="18"/>
                <w:u w:color="FFFFFF" w:themeColor="background1"/>
              </w:rPr>
              <w:t>l</w:t>
            </w:r>
            <w:r w:rsidRPr="00C30F38">
              <w:rPr>
                <w:rFonts w:ascii="Arial" w:hAnsi="Arial" w:cs="Arial"/>
                <w:sz w:val="18"/>
                <w:szCs w:val="18"/>
                <w:u w:color="FFFFFF" w:themeColor="background1"/>
              </w:rPr>
              <w:t>á</w:t>
            </w:r>
            <w:r w:rsidRPr="00C30F38">
              <w:rPr>
                <w:rFonts w:ascii="Arial" w:hAnsi="Arial" w:cs="Arial"/>
                <w:spacing w:val="-1"/>
                <w:sz w:val="18"/>
                <w:szCs w:val="18"/>
                <w:u w:color="FFFFFF" w:themeColor="background1"/>
              </w:rPr>
              <w:t>š</w:t>
            </w:r>
            <w:r w:rsidRPr="00C30F38">
              <w:rPr>
                <w:rFonts w:ascii="Arial" w:hAnsi="Arial" w:cs="Arial"/>
                <w:spacing w:val="2"/>
                <w:sz w:val="18"/>
                <w:szCs w:val="18"/>
                <w:u w:color="FFFFFF" w:themeColor="background1"/>
              </w:rPr>
              <w:t>t</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 xml:space="preserve">í </w:t>
            </w:r>
            <w:r w:rsidRPr="00C30F38">
              <w:rPr>
                <w:rFonts w:ascii="Arial" w:hAnsi="Arial" w:cs="Arial"/>
                <w:spacing w:val="-1"/>
                <w:sz w:val="18"/>
                <w:szCs w:val="18"/>
                <w:u w:color="FFFFFF" w:themeColor="background1"/>
              </w:rPr>
              <w:t>p</w:t>
            </w:r>
            <w:r w:rsidRPr="00C30F38">
              <w:rPr>
                <w:rFonts w:ascii="Arial" w:hAnsi="Arial" w:cs="Arial"/>
                <w:spacing w:val="3"/>
                <w:sz w:val="18"/>
                <w:szCs w:val="18"/>
                <w:u w:color="FFFFFF" w:themeColor="background1"/>
              </w:rPr>
              <w:t>o</w:t>
            </w:r>
            <w:r w:rsidRPr="00C30F38">
              <w:rPr>
                <w:rFonts w:ascii="Arial" w:hAnsi="Arial" w:cs="Arial"/>
                <w:spacing w:val="1"/>
                <w:sz w:val="18"/>
                <w:szCs w:val="18"/>
                <w:u w:color="FFFFFF" w:themeColor="background1"/>
              </w:rPr>
              <w:t>zo</w:t>
            </w:r>
            <w:r w:rsidRPr="00C30F38">
              <w:rPr>
                <w:rFonts w:ascii="Arial" w:hAnsi="Arial" w:cs="Arial"/>
                <w:sz w:val="18"/>
                <w:szCs w:val="18"/>
                <w:u w:color="FFFFFF" w:themeColor="background1"/>
              </w:rPr>
              <w:t>r</w:t>
            </w:r>
            <w:r w:rsidRPr="00C30F38">
              <w:rPr>
                <w:rFonts w:ascii="Arial" w:hAnsi="Arial" w:cs="Arial"/>
                <w:spacing w:val="-1"/>
                <w:sz w:val="18"/>
                <w:szCs w:val="18"/>
                <w:u w:color="FFFFFF" w:themeColor="background1"/>
              </w:rPr>
              <w:t>n</w:t>
            </w:r>
            <w:r w:rsidRPr="00C30F38">
              <w:rPr>
                <w:rFonts w:ascii="Arial" w:hAnsi="Arial" w:cs="Arial"/>
                <w:spacing w:val="1"/>
                <w:sz w:val="18"/>
                <w:szCs w:val="18"/>
                <w:u w:color="FFFFFF" w:themeColor="background1"/>
              </w:rPr>
              <w:t>o</w:t>
            </w:r>
            <w:r w:rsidRPr="00C30F38">
              <w:rPr>
                <w:rFonts w:ascii="Arial" w:hAnsi="Arial" w:cs="Arial"/>
                <w:spacing w:val="-1"/>
                <w:sz w:val="18"/>
                <w:szCs w:val="18"/>
                <w:u w:color="FFFFFF" w:themeColor="background1"/>
              </w:rPr>
              <w:t>s</w:t>
            </w:r>
            <w:r w:rsidRPr="00C30F38">
              <w:rPr>
                <w:rFonts w:ascii="Arial" w:hAnsi="Arial" w:cs="Arial"/>
                <w:sz w:val="18"/>
                <w:szCs w:val="18"/>
                <w:u w:color="FFFFFF" w:themeColor="background1"/>
              </w:rPr>
              <w:t>t v </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ár</w:t>
            </w:r>
            <w:r w:rsidRPr="00C30F38">
              <w:rPr>
                <w:rFonts w:ascii="Arial" w:hAnsi="Arial" w:cs="Arial"/>
                <w:spacing w:val="1"/>
                <w:sz w:val="18"/>
                <w:szCs w:val="18"/>
                <w:u w:color="FFFFFF" w:themeColor="background1"/>
              </w:rPr>
              <w:t>o</w:t>
            </w:r>
            <w:r w:rsidRPr="00C30F38">
              <w:rPr>
                <w:rFonts w:ascii="Arial" w:hAnsi="Arial" w:cs="Arial"/>
                <w:spacing w:val="-1"/>
                <w:sz w:val="18"/>
                <w:szCs w:val="18"/>
                <w:u w:color="FFFFFF" w:themeColor="background1"/>
              </w:rPr>
              <w:t>dní</w:t>
            </w:r>
            <w:r w:rsidRPr="00C30F38">
              <w:rPr>
                <w:rFonts w:ascii="Arial" w:hAnsi="Arial" w:cs="Arial"/>
                <w:spacing w:val="1"/>
                <w:sz w:val="18"/>
                <w:szCs w:val="18"/>
                <w:u w:color="FFFFFF" w:themeColor="background1"/>
              </w:rPr>
              <w:t>c</w:t>
            </w:r>
            <w:r w:rsidRPr="00C30F38">
              <w:rPr>
                <w:rFonts w:ascii="Arial" w:hAnsi="Arial" w:cs="Arial"/>
                <w:sz w:val="18"/>
                <w:szCs w:val="18"/>
                <w:u w:color="FFFFFF" w:themeColor="background1"/>
              </w:rPr>
              <w:t xml:space="preserve">h </w:t>
            </w:r>
            <w:r w:rsidRPr="00C30F38">
              <w:rPr>
                <w:rFonts w:ascii="Arial" w:hAnsi="Arial" w:cs="Arial"/>
                <w:spacing w:val="2"/>
                <w:sz w:val="18"/>
                <w:szCs w:val="18"/>
                <w:u w:color="FFFFFF" w:themeColor="background1"/>
              </w:rPr>
              <w:t>s</w:t>
            </w:r>
            <w:r w:rsidRPr="00C30F38">
              <w:rPr>
                <w:rFonts w:ascii="Arial" w:hAnsi="Arial" w:cs="Arial"/>
                <w:sz w:val="18"/>
                <w:szCs w:val="18"/>
                <w:u w:color="FFFFFF" w:themeColor="background1"/>
              </w:rPr>
              <w:t>trat</w:t>
            </w:r>
            <w:r w:rsidRPr="00C30F38">
              <w:rPr>
                <w:rFonts w:ascii="Arial" w:hAnsi="Arial" w:cs="Arial"/>
                <w:spacing w:val="-1"/>
                <w:sz w:val="18"/>
                <w:szCs w:val="18"/>
                <w:u w:color="FFFFFF" w:themeColor="background1"/>
              </w:rPr>
              <w:t>e</w:t>
            </w:r>
            <w:r w:rsidRPr="00C30F38">
              <w:rPr>
                <w:rFonts w:ascii="Arial" w:hAnsi="Arial" w:cs="Arial"/>
                <w:spacing w:val="2"/>
                <w:sz w:val="18"/>
                <w:szCs w:val="18"/>
                <w:u w:color="FFFFFF" w:themeColor="background1"/>
              </w:rPr>
              <w:t>g</w:t>
            </w:r>
            <w:r w:rsidRPr="00C30F38">
              <w:rPr>
                <w:rFonts w:ascii="Arial" w:hAnsi="Arial" w:cs="Arial"/>
                <w:spacing w:val="-1"/>
                <w:sz w:val="18"/>
                <w:szCs w:val="18"/>
                <w:u w:color="FFFFFF" w:themeColor="background1"/>
              </w:rPr>
              <w:t>ií</w:t>
            </w:r>
            <w:r w:rsidRPr="00C30F38">
              <w:rPr>
                <w:rFonts w:ascii="Arial" w:hAnsi="Arial" w:cs="Arial"/>
                <w:spacing w:val="1"/>
                <w:sz w:val="18"/>
                <w:szCs w:val="18"/>
                <w:u w:color="FFFFFF" w:themeColor="background1"/>
              </w:rPr>
              <w:t>c</w:t>
            </w:r>
            <w:r w:rsidRPr="00C30F38">
              <w:rPr>
                <w:rFonts w:ascii="Arial" w:hAnsi="Arial" w:cs="Arial"/>
                <w:spacing w:val="-1"/>
                <w:sz w:val="18"/>
                <w:szCs w:val="18"/>
                <w:u w:color="FFFFFF" w:themeColor="background1"/>
              </w:rPr>
              <w:t>h</w:t>
            </w:r>
            <w:r w:rsidRPr="00C30F38">
              <w:rPr>
                <w:rFonts w:ascii="Arial" w:hAnsi="Arial" w:cs="Arial"/>
                <w:sz w:val="18"/>
                <w:szCs w:val="18"/>
                <w:u w:color="FFFFFF" w:themeColor="background1"/>
              </w:rPr>
              <w:t>. Dá</w:t>
            </w:r>
            <w:r w:rsidRPr="00C30F38">
              <w:rPr>
                <w:rFonts w:ascii="Arial" w:hAnsi="Arial" w:cs="Arial"/>
                <w:spacing w:val="-1"/>
                <w:sz w:val="18"/>
                <w:szCs w:val="18"/>
                <w:u w:color="FFFFFF" w:themeColor="background1"/>
              </w:rPr>
              <w:t>l</w:t>
            </w:r>
            <w:r w:rsidRPr="00C30F38">
              <w:rPr>
                <w:rFonts w:ascii="Arial" w:hAnsi="Arial" w:cs="Arial"/>
                <w:sz w:val="18"/>
                <w:szCs w:val="18"/>
                <w:u w:color="FFFFFF" w:themeColor="background1"/>
              </w:rPr>
              <w:t xml:space="preserve">e </w:t>
            </w:r>
            <w:r w:rsidRPr="00C30F38">
              <w:rPr>
                <w:rFonts w:ascii="Arial" w:hAnsi="Arial" w:cs="Arial"/>
                <w:spacing w:val="-1"/>
                <w:sz w:val="18"/>
                <w:szCs w:val="18"/>
                <w:u w:color="FFFFFF" w:themeColor="background1"/>
              </w:rPr>
              <w:t>s</w:t>
            </w:r>
            <w:r w:rsidRPr="00C30F38">
              <w:rPr>
                <w:rFonts w:ascii="Arial" w:hAnsi="Arial" w:cs="Arial"/>
                <w:sz w:val="18"/>
                <w:szCs w:val="18"/>
                <w:u w:color="FFFFFF" w:themeColor="background1"/>
              </w:rPr>
              <w:t>e ČR v</w:t>
            </w:r>
            <w:r w:rsidRPr="00C30F38">
              <w:rPr>
                <w:rFonts w:ascii="Arial" w:hAnsi="Arial" w:cs="Arial"/>
                <w:spacing w:val="-1"/>
                <w:sz w:val="18"/>
                <w:szCs w:val="18"/>
                <w:u w:color="FFFFFF" w:themeColor="background1"/>
              </w:rPr>
              <w:t>ěnu</w:t>
            </w:r>
            <w:r w:rsidRPr="00C30F38">
              <w:rPr>
                <w:rFonts w:ascii="Arial" w:hAnsi="Arial" w:cs="Arial"/>
                <w:sz w:val="18"/>
                <w:szCs w:val="18"/>
                <w:u w:color="FFFFFF" w:themeColor="background1"/>
              </w:rPr>
              <w:t>je</w:t>
            </w:r>
            <w:r w:rsidRPr="00C30F38">
              <w:rPr>
                <w:rFonts w:ascii="Arial" w:hAnsi="Arial" w:cs="Arial"/>
                <w:spacing w:val="-1"/>
                <w:sz w:val="18"/>
                <w:szCs w:val="18"/>
                <w:u w:color="FFFFFF" w:themeColor="background1"/>
              </w:rPr>
              <w:t xml:space="preserve"> p</w:t>
            </w:r>
            <w:r w:rsidRPr="00C30F38">
              <w:rPr>
                <w:rFonts w:ascii="Arial" w:hAnsi="Arial" w:cs="Arial"/>
                <w:spacing w:val="1"/>
                <w:sz w:val="18"/>
                <w:szCs w:val="18"/>
                <w:u w:color="FFFFFF" w:themeColor="background1"/>
              </w:rPr>
              <w:t>o</w:t>
            </w:r>
            <w:r w:rsidRPr="00C30F38">
              <w:rPr>
                <w:rFonts w:ascii="Arial" w:hAnsi="Arial" w:cs="Arial"/>
                <w:spacing w:val="-1"/>
                <w:sz w:val="18"/>
                <w:szCs w:val="18"/>
                <w:u w:color="FFFFFF" w:themeColor="background1"/>
              </w:rPr>
              <w:t>dp</w:t>
            </w:r>
            <w:r w:rsidRPr="00C30F38">
              <w:rPr>
                <w:rFonts w:ascii="Arial" w:hAnsi="Arial" w:cs="Arial"/>
                <w:spacing w:val="1"/>
                <w:sz w:val="18"/>
                <w:szCs w:val="18"/>
                <w:u w:color="FFFFFF" w:themeColor="background1"/>
              </w:rPr>
              <w:t>o</w:t>
            </w:r>
            <w:r w:rsidRPr="00C30F38">
              <w:rPr>
                <w:rFonts w:ascii="Arial" w:hAnsi="Arial" w:cs="Arial"/>
                <w:sz w:val="18"/>
                <w:szCs w:val="18"/>
                <w:u w:color="FFFFFF" w:themeColor="background1"/>
              </w:rPr>
              <w:t xml:space="preserve">ře </w:t>
            </w:r>
            <w:r w:rsidRPr="00C30F38">
              <w:rPr>
                <w:rFonts w:ascii="Arial" w:hAnsi="Arial" w:cs="Arial"/>
                <w:spacing w:val="1"/>
                <w:sz w:val="18"/>
                <w:szCs w:val="18"/>
                <w:u w:color="FFFFFF" w:themeColor="background1"/>
              </w:rPr>
              <w:t>c</w:t>
            </w:r>
            <w:r w:rsidRPr="00C30F38">
              <w:rPr>
                <w:rFonts w:ascii="Arial" w:hAnsi="Arial" w:cs="Arial"/>
                <w:spacing w:val="-1"/>
                <w:sz w:val="18"/>
                <w:szCs w:val="18"/>
                <w:u w:color="FFFFFF" w:themeColor="background1"/>
              </w:rPr>
              <w:t>el</w:t>
            </w:r>
            <w:r w:rsidRPr="00C30F38">
              <w:rPr>
                <w:rFonts w:ascii="Arial" w:hAnsi="Arial" w:cs="Arial"/>
                <w:spacing w:val="1"/>
                <w:sz w:val="18"/>
                <w:szCs w:val="18"/>
                <w:u w:color="FFFFFF" w:themeColor="background1"/>
              </w:rPr>
              <w:t>ož</w:t>
            </w:r>
            <w:r w:rsidRPr="00C30F38">
              <w:rPr>
                <w:rFonts w:ascii="Arial" w:hAnsi="Arial" w:cs="Arial"/>
                <w:spacing w:val="-1"/>
                <w:sz w:val="18"/>
                <w:szCs w:val="18"/>
                <w:u w:color="FFFFFF" w:themeColor="background1"/>
              </w:rPr>
              <w:t>i</w:t>
            </w:r>
            <w:r w:rsidRPr="00C30F38">
              <w:rPr>
                <w:rFonts w:ascii="Arial" w:hAnsi="Arial" w:cs="Arial"/>
                <w:sz w:val="18"/>
                <w:szCs w:val="18"/>
                <w:u w:color="FFFFFF" w:themeColor="background1"/>
              </w:rPr>
              <w:t>v</w:t>
            </w:r>
            <w:r w:rsidRPr="00C30F38">
              <w:rPr>
                <w:rFonts w:ascii="Arial" w:hAnsi="Arial" w:cs="Arial"/>
                <w:spacing w:val="1"/>
                <w:sz w:val="18"/>
                <w:szCs w:val="18"/>
                <w:u w:color="FFFFFF" w:themeColor="background1"/>
              </w:rPr>
              <w:t>o</w:t>
            </w:r>
            <w:r w:rsidRPr="00C30F38">
              <w:rPr>
                <w:rFonts w:ascii="Arial" w:hAnsi="Arial" w:cs="Arial"/>
                <w:sz w:val="18"/>
                <w:szCs w:val="18"/>
                <w:u w:color="FFFFFF" w:themeColor="background1"/>
              </w:rPr>
              <w:t>t</w:t>
            </w:r>
            <w:r w:rsidRPr="00C30F38">
              <w:rPr>
                <w:rFonts w:ascii="Arial" w:hAnsi="Arial" w:cs="Arial"/>
                <w:spacing w:val="-1"/>
                <w:sz w:val="18"/>
                <w:szCs w:val="18"/>
                <w:u w:color="FFFFFF" w:themeColor="background1"/>
              </w:rPr>
              <w:t>níh</w:t>
            </w:r>
            <w:r w:rsidRPr="00C30F38">
              <w:rPr>
                <w:rFonts w:ascii="Arial" w:hAnsi="Arial" w:cs="Arial"/>
                <w:sz w:val="18"/>
                <w:szCs w:val="18"/>
                <w:u w:color="FFFFFF" w:themeColor="background1"/>
              </w:rPr>
              <w:t>o v</w:t>
            </w:r>
            <w:r w:rsidRPr="00C30F38">
              <w:rPr>
                <w:rFonts w:ascii="Arial" w:hAnsi="Arial" w:cs="Arial"/>
                <w:spacing w:val="1"/>
                <w:sz w:val="18"/>
                <w:szCs w:val="18"/>
                <w:u w:color="FFFFFF" w:themeColor="background1"/>
              </w:rPr>
              <w:t>z</w:t>
            </w:r>
            <w:r w:rsidRPr="00C30F38">
              <w:rPr>
                <w:rFonts w:ascii="Arial" w:hAnsi="Arial" w:cs="Arial"/>
                <w:spacing w:val="-1"/>
                <w:sz w:val="18"/>
                <w:szCs w:val="18"/>
                <w:u w:color="FFFFFF" w:themeColor="background1"/>
              </w:rPr>
              <w:t>děl</w:t>
            </w:r>
            <w:r w:rsidRPr="00C30F38">
              <w:rPr>
                <w:rFonts w:ascii="Arial" w:hAnsi="Arial" w:cs="Arial"/>
                <w:sz w:val="18"/>
                <w:szCs w:val="18"/>
                <w:u w:color="FFFFFF" w:themeColor="background1"/>
              </w:rPr>
              <w:t>ává</w:t>
            </w:r>
            <w:r w:rsidRPr="00C30F38">
              <w:rPr>
                <w:rFonts w:ascii="Arial" w:hAnsi="Arial" w:cs="Arial"/>
                <w:spacing w:val="-1"/>
                <w:sz w:val="18"/>
                <w:szCs w:val="18"/>
                <w:u w:color="FFFFFF" w:themeColor="background1"/>
              </w:rPr>
              <w:t>ní</w:t>
            </w:r>
            <w:r w:rsidRPr="00C30F38">
              <w:rPr>
                <w:rFonts w:ascii="Arial" w:hAnsi="Arial" w:cs="Arial"/>
                <w:sz w:val="18"/>
                <w:szCs w:val="18"/>
                <w:u w:color="FFFFFF" w:themeColor="background1"/>
              </w:rPr>
              <w:t>, r</w:t>
            </w:r>
            <w:r w:rsidRPr="00C30F38">
              <w:rPr>
                <w:rFonts w:ascii="Arial" w:hAnsi="Arial" w:cs="Arial"/>
                <w:spacing w:val="1"/>
                <w:sz w:val="18"/>
                <w:szCs w:val="18"/>
                <w:u w:color="FFFFFF" w:themeColor="background1"/>
              </w:rPr>
              <w:t>oz</w:t>
            </w:r>
            <w:r w:rsidRPr="00C30F38">
              <w:rPr>
                <w:rFonts w:ascii="Arial" w:hAnsi="Arial" w:cs="Arial"/>
                <w:sz w:val="18"/>
                <w:szCs w:val="18"/>
                <w:u w:color="FFFFFF" w:themeColor="background1"/>
              </w:rPr>
              <w:t>v</w:t>
            </w:r>
            <w:r w:rsidRPr="00C30F38">
              <w:rPr>
                <w:rFonts w:ascii="Arial" w:hAnsi="Arial" w:cs="Arial"/>
                <w:spacing w:val="1"/>
                <w:sz w:val="18"/>
                <w:szCs w:val="18"/>
                <w:u w:color="FFFFFF" w:themeColor="background1"/>
              </w:rPr>
              <w:t>o</w:t>
            </w:r>
            <w:r w:rsidRPr="00C30F38">
              <w:rPr>
                <w:rFonts w:ascii="Arial" w:hAnsi="Arial" w:cs="Arial"/>
                <w:sz w:val="18"/>
                <w:szCs w:val="18"/>
                <w:u w:color="FFFFFF" w:themeColor="background1"/>
              </w:rPr>
              <w:t xml:space="preserve">ji a </w:t>
            </w:r>
            <w:r w:rsidRPr="00C30F38">
              <w:rPr>
                <w:rFonts w:ascii="Arial" w:hAnsi="Arial" w:cs="Arial"/>
                <w:spacing w:val="-1"/>
                <w:sz w:val="18"/>
                <w:szCs w:val="18"/>
                <w:u w:color="FFFFFF" w:themeColor="background1"/>
              </w:rPr>
              <w:t>u</w:t>
            </w:r>
            <w:r w:rsidRPr="00C30F38">
              <w:rPr>
                <w:rFonts w:ascii="Arial" w:hAnsi="Arial" w:cs="Arial"/>
                <w:spacing w:val="1"/>
                <w:sz w:val="18"/>
                <w:szCs w:val="18"/>
                <w:u w:color="FFFFFF" w:themeColor="background1"/>
              </w:rPr>
              <w:t>z</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ává</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í vý</w:t>
            </w:r>
            <w:r w:rsidRPr="00C30F38">
              <w:rPr>
                <w:rFonts w:ascii="Arial" w:hAnsi="Arial" w:cs="Arial"/>
                <w:spacing w:val="-1"/>
                <w:sz w:val="18"/>
                <w:szCs w:val="18"/>
                <w:u w:color="FFFFFF" w:themeColor="background1"/>
              </w:rPr>
              <w:t>sled</w:t>
            </w:r>
            <w:r w:rsidRPr="00C30F38">
              <w:rPr>
                <w:rFonts w:ascii="Arial" w:hAnsi="Arial" w:cs="Arial"/>
                <w:spacing w:val="2"/>
                <w:sz w:val="18"/>
                <w:szCs w:val="18"/>
                <w:u w:color="FFFFFF" w:themeColor="background1"/>
              </w:rPr>
              <w:t>k</w:t>
            </w:r>
            <w:r w:rsidRPr="00C30F38">
              <w:rPr>
                <w:rFonts w:ascii="Arial" w:hAnsi="Arial" w:cs="Arial"/>
                <w:sz w:val="18"/>
                <w:szCs w:val="18"/>
                <w:u w:color="FFFFFF" w:themeColor="background1"/>
              </w:rPr>
              <w:t xml:space="preserve">ů </w:t>
            </w:r>
            <w:r w:rsidRPr="00C30F38">
              <w:rPr>
                <w:rFonts w:ascii="Arial" w:hAnsi="Arial" w:cs="Arial"/>
                <w:spacing w:val="-1"/>
                <w:sz w:val="18"/>
                <w:szCs w:val="18"/>
                <w:u w:color="FFFFFF" w:themeColor="background1"/>
              </w:rPr>
              <w:t>d</w:t>
            </w:r>
            <w:r w:rsidRPr="00C30F38">
              <w:rPr>
                <w:rFonts w:ascii="Arial" w:hAnsi="Arial" w:cs="Arial"/>
                <w:sz w:val="18"/>
                <w:szCs w:val="18"/>
                <w:u w:color="FFFFFF" w:themeColor="background1"/>
              </w:rPr>
              <w:t>a</w:t>
            </w:r>
            <w:r w:rsidRPr="00C30F38">
              <w:rPr>
                <w:rFonts w:ascii="Arial" w:hAnsi="Arial" w:cs="Arial"/>
                <w:spacing w:val="-1"/>
                <w:sz w:val="18"/>
                <w:szCs w:val="18"/>
                <w:u w:color="FFFFFF" w:themeColor="background1"/>
              </w:rPr>
              <w:t>l</w:t>
            </w:r>
            <w:r w:rsidRPr="00C30F38">
              <w:rPr>
                <w:rFonts w:ascii="Arial" w:hAnsi="Arial" w:cs="Arial"/>
                <w:spacing w:val="2"/>
                <w:sz w:val="18"/>
                <w:szCs w:val="18"/>
                <w:u w:color="FFFFFF" w:themeColor="background1"/>
              </w:rPr>
              <w:t>š</w:t>
            </w:r>
            <w:r w:rsidRPr="00C30F38">
              <w:rPr>
                <w:rFonts w:ascii="Arial" w:hAnsi="Arial" w:cs="Arial"/>
                <w:spacing w:val="-1"/>
                <w:sz w:val="18"/>
                <w:szCs w:val="18"/>
                <w:u w:color="FFFFFF" w:themeColor="background1"/>
              </w:rPr>
              <w:t>íh</w:t>
            </w:r>
            <w:r w:rsidRPr="00C30F38">
              <w:rPr>
                <w:rFonts w:ascii="Arial" w:hAnsi="Arial" w:cs="Arial"/>
                <w:sz w:val="18"/>
                <w:szCs w:val="18"/>
                <w:u w:color="FFFFFF" w:themeColor="background1"/>
              </w:rPr>
              <w:t>o v</w:t>
            </w:r>
            <w:r w:rsidRPr="00C30F38">
              <w:rPr>
                <w:rFonts w:ascii="Arial" w:hAnsi="Arial" w:cs="Arial"/>
                <w:spacing w:val="1"/>
                <w:sz w:val="18"/>
                <w:szCs w:val="18"/>
                <w:u w:color="FFFFFF" w:themeColor="background1"/>
              </w:rPr>
              <w:t>z</w:t>
            </w:r>
            <w:r w:rsidRPr="00C30F38">
              <w:rPr>
                <w:rFonts w:ascii="Arial" w:hAnsi="Arial" w:cs="Arial"/>
                <w:spacing w:val="-1"/>
                <w:sz w:val="18"/>
                <w:szCs w:val="18"/>
                <w:u w:color="FFFFFF" w:themeColor="background1"/>
              </w:rPr>
              <w:t>děl</w:t>
            </w:r>
            <w:r w:rsidRPr="00C30F38">
              <w:rPr>
                <w:rFonts w:ascii="Arial" w:hAnsi="Arial" w:cs="Arial"/>
                <w:sz w:val="18"/>
                <w:szCs w:val="18"/>
                <w:u w:color="FFFFFF" w:themeColor="background1"/>
              </w:rPr>
              <w:t>ává</w:t>
            </w:r>
            <w:r w:rsidRPr="00C30F38">
              <w:rPr>
                <w:rFonts w:ascii="Arial" w:hAnsi="Arial" w:cs="Arial"/>
                <w:spacing w:val="-1"/>
                <w:sz w:val="18"/>
                <w:szCs w:val="18"/>
                <w:u w:color="FFFFFF" w:themeColor="background1"/>
              </w:rPr>
              <w:t>ní</w:t>
            </w:r>
            <w:r w:rsidRPr="00C30F38">
              <w:rPr>
                <w:rFonts w:ascii="Arial" w:hAnsi="Arial" w:cs="Arial"/>
                <w:sz w:val="18"/>
                <w:szCs w:val="18"/>
                <w:u w:color="FFFFFF" w:themeColor="background1"/>
              </w:rPr>
              <w:t>.</w:t>
            </w:r>
          </w:p>
          <w:p w:rsidR="00C91132" w:rsidRPr="00C30F38" w:rsidDel="000A4B37" w:rsidRDefault="00C91132" w:rsidP="00C30F38">
            <w:pPr>
              <w:spacing w:before="40" w:after="40"/>
              <w:ind w:left="34"/>
              <w:jc w:val="left"/>
              <w:rPr>
                <w:rFonts w:ascii="Arial" w:hAnsi="Arial" w:cs="Arial"/>
                <w:sz w:val="18"/>
                <w:szCs w:val="18"/>
                <w:u w:color="FFFFFF" w:themeColor="background1"/>
              </w:rPr>
            </w:pPr>
            <w:r w:rsidRPr="00C30F38">
              <w:rPr>
                <w:rFonts w:ascii="Arial" w:hAnsi="Arial" w:cs="Arial"/>
                <w:sz w:val="18"/>
                <w:szCs w:val="18"/>
                <w:u w:color="FFFFFF" w:themeColor="background1"/>
              </w:rPr>
              <w:t>Čá</w:t>
            </w:r>
            <w:r w:rsidRPr="00C30F38">
              <w:rPr>
                <w:rFonts w:ascii="Arial" w:hAnsi="Arial" w:cs="Arial"/>
                <w:spacing w:val="-1"/>
                <w:sz w:val="18"/>
                <w:szCs w:val="18"/>
                <w:u w:color="FFFFFF" w:themeColor="background1"/>
              </w:rPr>
              <w:t>s</w:t>
            </w:r>
            <w:r w:rsidRPr="00C30F38">
              <w:rPr>
                <w:rFonts w:ascii="Arial" w:hAnsi="Arial" w:cs="Arial"/>
                <w:sz w:val="18"/>
                <w:szCs w:val="18"/>
                <w:u w:color="FFFFFF" w:themeColor="background1"/>
              </w:rPr>
              <w:t>t</w:t>
            </w:r>
            <w:r w:rsidRPr="00C30F38">
              <w:rPr>
                <w:rFonts w:ascii="Arial" w:hAnsi="Arial" w:cs="Arial"/>
                <w:spacing w:val="-1"/>
                <w:sz w:val="18"/>
                <w:szCs w:val="18"/>
                <w:u w:color="FFFFFF" w:themeColor="background1"/>
              </w:rPr>
              <w:t>e</w:t>
            </w:r>
            <w:r w:rsidRPr="00C30F38">
              <w:rPr>
                <w:rFonts w:ascii="Arial" w:hAnsi="Arial" w:cs="Arial"/>
                <w:spacing w:val="1"/>
                <w:sz w:val="18"/>
                <w:szCs w:val="18"/>
                <w:u w:color="FFFFFF" w:themeColor="background1"/>
              </w:rPr>
              <w:t>č</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 xml:space="preserve">é </w:t>
            </w:r>
            <w:r w:rsidRPr="00C30F38">
              <w:rPr>
                <w:rFonts w:ascii="Arial" w:hAnsi="Arial" w:cs="Arial"/>
                <w:spacing w:val="-1"/>
                <w:sz w:val="18"/>
                <w:szCs w:val="18"/>
                <w:u w:color="FFFFFF" w:themeColor="background1"/>
              </w:rPr>
              <w:t>pln</w:t>
            </w:r>
            <w:r w:rsidRPr="00C30F38">
              <w:rPr>
                <w:rFonts w:ascii="Arial" w:hAnsi="Arial" w:cs="Arial"/>
                <w:spacing w:val="2"/>
                <w:sz w:val="18"/>
                <w:szCs w:val="18"/>
                <w:u w:color="FFFFFF" w:themeColor="background1"/>
              </w:rPr>
              <w:t>ě</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 xml:space="preserve">í je </w:t>
            </w:r>
            <w:r w:rsidRPr="00C30F38">
              <w:rPr>
                <w:rFonts w:ascii="Arial" w:hAnsi="Arial" w:cs="Arial"/>
                <w:spacing w:val="2"/>
                <w:sz w:val="18"/>
                <w:szCs w:val="18"/>
                <w:u w:color="FFFFFF" w:themeColor="background1"/>
              </w:rPr>
              <w:t>i</w:t>
            </w:r>
            <w:r w:rsidRPr="00C30F38">
              <w:rPr>
                <w:rFonts w:ascii="Arial" w:hAnsi="Arial" w:cs="Arial"/>
                <w:spacing w:val="-1"/>
                <w:sz w:val="18"/>
                <w:szCs w:val="18"/>
                <w:u w:color="FFFFFF" w:themeColor="background1"/>
              </w:rPr>
              <w:t>nd</w:t>
            </w:r>
            <w:r w:rsidRPr="00C30F38">
              <w:rPr>
                <w:rFonts w:ascii="Arial" w:hAnsi="Arial" w:cs="Arial"/>
                <w:spacing w:val="2"/>
                <w:sz w:val="18"/>
                <w:szCs w:val="18"/>
                <w:u w:color="FFFFFF" w:themeColor="background1"/>
              </w:rPr>
              <w:t>i</w:t>
            </w:r>
            <w:r w:rsidRPr="00C30F38">
              <w:rPr>
                <w:rFonts w:ascii="Arial" w:hAnsi="Arial" w:cs="Arial"/>
                <w:sz w:val="18"/>
                <w:szCs w:val="18"/>
                <w:u w:color="FFFFFF" w:themeColor="background1"/>
              </w:rPr>
              <w:t>k</w:t>
            </w:r>
            <w:r w:rsidRPr="00C30F38">
              <w:rPr>
                <w:rFonts w:ascii="Arial" w:hAnsi="Arial" w:cs="Arial"/>
                <w:spacing w:val="1"/>
                <w:sz w:val="18"/>
                <w:szCs w:val="18"/>
                <w:u w:color="FFFFFF" w:themeColor="background1"/>
              </w:rPr>
              <w:t>o</w:t>
            </w:r>
            <w:r w:rsidRPr="00C30F38">
              <w:rPr>
                <w:rFonts w:ascii="Arial" w:hAnsi="Arial" w:cs="Arial"/>
                <w:sz w:val="18"/>
                <w:szCs w:val="18"/>
                <w:u w:color="FFFFFF" w:themeColor="background1"/>
              </w:rPr>
              <w:t>vá</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o</w:t>
            </w:r>
            <w:r w:rsidRPr="00C30F38">
              <w:rPr>
                <w:rFonts w:ascii="Arial" w:hAnsi="Arial" w:cs="Arial"/>
                <w:spacing w:val="-1"/>
                <w:sz w:val="18"/>
                <w:szCs w:val="18"/>
                <w:u w:color="FFFFFF" w:themeColor="background1"/>
              </w:rPr>
              <w:t xml:space="preserve"> p</w:t>
            </w:r>
            <w:r w:rsidRPr="00C30F38">
              <w:rPr>
                <w:rFonts w:ascii="Arial" w:hAnsi="Arial" w:cs="Arial"/>
                <w:sz w:val="18"/>
                <w:szCs w:val="18"/>
                <w:u w:color="FFFFFF" w:themeColor="background1"/>
              </w:rPr>
              <w:t>r</w:t>
            </w:r>
            <w:r w:rsidRPr="00C30F38">
              <w:rPr>
                <w:rFonts w:ascii="Arial" w:hAnsi="Arial" w:cs="Arial"/>
                <w:spacing w:val="1"/>
                <w:sz w:val="18"/>
                <w:szCs w:val="18"/>
                <w:u w:color="FFFFFF" w:themeColor="background1"/>
              </w:rPr>
              <w:t>o</w:t>
            </w:r>
            <w:r w:rsidRPr="00C30F38">
              <w:rPr>
                <w:rFonts w:ascii="Arial" w:hAnsi="Arial" w:cs="Arial"/>
                <w:sz w:val="18"/>
                <w:szCs w:val="18"/>
                <w:u w:color="FFFFFF" w:themeColor="background1"/>
              </w:rPr>
              <w:t>t</w:t>
            </w:r>
            <w:r w:rsidRPr="00C30F38">
              <w:rPr>
                <w:rFonts w:ascii="Arial" w:hAnsi="Arial" w:cs="Arial"/>
                <w:spacing w:val="1"/>
                <w:sz w:val="18"/>
                <w:szCs w:val="18"/>
                <w:u w:color="FFFFFF" w:themeColor="background1"/>
              </w:rPr>
              <w:t>o</w:t>
            </w:r>
            <w:r w:rsidRPr="00C30F38">
              <w:rPr>
                <w:rFonts w:ascii="Arial" w:hAnsi="Arial" w:cs="Arial"/>
                <w:sz w:val="18"/>
                <w:szCs w:val="18"/>
                <w:u w:color="FFFFFF" w:themeColor="background1"/>
              </w:rPr>
              <w:t xml:space="preserve">, </w:t>
            </w:r>
            <w:r w:rsidRPr="00C30F38">
              <w:rPr>
                <w:rFonts w:ascii="Arial" w:hAnsi="Arial" w:cs="Arial"/>
                <w:spacing w:val="1"/>
                <w:sz w:val="18"/>
                <w:szCs w:val="18"/>
                <w:u w:color="FFFFFF" w:themeColor="background1"/>
              </w:rPr>
              <w:t>ž</w:t>
            </w:r>
            <w:r w:rsidRPr="00C30F38">
              <w:rPr>
                <w:rFonts w:ascii="Arial" w:hAnsi="Arial" w:cs="Arial"/>
                <w:sz w:val="18"/>
                <w:szCs w:val="18"/>
                <w:u w:color="FFFFFF" w:themeColor="background1"/>
              </w:rPr>
              <w:t xml:space="preserve">e </w:t>
            </w:r>
            <w:r w:rsidRPr="00C30F38">
              <w:rPr>
                <w:rFonts w:ascii="Arial" w:hAnsi="Arial" w:cs="Arial"/>
                <w:spacing w:val="1"/>
                <w:sz w:val="18"/>
                <w:szCs w:val="18"/>
                <w:u w:color="FFFFFF" w:themeColor="background1"/>
              </w:rPr>
              <w:t>z</w:t>
            </w:r>
            <w:r w:rsidRPr="00C30F38">
              <w:rPr>
                <w:rFonts w:ascii="Arial" w:hAnsi="Arial" w:cs="Arial"/>
                <w:sz w:val="18"/>
                <w:szCs w:val="18"/>
                <w:u w:color="FFFFFF" w:themeColor="background1"/>
              </w:rPr>
              <w:t>m</w:t>
            </w:r>
            <w:r w:rsidRPr="00C30F38">
              <w:rPr>
                <w:rFonts w:ascii="Arial" w:hAnsi="Arial" w:cs="Arial"/>
                <w:spacing w:val="-1"/>
                <w:sz w:val="18"/>
                <w:szCs w:val="18"/>
                <w:u w:color="FFFFFF" w:themeColor="background1"/>
              </w:rPr>
              <w:t>íněn</w:t>
            </w:r>
            <w:r w:rsidRPr="00C30F38">
              <w:rPr>
                <w:rFonts w:ascii="Arial" w:hAnsi="Arial" w:cs="Arial"/>
                <w:sz w:val="18"/>
                <w:szCs w:val="18"/>
                <w:u w:color="FFFFFF" w:themeColor="background1"/>
              </w:rPr>
              <w:t xml:space="preserve">é </w:t>
            </w:r>
            <w:r w:rsidRPr="00C30F38">
              <w:rPr>
                <w:rFonts w:ascii="Arial" w:hAnsi="Arial" w:cs="Arial"/>
                <w:spacing w:val="-1"/>
                <w:sz w:val="18"/>
                <w:szCs w:val="18"/>
                <w:u w:color="FFFFFF" w:themeColor="background1"/>
              </w:rPr>
              <w:t>s</w:t>
            </w:r>
            <w:r w:rsidRPr="00C30F38">
              <w:rPr>
                <w:rFonts w:ascii="Arial" w:hAnsi="Arial" w:cs="Arial"/>
                <w:sz w:val="18"/>
                <w:szCs w:val="18"/>
                <w:u w:color="FFFFFF" w:themeColor="background1"/>
              </w:rPr>
              <w:t>trat</w:t>
            </w:r>
            <w:r w:rsidRPr="00C30F38">
              <w:rPr>
                <w:rFonts w:ascii="Arial" w:hAnsi="Arial" w:cs="Arial"/>
                <w:spacing w:val="-1"/>
                <w:sz w:val="18"/>
                <w:szCs w:val="18"/>
                <w:u w:color="FFFFFF" w:themeColor="background1"/>
              </w:rPr>
              <w:t>e</w:t>
            </w:r>
            <w:r w:rsidRPr="00C30F38">
              <w:rPr>
                <w:rFonts w:ascii="Arial" w:hAnsi="Arial" w:cs="Arial"/>
                <w:spacing w:val="2"/>
                <w:sz w:val="18"/>
                <w:szCs w:val="18"/>
                <w:u w:color="FFFFFF" w:themeColor="background1"/>
              </w:rPr>
              <w:t>g</w:t>
            </w:r>
            <w:r w:rsidRPr="00C30F38">
              <w:rPr>
                <w:rFonts w:ascii="Arial" w:hAnsi="Arial" w:cs="Arial"/>
                <w:spacing w:val="-1"/>
                <w:sz w:val="18"/>
                <w:szCs w:val="18"/>
                <w:u w:color="FFFFFF" w:themeColor="background1"/>
              </w:rPr>
              <w:t>i</w:t>
            </w:r>
            <w:r w:rsidRPr="00C30F38">
              <w:rPr>
                <w:rFonts w:ascii="Arial" w:hAnsi="Arial" w:cs="Arial"/>
                <w:sz w:val="18"/>
                <w:szCs w:val="18"/>
                <w:u w:color="FFFFFF" w:themeColor="background1"/>
              </w:rPr>
              <w:t>e mají</w:t>
            </w:r>
            <w:r w:rsidRPr="00C30F38">
              <w:rPr>
                <w:rFonts w:ascii="Arial" w:hAnsi="Arial" w:cs="Arial"/>
                <w:spacing w:val="-1"/>
                <w:sz w:val="18"/>
                <w:szCs w:val="18"/>
                <w:u w:color="FFFFFF" w:themeColor="background1"/>
              </w:rPr>
              <w:t xml:space="preserve"> d</w:t>
            </w:r>
            <w:r w:rsidRPr="00C30F38">
              <w:rPr>
                <w:rFonts w:ascii="Arial" w:hAnsi="Arial" w:cs="Arial"/>
                <w:spacing w:val="1"/>
                <w:sz w:val="18"/>
                <w:szCs w:val="18"/>
                <w:u w:color="FFFFFF" w:themeColor="background1"/>
              </w:rPr>
              <w:t>ob</w:t>
            </w:r>
            <w:r w:rsidRPr="00C30F38">
              <w:rPr>
                <w:rFonts w:ascii="Arial" w:hAnsi="Arial" w:cs="Arial"/>
                <w:sz w:val="18"/>
                <w:szCs w:val="18"/>
                <w:u w:color="FFFFFF" w:themeColor="background1"/>
              </w:rPr>
              <w:t>u</w:t>
            </w:r>
            <w:r w:rsidRPr="00C30F38">
              <w:rPr>
                <w:rFonts w:ascii="Arial" w:hAnsi="Arial" w:cs="Arial"/>
                <w:spacing w:val="-1"/>
                <w:sz w:val="18"/>
                <w:szCs w:val="18"/>
                <w:u w:color="FFFFFF" w:themeColor="background1"/>
              </w:rPr>
              <w:t xml:space="preserve"> pl</w:t>
            </w:r>
            <w:r w:rsidRPr="00C30F38">
              <w:rPr>
                <w:rFonts w:ascii="Arial" w:hAnsi="Arial" w:cs="Arial"/>
                <w:sz w:val="18"/>
                <w:szCs w:val="18"/>
                <w:u w:color="FFFFFF" w:themeColor="background1"/>
              </w:rPr>
              <w:t>a</w:t>
            </w:r>
            <w:r w:rsidRPr="00C30F38">
              <w:rPr>
                <w:rFonts w:ascii="Arial" w:hAnsi="Arial" w:cs="Arial"/>
                <w:spacing w:val="2"/>
                <w:sz w:val="18"/>
                <w:szCs w:val="18"/>
                <w:u w:color="FFFFFF" w:themeColor="background1"/>
              </w:rPr>
              <w:t>t</w:t>
            </w:r>
            <w:r w:rsidRPr="00C30F38">
              <w:rPr>
                <w:rFonts w:ascii="Arial" w:hAnsi="Arial" w:cs="Arial"/>
                <w:spacing w:val="-1"/>
                <w:sz w:val="18"/>
                <w:szCs w:val="18"/>
                <w:u w:color="FFFFFF" w:themeColor="background1"/>
              </w:rPr>
              <w:t>n</w:t>
            </w:r>
            <w:r w:rsidRPr="00C30F38">
              <w:rPr>
                <w:rFonts w:ascii="Arial" w:hAnsi="Arial" w:cs="Arial"/>
                <w:spacing w:val="1"/>
                <w:sz w:val="18"/>
                <w:szCs w:val="18"/>
                <w:u w:color="FFFFFF" w:themeColor="background1"/>
              </w:rPr>
              <w:t>o</w:t>
            </w:r>
            <w:r w:rsidRPr="00C30F38">
              <w:rPr>
                <w:rFonts w:ascii="Arial" w:hAnsi="Arial" w:cs="Arial"/>
                <w:spacing w:val="-1"/>
                <w:sz w:val="18"/>
                <w:szCs w:val="18"/>
                <w:u w:color="FFFFFF" w:themeColor="background1"/>
              </w:rPr>
              <w:t>s</w:t>
            </w:r>
            <w:r w:rsidRPr="00C30F38">
              <w:rPr>
                <w:rFonts w:ascii="Arial" w:hAnsi="Arial" w:cs="Arial"/>
                <w:sz w:val="18"/>
                <w:szCs w:val="18"/>
                <w:u w:color="FFFFFF" w:themeColor="background1"/>
              </w:rPr>
              <w:t>ti</w:t>
            </w:r>
            <w:r w:rsidRPr="00C30F38">
              <w:rPr>
                <w:rFonts w:ascii="Arial" w:hAnsi="Arial" w:cs="Arial"/>
                <w:spacing w:val="-1"/>
                <w:sz w:val="18"/>
                <w:szCs w:val="18"/>
                <w:u w:color="FFFFFF" w:themeColor="background1"/>
              </w:rPr>
              <w:t xml:space="preserve"> d</w:t>
            </w:r>
            <w:r w:rsidRPr="00C30F38">
              <w:rPr>
                <w:rFonts w:ascii="Arial" w:hAnsi="Arial" w:cs="Arial"/>
                <w:sz w:val="18"/>
                <w:szCs w:val="18"/>
                <w:u w:color="FFFFFF" w:themeColor="background1"/>
              </w:rPr>
              <w:t>o</w:t>
            </w:r>
            <w:r w:rsidRPr="00C30F38">
              <w:rPr>
                <w:rFonts w:ascii="Arial" w:hAnsi="Arial" w:cs="Arial"/>
                <w:spacing w:val="2"/>
                <w:sz w:val="18"/>
                <w:szCs w:val="18"/>
                <w:u w:color="FFFFFF" w:themeColor="background1"/>
              </w:rPr>
              <w:t>r</w:t>
            </w:r>
            <w:r w:rsidRPr="00C30F38">
              <w:rPr>
                <w:rFonts w:ascii="Arial" w:hAnsi="Arial" w:cs="Arial"/>
                <w:spacing w:val="1"/>
                <w:sz w:val="18"/>
                <w:szCs w:val="18"/>
                <w:u w:color="FFFFFF" w:themeColor="background1"/>
              </w:rPr>
              <w:t>o</w:t>
            </w:r>
            <w:r w:rsidRPr="00C30F38">
              <w:rPr>
                <w:rFonts w:ascii="Arial" w:hAnsi="Arial" w:cs="Arial"/>
                <w:sz w:val="18"/>
                <w:szCs w:val="18"/>
                <w:u w:color="FFFFFF" w:themeColor="background1"/>
              </w:rPr>
              <w:t xml:space="preserve">ku2014- 2015. </w:t>
            </w:r>
            <w:r w:rsidRPr="00C30F38">
              <w:rPr>
                <w:rFonts w:ascii="Arial" w:hAnsi="Arial" w:cs="Arial"/>
                <w:spacing w:val="1"/>
                <w:sz w:val="18"/>
                <w:szCs w:val="18"/>
                <w:u w:color="FFFFFF" w:themeColor="background1"/>
              </w:rPr>
              <w:t>Po</w:t>
            </w:r>
            <w:r w:rsidRPr="00C30F38">
              <w:rPr>
                <w:rFonts w:ascii="Arial" w:hAnsi="Arial" w:cs="Arial"/>
                <w:spacing w:val="-1"/>
                <w:sz w:val="18"/>
                <w:szCs w:val="18"/>
                <w:u w:color="FFFFFF" w:themeColor="background1"/>
              </w:rPr>
              <w:t>pi</w:t>
            </w:r>
            <w:r w:rsidRPr="00C30F38">
              <w:rPr>
                <w:rFonts w:ascii="Arial" w:hAnsi="Arial" w:cs="Arial"/>
                <w:sz w:val="18"/>
                <w:szCs w:val="18"/>
                <w:u w:color="FFFFFF" w:themeColor="background1"/>
              </w:rPr>
              <w:t xml:space="preserve">s </w:t>
            </w:r>
            <w:r w:rsidRPr="00C30F38">
              <w:rPr>
                <w:rFonts w:ascii="Arial" w:hAnsi="Arial" w:cs="Arial"/>
                <w:spacing w:val="1"/>
                <w:sz w:val="18"/>
                <w:szCs w:val="18"/>
                <w:u w:color="FFFFFF" w:themeColor="background1"/>
              </w:rPr>
              <w:t>o</w:t>
            </w:r>
            <w:r w:rsidRPr="00C30F38">
              <w:rPr>
                <w:rFonts w:ascii="Arial" w:hAnsi="Arial" w:cs="Arial"/>
                <w:spacing w:val="-1"/>
                <w:sz w:val="18"/>
                <w:szCs w:val="18"/>
                <w:u w:color="FFFFFF" w:themeColor="background1"/>
              </w:rPr>
              <w:t>p</w:t>
            </w:r>
            <w:r w:rsidRPr="00C30F38">
              <w:rPr>
                <w:rFonts w:ascii="Arial" w:hAnsi="Arial" w:cs="Arial"/>
                <w:sz w:val="18"/>
                <w:szCs w:val="18"/>
                <w:u w:color="FFFFFF" w:themeColor="background1"/>
              </w:rPr>
              <w:t>atř</w:t>
            </w:r>
            <w:r w:rsidRPr="00C30F38">
              <w:rPr>
                <w:rFonts w:ascii="Arial" w:hAnsi="Arial" w:cs="Arial"/>
                <w:spacing w:val="-1"/>
                <w:sz w:val="18"/>
                <w:szCs w:val="18"/>
                <w:u w:color="FFFFFF" w:themeColor="background1"/>
              </w:rPr>
              <w:t>en</w:t>
            </w:r>
            <w:r w:rsidRPr="00C30F38">
              <w:rPr>
                <w:rFonts w:ascii="Arial" w:hAnsi="Arial" w:cs="Arial"/>
                <w:sz w:val="18"/>
                <w:szCs w:val="18"/>
                <w:u w:color="FFFFFF" w:themeColor="background1"/>
              </w:rPr>
              <w:t xml:space="preserve">í </w:t>
            </w:r>
            <w:r w:rsidRPr="00C30F38">
              <w:rPr>
                <w:rFonts w:ascii="Arial" w:hAnsi="Arial" w:cs="Arial"/>
                <w:spacing w:val="3"/>
                <w:sz w:val="18"/>
                <w:szCs w:val="18"/>
                <w:u w:color="FFFFFF" w:themeColor="background1"/>
              </w:rPr>
              <w:t>j</w:t>
            </w:r>
            <w:r w:rsidRPr="00C30F38">
              <w:rPr>
                <w:rFonts w:ascii="Arial" w:hAnsi="Arial" w:cs="Arial"/>
                <w:sz w:val="18"/>
                <w:szCs w:val="18"/>
                <w:u w:color="FFFFFF" w:themeColor="background1"/>
              </w:rPr>
              <w:t xml:space="preserve">e </w:t>
            </w:r>
            <w:r w:rsidRPr="00C30F38">
              <w:rPr>
                <w:rFonts w:ascii="Arial" w:hAnsi="Arial" w:cs="Arial"/>
                <w:spacing w:val="-1"/>
                <w:sz w:val="18"/>
                <w:szCs w:val="18"/>
                <w:u w:color="FFFFFF" w:themeColor="background1"/>
              </w:rPr>
              <w:t>u</w:t>
            </w:r>
            <w:r w:rsidRPr="00C30F38">
              <w:rPr>
                <w:rFonts w:ascii="Arial" w:hAnsi="Arial" w:cs="Arial"/>
                <w:sz w:val="18"/>
                <w:szCs w:val="18"/>
                <w:u w:color="FFFFFF" w:themeColor="background1"/>
              </w:rPr>
              <w:t>v</w:t>
            </w:r>
            <w:r w:rsidRPr="00C30F38">
              <w:rPr>
                <w:rFonts w:ascii="Arial" w:hAnsi="Arial" w:cs="Arial"/>
                <w:spacing w:val="2"/>
                <w:sz w:val="18"/>
                <w:szCs w:val="18"/>
                <w:u w:color="FFFFFF" w:themeColor="background1"/>
              </w:rPr>
              <w:t>e</w:t>
            </w:r>
            <w:r w:rsidRPr="00C30F38">
              <w:rPr>
                <w:rFonts w:ascii="Arial" w:hAnsi="Arial" w:cs="Arial"/>
                <w:spacing w:val="-1"/>
                <w:sz w:val="18"/>
                <w:szCs w:val="18"/>
                <w:u w:color="FFFFFF" w:themeColor="background1"/>
              </w:rPr>
              <w:t>de</w:t>
            </w:r>
            <w:r w:rsidRPr="00C30F38">
              <w:rPr>
                <w:rFonts w:ascii="Arial" w:hAnsi="Arial" w:cs="Arial"/>
                <w:sz w:val="18"/>
                <w:szCs w:val="18"/>
                <w:u w:color="FFFFFF" w:themeColor="background1"/>
              </w:rPr>
              <w:t xml:space="preserve">n </w:t>
            </w:r>
            <w:r w:rsidRPr="00C30F38">
              <w:rPr>
                <w:rFonts w:ascii="Arial" w:hAnsi="Arial" w:cs="Arial"/>
                <w:spacing w:val="-1"/>
                <w:sz w:val="18"/>
                <w:szCs w:val="18"/>
                <w:u w:color="FFFFFF" w:themeColor="background1"/>
              </w:rPr>
              <w:t>ní</w:t>
            </w:r>
            <w:r w:rsidRPr="00C30F38">
              <w:rPr>
                <w:rFonts w:ascii="Arial" w:hAnsi="Arial" w:cs="Arial"/>
                <w:spacing w:val="1"/>
                <w:sz w:val="18"/>
                <w:szCs w:val="18"/>
                <w:u w:color="FFFFFF" w:themeColor="background1"/>
              </w:rPr>
              <w:t>ž</w:t>
            </w:r>
            <w:r w:rsidRPr="00C30F38">
              <w:rPr>
                <w:rFonts w:ascii="Arial" w:hAnsi="Arial" w:cs="Arial"/>
                <w:spacing w:val="-1"/>
                <w:sz w:val="18"/>
                <w:szCs w:val="18"/>
                <w:u w:color="FFFFFF" w:themeColor="background1"/>
              </w:rPr>
              <w:t>e</w:t>
            </w:r>
            <w:r w:rsidRPr="00C30F38">
              <w:rPr>
                <w:rFonts w:ascii="Arial" w:hAnsi="Arial" w:cs="Arial"/>
                <w:sz w:val="18"/>
                <w:szCs w:val="18"/>
                <w:u w:color="FFFFFF" w:themeColor="background1"/>
              </w:rPr>
              <w:t>.</w:t>
            </w:r>
          </w:p>
        </w:tc>
      </w:tr>
      <w:tr w:rsidR="00C91132" w:rsidRPr="006D7003" w:rsidTr="006E0431">
        <w:trPr>
          <w:trHeight w:val="294"/>
        </w:trPr>
        <w:tc>
          <w:tcPr>
            <w:tcW w:w="1560" w:type="dxa"/>
            <w:vMerge/>
            <w:tcBorders>
              <w:left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
                <w:bCs/>
                <w:sz w:val="18"/>
                <w:szCs w:val="18"/>
                <w:u w:color="FFFFFF" w:themeColor="background1"/>
              </w:rPr>
            </w:pPr>
          </w:p>
        </w:tc>
        <w:tc>
          <w:tcPr>
            <w:tcW w:w="1701" w:type="dxa"/>
            <w:vMerge/>
            <w:tcBorders>
              <w:left w:val="single" w:sz="4" w:space="0" w:color="auto"/>
              <w:right w:val="single" w:sz="4" w:space="0" w:color="auto"/>
            </w:tcBorders>
            <w:shd w:val="clear" w:color="auto" w:fill="FFFFFF" w:themeFill="background1"/>
          </w:tcPr>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p>
        </w:tc>
        <w:tc>
          <w:tcPr>
            <w:tcW w:w="1134" w:type="dxa"/>
            <w:vMerge/>
            <w:tcBorders>
              <w:left w:val="single" w:sz="4"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p>
        </w:tc>
        <w:tc>
          <w:tcPr>
            <w:tcW w:w="3260" w:type="dxa"/>
            <w:tcBorders>
              <w:top w:val="single" w:sz="8" w:space="0" w:color="auto"/>
              <w:left w:val="nil"/>
              <w:bottom w:val="single" w:sz="8" w:space="0" w:color="auto"/>
              <w:right w:val="single" w:sz="4" w:space="0" w:color="auto"/>
            </w:tcBorders>
            <w:shd w:val="clear" w:color="auto" w:fill="FFFFFF" w:themeFill="background1"/>
          </w:tcPr>
          <w:p w:rsidR="00C91132" w:rsidRPr="00C30F38" w:rsidRDefault="00C91132" w:rsidP="00A7601D">
            <w:pPr>
              <w:pStyle w:val="Odstavecseseznamem"/>
              <w:numPr>
                <w:ilvl w:val="0"/>
                <w:numId w:val="79"/>
              </w:numPr>
              <w:spacing w:before="40" w:after="40" w:line="312" w:lineRule="auto"/>
              <w:ind w:left="355"/>
              <w:jc w:val="left"/>
              <w:rPr>
                <w:rFonts w:ascii="Arial" w:hAnsi="Arial" w:cs="Arial"/>
                <w:bCs/>
                <w:sz w:val="18"/>
                <w:szCs w:val="18"/>
                <w:u w:color="FFFFFF" w:themeColor="background1"/>
              </w:rPr>
            </w:pPr>
            <w:r w:rsidRPr="00C30F38">
              <w:rPr>
                <w:rFonts w:ascii="Arial" w:hAnsi="Arial" w:cs="Arial"/>
                <w:bCs/>
                <w:sz w:val="18"/>
                <w:szCs w:val="18"/>
                <w:u w:color="FFFFFF" w:themeColor="background1"/>
              </w:rPr>
              <w:t>který vychází z objektivních podkladů,</w:t>
            </w:r>
          </w:p>
        </w:tc>
        <w:tc>
          <w:tcPr>
            <w:tcW w:w="850"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.Ano</w:t>
            </w:r>
          </w:p>
        </w:tc>
        <w:tc>
          <w:tcPr>
            <w:tcW w:w="2977" w:type="dxa"/>
            <w:tcBorders>
              <w:top w:val="single" w:sz="8" w:space="0" w:color="auto"/>
              <w:left w:val="nil"/>
              <w:bottom w:val="single" w:sz="8" w:space="0" w:color="auto"/>
              <w:right w:val="double" w:sz="6" w:space="0" w:color="auto"/>
            </w:tcBorders>
            <w:shd w:val="clear" w:color="auto" w:fill="FFFFFF" w:themeFill="background1"/>
          </w:tcPr>
          <w:p w:rsidR="00C91132" w:rsidRPr="00C30F38" w:rsidDel="000A4B37" w:rsidRDefault="00C91132" w:rsidP="00C30F38">
            <w:pPr>
              <w:spacing w:before="40" w:after="40"/>
              <w:ind w:right="-20"/>
              <w:jc w:val="left"/>
              <w:rPr>
                <w:rFonts w:ascii="Arial" w:hAnsi="Arial" w:cs="Arial"/>
                <w:sz w:val="18"/>
                <w:szCs w:val="18"/>
                <w:u w:color="FFFFFF" w:themeColor="background1"/>
              </w:rPr>
            </w:pPr>
            <w:r w:rsidRPr="00C30F38">
              <w:rPr>
                <w:rFonts w:ascii="Arial" w:hAnsi="Arial" w:cs="Arial"/>
                <w:spacing w:val="1"/>
                <w:sz w:val="18"/>
                <w:szCs w:val="18"/>
                <w:u w:color="FFFFFF" w:themeColor="background1"/>
              </w:rPr>
              <w:t>V</w:t>
            </w:r>
            <w:r w:rsidRPr="00C30F38">
              <w:rPr>
                <w:rFonts w:ascii="Arial" w:hAnsi="Arial" w:cs="Arial"/>
                <w:spacing w:val="-1"/>
                <w:sz w:val="18"/>
                <w:szCs w:val="18"/>
                <w:u w:color="FFFFFF" w:themeColor="background1"/>
              </w:rPr>
              <w:t>še</w:t>
            </w:r>
            <w:r w:rsidRPr="00C30F38">
              <w:rPr>
                <w:rFonts w:ascii="Arial" w:hAnsi="Arial" w:cs="Arial"/>
                <w:spacing w:val="1"/>
                <w:sz w:val="18"/>
                <w:szCs w:val="18"/>
                <w:u w:color="FFFFFF" w:themeColor="background1"/>
              </w:rPr>
              <w:t>c</w:t>
            </w:r>
            <w:r w:rsidRPr="00C30F38">
              <w:rPr>
                <w:rFonts w:ascii="Arial" w:hAnsi="Arial" w:cs="Arial"/>
                <w:spacing w:val="-1"/>
                <w:sz w:val="18"/>
                <w:szCs w:val="18"/>
                <w:u w:color="FFFFFF" w:themeColor="background1"/>
              </w:rPr>
              <w:t>hn</w:t>
            </w:r>
            <w:r w:rsidRPr="00C30F38">
              <w:rPr>
                <w:rFonts w:ascii="Arial" w:hAnsi="Arial" w:cs="Arial"/>
                <w:sz w:val="18"/>
                <w:szCs w:val="18"/>
                <w:u w:color="FFFFFF" w:themeColor="background1"/>
              </w:rPr>
              <w:t xml:space="preserve">y </w:t>
            </w:r>
            <w:r w:rsidRPr="00C30F38">
              <w:rPr>
                <w:rFonts w:ascii="Arial" w:hAnsi="Arial" w:cs="Arial"/>
                <w:spacing w:val="-1"/>
                <w:sz w:val="18"/>
                <w:szCs w:val="18"/>
                <w:u w:color="FFFFFF" w:themeColor="background1"/>
              </w:rPr>
              <w:t>sh</w:t>
            </w:r>
            <w:r w:rsidRPr="00C30F38">
              <w:rPr>
                <w:rFonts w:ascii="Arial" w:hAnsi="Arial" w:cs="Arial"/>
                <w:spacing w:val="1"/>
                <w:sz w:val="18"/>
                <w:szCs w:val="18"/>
                <w:u w:color="FFFFFF" w:themeColor="background1"/>
              </w:rPr>
              <w:t>o</w:t>
            </w:r>
            <w:r w:rsidRPr="00C30F38">
              <w:rPr>
                <w:rFonts w:ascii="Arial" w:hAnsi="Arial" w:cs="Arial"/>
                <w:sz w:val="18"/>
                <w:szCs w:val="18"/>
                <w:u w:color="FFFFFF" w:themeColor="background1"/>
              </w:rPr>
              <w:t>ra</w:t>
            </w:r>
            <w:r w:rsidRPr="00C30F38">
              <w:rPr>
                <w:rFonts w:ascii="Arial" w:hAnsi="Arial" w:cs="Arial"/>
                <w:spacing w:val="-1"/>
                <w:sz w:val="18"/>
                <w:szCs w:val="18"/>
                <w:u w:color="FFFFFF" w:themeColor="background1"/>
              </w:rPr>
              <w:t xml:space="preserve"> u</w:t>
            </w:r>
            <w:r w:rsidRPr="00C30F38">
              <w:rPr>
                <w:rFonts w:ascii="Arial" w:hAnsi="Arial" w:cs="Arial"/>
                <w:spacing w:val="3"/>
                <w:sz w:val="18"/>
                <w:szCs w:val="18"/>
                <w:u w:color="FFFFFF" w:themeColor="background1"/>
              </w:rPr>
              <w:t>v</w:t>
            </w:r>
            <w:r w:rsidRPr="00C30F38">
              <w:rPr>
                <w:rFonts w:ascii="Arial" w:hAnsi="Arial" w:cs="Arial"/>
                <w:spacing w:val="-1"/>
                <w:sz w:val="18"/>
                <w:szCs w:val="18"/>
                <w:u w:color="FFFFFF" w:themeColor="background1"/>
              </w:rPr>
              <w:t>ed</w:t>
            </w:r>
            <w:r w:rsidRPr="00C30F38">
              <w:rPr>
                <w:rFonts w:ascii="Arial" w:hAnsi="Arial" w:cs="Arial"/>
                <w:spacing w:val="2"/>
                <w:sz w:val="18"/>
                <w:szCs w:val="18"/>
                <w:u w:color="FFFFFF" w:themeColor="background1"/>
              </w:rPr>
              <w:t>e</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 xml:space="preserve">é </w:t>
            </w:r>
            <w:r w:rsidRPr="00C30F38">
              <w:rPr>
                <w:rFonts w:ascii="Arial" w:hAnsi="Arial" w:cs="Arial"/>
                <w:spacing w:val="-1"/>
                <w:sz w:val="18"/>
                <w:szCs w:val="18"/>
                <w:u w:color="FFFFFF" w:themeColor="background1"/>
              </w:rPr>
              <w:t>s</w:t>
            </w:r>
            <w:r w:rsidRPr="00C30F38">
              <w:rPr>
                <w:rFonts w:ascii="Arial" w:hAnsi="Arial" w:cs="Arial"/>
                <w:spacing w:val="2"/>
                <w:sz w:val="18"/>
                <w:szCs w:val="18"/>
                <w:u w:color="FFFFFF" w:themeColor="background1"/>
              </w:rPr>
              <w:t>t</w:t>
            </w:r>
            <w:r w:rsidRPr="00C30F38">
              <w:rPr>
                <w:rFonts w:ascii="Arial" w:hAnsi="Arial" w:cs="Arial"/>
                <w:sz w:val="18"/>
                <w:szCs w:val="18"/>
                <w:u w:color="FFFFFF" w:themeColor="background1"/>
              </w:rPr>
              <w:t>rat</w:t>
            </w:r>
            <w:r w:rsidRPr="00C30F38">
              <w:rPr>
                <w:rFonts w:ascii="Arial" w:hAnsi="Arial" w:cs="Arial"/>
                <w:spacing w:val="-1"/>
                <w:sz w:val="18"/>
                <w:szCs w:val="18"/>
                <w:u w:color="FFFFFF" w:themeColor="background1"/>
              </w:rPr>
              <w:t>eg</w:t>
            </w:r>
            <w:r w:rsidRPr="00C30F38">
              <w:rPr>
                <w:rFonts w:ascii="Arial" w:hAnsi="Arial" w:cs="Arial"/>
                <w:spacing w:val="2"/>
                <w:sz w:val="18"/>
                <w:szCs w:val="18"/>
                <w:u w:color="FFFFFF" w:themeColor="background1"/>
              </w:rPr>
              <w:t>i</w:t>
            </w:r>
            <w:r w:rsidRPr="00C30F38">
              <w:rPr>
                <w:rFonts w:ascii="Arial" w:hAnsi="Arial" w:cs="Arial"/>
                <w:sz w:val="18"/>
                <w:szCs w:val="18"/>
                <w:u w:color="FFFFFF" w:themeColor="background1"/>
              </w:rPr>
              <w:t>e vy</w:t>
            </w:r>
            <w:r w:rsidRPr="00C30F38">
              <w:rPr>
                <w:rFonts w:ascii="Arial" w:hAnsi="Arial" w:cs="Arial"/>
                <w:spacing w:val="1"/>
                <w:sz w:val="18"/>
                <w:szCs w:val="18"/>
                <w:u w:color="FFFFFF" w:themeColor="background1"/>
              </w:rPr>
              <w:t>c</w:t>
            </w:r>
            <w:r w:rsidRPr="00C30F38">
              <w:rPr>
                <w:rFonts w:ascii="Arial" w:hAnsi="Arial" w:cs="Arial"/>
                <w:spacing w:val="-1"/>
                <w:sz w:val="18"/>
                <w:szCs w:val="18"/>
                <w:u w:color="FFFFFF" w:themeColor="background1"/>
              </w:rPr>
              <w:t>h</w:t>
            </w:r>
            <w:r w:rsidRPr="00C30F38">
              <w:rPr>
                <w:rFonts w:ascii="Arial" w:hAnsi="Arial" w:cs="Arial"/>
                <w:sz w:val="18"/>
                <w:szCs w:val="18"/>
                <w:u w:color="FFFFFF" w:themeColor="background1"/>
              </w:rPr>
              <w:t>á</w:t>
            </w:r>
            <w:r w:rsidRPr="00C30F38">
              <w:rPr>
                <w:rFonts w:ascii="Arial" w:hAnsi="Arial" w:cs="Arial"/>
                <w:spacing w:val="1"/>
                <w:sz w:val="18"/>
                <w:szCs w:val="18"/>
                <w:u w:color="FFFFFF" w:themeColor="background1"/>
              </w:rPr>
              <w:t>z</w:t>
            </w:r>
            <w:r w:rsidRPr="00C30F38">
              <w:rPr>
                <w:rFonts w:ascii="Arial" w:hAnsi="Arial" w:cs="Arial"/>
                <w:spacing w:val="-1"/>
                <w:sz w:val="18"/>
                <w:szCs w:val="18"/>
                <w:u w:color="FFFFFF" w:themeColor="background1"/>
              </w:rPr>
              <w:t>e</w:t>
            </w:r>
            <w:r w:rsidRPr="00C30F38">
              <w:rPr>
                <w:rFonts w:ascii="Arial" w:hAnsi="Arial" w:cs="Arial"/>
                <w:sz w:val="18"/>
                <w:szCs w:val="18"/>
                <w:u w:color="FFFFFF" w:themeColor="background1"/>
              </w:rPr>
              <w:t>jí z r</w:t>
            </w:r>
            <w:r w:rsidRPr="00C30F38">
              <w:rPr>
                <w:rFonts w:ascii="Arial" w:hAnsi="Arial" w:cs="Arial"/>
                <w:spacing w:val="-1"/>
                <w:sz w:val="18"/>
                <w:szCs w:val="18"/>
                <w:u w:color="FFFFFF" w:themeColor="background1"/>
              </w:rPr>
              <w:t>ele</w:t>
            </w:r>
            <w:r w:rsidRPr="00C30F38">
              <w:rPr>
                <w:rFonts w:ascii="Arial" w:hAnsi="Arial" w:cs="Arial"/>
                <w:sz w:val="18"/>
                <w:szCs w:val="18"/>
                <w:u w:color="FFFFFF" w:themeColor="background1"/>
              </w:rPr>
              <w:t>va</w:t>
            </w:r>
            <w:r w:rsidRPr="00C30F38">
              <w:rPr>
                <w:rFonts w:ascii="Arial" w:hAnsi="Arial" w:cs="Arial"/>
                <w:spacing w:val="-1"/>
                <w:sz w:val="18"/>
                <w:szCs w:val="18"/>
                <w:u w:color="FFFFFF" w:themeColor="background1"/>
              </w:rPr>
              <w:t>n</w:t>
            </w:r>
            <w:r w:rsidRPr="00C30F38">
              <w:rPr>
                <w:rFonts w:ascii="Arial" w:hAnsi="Arial" w:cs="Arial"/>
                <w:spacing w:val="2"/>
                <w:sz w:val="18"/>
                <w:szCs w:val="18"/>
                <w:u w:color="FFFFFF" w:themeColor="background1"/>
              </w:rPr>
              <w:t>t</w:t>
            </w:r>
            <w:r w:rsidRPr="00C30F38">
              <w:rPr>
                <w:rFonts w:ascii="Arial" w:hAnsi="Arial" w:cs="Arial"/>
                <w:spacing w:val="-1"/>
                <w:sz w:val="18"/>
                <w:szCs w:val="18"/>
                <w:u w:color="FFFFFF" w:themeColor="background1"/>
              </w:rPr>
              <w:t>ní</w:t>
            </w:r>
            <w:r w:rsidRPr="00C30F38">
              <w:rPr>
                <w:rFonts w:ascii="Arial" w:hAnsi="Arial" w:cs="Arial"/>
                <w:spacing w:val="1"/>
                <w:sz w:val="18"/>
                <w:szCs w:val="18"/>
                <w:u w:color="FFFFFF" w:themeColor="background1"/>
              </w:rPr>
              <w:t>c</w:t>
            </w:r>
            <w:r w:rsidRPr="00C30F38">
              <w:rPr>
                <w:rFonts w:ascii="Arial" w:hAnsi="Arial" w:cs="Arial"/>
                <w:sz w:val="18"/>
                <w:szCs w:val="18"/>
                <w:u w:color="FFFFFF" w:themeColor="background1"/>
              </w:rPr>
              <w:t>h a</w:t>
            </w:r>
            <w:r w:rsidRPr="00C30F38">
              <w:rPr>
                <w:rFonts w:ascii="Arial" w:hAnsi="Arial" w:cs="Arial"/>
                <w:spacing w:val="-1"/>
                <w:sz w:val="18"/>
                <w:szCs w:val="18"/>
                <w:u w:color="FFFFFF" w:themeColor="background1"/>
              </w:rPr>
              <w:t>n</w:t>
            </w:r>
            <w:r w:rsidRPr="00C30F38">
              <w:rPr>
                <w:rFonts w:ascii="Arial" w:hAnsi="Arial" w:cs="Arial"/>
                <w:spacing w:val="3"/>
                <w:sz w:val="18"/>
                <w:szCs w:val="18"/>
                <w:u w:color="FFFFFF" w:themeColor="background1"/>
              </w:rPr>
              <w:t>a</w:t>
            </w:r>
            <w:r w:rsidRPr="00C30F38">
              <w:rPr>
                <w:rFonts w:ascii="Arial" w:hAnsi="Arial" w:cs="Arial"/>
                <w:spacing w:val="-1"/>
                <w:sz w:val="18"/>
                <w:szCs w:val="18"/>
                <w:u w:color="FFFFFF" w:themeColor="background1"/>
              </w:rPr>
              <w:t>l</w:t>
            </w:r>
            <w:r w:rsidRPr="00C30F38">
              <w:rPr>
                <w:rFonts w:ascii="Arial" w:hAnsi="Arial" w:cs="Arial"/>
                <w:sz w:val="18"/>
                <w:szCs w:val="18"/>
                <w:u w:color="FFFFFF" w:themeColor="background1"/>
              </w:rPr>
              <w:t>ý</w:t>
            </w:r>
            <w:r w:rsidRPr="00C30F38">
              <w:rPr>
                <w:rFonts w:ascii="Arial" w:hAnsi="Arial" w:cs="Arial"/>
                <w:spacing w:val="1"/>
                <w:sz w:val="18"/>
                <w:szCs w:val="18"/>
                <w:u w:color="FFFFFF" w:themeColor="background1"/>
              </w:rPr>
              <w:t>z</w:t>
            </w:r>
            <w:r w:rsidRPr="00C30F38">
              <w:rPr>
                <w:rFonts w:ascii="Arial" w:hAnsi="Arial" w:cs="Arial"/>
                <w:sz w:val="18"/>
                <w:szCs w:val="18"/>
                <w:u w:color="FFFFFF" w:themeColor="background1"/>
              </w:rPr>
              <w:t>.</w:t>
            </w:r>
          </w:p>
        </w:tc>
        <w:tc>
          <w:tcPr>
            <w:tcW w:w="3686" w:type="dxa"/>
            <w:tcBorders>
              <w:top w:val="single" w:sz="8" w:space="0" w:color="auto"/>
              <w:left w:val="nil"/>
              <w:bottom w:val="single" w:sz="8" w:space="0" w:color="auto"/>
              <w:right w:val="single" w:sz="8" w:space="0" w:color="auto"/>
            </w:tcBorders>
            <w:shd w:val="clear" w:color="auto" w:fill="FFFFFF" w:themeFill="background1"/>
          </w:tcPr>
          <w:p w:rsidR="00C91132" w:rsidRPr="00C30F38" w:rsidRDefault="00C91132" w:rsidP="00C30F38">
            <w:pPr>
              <w:spacing w:before="40" w:after="40"/>
              <w:ind w:left="34" w:right="-20"/>
              <w:jc w:val="left"/>
              <w:rPr>
                <w:rFonts w:ascii="Arial" w:hAnsi="Arial" w:cs="Arial"/>
                <w:sz w:val="18"/>
                <w:szCs w:val="18"/>
                <w:u w:color="FFFFFF" w:themeColor="background1"/>
              </w:rPr>
            </w:pPr>
            <w:r w:rsidRPr="00C30F38">
              <w:rPr>
                <w:rFonts w:ascii="Arial" w:hAnsi="Arial" w:cs="Arial"/>
                <w:sz w:val="18"/>
                <w:szCs w:val="18"/>
                <w:u w:color="FFFFFF" w:themeColor="background1"/>
              </w:rPr>
              <w:t>J</w:t>
            </w:r>
            <w:r w:rsidRPr="00C30F38">
              <w:rPr>
                <w:rFonts w:ascii="Arial" w:hAnsi="Arial" w:cs="Arial"/>
                <w:spacing w:val="-1"/>
                <w:sz w:val="18"/>
                <w:szCs w:val="18"/>
                <w:u w:color="FFFFFF" w:themeColor="background1"/>
              </w:rPr>
              <w:t>d</w:t>
            </w:r>
            <w:r w:rsidRPr="00C30F38">
              <w:rPr>
                <w:rFonts w:ascii="Arial" w:hAnsi="Arial" w:cs="Arial"/>
                <w:sz w:val="18"/>
                <w:szCs w:val="18"/>
                <w:u w:color="FFFFFF" w:themeColor="background1"/>
              </w:rPr>
              <w:t xml:space="preserve">e </w:t>
            </w:r>
            <w:r w:rsidRPr="00C30F38">
              <w:rPr>
                <w:rFonts w:ascii="Arial" w:hAnsi="Arial" w:cs="Arial"/>
                <w:spacing w:val="1"/>
                <w:sz w:val="18"/>
                <w:szCs w:val="18"/>
                <w:u w:color="FFFFFF" w:themeColor="background1"/>
              </w:rPr>
              <w:t>z</w:t>
            </w:r>
            <w:r w:rsidRPr="00C30F38">
              <w:rPr>
                <w:rFonts w:ascii="Arial" w:hAnsi="Arial" w:cs="Arial"/>
                <w:spacing w:val="-1"/>
                <w:sz w:val="18"/>
                <w:szCs w:val="18"/>
                <w:u w:color="FFFFFF" w:themeColor="background1"/>
              </w:rPr>
              <w:t>e</w:t>
            </w:r>
            <w:r w:rsidRPr="00C30F38">
              <w:rPr>
                <w:rFonts w:ascii="Arial" w:hAnsi="Arial" w:cs="Arial"/>
                <w:sz w:val="18"/>
                <w:szCs w:val="18"/>
                <w:u w:color="FFFFFF" w:themeColor="background1"/>
              </w:rPr>
              <w:t>jm</w:t>
            </w:r>
            <w:r w:rsidRPr="00C30F38">
              <w:rPr>
                <w:rFonts w:ascii="Arial" w:hAnsi="Arial" w:cs="Arial"/>
                <w:spacing w:val="-1"/>
                <w:sz w:val="18"/>
                <w:szCs w:val="18"/>
                <w:u w:color="FFFFFF" w:themeColor="background1"/>
              </w:rPr>
              <w:t>én</w:t>
            </w:r>
            <w:r w:rsidRPr="00C30F38">
              <w:rPr>
                <w:rFonts w:ascii="Arial" w:hAnsi="Arial" w:cs="Arial"/>
                <w:sz w:val="18"/>
                <w:szCs w:val="18"/>
                <w:u w:color="FFFFFF" w:themeColor="background1"/>
              </w:rPr>
              <w:t>a o</w:t>
            </w:r>
            <w:r w:rsidRPr="00C30F38">
              <w:rPr>
                <w:rFonts w:ascii="Arial" w:hAnsi="Arial" w:cs="Arial"/>
                <w:spacing w:val="1"/>
                <w:sz w:val="18"/>
                <w:szCs w:val="18"/>
                <w:u w:color="FFFFFF" w:themeColor="background1"/>
              </w:rPr>
              <w:t xml:space="preserve"> z</w:t>
            </w:r>
            <w:r w:rsidRPr="00C30F38">
              <w:rPr>
                <w:rFonts w:ascii="Arial" w:hAnsi="Arial" w:cs="Arial"/>
                <w:spacing w:val="-1"/>
                <w:sz w:val="18"/>
                <w:szCs w:val="18"/>
                <w:u w:color="FFFFFF" w:themeColor="background1"/>
              </w:rPr>
              <w:t>p</w:t>
            </w:r>
            <w:r w:rsidRPr="00C30F38">
              <w:rPr>
                <w:rFonts w:ascii="Arial" w:hAnsi="Arial" w:cs="Arial"/>
                <w:sz w:val="18"/>
                <w:szCs w:val="18"/>
                <w:u w:color="FFFFFF" w:themeColor="background1"/>
              </w:rPr>
              <w:t xml:space="preserve">rávu </w:t>
            </w:r>
            <w:r w:rsidRPr="00C30F38">
              <w:rPr>
                <w:rFonts w:ascii="Arial" w:hAnsi="Arial" w:cs="Arial"/>
                <w:spacing w:val="1"/>
                <w:sz w:val="18"/>
                <w:szCs w:val="18"/>
                <w:u w:color="FFFFFF" w:themeColor="background1"/>
              </w:rPr>
              <w:t>OE</w:t>
            </w:r>
            <w:r w:rsidRPr="00C30F38">
              <w:rPr>
                <w:rFonts w:ascii="Arial" w:hAnsi="Arial" w:cs="Arial"/>
                <w:sz w:val="18"/>
                <w:szCs w:val="18"/>
                <w:u w:color="FFFFFF" w:themeColor="background1"/>
              </w:rPr>
              <w:t xml:space="preserve">CD: </w:t>
            </w:r>
            <w:r w:rsidRPr="00C30F38">
              <w:rPr>
                <w:rFonts w:ascii="Arial" w:hAnsi="Arial" w:cs="Arial"/>
                <w:spacing w:val="1"/>
                <w:sz w:val="18"/>
                <w:szCs w:val="18"/>
                <w:u w:color="FFFFFF" w:themeColor="background1"/>
              </w:rPr>
              <w:t>Ro</w:t>
            </w:r>
            <w:r w:rsidRPr="00C30F38">
              <w:rPr>
                <w:rFonts w:ascii="Arial" w:hAnsi="Arial" w:cs="Arial"/>
                <w:spacing w:val="-2"/>
                <w:sz w:val="18"/>
                <w:szCs w:val="18"/>
                <w:u w:color="FFFFFF" w:themeColor="background1"/>
              </w:rPr>
              <w:t>v</w:t>
            </w:r>
            <w:r w:rsidRPr="00C30F38">
              <w:rPr>
                <w:rFonts w:ascii="Arial" w:hAnsi="Arial" w:cs="Arial"/>
                <w:spacing w:val="-1"/>
                <w:sz w:val="18"/>
                <w:szCs w:val="18"/>
                <w:u w:color="FFFFFF" w:themeColor="background1"/>
              </w:rPr>
              <w:t>n</w:t>
            </w:r>
            <w:r w:rsidRPr="00C30F38">
              <w:rPr>
                <w:rFonts w:ascii="Arial" w:hAnsi="Arial" w:cs="Arial"/>
                <w:spacing w:val="1"/>
                <w:sz w:val="18"/>
                <w:szCs w:val="18"/>
                <w:u w:color="FFFFFF" w:themeColor="background1"/>
              </w:rPr>
              <w:t>o</w:t>
            </w:r>
            <w:r w:rsidRPr="00C30F38">
              <w:rPr>
                <w:rFonts w:ascii="Arial" w:hAnsi="Arial" w:cs="Arial"/>
                <w:spacing w:val="-1"/>
                <w:sz w:val="18"/>
                <w:szCs w:val="18"/>
                <w:u w:color="FFFFFF" w:themeColor="background1"/>
              </w:rPr>
              <w:t>s</w:t>
            </w:r>
            <w:r w:rsidRPr="00C30F38">
              <w:rPr>
                <w:rFonts w:ascii="Arial" w:hAnsi="Arial" w:cs="Arial"/>
                <w:sz w:val="18"/>
                <w:szCs w:val="18"/>
                <w:u w:color="FFFFFF" w:themeColor="background1"/>
              </w:rPr>
              <w:t>t a kva</w:t>
            </w:r>
            <w:r w:rsidRPr="00C30F38">
              <w:rPr>
                <w:rFonts w:ascii="Arial" w:hAnsi="Arial" w:cs="Arial"/>
                <w:spacing w:val="-1"/>
                <w:sz w:val="18"/>
                <w:szCs w:val="18"/>
                <w:u w:color="FFFFFF" w:themeColor="background1"/>
              </w:rPr>
              <w:t>li</w:t>
            </w:r>
            <w:r w:rsidRPr="00C30F38">
              <w:rPr>
                <w:rFonts w:ascii="Arial" w:hAnsi="Arial" w:cs="Arial"/>
                <w:sz w:val="18"/>
                <w:szCs w:val="18"/>
                <w:u w:color="FFFFFF" w:themeColor="background1"/>
              </w:rPr>
              <w:t>ta ve v</w:t>
            </w:r>
            <w:r w:rsidRPr="00C30F38">
              <w:rPr>
                <w:rFonts w:ascii="Arial" w:hAnsi="Arial" w:cs="Arial"/>
                <w:spacing w:val="1"/>
                <w:sz w:val="18"/>
                <w:szCs w:val="18"/>
                <w:u w:color="FFFFFF" w:themeColor="background1"/>
              </w:rPr>
              <w:t>z</w:t>
            </w:r>
            <w:r w:rsidRPr="00C30F38">
              <w:rPr>
                <w:rFonts w:ascii="Arial" w:hAnsi="Arial" w:cs="Arial"/>
                <w:spacing w:val="-1"/>
                <w:sz w:val="18"/>
                <w:szCs w:val="18"/>
                <w:u w:color="FFFFFF" w:themeColor="background1"/>
              </w:rPr>
              <w:t>děl</w:t>
            </w:r>
            <w:r w:rsidRPr="00C30F38">
              <w:rPr>
                <w:rFonts w:ascii="Arial" w:hAnsi="Arial" w:cs="Arial"/>
                <w:sz w:val="18"/>
                <w:szCs w:val="18"/>
                <w:u w:color="FFFFFF" w:themeColor="background1"/>
              </w:rPr>
              <w:t>ává</w:t>
            </w:r>
            <w:r w:rsidRPr="00C30F38">
              <w:rPr>
                <w:rFonts w:ascii="Arial" w:hAnsi="Arial" w:cs="Arial"/>
                <w:spacing w:val="-1"/>
                <w:sz w:val="18"/>
                <w:szCs w:val="18"/>
                <w:u w:color="FFFFFF" w:themeColor="background1"/>
              </w:rPr>
              <w:t>ní</w:t>
            </w:r>
            <w:r w:rsidRPr="00C30F38">
              <w:rPr>
                <w:rFonts w:ascii="Arial" w:hAnsi="Arial" w:cs="Arial"/>
                <w:sz w:val="18"/>
                <w:szCs w:val="18"/>
                <w:u w:color="FFFFFF" w:themeColor="background1"/>
              </w:rPr>
              <w:t>:</w:t>
            </w:r>
            <w:r w:rsidR="00C74080">
              <w:rPr>
                <w:rFonts w:ascii="Arial" w:hAnsi="Arial" w:cs="Arial"/>
                <w:sz w:val="18"/>
                <w:szCs w:val="18"/>
                <w:u w:color="FFFFFF" w:themeColor="background1"/>
              </w:rPr>
              <w:t xml:space="preserve"> </w:t>
            </w:r>
            <w:r w:rsidRPr="00C30F38">
              <w:rPr>
                <w:rFonts w:ascii="Arial" w:hAnsi="Arial" w:cs="Arial"/>
                <w:spacing w:val="1"/>
                <w:sz w:val="18"/>
                <w:szCs w:val="18"/>
                <w:u w:color="FFFFFF" w:themeColor="background1"/>
              </w:rPr>
              <w:t>Po</w:t>
            </w:r>
            <w:r w:rsidRPr="00C30F38">
              <w:rPr>
                <w:rFonts w:ascii="Arial" w:hAnsi="Arial" w:cs="Arial"/>
                <w:spacing w:val="-1"/>
                <w:sz w:val="18"/>
                <w:szCs w:val="18"/>
                <w:u w:color="FFFFFF" w:themeColor="background1"/>
              </w:rPr>
              <w:t>dp</w:t>
            </w:r>
            <w:r w:rsidRPr="00C30F38">
              <w:rPr>
                <w:rFonts w:ascii="Arial" w:hAnsi="Arial" w:cs="Arial"/>
                <w:spacing w:val="1"/>
                <w:sz w:val="18"/>
                <w:szCs w:val="18"/>
                <w:u w:color="FFFFFF" w:themeColor="background1"/>
              </w:rPr>
              <w:t>o</w:t>
            </w:r>
            <w:r w:rsidRPr="00C30F38">
              <w:rPr>
                <w:rFonts w:ascii="Arial" w:hAnsi="Arial" w:cs="Arial"/>
                <w:sz w:val="18"/>
                <w:szCs w:val="18"/>
                <w:u w:color="FFFFFF" w:themeColor="background1"/>
              </w:rPr>
              <w:t>ra</w:t>
            </w:r>
            <w:r w:rsidR="00EA720D" w:rsidRPr="00C30F38">
              <w:rPr>
                <w:rFonts w:ascii="Arial" w:hAnsi="Arial" w:cs="Arial"/>
                <w:sz w:val="18"/>
                <w:szCs w:val="18"/>
                <w:u w:color="FFFFFF" w:themeColor="background1"/>
              </w:rPr>
              <w:t xml:space="preserve"> </w:t>
            </w:r>
            <w:r w:rsidRPr="00C30F38">
              <w:rPr>
                <w:rFonts w:ascii="Arial" w:hAnsi="Arial" w:cs="Arial"/>
                <w:spacing w:val="1"/>
                <w:sz w:val="18"/>
                <w:szCs w:val="18"/>
                <w:u w:color="FFFFFF" w:themeColor="background1"/>
              </w:rPr>
              <w:t>z</w:t>
            </w:r>
            <w:r w:rsidRPr="00C30F38">
              <w:rPr>
                <w:rFonts w:ascii="Arial" w:hAnsi="Arial" w:cs="Arial"/>
                <w:spacing w:val="-1"/>
                <w:sz w:val="18"/>
                <w:szCs w:val="18"/>
                <w:u w:color="FFFFFF" w:themeColor="background1"/>
              </w:rPr>
              <w:t>ne</w:t>
            </w:r>
            <w:r w:rsidRPr="00C30F38">
              <w:rPr>
                <w:rFonts w:ascii="Arial" w:hAnsi="Arial" w:cs="Arial"/>
                <w:sz w:val="18"/>
                <w:szCs w:val="18"/>
                <w:u w:color="FFFFFF" w:themeColor="background1"/>
              </w:rPr>
              <w:t>vý</w:t>
            </w:r>
            <w:r w:rsidRPr="00C30F38">
              <w:rPr>
                <w:rFonts w:ascii="Arial" w:hAnsi="Arial" w:cs="Arial"/>
                <w:spacing w:val="-1"/>
                <w:sz w:val="18"/>
                <w:szCs w:val="18"/>
                <w:u w:color="FFFFFF" w:themeColor="background1"/>
              </w:rPr>
              <w:t>h</w:t>
            </w:r>
            <w:r w:rsidRPr="00C30F38">
              <w:rPr>
                <w:rFonts w:ascii="Arial" w:hAnsi="Arial" w:cs="Arial"/>
                <w:spacing w:val="1"/>
                <w:sz w:val="18"/>
                <w:szCs w:val="18"/>
                <w:u w:color="FFFFFF" w:themeColor="background1"/>
              </w:rPr>
              <w:t>o</w:t>
            </w:r>
            <w:r w:rsidRPr="00C30F38">
              <w:rPr>
                <w:rFonts w:ascii="Arial" w:hAnsi="Arial" w:cs="Arial"/>
                <w:spacing w:val="-1"/>
                <w:sz w:val="18"/>
                <w:szCs w:val="18"/>
                <w:u w:color="FFFFFF" w:themeColor="background1"/>
              </w:rPr>
              <w:t>d</w:t>
            </w:r>
            <w:r w:rsidRPr="00C30F38">
              <w:rPr>
                <w:rFonts w:ascii="Arial" w:hAnsi="Arial" w:cs="Arial"/>
                <w:spacing w:val="1"/>
                <w:sz w:val="18"/>
                <w:szCs w:val="18"/>
                <w:u w:color="FFFFFF" w:themeColor="background1"/>
              </w:rPr>
              <w:t>n</w:t>
            </w:r>
            <w:r w:rsidRPr="00C30F38">
              <w:rPr>
                <w:rFonts w:ascii="Arial" w:hAnsi="Arial" w:cs="Arial"/>
                <w:spacing w:val="2"/>
                <w:sz w:val="18"/>
                <w:szCs w:val="18"/>
                <w:u w:color="FFFFFF" w:themeColor="background1"/>
              </w:rPr>
              <w:t>ě</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ý</w:t>
            </w:r>
            <w:r w:rsidRPr="00C30F38">
              <w:rPr>
                <w:rFonts w:ascii="Arial" w:hAnsi="Arial" w:cs="Arial"/>
                <w:spacing w:val="1"/>
                <w:sz w:val="18"/>
                <w:szCs w:val="18"/>
                <w:u w:color="FFFFFF" w:themeColor="background1"/>
              </w:rPr>
              <w:t>c</w:t>
            </w:r>
            <w:r w:rsidRPr="00C30F38">
              <w:rPr>
                <w:rFonts w:ascii="Arial" w:hAnsi="Arial" w:cs="Arial"/>
                <w:sz w:val="18"/>
                <w:szCs w:val="18"/>
                <w:u w:color="FFFFFF" w:themeColor="background1"/>
              </w:rPr>
              <w:t xml:space="preserve">h </w:t>
            </w:r>
            <w:r w:rsidRPr="00C30F38">
              <w:rPr>
                <w:rFonts w:ascii="Arial" w:hAnsi="Arial" w:cs="Arial"/>
                <w:spacing w:val="1"/>
                <w:sz w:val="18"/>
                <w:szCs w:val="18"/>
                <w:u w:color="FFFFFF" w:themeColor="background1"/>
              </w:rPr>
              <w:t>ž</w:t>
            </w:r>
            <w:r w:rsidRPr="00C30F38">
              <w:rPr>
                <w:rFonts w:ascii="Arial" w:hAnsi="Arial" w:cs="Arial"/>
                <w:sz w:val="18"/>
                <w:szCs w:val="18"/>
                <w:u w:color="FFFFFF" w:themeColor="background1"/>
              </w:rPr>
              <w:t xml:space="preserve">áků a </w:t>
            </w:r>
            <w:r w:rsidRPr="00C30F38">
              <w:rPr>
                <w:rFonts w:ascii="Arial" w:hAnsi="Arial" w:cs="Arial"/>
                <w:spacing w:val="-1"/>
                <w:sz w:val="18"/>
                <w:szCs w:val="18"/>
                <w:u w:color="FFFFFF" w:themeColor="background1"/>
              </w:rPr>
              <w:t>š</w:t>
            </w:r>
            <w:r w:rsidRPr="00C30F38">
              <w:rPr>
                <w:rFonts w:ascii="Arial" w:hAnsi="Arial" w:cs="Arial"/>
                <w:sz w:val="18"/>
                <w:szCs w:val="18"/>
                <w:u w:color="FFFFFF" w:themeColor="background1"/>
              </w:rPr>
              <w:t>k</w:t>
            </w:r>
            <w:r w:rsidRPr="00C30F38">
              <w:rPr>
                <w:rFonts w:ascii="Arial" w:hAnsi="Arial" w:cs="Arial"/>
                <w:spacing w:val="1"/>
                <w:sz w:val="18"/>
                <w:szCs w:val="18"/>
                <w:u w:color="FFFFFF" w:themeColor="background1"/>
              </w:rPr>
              <w:t>o</w:t>
            </w:r>
            <w:r w:rsidRPr="00C30F38">
              <w:rPr>
                <w:rFonts w:ascii="Arial" w:hAnsi="Arial" w:cs="Arial"/>
                <w:spacing w:val="-1"/>
                <w:sz w:val="18"/>
                <w:szCs w:val="18"/>
                <w:u w:color="FFFFFF" w:themeColor="background1"/>
              </w:rPr>
              <w:t>l</w:t>
            </w:r>
            <w:r w:rsidRPr="00C30F38">
              <w:rPr>
                <w:rFonts w:ascii="Arial" w:hAnsi="Arial" w:cs="Arial"/>
                <w:sz w:val="18"/>
                <w:szCs w:val="18"/>
                <w:u w:color="FFFFFF" w:themeColor="background1"/>
              </w:rPr>
              <w:t xml:space="preserve">. </w:t>
            </w:r>
            <w:proofErr w:type="spellStart"/>
            <w:r w:rsidRPr="00C30F38">
              <w:rPr>
                <w:rFonts w:ascii="Arial" w:hAnsi="Arial" w:cs="Arial"/>
                <w:spacing w:val="-1"/>
                <w:sz w:val="18"/>
                <w:szCs w:val="18"/>
                <w:u w:color="FFFFFF" w:themeColor="background1"/>
              </w:rPr>
              <w:t>Sp</w:t>
            </w:r>
            <w:r w:rsidRPr="00C30F38">
              <w:rPr>
                <w:rFonts w:ascii="Arial" w:hAnsi="Arial" w:cs="Arial"/>
                <w:spacing w:val="1"/>
                <w:sz w:val="18"/>
                <w:szCs w:val="18"/>
                <w:u w:color="FFFFFF" w:themeColor="background1"/>
              </w:rPr>
              <w:t>o</w:t>
            </w:r>
            <w:r w:rsidRPr="00C30F38">
              <w:rPr>
                <w:rFonts w:ascii="Arial" w:hAnsi="Arial" w:cs="Arial"/>
                <w:sz w:val="18"/>
                <w:szCs w:val="18"/>
                <w:u w:color="FFFFFF" w:themeColor="background1"/>
              </w:rPr>
              <w:t>t</w:t>
            </w:r>
            <w:r w:rsidRPr="00C30F38">
              <w:rPr>
                <w:rFonts w:ascii="Arial" w:hAnsi="Arial" w:cs="Arial"/>
                <w:spacing w:val="-1"/>
                <w:sz w:val="18"/>
                <w:szCs w:val="18"/>
                <w:u w:color="FFFFFF" w:themeColor="background1"/>
              </w:rPr>
              <w:t>li</w:t>
            </w:r>
            <w:r w:rsidRPr="00C30F38">
              <w:rPr>
                <w:rFonts w:ascii="Arial" w:hAnsi="Arial" w:cs="Arial"/>
                <w:spacing w:val="2"/>
                <w:sz w:val="18"/>
                <w:szCs w:val="18"/>
                <w:u w:color="FFFFFF" w:themeColor="background1"/>
              </w:rPr>
              <w:t>g</w:t>
            </w:r>
            <w:r w:rsidRPr="00C30F38">
              <w:rPr>
                <w:rFonts w:ascii="Arial" w:hAnsi="Arial" w:cs="Arial"/>
                <w:spacing w:val="-1"/>
                <w:sz w:val="18"/>
                <w:szCs w:val="18"/>
                <w:u w:color="FFFFFF" w:themeColor="background1"/>
              </w:rPr>
              <w:t>h</w:t>
            </w:r>
            <w:r w:rsidRPr="00C30F38">
              <w:rPr>
                <w:rFonts w:ascii="Arial" w:hAnsi="Arial" w:cs="Arial"/>
                <w:sz w:val="18"/>
                <w:szCs w:val="18"/>
                <w:u w:color="FFFFFF" w:themeColor="background1"/>
              </w:rPr>
              <w:t>t</w:t>
            </w:r>
            <w:proofErr w:type="spellEnd"/>
            <w:r w:rsidR="00C74080">
              <w:rPr>
                <w:rFonts w:ascii="Arial" w:hAnsi="Arial" w:cs="Arial"/>
                <w:sz w:val="18"/>
                <w:szCs w:val="18"/>
                <w:u w:color="FFFFFF" w:themeColor="background1"/>
              </w:rPr>
              <w:t xml:space="preserve"> </w:t>
            </w:r>
            <w:r w:rsidRPr="00C30F38">
              <w:rPr>
                <w:rFonts w:ascii="Arial" w:hAnsi="Arial" w:cs="Arial"/>
                <w:spacing w:val="1"/>
                <w:sz w:val="18"/>
                <w:szCs w:val="18"/>
                <w:u w:color="FFFFFF" w:themeColor="background1"/>
              </w:rPr>
              <w:t>z</w:t>
            </w:r>
            <w:r w:rsidRPr="00C30F38">
              <w:rPr>
                <w:rFonts w:ascii="Arial" w:hAnsi="Arial" w:cs="Arial"/>
                <w:spacing w:val="-1"/>
                <w:sz w:val="18"/>
                <w:szCs w:val="18"/>
                <w:u w:color="FFFFFF" w:themeColor="background1"/>
              </w:rPr>
              <w:t>p</w:t>
            </w:r>
            <w:r w:rsidRPr="00C30F38">
              <w:rPr>
                <w:rFonts w:ascii="Arial" w:hAnsi="Arial" w:cs="Arial"/>
                <w:sz w:val="18"/>
                <w:szCs w:val="18"/>
                <w:u w:color="FFFFFF" w:themeColor="background1"/>
              </w:rPr>
              <w:t>ráva Č</w:t>
            </w:r>
            <w:r w:rsidRPr="00C30F38">
              <w:rPr>
                <w:rFonts w:ascii="Arial" w:hAnsi="Arial" w:cs="Arial"/>
                <w:spacing w:val="-1"/>
                <w:sz w:val="18"/>
                <w:szCs w:val="18"/>
                <w:u w:color="FFFFFF" w:themeColor="background1"/>
              </w:rPr>
              <w:t>es</w:t>
            </w:r>
            <w:r w:rsidRPr="00C30F38">
              <w:rPr>
                <w:rFonts w:ascii="Arial" w:hAnsi="Arial" w:cs="Arial"/>
                <w:sz w:val="18"/>
                <w:szCs w:val="18"/>
                <w:u w:color="FFFFFF" w:themeColor="background1"/>
              </w:rPr>
              <w:t xml:space="preserve">ká </w:t>
            </w:r>
            <w:r w:rsidRPr="00C30F38">
              <w:rPr>
                <w:rFonts w:ascii="Arial" w:hAnsi="Arial" w:cs="Arial"/>
                <w:spacing w:val="2"/>
                <w:sz w:val="18"/>
                <w:szCs w:val="18"/>
                <w:u w:color="FFFFFF" w:themeColor="background1"/>
              </w:rPr>
              <w:t>r</w:t>
            </w:r>
            <w:r w:rsidRPr="00C30F38">
              <w:rPr>
                <w:rFonts w:ascii="Arial" w:hAnsi="Arial" w:cs="Arial"/>
                <w:spacing w:val="-1"/>
                <w:sz w:val="18"/>
                <w:szCs w:val="18"/>
                <w:u w:color="FFFFFF" w:themeColor="background1"/>
              </w:rPr>
              <w:t>e</w:t>
            </w:r>
            <w:r w:rsidRPr="00C30F38">
              <w:rPr>
                <w:rFonts w:ascii="Arial" w:hAnsi="Arial" w:cs="Arial"/>
                <w:spacing w:val="1"/>
                <w:sz w:val="18"/>
                <w:szCs w:val="18"/>
                <w:u w:color="FFFFFF" w:themeColor="background1"/>
              </w:rPr>
              <w:t>p</w:t>
            </w:r>
            <w:r w:rsidRPr="00C30F38">
              <w:rPr>
                <w:rFonts w:ascii="Arial" w:hAnsi="Arial" w:cs="Arial"/>
                <w:spacing w:val="-1"/>
                <w:sz w:val="18"/>
                <w:szCs w:val="18"/>
                <w:u w:color="FFFFFF" w:themeColor="background1"/>
              </w:rPr>
              <w:t>ubli</w:t>
            </w:r>
            <w:r w:rsidRPr="00C30F38">
              <w:rPr>
                <w:rFonts w:ascii="Arial" w:hAnsi="Arial" w:cs="Arial"/>
                <w:sz w:val="18"/>
                <w:szCs w:val="18"/>
                <w:u w:color="FFFFFF" w:themeColor="background1"/>
              </w:rPr>
              <w:t>ka</w:t>
            </w:r>
            <w:r w:rsidRPr="00C30F38">
              <w:rPr>
                <w:rFonts w:ascii="Arial" w:hAnsi="Arial" w:cs="Arial"/>
                <w:spacing w:val="1"/>
                <w:sz w:val="18"/>
                <w:szCs w:val="18"/>
                <w:u w:color="FFFFFF" w:themeColor="background1"/>
              </w:rPr>
              <w:t xml:space="preserve"> (</w:t>
            </w:r>
            <w:r w:rsidRPr="00C30F38">
              <w:rPr>
                <w:rFonts w:ascii="Arial" w:hAnsi="Arial" w:cs="Arial"/>
                <w:sz w:val="18"/>
                <w:szCs w:val="18"/>
                <w:u w:color="FFFFFF" w:themeColor="background1"/>
              </w:rPr>
              <w:t>2012</w:t>
            </w:r>
            <w:r w:rsidRPr="00C30F38">
              <w:rPr>
                <w:rFonts w:ascii="Arial" w:hAnsi="Arial" w:cs="Arial"/>
                <w:spacing w:val="1"/>
                <w:sz w:val="18"/>
                <w:szCs w:val="18"/>
                <w:u w:color="FFFFFF" w:themeColor="background1"/>
              </w:rPr>
              <w:t>)</w:t>
            </w:r>
            <w:r w:rsidRPr="00C30F38">
              <w:rPr>
                <w:rFonts w:ascii="Arial" w:hAnsi="Arial" w:cs="Arial"/>
                <w:sz w:val="18"/>
                <w:szCs w:val="18"/>
                <w:u w:color="FFFFFF" w:themeColor="background1"/>
              </w:rPr>
              <w:t>.</w:t>
            </w:r>
          </w:p>
          <w:p w:rsidR="00C91132" w:rsidRPr="00C30F38" w:rsidRDefault="00C91132" w:rsidP="00C30F38">
            <w:pPr>
              <w:spacing w:before="40" w:after="40"/>
              <w:ind w:left="34" w:right="-2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a </w:t>
            </w:r>
            <w:r w:rsidRPr="00C30F38">
              <w:rPr>
                <w:rFonts w:ascii="Arial" w:hAnsi="Arial" w:cs="Arial"/>
                <w:spacing w:val="-1"/>
                <w:sz w:val="18"/>
                <w:szCs w:val="18"/>
                <w:u w:color="FFFFFF" w:themeColor="background1"/>
              </w:rPr>
              <w:t>d</w:t>
            </w:r>
            <w:r w:rsidRPr="00C30F38">
              <w:rPr>
                <w:rFonts w:ascii="Arial" w:hAnsi="Arial" w:cs="Arial"/>
                <w:sz w:val="18"/>
                <w:szCs w:val="18"/>
                <w:u w:color="FFFFFF" w:themeColor="background1"/>
              </w:rPr>
              <w:t>a</w:t>
            </w:r>
            <w:r w:rsidRPr="00C30F38">
              <w:rPr>
                <w:rFonts w:ascii="Arial" w:hAnsi="Arial" w:cs="Arial"/>
                <w:spacing w:val="-1"/>
                <w:sz w:val="18"/>
                <w:szCs w:val="18"/>
                <w:u w:color="FFFFFF" w:themeColor="background1"/>
              </w:rPr>
              <w:t>lš</w:t>
            </w:r>
            <w:r w:rsidRPr="00C30F38">
              <w:rPr>
                <w:rFonts w:ascii="Arial" w:hAnsi="Arial" w:cs="Arial"/>
                <w:sz w:val="18"/>
                <w:szCs w:val="18"/>
                <w:u w:color="FFFFFF" w:themeColor="background1"/>
              </w:rPr>
              <w:t>í m</w:t>
            </w:r>
            <w:r w:rsidRPr="00C30F38">
              <w:rPr>
                <w:rFonts w:ascii="Arial" w:hAnsi="Arial" w:cs="Arial"/>
                <w:spacing w:val="-1"/>
                <w:sz w:val="18"/>
                <w:szCs w:val="18"/>
                <w:u w:color="FFFFFF" w:themeColor="background1"/>
              </w:rPr>
              <w:t>e</w:t>
            </w:r>
            <w:r w:rsidRPr="00C30F38">
              <w:rPr>
                <w:rFonts w:ascii="Arial" w:hAnsi="Arial" w:cs="Arial"/>
                <w:spacing w:val="1"/>
                <w:sz w:val="18"/>
                <w:szCs w:val="18"/>
                <w:u w:color="FFFFFF" w:themeColor="background1"/>
              </w:rPr>
              <w:t>z</w:t>
            </w:r>
            <w:r w:rsidRPr="00C30F38">
              <w:rPr>
                <w:rFonts w:ascii="Arial" w:hAnsi="Arial" w:cs="Arial"/>
                <w:spacing w:val="-1"/>
                <w:sz w:val="18"/>
                <w:szCs w:val="18"/>
                <w:u w:color="FFFFFF" w:themeColor="background1"/>
              </w:rPr>
              <w:t>in</w:t>
            </w:r>
            <w:r w:rsidRPr="00C30F38">
              <w:rPr>
                <w:rFonts w:ascii="Arial" w:hAnsi="Arial" w:cs="Arial"/>
                <w:spacing w:val="3"/>
                <w:sz w:val="18"/>
                <w:szCs w:val="18"/>
                <w:u w:color="FFFFFF" w:themeColor="background1"/>
              </w:rPr>
              <w:t>á</w:t>
            </w:r>
            <w:r w:rsidRPr="00C30F38">
              <w:rPr>
                <w:rFonts w:ascii="Arial" w:hAnsi="Arial" w:cs="Arial"/>
                <w:sz w:val="18"/>
                <w:szCs w:val="18"/>
                <w:u w:color="FFFFFF" w:themeColor="background1"/>
              </w:rPr>
              <w:t>r</w:t>
            </w:r>
            <w:r w:rsidRPr="00C30F38">
              <w:rPr>
                <w:rFonts w:ascii="Arial" w:hAnsi="Arial" w:cs="Arial"/>
                <w:spacing w:val="1"/>
                <w:sz w:val="18"/>
                <w:szCs w:val="18"/>
                <w:u w:color="FFFFFF" w:themeColor="background1"/>
              </w:rPr>
              <w:t>o</w:t>
            </w:r>
            <w:r w:rsidRPr="00C30F38">
              <w:rPr>
                <w:rFonts w:ascii="Arial" w:hAnsi="Arial" w:cs="Arial"/>
                <w:spacing w:val="-1"/>
                <w:sz w:val="18"/>
                <w:szCs w:val="18"/>
                <w:u w:color="FFFFFF" w:themeColor="background1"/>
              </w:rPr>
              <w:t>dn</w:t>
            </w:r>
            <w:r w:rsidRPr="00C30F38">
              <w:rPr>
                <w:rFonts w:ascii="Arial" w:hAnsi="Arial" w:cs="Arial"/>
                <w:sz w:val="18"/>
                <w:szCs w:val="18"/>
                <w:u w:color="FFFFFF" w:themeColor="background1"/>
              </w:rPr>
              <w:t xml:space="preserve">í i </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ár</w:t>
            </w:r>
            <w:r w:rsidRPr="00C30F38">
              <w:rPr>
                <w:rFonts w:ascii="Arial" w:hAnsi="Arial" w:cs="Arial"/>
                <w:spacing w:val="1"/>
                <w:sz w:val="18"/>
                <w:szCs w:val="18"/>
                <w:u w:color="FFFFFF" w:themeColor="background1"/>
              </w:rPr>
              <w:t>o</w:t>
            </w:r>
            <w:r w:rsidRPr="00C30F38">
              <w:rPr>
                <w:rFonts w:ascii="Arial" w:hAnsi="Arial" w:cs="Arial"/>
                <w:spacing w:val="-1"/>
                <w:sz w:val="18"/>
                <w:szCs w:val="18"/>
                <w:u w:color="FFFFFF" w:themeColor="background1"/>
              </w:rPr>
              <w:t>dn</w:t>
            </w:r>
            <w:r w:rsidRPr="00C30F38">
              <w:rPr>
                <w:rFonts w:ascii="Arial" w:hAnsi="Arial" w:cs="Arial"/>
                <w:sz w:val="18"/>
                <w:szCs w:val="18"/>
                <w:u w:color="FFFFFF" w:themeColor="background1"/>
              </w:rPr>
              <w:t xml:space="preserve">í </w:t>
            </w:r>
            <w:r w:rsidRPr="00C30F38">
              <w:rPr>
                <w:rFonts w:ascii="Arial" w:hAnsi="Arial" w:cs="Arial"/>
                <w:spacing w:val="3"/>
                <w:sz w:val="18"/>
                <w:szCs w:val="18"/>
                <w:u w:color="FFFFFF" w:themeColor="background1"/>
              </w:rPr>
              <w:t>a</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a</w:t>
            </w:r>
            <w:r w:rsidRPr="00C30F38">
              <w:rPr>
                <w:rFonts w:ascii="Arial" w:hAnsi="Arial" w:cs="Arial"/>
                <w:spacing w:val="-1"/>
                <w:sz w:val="18"/>
                <w:szCs w:val="18"/>
                <w:u w:color="FFFFFF" w:themeColor="background1"/>
              </w:rPr>
              <w:t>l</w:t>
            </w:r>
            <w:r w:rsidRPr="00C30F38">
              <w:rPr>
                <w:rFonts w:ascii="Arial" w:hAnsi="Arial" w:cs="Arial"/>
                <w:sz w:val="18"/>
                <w:szCs w:val="18"/>
                <w:u w:color="FFFFFF" w:themeColor="background1"/>
              </w:rPr>
              <w:t>ý</w:t>
            </w:r>
            <w:r w:rsidRPr="00C30F38">
              <w:rPr>
                <w:rFonts w:ascii="Arial" w:hAnsi="Arial" w:cs="Arial"/>
                <w:spacing w:val="1"/>
                <w:sz w:val="18"/>
                <w:szCs w:val="18"/>
                <w:u w:color="FFFFFF" w:themeColor="background1"/>
              </w:rPr>
              <w:t>z</w:t>
            </w:r>
            <w:r w:rsidRPr="00C30F38">
              <w:rPr>
                <w:rFonts w:ascii="Arial" w:hAnsi="Arial" w:cs="Arial"/>
                <w:sz w:val="18"/>
                <w:szCs w:val="18"/>
                <w:u w:color="FFFFFF" w:themeColor="background1"/>
              </w:rPr>
              <w:t xml:space="preserve">y a </w:t>
            </w:r>
            <w:r w:rsidRPr="00C30F38">
              <w:rPr>
                <w:rFonts w:ascii="Arial" w:hAnsi="Arial" w:cs="Arial"/>
                <w:spacing w:val="-1"/>
                <w:sz w:val="18"/>
                <w:szCs w:val="18"/>
                <w:u w:color="FFFFFF" w:themeColor="background1"/>
              </w:rPr>
              <w:t>d</w:t>
            </w:r>
            <w:r w:rsidRPr="00C30F38">
              <w:rPr>
                <w:rFonts w:ascii="Arial" w:hAnsi="Arial" w:cs="Arial"/>
                <w:spacing w:val="1"/>
                <w:sz w:val="18"/>
                <w:szCs w:val="18"/>
                <w:u w:color="FFFFFF" w:themeColor="background1"/>
              </w:rPr>
              <w:t>o</w:t>
            </w:r>
            <w:r w:rsidRPr="00C30F38">
              <w:rPr>
                <w:rFonts w:ascii="Arial" w:hAnsi="Arial" w:cs="Arial"/>
                <w:spacing w:val="-1"/>
                <w:sz w:val="18"/>
                <w:szCs w:val="18"/>
                <w:u w:color="FFFFFF" w:themeColor="background1"/>
              </w:rPr>
              <w:t>p</w:t>
            </w:r>
            <w:r w:rsidRPr="00C30F38">
              <w:rPr>
                <w:rFonts w:ascii="Arial" w:hAnsi="Arial" w:cs="Arial"/>
                <w:spacing w:val="1"/>
                <w:sz w:val="18"/>
                <w:szCs w:val="18"/>
                <w:u w:color="FFFFFF" w:themeColor="background1"/>
              </w:rPr>
              <w:t>o</w:t>
            </w:r>
            <w:r w:rsidRPr="00C30F38">
              <w:rPr>
                <w:rFonts w:ascii="Arial" w:hAnsi="Arial" w:cs="Arial"/>
                <w:sz w:val="18"/>
                <w:szCs w:val="18"/>
                <w:u w:color="FFFFFF" w:themeColor="background1"/>
              </w:rPr>
              <w:t>r</w:t>
            </w:r>
            <w:r w:rsidRPr="00C30F38">
              <w:rPr>
                <w:rFonts w:ascii="Arial" w:hAnsi="Arial" w:cs="Arial"/>
                <w:spacing w:val="-1"/>
                <w:sz w:val="18"/>
                <w:szCs w:val="18"/>
                <w:u w:color="FFFFFF" w:themeColor="background1"/>
              </w:rPr>
              <w:t>u</w:t>
            </w:r>
            <w:r w:rsidRPr="00C30F38">
              <w:rPr>
                <w:rFonts w:ascii="Arial" w:hAnsi="Arial" w:cs="Arial"/>
                <w:spacing w:val="1"/>
                <w:sz w:val="18"/>
                <w:szCs w:val="18"/>
                <w:u w:color="FFFFFF" w:themeColor="background1"/>
              </w:rPr>
              <w:t>č</w:t>
            </w:r>
            <w:r w:rsidRPr="00C30F38">
              <w:rPr>
                <w:rFonts w:ascii="Arial" w:hAnsi="Arial" w:cs="Arial"/>
                <w:spacing w:val="-1"/>
                <w:sz w:val="18"/>
                <w:szCs w:val="18"/>
                <w:u w:color="FFFFFF" w:themeColor="background1"/>
              </w:rPr>
              <w:t>en</w:t>
            </w:r>
            <w:r w:rsidRPr="00C30F38">
              <w:rPr>
                <w:rFonts w:ascii="Arial" w:hAnsi="Arial" w:cs="Arial"/>
                <w:sz w:val="18"/>
                <w:szCs w:val="18"/>
                <w:u w:color="FFFFFF" w:themeColor="background1"/>
              </w:rPr>
              <w:t>í</w:t>
            </w:r>
          </w:p>
          <w:p w:rsidR="00C91132" w:rsidRPr="00C30F38" w:rsidRDefault="00C91132" w:rsidP="00C30F38">
            <w:pPr>
              <w:spacing w:before="40" w:after="40"/>
              <w:ind w:left="34" w:right="82"/>
              <w:jc w:val="left"/>
              <w:rPr>
                <w:rFonts w:ascii="Arial" w:hAnsi="Arial" w:cs="Arial"/>
                <w:sz w:val="18"/>
                <w:szCs w:val="18"/>
                <w:u w:color="FFFFFF" w:themeColor="background1"/>
              </w:rPr>
            </w:pPr>
            <w:r w:rsidRPr="00C30F38">
              <w:rPr>
                <w:rFonts w:ascii="Arial" w:hAnsi="Arial" w:cs="Arial"/>
                <w:sz w:val="18"/>
                <w:szCs w:val="18"/>
                <w:u w:color="FFFFFF" w:themeColor="background1"/>
              </w:rPr>
              <w:t>U</w:t>
            </w:r>
            <w:r w:rsidRPr="00C30F38">
              <w:rPr>
                <w:rFonts w:ascii="Arial" w:hAnsi="Arial" w:cs="Arial"/>
                <w:spacing w:val="-1"/>
                <w:sz w:val="18"/>
                <w:szCs w:val="18"/>
                <w:u w:color="FFFFFF" w:themeColor="background1"/>
              </w:rPr>
              <w:t xml:space="preserve"> spe</w:t>
            </w:r>
            <w:r w:rsidRPr="00C30F38">
              <w:rPr>
                <w:rFonts w:ascii="Arial" w:hAnsi="Arial" w:cs="Arial"/>
                <w:spacing w:val="1"/>
                <w:sz w:val="18"/>
                <w:szCs w:val="18"/>
                <w:u w:color="FFFFFF" w:themeColor="background1"/>
              </w:rPr>
              <w:t>c</w:t>
            </w:r>
            <w:r w:rsidRPr="00C30F38">
              <w:rPr>
                <w:rFonts w:ascii="Arial" w:hAnsi="Arial" w:cs="Arial"/>
                <w:spacing w:val="-1"/>
                <w:sz w:val="18"/>
                <w:szCs w:val="18"/>
                <w:u w:color="FFFFFF" w:themeColor="background1"/>
              </w:rPr>
              <w:t>i</w:t>
            </w:r>
            <w:r w:rsidRPr="00C30F38">
              <w:rPr>
                <w:rFonts w:ascii="Arial" w:hAnsi="Arial" w:cs="Arial"/>
                <w:sz w:val="18"/>
                <w:szCs w:val="18"/>
                <w:u w:color="FFFFFF" w:themeColor="background1"/>
              </w:rPr>
              <w:t>f</w:t>
            </w:r>
            <w:r w:rsidRPr="00C30F38">
              <w:rPr>
                <w:rFonts w:ascii="Arial" w:hAnsi="Arial" w:cs="Arial"/>
                <w:spacing w:val="-1"/>
                <w:sz w:val="18"/>
                <w:szCs w:val="18"/>
                <w:u w:color="FFFFFF" w:themeColor="background1"/>
              </w:rPr>
              <w:t>i</w:t>
            </w:r>
            <w:r w:rsidRPr="00C30F38">
              <w:rPr>
                <w:rFonts w:ascii="Arial" w:hAnsi="Arial" w:cs="Arial"/>
                <w:spacing w:val="1"/>
                <w:sz w:val="18"/>
                <w:szCs w:val="18"/>
                <w:u w:color="FFFFFF" w:themeColor="background1"/>
              </w:rPr>
              <w:t>c</w:t>
            </w:r>
            <w:r w:rsidRPr="00C30F38">
              <w:rPr>
                <w:rFonts w:ascii="Arial" w:hAnsi="Arial" w:cs="Arial"/>
                <w:sz w:val="18"/>
                <w:szCs w:val="18"/>
                <w:u w:color="FFFFFF" w:themeColor="background1"/>
              </w:rPr>
              <w:t>ký</w:t>
            </w:r>
            <w:r w:rsidRPr="00C30F38">
              <w:rPr>
                <w:rFonts w:ascii="Arial" w:hAnsi="Arial" w:cs="Arial"/>
                <w:spacing w:val="1"/>
                <w:sz w:val="18"/>
                <w:szCs w:val="18"/>
                <w:u w:color="FFFFFF" w:themeColor="background1"/>
              </w:rPr>
              <w:t>c</w:t>
            </w:r>
            <w:r w:rsidRPr="00C30F38">
              <w:rPr>
                <w:rFonts w:ascii="Arial" w:hAnsi="Arial" w:cs="Arial"/>
                <w:sz w:val="18"/>
                <w:szCs w:val="18"/>
                <w:u w:color="FFFFFF" w:themeColor="background1"/>
              </w:rPr>
              <w:t xml:space="preserve">h </w:t>
            </w:r>
            <w:r w:rsidRPr="00C30F38">
              <w:rPr>
                <w:rFonts w:ascii="Arial" w:hAnsi="Arial" w:cs="Arial"/>
                <w:spacing w:val="1"/>
                <w:sz w:val="18"/>
                <w:szCs w:val="18"/>
                <w:u w:color="FFFFFF" w:themeColor="background1"/>
              </w:rPr>
              <w:t>c</w:t>
            </w:r>
            <w:r w:rsidRPr="00C30F38">
              <w:rPr>
                <w:rFonts w:ascii="Arial" w:hAnsi="Arial" w:cs="Arial"/>
                <w:spacing w:val="-1"/>
                <w:sz w:val="18"/>
                <w:szCs w:val="18"/>
                <w:u w:color="FFFFFF" w:themeColor="background1"/>
              </w:rPr>
              <w:t>íl</w:t>
            </w:r>
            <w:r w:rsidRPr="00C30F38">
              <w:rPr>
                <w:rFonts w:ascii="Arial" w:hAnsi="Arial" w:cs="Arial"/>
                <w:spacing w:val="1"/>
                <w:sz w:val="18"/>
                <w:szCs w:val="18"/>
                <w:u w:color="FFFFFF" w:themeColor="background1"/>
              </w:rPr>
              <w:t>o</w:t>
            </w:r>
            <w:r w:rsidRPr="00C30F38">
              <w:rPr>
                <w:rFonts w:ascii="Arial" w:hAnsi="Arial" w:cs="Arial"/>
                <w:sz w:val="18"/>
                <w:szCs w:val="18"/>
                <w:u w:color="FFFFFF" w:themeColor="background1"/>
              </w:rPr>
              <w:t>vý</w:t>
            </w:r>
            <w:r w:rsidRPr="00C30F38">
              <w:rPr>
                <w:rFonts w:ascii="Arial" w:hAnsi="Arial" w:cs="Arial"/>
                <w:spacing w:val="1"/>
                <w:sz w:val="18"/>
                <w:szCs w:val="18"/>
                <w:u w:color="FFFFFF" w:themeColor="background1"/>
              </w:rPr>
              <w:t>c</w:t>
            </w:r>
            <w:r w:rsidRPr="00C30F38">
              <w:rPr>
                <w:rFonts w:ascii="Arial" w:hAnsi="Arial" w:cs="Arial"/>
                <w:sz w:val="18"/>
                <w:szCs w:val="18"/>
                <w:u w:color="FFFFFF" w:themeColor="background1"/>
              </w:rPr>
              <w:t xml:space="preserve">h </w:t>
            </w:r>
            <w:r w:rsidRPr="00C30F38">
              <w:rPr>
                <w:rFonts w:ascii="Arial" w:hAnsi="Arial" w:cs="Arial"/>
                <w:spacing w:val="-1"/>
                <w:sz w:val="18"/>
                <w:szCs w:val="18"/>
                <w:u w:color="FFFFFF" w:themeColor="background1"/>
              </w:rPr>
              <w:t>s</w:t>
            </w:r>
            <w:r w:rsidRPr="00C30F38">
              <w:rPr>
                <w:rFonts w:ascii="Arial" w:hAnsi="Arial" w:cs="Arial"/>
                <w:sz w:val="18"/>
                <w:szCs w:val="18"/>
                <w:u w:color="FFFFFF" w:themeColor="background1"/>
              </w:rPr>
              <w:t>k</w:t>
            </w:r>
            <w:r w:rsidRPr="00C30F38">
              <w:rPr>
                <w:rFonts w:ascii="Arial" w:hAnsi="Arial" w:cs="Arial"/>
                <w:spacing w:val="1"/>
                <w:sz w:val="18"/>
                <w:szCs w:val="18"/>
                <w:u w:color="FFFFFF" w:themeColor="background1"/>
              </w:rPr>
              <w:t>u</w:t>
            </w:r>
            <w:r w:rsidRPr="00C30F38">
              <w:rPr>
                <w:rFonts w:ascii="Arial" w:hAnsi="Arial" w:cs="Arial"/>
                <w:spacing w:val="-1"/>
                <w:sz w:val="18"/>
                <w:szCs w:val="18"/>
                <w:u w:color="FFFFFF" w:themeColor="background1"/>
              </w:rPr>
              <w:t>pi</w:t>
            </w:r>
            <w:r w:rsidRPr="00C30F38">
              <w:rPr>
                <w:rFonts w:ascii="Arial" w:hAnsi="Arial" w:cs="Arial"/>
                <w:sz w:val="18"/>
                <w:szCs w:val="18"/>
                <w:u w:color="FFFFFF" w:themeColor="background1"/>
              </w:rPr>
              <w:t xml:space="preserve">n- </w:t>
            </w:r>
            <w:r w:rsidRPr="00C30F38">
              <w:rPr>
                <w:rFonts w:ascii="Arial" w:hAnsi="Arial" w:cs="Arial"/>
                <w:spacing w:val="3"/>
                <w:sz w:val="18"/>
                <w:szCs w:val="18"/>
                <w:u w:color="FFFFFF" w:themeColor="background1"/>
              </w:rPr>
              <w:t>ž</w:t>
            </w:r>
            <w:r w:rsidRPr="00C30F38">
              <w:rPr>
                <w:rFonts w:ascii="Arial" w:hAnsi="Arial" w:cs="Arial"/>
                <w:sz w:val="18"/>
                <w:szCs w:val="18"/>
                <w:u w:color="FFFFFF" w:themeColor="background1"/>
              </w:rPr>
              <w:t xml:space="preserve">áků </w:t>
            </w:r>
            <w:r w:rsidRPr="00C30F38">
              <w:rPr>
                <w:rFonts w:ascii="Arial" w:hAnsi="Arial" w:cs="Arial"/>
                <w:spacing w:val="-1"/>
                <w:sz w:val="18"/>
                <w:szCs w:val="18"/>
                <w:u w:color="FFFFFF" w:themeColor="background1"/>
              </w:rPr>
              <w:t>s</w:t>
            </w:r>
            <w:r w:rsidRPr="00C30F38">
              <w:rPr>
                <w:rFonts w:ascii="Arial" w:hAnsi="Arial" w:cs="Arial"/>
                <w:sz w:val="18"/>
                <w:szCs w:val="18"/>
                <w:u w:color="FFFFFF" w:themeColor="background1"/>
              </w:rPr>
              <w:t xml:space="preserve">e </w:t>
            </w:r>
            <w:r w:rsidRPr="00C30F38">
              <w:rPr>
                <w:rFonts w:ascii="Arial" w:hAnsi="Arial" w:cs="Arial"/>
                <w:spacing w:val="2"/>
                <w:sz w:val="18"/>
                <w:szCs w:val="18"/>
                <w:u w:color="FFFFFF" w:themeColor="background1"/>
              </w:rPr>
              <w:t>s</w:t>
            </w:r>
            <w:r w:rsidRPr="00C30F38">
              <w:rPr>
                <w:rFonts w:ascii="Arial" w:hAnsi="Arial" w:cs="Arial"/>
                <w:spacing w:val="-1"/>
                <w:sz w:val="18"/>
                <w:szCs w:val="18"/>
                <w:u w:color="FFFFFF" w:themeColor="background1"/>
              </w:rPr>
              <w:t>pe</w:t>
            </w:r>
            <w:r w:rsidRPr="00C30F38">
              <w:rPr>
                <w:rFonts w:ascii="Arial" w:hAnsi="Arial" w:cs="Arial"/>
                <w:spacing w:val="1"/>
                <w:sz w:val="18"/>
                <w:szCs w:val="18"/>
                <w:u w:color="FFFFFF" w:themeColor="background1"/>
              </w:rPr>
              <w:t>c</w:t>
            </w:r>
            <w:r w:rsidRPr="00C30F38">
              <w:rPr>
                <w:rFonts w:ascii="Arial" w:hAnsi="Arial" w:cs="Arial"/>
                <w:spacing w:val="-1"/>
                <w:sz w:val="18"/>
                <w:szCs w:val="18"/>
                <w:u w:color="FFFFFF" w:themeColor="background1"/>
              </w:rPr>
              <w:t>i</w:t>
            </w:r>
            <w:r w:rsidRPr="00C30F38">
              <w:rPr>
                <w:rFonts w:ascii="Arial" w:hAnsi="Arial" w:cs="Arial"/>
                <w:sz w:val="18"/>
                <w:szCs w:val="18"/>
                <w:u w:color="FFFFFF" w:themeColor="background1"/>
              </w:rPr>
              <w:t>á</w:t>
            </w:r>
            <w:r w:rsidRPr="00C30F38">
              <w:rPr>
                <w:rFonts w:ascii="Arial" w:hAnsi="Arial" w:cs="Arial"/>
                <w:spacing w:val="2"/>
                <w:sz w:val="18"/>
                <w:szCs w:val="18"/>
                <w:u w:color="FFFFFF" w:themeColor="background1"/>
              </w:rPr>
              <w:t>l</w:t>
            </w:r>
            <w:r w:rsidRPr="00C30F38">
              <w:rPr>
                <w:rFonts w:ascii="Arial" w:hAnsi="Arial" w:cs="Arial"/>
                <w:spacing w:val="-1"/>
                <w:sz w:val="18"/>
                <w:szCs w:val="18"/>
                <w:u w:color="FFFFFF" w:themeColor="background1"/>
              </w:rPr>
              <w:t>ní</w:t>
            </w:r>
            <w:r w:rsidRPr="00C30F38">
              <w:rPr>
                <w:rFonts w:ascii="Arial" w:hAnsi="Arial" w:cs="Arial"/>
                <w:spacing w:val="1"/>
                <w:sz w:val="18"/>
                <w:szCs w:val="18"/>
                <w:u w:color="FFFFFF" w:themeColor="background1"/>
              </w:rPr>
              <w:t>m</w:t>
            </w:r>
            <w:r w:rsidRPr="00C30F38">
              <w:rPr>
                <w:rFonts w:ascii="Arial" w:hAnsi="Arial" w:cs="Arial"/>
                <w:sz w:val="18"/>
                <w:szCs w:val="18"/>
                <w:u w:color="FFFFFF" w:themeColor="background1"/>
              </w:rPr>
              <w:t>i v</w:t>
            </w:r>
            <w:r w:rsidRPr="00C30F38">
              <w:rPr>
                <w:rFonts w:ascii="Arial" w:hAnsi="Arial" w:cs="Arial"/>
                <w:spacing w:val="1"/>
                <w:sz w:val="18"/>
                <w:szCs w:val="18"/>
                <w:u w:color="FFFFFF" w:themeColor="background1"/>
              </w:rPr>
              <w:t>z</w:t>
            </w:r>
            <w:r w:rsidRPr="00C30F38">
              <w:rPr>
                <w:rFonts w:ascii="Arial" w:hAnsi="Arial" w:cs="Arial"/>
                <w:spacing w:val="-1"/>
                <w:sz w:val="18"/>
                <w:szCs w:val="18"/>
                <w:u w:color="FFFFFF" w:themeColor="background1"/>
              </w:rPr>
              <w:t>děl</w:t>
            </w:r>
            <w:r w:rsidRPr="00C30F38">
              <w:rPr>
                <w:rFonts w:ascii="Arial" w:hAnsi="Arial" w:cs="Arial"/>
                <w:sz w:val="18"/>
                <w:szCs w:val="18"/>
                <w:u w:color="FFFFFF" w:themeColor="background1"/>
              </w:rPr>
              <w:t>áva</w:t>
            </w:r>
            <w:r w:rsidRPr="00C30F38">
              <w:rPr>
                <w:rFonts w:ascii="Arial" w:hAnsi="Arial" w:cs="Arial"/>
                <w:spacing w:val="1"/>
                <w:sz w:val="18"/>
                <w:szCs w:val="18"/>
                <w:u w:color="FFFFFF" w:themeColor="background1"/>
              </w:rPr>
              <w:t>c</w:t>
            </w:r>
            <w:r w:rsidRPr="00C30F38">
              <w:rPr>
                <w:rFonts w:ascii="Arial" w:hAnsi="Arial" w:cs="Arial"/>
                <w:spacing w:val="-1"/>
                <w:sz w:val="18"/>
                <w:szCs w:val="18"/>
                <w:u w:color="FFFFFF" w:themeColor="background1"/>
              </w:rPr>
              <w:t>í</w:t>
            </w:r>
            <w:r w:rsidRPr="00C30F38">
              <w:rPr>
                <w:rFonts w:ascii="Arial" w:hAnsi="Arial" w:cs="Arial"/>
                <w:sz w:val="18"/>
                <w:szCs w:val="18"/>
                <w:u w:color="FFFFFF" w:themeColor="background1"/>
              </w:rPr>
              <w:t xml:space="preserve">mi </w:t>
            </w:r>
            <w:r w:rsidRPr="00C30F38">
              <w:rPr>
                <w:rFonts w:ascii="Arial" w:hAnsi="Arial" w:cs="Arial"/>
                <w:spacing w:val="-1"/>
                <w:sz w:val="18"/>
                <w:szCs w:val="18"/>
                <w:u w:color="FFFFFF" w:themeColor="background1"/>
              </w:rPr>
              <w:t>p</w:t>
            </w:r>
            <w:r w:rsidRPr="00C30F38">
              <w:rPr>
                <w:rFonts w:ascii="Arial" w:hAnsi="Arial" w:cs="Arial"/>
                <w:spacing w:val="1"/>
                <w:sz w:val="18"/>
                <w:szCs w:val="18"/>
                <w:u w:color="FFFFFF" w:themeColor="background1"/>
              </w:rPr>
              <w:t>o</w:t>
            </w:r>
            <w:r w:rsidRPr="00C30F38">
              <w:rPr>
                <w:rFonts w:ascii="Arial" w:hAnsi="Arial" w:cs="Arial"/>
                <w:sz w:val="18"/>
                <w:szCs w:val="18"/>
                <w:u w:color="FFFFFF" w:themeColor="background1"/>
              </w:rPr>
              <w:t>tř</w:t>
            </w:r>
            <w:r w:rsidRPr="00C30F38">
              <w:rPr>
                <w:rFonts w:ascii="Arial" w:hAnsi="Arial" w:cs="Arial"/>
                <w:spacing w:val="-1"/>
                <w:sz w:val="18"/>
                <w:szCs w:val="18"/>
                <w:u w:color="FFFFFF" w:themeColor="background1"/>
              </w:rPr>
              <w:t>eb</w:t>
            </w:r>
            <w:r w:rsidRPr="00C30F38">
              <w:rPr>
                <w:rFonts w:ascii="Arial" w:hAnsi="Arial" w:cs="Arial"/>
                <w:sz w:val="18"/>
                <w:szCs w:val="18"/>
                <w:u w:color="FFFFFF" w:themeColor="background1"/>
              </w:rPr>
              <w:t>ami</w:t>
            </w:r>
            <w:r w:rsidR="00C74080">
              <w:rPr>
                <w:rFonts w:ascii="Arial" w:hAnsi="Arial" w:cs="Arial"/>
                <w:sz w:val="18"/>
                <w:szCs w:val="18"/>
                <w:u w:color="FFFFFF" w:themeColor="background1"/>
              </w:rPr>
              <w:t xml:space="preserve"> </w:t>
            </w:r>
            <w:r w:rsidRPr="00C30F38">
              <w:rPr>
                <w:rFonts w:ascii="Arial" w:hAnsi="Arial" w:cs="Arial"/>
                <w:sz w:val="18"/>
                <w:szCs w:val="18"/>
                <w:u w:color="FFFFFF" w:themeColor="background1"/>
              </w:rPr>
              <w:t>–</w:t>
            </w:r>
            <w:r w:rsidR="00C74080">
              <w:rPr>
                <w:rFonts w:ascii="Arial" w:hAnsi="Arial" w:cs="Arial"/>
                <w:sz w:val="18"/>
                <w:szCs w:val="18"/>
                <w:u w:color="FFFFFF" w:themeColor="background1"/>
              </w:rPr>
              <w:t xml:space="preserve"> </w:t>
            </w:r>
            <w:r w:rsidRPr="00C30F38">
              <w:rPr>
                <w:rFonts w:ascii="Arial" w:hAnsi="Arial" w:cs="Arial"/>
                <w:sz w:val="18"/>
                <w:szCs w:val="18"/>
                <w:u w:color="FFFFFF" w:themeColor="background1"/>
              </w:rPr>
              <w:t>je v</w:t>
            </w:r>
            <w:r w:rsidRPr="00C30F38">
              <w:rPr>
                <w:rFonts w:ascii="Arial" w:hAnsi="Arial" w:cs="Arial"/>
                <w:spacing w:val="-1"/>
                <w:sz w:val="18"/>
                <w:szCs w:val="18"/>
                <w:u w:color="FFFFFF" w:themeColor="background1"/>
              </w:rPr>
              <w:t>ěn</w:t>
            </w:r>
            <w:r w:rsidRPr="00C30F38">
              <w:rPr>
                <w:rFonts w:ascii="Arial" w:hAnsi="Arial" w:cs="Arial"/>
                <w:spacing w:val="3"/>
                <w:sz w:val="18"/>
                <w:szCs w:val="18"/>
                <w:u w:color="FFFFFF" w:themeColor="background1"/>
              </w:rPr>
              <w:t>o</w:t>
            </w:r>
            <w:r w:rsidRPr="00C30F38">
              <w:rPr>
                <w:rFonts w:ascii="Arial" w:hAnsi="Arial" w:cs="Arial"/>
                <w:sz w:val="18"/>
                <w:szCs w:val="18"/>
                <w:u w:color="FFFFFF" w:themeColor="background1"/>
              </w:rPr>
              <w:t>vá</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 xml:space="preserve">a </w:t>
            </w:r>
            <w:r w:rsidRPr="00C30F38">
              <w:rPr>
                <w:rFonts w:ascii="Arial" w:hAnsi="Arial" w:cs="Arial"/>
                <w:spacing w:val="-1"/>
                <w:sz w:val="18"/>
                <w:szCs w:val="18"/>
                <w:u w:color="FFFFFF" w:themeColor="background1"/>
              </w:rPr>
              <w:t>p</w:t>
            </w:r>
            <w:r w:rsidRPr="00C30F38">
              <w:rPr>
                <w:rFonts w:ascii="Arial" w:hAnsi="Arial" w:cs="Arial"/>
                <w:spacing w:val="1"/>
                <w:sz w:val="18"/>
                <w:szCs w:val="18"/>
                <w:u w:color="FFFFFF" w:themeColor="background1"/>
              </w:rPr>
              <w:t>ozo</w:t>
            </w:r>
            <w:r w:rsidRPr="00C30F38">
              <w:rPr>
                <w:rFonts w:ascii="Arial" w:hAnsi="Arial" w:cs="Arial"/>
                <w:sz w:val="18"/>
                <w:szCs w:val="18"/>
                <w:u w:color="FFFFFF" w:themeColor="background1"/>
              </w:rPr>
              <w:t>r</w:t>
            </w:r>
            <w:r w:rsidRPr="00C30F38">
              <w:rPr>
                <w:rFonts w:ascii="Arial" w:hAnsi="Arial" w:cs="Arial"/>
                <w:spacing w:val="-1"/>
                <w:sz w:val="18"/>
                <w:szCs w:val="18"/>
                <w:u w:color="FFFFFF" w:themeColor="background1"/>
              </w:rPr>
              <w:t>n</w:t>
            </w:r>
            <w:r w:rsidRPr="00C30F38">
              <w:rPr>
                <w:rFonts w:ascii="Arial" w:hAnsi="Arial" w:cs="Arial"/>
                <w:spacing w:val="1"/>
                <w:sz w:val="18"/>
                <w:szCs w:val="18"/>
                <w:u w:color="FFFFFF" w:themeColor="background1"/>
              </w:rPr>
              <w:t>o</w:t>
            </w:r>
            <w:r w:rsidRPr="00C30F38">
              <w:rPr>
                <w:rFonts w:ascii="Arial" w:hAnsi="Arial" w:cs="Arial"/>
                <w:spacing w:val="-1"/>
                <w:sz w:val="18"/>
                <w:szCs w:val="18"/>
                <w:u w:color="FFFFFF" w:themeColor="background1"/>
              </w:rPr>
              <w:t>s</w:t>
            </w:r>
            <w:r w:rsidRPr="00C30F38">
              <w:rPr>
                <w:rFonts w:ascii="Arial" w:hAnsi="Arial" w:cs="Arial"/>
                <w:sz w:val="18"/>
                <w:szCs w:val="18"/>
                <w:u w:color="FFFFFF" w:themeColor="background1"/>
              </w:rPr>
              <w:t xml:space="preserve">ti </w:t>
            </w:r>
            <w:r w:rsidRPr="00C30F38">
              <w:rPr>
                <w:rFonts w:ascii="Arial" w:hAnsi="Arial" w:cs="Arial"/>
                <w:spacing w:val="-1"/>
                <w:sz w:val="18"/>
                <w:szCs w:val="18"/>
                <w:u w:color="FFFFFF" w:themeColor="background1"/>
              </w:rPr>
              <w:t>p</w:t>
            </w:r>
            <w:r w:rsidRPr="00C30F38">
              <w:rPr>
                <w:rFonts w:ascii="Arial" w:hAnsi="Arial" w:cs="Arial"/>
                <w:sz w:val="18"/>
                <w:szCs w:val="18"/>
                <w:u w:color="FFFFFF" w:themeColor="background1"/>
              </w:rPr>
              <w:t>ř</w:t>
            </w:r>
            <w:r w:rsidRPr="00C30F38">
              <w:rPr>
                <w:rFonts w:ascii="Arial" w:hAnsi="Arial" w:cs="Arial"/>
                <w:spacing w:val="-1"/>
                <w:sz w:val="18"/>
                <w:szCs w:val="18"/>
                <w:u w:color="FFFFFF" w:themeColor="background1"/>
              </w:rPr>
              <w:t>ed</w:t>
            </w:r>
            <w:r w:rsidRPr="00C30F38">
              <w:rPr>
                <w:rFonts w:ascii="Arial" w:hAnsi="Arial" w:cs="Arial"/>
                <w:spacing w:val="1"/>
                <w:sz w:val="18"/>
                <w:szCs w:val="18"/>
                <w:u w:color="FFFFFF" w:themeColor="background1"/>
              </w:rPr>
              <w:t>č</w:t>
            </w:r>
            <w:r w:rsidRPr="00C30F38">
              <w:rPr>
                <w:rFonts w:ascii="Arial" w:hAnsi="Arial" w:cs="Arial"/>
                <w:sz w:val="18"/>
                <w:szCs w:val="18"/>
                <w:u w:color="FFFFFF" w:themeColor="background1"/>
              </w:rPr>
              <w:t>a</w:t>
            </w:r>
            <w:r w:rsidRPr="00C30F38">
              <w:rPr>
                <w:rFonts w:ascii="Arial" w:hAnsi="Arial" w:cs="Arial"/>
                <w:spacing w:val="2"/>
                <w:sz w:val="18"/>
                <w:szCs w:val="18"/>
                <w:u w:color="FFFFFF" w:themeColor="background1"/>
              </w:rPr>
              <w:t>s</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 xml:space="preserve">ým </w:t>
            </w:r>
            <w:r w:rsidRPr="00C30F38">
              <w:rPr>
                <w:rFonts w:ascii="Arial" w:hAnsi="Arial" w:cs="Arial"/>
                <w:spacing w:val="1"/>
                <w:sz w:val="18"/>
                <w:szCs w:val="18"/>
                <w:u w:color="FFFFFF" w:themeColor="background1"/>
              </w:rPr>
              <w:t>o</w:t>
            </w:r>
            <w:r w:rsidRPr="00C30F38">
              <w:rPr>
                <w:rFonts w:ascii="Arial" w:hAnsi="Arial" w:cs="Arial"/>
                <w:spacing w:val="-1"/>
                <w:sz w:val="18"/>
                <w:szCs w:val="18"/>
                <w:u w:color="FFFFFF" w:themeColor="background1"/>
              </w:rPr>
              <w:t>d</w:t>
            </w:r>
            <w:r w:rsidRPr="00C30F38">
              <w:rPr>
                <w:rFonts w:ascii="Arial" w:hAnsi="Arial" w:cs="Arial"/>
                <w:spacing w:val="1"/>
                <w:sz w:val="18"/>
                <w:szCs w:val="18"/>
                <w:u w:color="FFFFFF" w:themeColor="background1"/>
              </w:rPr>
              <w:t>c</w:t>
            </w:r>
            <w:r w:rsidRPr="00C30F38">
              <w:rPr>
                <w:rFonts w:ascii="Arial" w:hAnsi="Arial" w:cs="Arial"/>
                <w:spacing w:val="-1"/>
                <w:sz w:val="18"/>
                <w:szCs w:val="18"/>
                <w:u w:color="FFFFFF" w:themeColor="background1"/>
              </w:rPr>
              <w:t>h</w:t>
            </w:r>
            <w:r w:rsidRPr="00C30F38">
              <w:rPr>
                <w:rFonts w:ascii="Arial" w:hAnsi="Arial" w:cs="Arial"/>
                <w:spacing w:val="1"/>
                <w:sz w:val="18"/>
                <w:szCs w:val="18"/>
                <w:u w:color="FFFFFF" w:themeColor="background1"/>
              </w:rPr>
              <w:t>o</w:t>
            </w:r>
            <w:r w:rsidRPr="00C30F38">
              <w:rPr>
                <w:rFonts w:ascii="Arial" w:hAnsi="Arial" w:cs="Arial"/>
                <w:spacing w:val="-1"/>
                <w:sz w:val="18"/>
                <w:szCs w:val="18"/>
                <w:u w:color="FFFFFF" w:themeColor="background1"/>
              </w:rPr>
              <w:t>dů</w:t>
            </w:r>
            <w:r w:rsidRPr="00C30F38">
              <w:rPr>
                <w:rFonts w:ascii="Arial" w:hAnsi="Arial" w:cs="Arial"/>
                <w:sz w:val="18"/>
                <w:szCs w:val="18"/>
                <w:u w:color="FFFFFF" w:themeColor="background1"/>
              </w:rPr>
              <w:t xml:space="preserve">m </w:t>
            </w:r>
            <w:r w:rsidRPr="00C30F38">
              <w:rPr>
                <w:rFonts w:ascii="Arial" w:hAnsi="Arial" w:cs="Arial"/>
                <w:spacing w:val="1"/>
                <w:sz w:val="18"/>
                <w:szCs w:val="18"/>
                <w:u w:color="FFFFFF" w:themeColor="background1"/>
              </w:rPr>
              <w:t>z</w:t>
            </w:r>
            <w:r w:rsidRPr="00C30F38">
              <w:rPr>
                <w:rFonts w:ascii="Arial" w:hAnsi="Arial" w:cs="Arial"/>
                <w:sz w:val="18"/>
                <w:szCs w:val="18"/>
                <w:u w:color="FFFFFF" w:themeColor="background1"/>
              </w:rPr>
              <w:t>e v</w:t>
            </w:r>
            <w:r w:rsidRPr="00C30F38">
              <w:rPr>
                <w:rFonts w:ascii="Arial" w:hAnsi="Arial" w:cs="Arial"/>
                <w:spacing w:val="1"/>
                <w:sz w:val="18"/>
                <w:szCs w:val="18"/>
                <w:u w:color="FFFFFF" w:themeColor="background1"/>
              </w:rPr>
              <w:t>z</w:t>
            </w:r>
            <w:r w:rsidRPr="00C30F38">
              <w:rPr>
                <w:rFonts w:ascii="Arial" w:hAnsi="Arial" w:cs="Arial"/>
                <w:spacing w:val="-1"/>
                <w:sz w:val="18"/>
                <w:szCs w:val="18"/>
                <w:u w:color="FFFFFF" w:themeColor="background1"/>
              </w:rPr>
              <w:t>děl</w:t>
            </w:r>
            <w:r w:rsidRPr="00C30F38">
              <w:rPr>
                <w:rFonts w:ascii="Arial" w:hAnsi="Arial" w:cs="Arial"/>
                <w:spacing w:val="3"/>
                <w:sz w:val="18"/>
                <w:szCs w:val="18"/>
                <w:u w:color="FFFFFF" w:themeColor="background1"/>
              </w:rPr>
              <w:t>á</w:t>
            </w:r>
            <w:r w:rsidRPr="00C30F38">
              <w:rPr>
                <w:rFonts w:ascii="Arial" w:hAnsi="Arial" w:cs="Arial"/>
                <w:sz w:val="18"/>
                <w:szCs w:val="18"/>
                <w:u w:color="FFFFFF" w:themeColor="background1"/>
              </w:rPr>
              <w:t>vá</w:t>
            </w:r>
            <w:r w:rsidRPr="00C30F38">
              <w:rPr>
                <w:rFonts w:ascii="Arial" w:hAnsi="Arial" w:cs="Arial"/>
                <w:spacing w:val="-1"/>
                <w:sz w:val="18"/>
                <w:szCs w:val="18"/>
                <w:u w:color="FFFFFF" w:themeColor="background1"/>
              </w:rPr>
              <w:t>ní</w:t>
            </w:r>
            <w:r w:rsidRPr="00C30F38">
              <w:rPr>
                <w:rFonts w:ascii="Arial" w:hAnsi="Arial" w:cs="Arial"/>
                <w:sz w:val="18"/>
                <w:szCs w:val="18"/>
                <w:u w:color="FFFFFF" w:themeColor="background1"/>
              </w:rPr>
              <w:t>:</w:t>
            </w:r>
          </w:p>
          <w:p w:rsidR="00C91132" w:rsidRPr="00C30F38" w:rsidRDefault="00C91132" w:rsidP="00C30F38">
            <w:pPr>
              <w:spacing w:before="40" w:after="40"/>
              <w:ind w:left="34" w:right="138"/>
              <w:jc w:val="left"/>
              <w:rPr>
                <w:rFonts w:ascii="Arial" w:hAnsi="Arial" w:cs="Arial"/>
                <w:sz w:val="18"/>
                <w:szCs w:val="18"/>
                <w:u w:color="FFFFFF" w:themeColor="background1"/>
              </w:rPr>
            </w:pPr>
            <w:r w:rsidRPr="00C30F38">
              <w:rPr>
                <w:rFonts w:ascii="Arial" w:hAnsi="Arial" w:cs="Arial"/>
                <w:spacing w:val="1"/>
                <w:sz w:val="18"/>
                <w:szCs w:val="18"/>
                <w:u w:color="FFFFFF" w:themeColor="background1"/>
              </w:rPr>
              <w:t>P</w:t>
            </w:r>
            <w:r w:rsidRPr="00C30F38">
              <w:rPr>
                <w:rFonts w:ascii="Arial" w:hAnsi="Arial" w:cs="Arial"/>
                <w:sz w:val="18"/>
                <w:szCs w:val="18"/>
                <w:u w:color="FFFFFF" w:themeColor="background1"/>
              </w:rPr>
              <w:t>ř</w:t>
            </w:r>
            <w:r w:rsidRPr="00C30F38">
              <w:rPr>
                <w:rFonts w:ascii="Arial" w:hAnsi="Arial" w:cs="Arial"/>
                <w:spacing w:val="-1"/>
                <w:sz w:val="18"/>
                <w:szCs w:val="18"/>
                <w:u w:color="FFFFFF" w:themeColor="background1"/>
              </w:rPr>
              <w:t>ed</w:t>
            </w:r>
            <w:r w:rsidRPr="00C30F38">
              <w:rPr>
                <w:rFonts w:ascii="Arial" w:hAnsi="Arial" w:cs="Arial"/>
                <w:spacing w:val="1"/>
                <w:sz w:val="18"/>
                <w:szCs w:val="18"/>
                <w:u w:color="FFFFFF" w:themeColor="background1"/>
              </w:rPr>
              <w:t>č</w:t>
            </w:r>
            <w:r w:rsidRPr="00C30F38">
              <w:rPr>
                <w:rFonts w:ascii="Arial" w:hAnsi="Arial" w:cs="Arial"/>
                <w:sz w:val="18"/>
                <w:szCs w:val="18"/>
                <w:u w:color="FFFFFF" w:themeColor="background1"/>
              </w:rPr>
              <w:t>a</w:t>
            </w:r>
            <w:r w:rsidRPr="00C30F38">
              <w:rPr>
                <w:rFonts w:ascii="Arial" w:hAnsi="Arial" w:cs="Arial"/>
                <w:spacing w:val="-1"/>
                <w:sz w:val="18"/>
                <w:szCs w:val="18"/>
                <w:u w:color="FFFFFF" w:themeColor="background1"/>
              </w:rPr>
              <w:t>sn</w:t>
            </w:r>
            <w:r w:rsidRPr="00C30F38">
              <w:rPr>
                <w:rFonts w:ascii="Arial" w:hAnsi="Arial" w:cs="Arial"/>
                <w:sz w:val="18"/>
                <w:szCs w:val="18"/>
                <w:u w:color="FFFFFF" w:themeColor="background1"/>
              </w:rPr>
              <w:t xml:space="preserve">é </w:t>
            </w:r>
            <w:r w:rsidRPr="00C30F38">
              <w:rPr>
                <w:rFonts w:ascii="Arial" w:hAnsi="Arial" w:cs="Arial"/>
                <w:spacing w:val="1"/>
                <w:sz w:val="18"/>
                <w:szCs w:val="18"/>
                <w:u w:color="FFFFFF" w:themeColor="background1"/>
              </w:rPr>
              <w:t>o</w:t>
            </w:r>
            <w:r w:rsidRPr="00C30F38">
              <w:rPr>
                <w:rFonts w:ascii="Arial" w:hAnsi="Arial" w:cs="Arial"/>
                <w:spacing w:val="-1"/>
                <w:sz w:val="18"/>
                <w:szCs w:val="18"/>
                <w:u w:color="FFFFFF" w:themeColor="background1"/>
              </w:rPr>
              <w:t>d</w:t>
            </w:r>
            <w:r w:rsidRPr="00C30F38">
              <w:rPr>
                <w:rFonts w:ascii="Arial" w:hAnsi="Arial" w:cs="Arial"/>
                <w:spacing w:val="1"/>
                <w:sz w:val="18"/>
                <w:szCs w:val="18"/>
                <w:u w:color="FFFFFF" w:themeColor="background1"/>
              </w:rPr>
              <w:t>c</w:t>
            </w:r>
            <w:r w:rsidRPr="00C30F38">
              <w:rPr>
                <w:rFonts w:ascii="Arial" w:hAnsi="Arial" w:cs="Arial"/>
                <w:spacing w:val="-1"/>
                <w:sz w:val="18"/>
                <w:szCs w:val="18"/>
                <w:u w:color="FFFFFF" w:themeColor="background1"/>
              </w:rPr>
              <w:t>h</w:t>
            </w:r>
            <w:r w:rsidRPr="00C30F38">
              <w:rPr>
                <w:rFonts w:ascii="Arial" w:hAnsi="Arial" w:cs="Arial"/>
                <w:spacing w:val="1"/>
                <w:sz w:val="18"/>
                <w:szCs w:val="18"/>
                <w:u w:color="FFFFFF" w:themeColor="background1"/>
              </w:rPr>
              <w:t>o</w:t>
            </w:r>
            <w:r w:rsidRPr="00C30F38">
              <w:rPr>
                <w:rFonts w:ascii="Arial" w:hAnsi="Arial" w:cs="Arial"/>
                <w:spacing w:val="-1"/>
                <w:sz w:val="18"/>
                <w:szCs w:val="18"/>
                <w:u w:color="FFFFFF" w:themeColor="background1"/>
              </w:rPr>
              <w:t>d</w:t>
            </w:r>
            <w:r w:rsidRPr="00C30F38">
              <w:rPr>
                <w:rFonts w:ascii="Arial" w:hAnsi="Arial" w:cs="Arial"/>
                <w:sz w:val="18"/>
                <w:szCs w:val="18"/>
                <w:u w:color="FFFFFF" w:themeColor="background1"/>
              </w:rPr>
              <w:t xml:space="preserve">y </w:t>
            </w:r>
            <w:r w:rsidRPr="00C30F38">
              <w:rPr>
                <w:rFonts w:ascii="Arial" w:hAnsi="Arial" w:cs="Arial"/>
                <w:spacing w:val="1"/>
                <w:sz w:val="18"/>
                <w:szCs w:val="18"/>
                <w:u w:color="FFFFFF" w:themeColor="background1"/>
              </w:rPr>
              <w:t>z</w:t>
            </w:r>
            <w:r w:rsidRPr="00C30F38">
              <w:rPr>
                <w:rFonts w:ascii="Arial" w:hAnsi="Arial" w:cs="Arial"/>
                <w:sz w:val="18"/>
                <w:szCs w:val="18"/>
                <w:u w:color="FFFFFF" w:themeColor="background1"/>
              </w:rPr>
              <w:t>e v</w:t>
            </w:r>
            <w:r w:rsidRPr="00C30F38">
              <w:rPr>
                <w:rFonts w:ascii="Arial" w:hAnsi="Arial" w:cs="Arial"/>
                <w:spacing w:val="1"/>
                <w:sz w:val="18"/>
                <w:szCs w:val="18"/>
                <w:u w:color="FFFFFF" w:themeColor="background1"/>
              </w:rPr>
              <w:t>z</w:t>
            </w:r>
            <w:r w:rsidRPr="00C30F38">
              <w:rPr>
                <w:rFonts w:ascii="Arial" w:hAnsi="Arial" w:cs="Arial"/>
                <w:spacing w:val="-1"/>
                <w:sz w:val="18"/>
                <w:szCs w:val="18"/>
                <w:u w:color="FFFFFF" w:themeColor="background1"/>
              </w:rPr>
              <w:t>d</w:t>
            </w:r>
            <w:r w:rsidRPr="00C30F38">
              <w:rPr>
                <w:rFonts w:ascii="Arial" w:hAnsi="Arial" w:cs="Arial"/>
                <w:spacing w:val="2"/>
                <w:sz w:val="18"/>
                <w:szCs w:val="18"/>
                <w:u w:color="FFFFFF" w:themeColor="background1"/>
              </w:rPr>
              <w:t>ě</w:t>
            </w:r>
            <w:r w:rsidRPr="00C30F38">
              <w:rPr>
                <w:rFonts w:ascii="Arial" w:hAnsi="Arial" w:cs="Arial"/>
                <w:spacing w:val="-1"/>
                <w:sz w:val="18"/>
                <w:szCs w:val="18"/>
                <w:u w:color="FFFFFF" w:themeColor="background1"/>
              </w:rPr>
              <w:t>l</w:t>
            </w:r>
            <w:r w:rsidRPr="00C30F38">
              <w:rPr>
                <w:rFonts w:ascii="Arial" w:hAnsi="Arial" w:cs="Arial"/>
                <w:sz w:val="18"/>
                <w:szCs w:val="18"/>
                <w:u w:color="FFFFFF" w:themeColor="background1"/>
              </w:rPr>
              <w:t>ává</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í</w:t>
            </w:r>
            <w:r w:rsidRPr="00C30F38">
              <w:rPr>
                <w:rFonts w:ascii="Arial" w:hAnsi="Arial" w:cs="Arial"/>
                <w:spacing w:val="-1"/>
                <w:sz w:val="18"/>
                <w:szCs w:val="18"/>
                <w:u w:color="FFFFFF" w:themeColor="background1"/>
              </w:rPr>
              <w:t xml:space="preserve"> n</w:t>
            </w:r>
            <w:r w:rsidRPr="00C30F38">
              <w:rPr>
                <w:rFonts w:ascii="Arial" w:hAnsi="Arial" w:cs="Arial"/>
                <w:sz w:val="18"/>
                <w:szCs w:val="18"/>
                <w:u w:color="FFFFFF" w:themeColor="background1"/>
              </w:rPr>
              <w:t xml:space="preserve">a </w:t>
            </w:r>
            <w:r w:rsidRPr="00C30F38">
              <w:rPr>
                <w:rFonts w:ascii="Arial" w:hAnsi="Arial" w:cs="Arial"/>
                <w:spacing w:val="-1"/>
                <w:sz w:val="18"/>
                <w:szCs w:val="18"/>
                <w:u w:color="FFFFFF" w:themeColor="background1"/>
              </w:rPr>
              <w:t>s</w:t>
            </w:r>
            <w:r w:rsidRPr="00C30F38">
              <w:rPr>
                <w:rFonts w:ascii="Arial" w:hAnsi="Arial" w:cs="Arial"/>
                <w:sz w:val="18"/>
                <w:szCs w:val="18"/>
                <w:u w:color="FFFFFF" w:themeColor="background1"/>
              </w:rPr>
              <w:t>tř</w:t>
            </w:r>
            <w:r w:rsidRPr="00C30F38">
              <w:rPr>
                <w:rFonts w:ascii="Arial" w:hAnsi="Arial" w:cs="Arial"/>
                <w:spacing w:val="2"/>
                <w:sz w:val="18"/>
                <w:szCs w:val="18"/>
                <w:u w:color="FFFFFF" w:themeColor="background1"/>
              </w:rPr>
              <w:t>e</w:t>
            </w:r>
            <w:r w:rsidRPr="00C30F38">
              <w:rPr>
                <w:rFonts w:ascii="Arial" w:hAnsi="Arial" w:cs="Arial"/>
                <w:spacing w:val="-1"/>
                <w:sz w:val="18"/>
                <w:szCs w:val="18"/>
                <w:u w:color="FFFFFF" w:themeColor="background1"/>
              </w:rPr>
              <w:t>dní</w:t>
            </w:r>
            <w:r w:rsidRPr="00C30F38">
              <w:rPr>
                <w:rFonts w:ascii="Arial" w:hAnsi="Arial" w:cs="Arial"/>
                <w:spacing w:val="1"/>
                <w:sz w:val="18"/>
                <w:szCs w:val="18"/>
                <w:u w:color="FFFFFF" w:themeColor="background1"/>
              </w:rPr>
              <w:t>c</w:t>
            </w:r>
            <w:r w:rsidRPr="00C30F38">
              <w:rPr>
                <w:rFonts w:ascii="Arial" w:hAnsi="Arial" w:cs="Arial"/>
                <w:sz w:val="18"/>
                <w:szCs w:val="18"/>
                <w:u w:color="FFFFFF" w:themeColor="background1"/>
              </w:rPr>
              <w:t xml:space="preserve">h </w:t>
            </w:r>
            <w:r w:rsidRPr="00C30F38">
              <w:rPr>
                <w:rFonts w:ascii="Arial" w:hAnsi="Arial" w:cs="Arial"/>
                <w:spacing w:val="-1"/>
                <w:sz w:val="18"/>
                <w:szCs w:val="18"/>
                <w:u w:color="FFFFFF" w:themeColor="background1"/>
              </w:rPr>
              <w:t>š</w:t>
            </w:r>
            <w:r w:rsidRPr="00C30F38">
              <w:rPr>
                <w:rFonts w:ascii="Arial" w:hAnsi="Arial" w:cs="Arial"/>
                <w:sz w:val="18"/>
                <w:szCs w:val="18"/>
                <w:u w:color="FFFFFF" w:themeColor="background1"/>
              </w:rPr>
              <w:t>k</w:t>
            </w:r>
            <w:r w:rsidRPr="00C30F38">
              <w:rPr>
                <w:rFonts w:ascii="Arial" w:hAnsi="Arial" w:cs="Arial"/>
                <w:spacing w:val="1"/>
                <w:sz w:val="18"/>
                <w:szCs w:val="18"/>
                <w:u w:color="FFFFFF" w:themeColor="background1"/>
              </w:rPr>
              <w:t>o</w:t>
            </w:r>
            <w:r w:rsidRPr="00C30F38">
              <w:rPr>
                <w:rFonts w:ascii="Arial" w:hAnsi="Arial" w:cs="Arial"/>
                <w:spacing w:val="-1"/>
                <w:sz w:val="18"/>
                <w:szCs w:val="18"/>
                <w:u w:color="FFFFFF" w:themeColor="background1"/>
              </w:rPr>
              <w:t>l</w:t>
            </w:r>
            <w:r w:rsidRPr="00C30F38">
              <w:rPr>
                <w:rFonts w:ascii="Arial" w:hAnsi="Arial" w:cs="Arial"/>
                <w:sz w:val="18"/>
                <w:szCs w:val="18"/>
                <w:u w:color="FFFFFF" w:themeColor="background1"/>
              </w:rPr>
              <w:t>á</w:t>
            </w:r>
            <w:r w:rsidRPr="00C30F38">
              <w:rPr>
                <w:rFonts w:ascii="Arial" w:hAnsi="Arial" w:cs="Arial"/>
                <w:spacing w:val="1"/>
                <w:sz w:val="18"/>
                <w:szCs w:val="18"/>
                <w:u w:color="FFFFFF" w:themeColor="background1"/>
              </w:rPr>
              <w:t>c</w:t>
            </w:r>
            <w:r w:rsidRPr="00C30F38">
              <w:rPr>
                <w:rFonts w:ascii="Arial" w:hAnsi="Arial" w:cs="Arial"/>
                <w:spacing w:val="-1"/>
                <w:sz w:val="18"/>
                <w:szCs w:val="18"/>
                <w:u w:color="FFFFFF" w:themeColor="background1"/>
              </w:rPr>
              <w:t>h</w:t>
            </w:r>
            <w:r w:rsidRPr="00C30F38">
              <w:rPr>
                <w:rFonts w:ascii="Arial" w:hAnsi="Arial" w:cs="Arial"/>
                <w:sz w:val="18"/>
                <w:szCs w:val="18"/>
                <w:u w:color="FFFFFF" w:themeColor="background1"/>
              </w:rPr>
              <w:t>. Kva</w:t>
            </w:r>
            <w:r w:rsidRPr="00C30F38">
              <w:rPr>
                <w:rFonts w:ascii="Arial" w:hAnsi="Arial" w:cs="Arial"/>
                <w:spacing w:val="-1"/>
                <w:sz w:val="18"/>
                <w:szCs w:val="18"/>
                <w:u w:color="FFFFFF" w:themeColor="background1"/>
              </w:rPr>
              <w:t>li</w:t>
            </w:r>
            <w:r w:rsidRPr="00C30F38">
              <w:rPr>
                <w:rFonts w:ascii="Arial" w:hAnsi="Arial" w:cs="Arial"/>
                <w:sz w:val="18"/>
                <w:szCs w:val="18"/>
                <w:u w:color="FFFFFF" w:themeColor="background1"/>
              </w:rPr>
              <w:t>tat</w:t>
            </w:r>
            <w:r w:rsidRPr="00C30F38">
              <w:rPr>
                <w:rFonts w:ascii="Arial" w:hAnsi="Arial" w:cs="Arial"/>
                <w:spacing w:val="-1"/>
                <w:sz w:val="18"/>
                <w:szCs w:val="18"/>
                <w:u w:color="FFFFFF" w:themeColor="background1"/>
              </w:rPr>
              <w:t>i</w:t>
            </w:r>
            <w:r w:rsidRPr="00C30F38">
              <w:rPr>
                <w:rFonts w:ascii="Arial" w:hAnsi="Arial" w:cs="Arial"/>
                <w:sz w:val="18"/>
                <w:szCs w:val="18"/>
                <w:u w:color="FFFFFF" w:themeColor="background1"/>
              </w:rPr>
              <w:t>v</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 xml:space="preserve">í </w:t>
            </w:r>
            <w:r w:rsidRPr="00C30F38">
              <w:rPr>
                <w:rFonts w:ascii="Arial" w:hAnsi="Arial" w:cs="Arial"/>
                <w:spacing w:val="3"/>
                <w:sz w:val="18"/>
                <w:szCs w:val="18"/>
                <w:u w:color="FFFFFF" w:themeColor="background1"/>
              </w:rPr>
              <w:t>a</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a</w:t>
            </w:r>
            <w:r w:rsidRPr="00C30F38">
              <w:rPr>
                <w:rFonts w:ascii="Arial" w:hAnsi="Arial" w:cs="Arial"/>
                <w:spacing w:val="-1"/>
                <w:sz w:val="18"/>
                <w:szCs w:val="18"/>
                <w:u w:color="FFFFFF" w:themeColor="background1"/>
              </w:rPr>
              <w:t>l</w:t>
            </w:r>
            <w:r w:rsidRPr="00C30F38">
              <w:rPr>
                <w:rFonts w:ascii="Arial" w:hAnsi="Arial" w:cs="Arial"/>
                <w:sz w:val="18"/>
                <w:szCs w:val="18"/>
                <w:u w:color="FFFFFF" w:themeColor="background1"/>
              </w:rPr>
              <w:t>ý</w:t>
            </w:r>
            <w:r w:rsidRPr="00C30F38">
              <w:rPr>
                <w:rFonts w:ascii="Arial" w:hAnsi="Arial" w:cs="Arial"/>
                <w:spacing w:val="1"/>
                <w:sz w:val="18"/>
                <w:szCs w:val="18"/>
                <w:u w:color="FFFFFF" w:themeColor="background1"/>
              </w:rPr>
              <w:t>z</w:t>
            </w:r>
            <w:r w:rsidRPr="00C30F38">
              <w:rPr>
                <w:rFonts w:ascii="Arial" w:hAnsi="Arial" w:cs="Arial"/>
                <w:sz w:val="18"/>
                <w:szCs w:val="18"/>
                <w:u w:color="FFFFFF" w:themeColor="background1"/>
              </w:rPr>
              <w:t>a r</w:t>
            </w:r>
            <w:r w:rsidRPr="00C30F38">
              <w:rPr>
                <w:rFonts w:ascii="Arial" w:hAnsi="Arial" w:cs="Arial"/>
                <w:spacing w:val="1"/>
                <w:sz w:val="18"/>
                <w:szCs w:val="18"/>
                <w:u w:color="FFFFFF" w:themeColor="background1"/>
              </w:rPr>
              <w:t>oz</w:t>
            </w:r>
            <w:r w:rsidRPr="00C30F38">
              <w:rPr>
                <w:rFonts w:ascii="Arial" w:hAnsi="Arial" w:cs="Arial"/>
                <w:spacing w:val="-1"/>
                <w:sz w:val="18"/>
                <w:szCs w:val="18"/>
                <w:u w:color="FFFFFF" w:themeColor="background1"/>
              </w:rPr>
              <w:t>h</w:t>
            </w:r>
            <w:r w:rsidRPr="00C30F38">
              <w:rPr>
                <w:rFonts w:ascii="Arial" w:hAnsi="Arial" w:cs="Arial"/>
                <w:spacing w:val="1"/>
                <w:sz w:val="18"/>
                <w:szCs w:val="18"/>
                <w:u w:color="FFFFFF" w:themeColor="background1"/>
              </w:rPr>
              <w:t>o</w:t>
            </w:r>
            <w:r w:rsidRPr="00C30F38">
              <w:rPr>
                <w:rFonts w:ascii="Arial" w:hAnsi="Arial" w:cs="Arial"/>
                <w:sz w:val="18"/>
                <w:szCs w:val="18"/>
                <w:u w:color="FFFFFF" w:themeColor="background1"/>
              </w:rPr>
              <w:t>v</w:t>
            </w:r>
            <w:r w:rsidRPr="00C30F38">
              <w:rPr>
                <w:rFonts w:ascii="Arial" w:hAnsi="Arial" w:cs="Arial"/>
                <w:spacing w:val="1"/>
                <w:sz w:val="18"/>
                <w:szCs w:val="18"/>
                <w:u w:color="FFFFFF" w:themeColor="background1"/>
              </w:rPr>
              <w:t>o</w:t>
            </w:r>
            <w:r w:rsidRPr="00C30F38">
              <w:rPr>
                <w:rFonts w:ascii="Arial" w:hAnsi="Arial" w:cs="Arial"/>
                <w:sz w:val="18"/>
                <w:szCs w:val="18"/>
                <w:u w:color="FFFFFF" w:themeColor="background1"/>
              </w:rPr>
              <w:t>rů s</w:t>
            </w:r>
            <w:r w:rsidRPr="00C30F38">
              <w:rPr>
                <w:rFonts w:ascii="Arial" w:hAnsi="Arial" w:cs="Arial"/>
                <w:spacing w:val="-1"/>
                <w:sz w:val="18"/>
                <w:szCs w:val="18"/>
                <w:u w:color="FFFFFF" w:themeColor="background1"/>
              </w:rPr>
              <w:t> expe</w:t>
            </w:r>
            <w:r w:rsidRPr="00C30F38">
              <w:rPr>
                <w:rFonts w:ascii="Arial" w:hAnsi="Arial" w:cs="Arial"/>
                <w:spacing w:val="2"/>
                <w:sz w:val="18"/>
                <w:szCs w:val="18"/>
                <w:u w:color="FFFFFF" w:themeColor="background1"/>
              </w:rPr>
              <w:t>r</w:t>
            </w:r>
            <w:r w:rsidRPr="00C30F38">
              <w:rPr>
                <w:rFonts w:ascii="Arial" w:hAnsi="Arial" w:cs="Arial"/>
                <w:sz w:val="18"/>
                <w:szCs w:val="18"/>
                <w:u w:color="FFFFFF" w:themeColor="background1"/>
              </w:rPr>
              <w:t xml:space="preserve">ty a </w:t>
            </w:r>
            <w:r w:rsidRPr="00C30F38">
              <w:rPr>
                <w:rFonts w:ascii="Arial" w:hAnsi="Arial" w:cs="Arial"/>
                <w:spacing w:val="-1"/>
                <w:sz w:val="18"/>
                <w:szCs w:val="18"/>
                <w:u w:color="FFFFFF" w:themeColor="background1"/>
              </w:rPr>
              <w:t>p</w:t>
            </w:r>
            <w:r w:rsidRPr="00C30F38">
              <w:rPr>
                <w:rFonts w:ascii="Arial" w:hAnsi="Arial" w:cs="Arial"/>
                <w:sz w:val="18"/>
                <w:szCs w:val="18"/>
                <w:u w:color="FFFFFF" w:themeColor="background1"/>
              </w:rPr>
              <w:t>ř</w:t>
            </w:r>
            <w:r w:rsidRPr="00C30F38">
              <w:rPr>
                <w:rFonts w:ascii="Arial" w:hAnsi="Arial" w:cs="Arial"/>
                <w:spacing w:val="-1"/>
                <w:sz w:val="18"/>
                <w:szCs w:val="18"/>
                <w:u w:color="FFFFFF" w:themeColor="background1"/>
              </w:rPr>
              <w:t>í</w:t>
            </w:r>
            <w:r w:rsidRPr="00C30F38">
              <w:rPr>
                <w:rFonts w:ascii="Arial" w:hAnsi="Arial" w:cs="Arial"/>
                <w:sz w:val="18"/>
                <w:szCs w:val="18"/>
                <w:u w:color="FFFFFF" w:themeColor="background1"/>
              </w:rPr>
              <w:t>k</w:t>
            </w:r>
            <w:r w:rsidRPr="00C30F38">
              <w:rPr>
                <w:rFonts w:ascii="Arial" w:hAnsi="Arial" w:cs="Arial"/>
                <w:spacing w:val="-1"/>
                <w:sz w:val="18"/>
                <w:szCs w:val="18"/>
                <w:u w:color="FFFFFF" w:themeColor="background1"/>
              </w:rPr>
              <w:t>l</w:t>
            </w:r>
            <w:r w:rsidRPr="00C30F38">
              <w:rPr>
                <w:rFonts w:ascii="Arial" w:hAnsi="Arial" w:cs="Arial"/>
                <w:sz w:val="18"/>
                <w:szCs w:val="18"/>
                <w:u w:color="FFFFFF" w:themeColor="background1"/>
              </w:rPr>
              <w:t>a</w:t>
            </w:r>
            <w:r w:rsidRPr="00C30F38">
              <w:rPr>
                <w:rFonts w:ascii="Arial" w:hAnsi="Arial" w:cs="Arial"/>
                <w:spacing w:val="-1"/>
                <w:sz w:val="18"/>
                <w:szCs w:val="18"/>
                <w:u w:color="FFFFFF" w:themeColor="background1"/>
              </w:rPr>
              <w:t>d</w:t>
            </w:r>
            <w:r w:rsidRPr="00C30F38">
              <w:rPr>
                <w:rFonts w:ascii="Arial" w:hAnsi="Arial" w:cs="Arial"/>
                <w:sz w:val="18"/>
                <w:szCs w:val="18"/>
                <w:u w:color="FFFFFF" w:themeColor="background1"/>
              </w:rPr>
              <w:t>y</w:t>
            </w:r>
            <w:r w:rsidR="00C74080">
              <w:rPr>
                <w:rFonts w:ascii="Arial" w:hAnsi="Arial" w:cs="Arial"/>
                <w:sz w:val="18"/>
                <w:szCs w:val="18"/>
                <w:u w:color="FFFFFF" w:themeColor="background1"/>
              </w:rPr>
              <w:t xml:space="preserve"> </w:t>
            </w:r>
            <w:r w:rsidRPr="00C30F38">
              <w:rPr>
                <w:rFonts w:ascii="Arial" w:hAnsi="Arial" w:cs="Arial"/>
                <w:spacing w:val="-1"/>
                <w:sz w:val="18"/>
                <w:szCs w:val="18"/>
                <w:u w:color="FFFFFF" w:themeColor="background1"/>
              </w:rPr>
              <w:t>d</w:t>
            </w:r>
            <w:r w:rsidRPr="00C30F38">
              <w:rPr>
                <w:rFonts w:ascii="Arial" w:hAnsi="Arial" w:cs="Arial"/>
                <w:spacing w:val="1"/>
                <w:sz w:val="18"/>
                <w:szCs w:val="18"/>
                <w:u w:color="FFFFFF" w:themeColor="background1"/>
              </w:rPr>
              <w:t>o</w:t>
            </w:r>
            <w:r w:rsidRPr="00C30F38">
              <w:rPr>
                <w:rFonts w:ascii="Arial" w:hAnsi="Arial" w:cs="Arial"/>
                <w:spacing w:val="-1"/>
                <w:sz w:val="18"/>
                <w:szCs w:val="18"/>
                <w:u w:color="FFFFFF" w:themeColor="background1"/>
              </w:rPr>
              <w:t>b</w:t>
            </w:r>
            <w:r w:rsidRPr="00C30F38">
              <w:rPr>
                <w:rFonts w:ascii="Arial" w:hAnsi="Arial" w:cs="Arial"/>
                <w:sz w:val="18"/>
                <w:szCs w:val="18"/>
                <w:u w:color="FFFFFF" w:themeColor="background1"/>
              </w:rPr>
              <w:t>rý</w:t>
            </w:r>
            <w:r w:rsidRPr="00C30F38">
              <w:rPr>
                <w:rFonts w:ascii="Arial" w:hAnsi="Arial" w:cs="Arial"/>
                <w:spacing w:val="1"/>
                <w:sz w:val="18"/>
                <w:szCs w:val="18"/>
                <w:u w:color="FFFFFF" w:themeColor="background1"/>
              </w:rPr>
              <w:t>c</w:t>
            </w:r>
            <w:r w:rsidRPr="00C30F38">
              <w:rPr>
                <w:rFonts w:ascii="Arial" w:hAnsi="Arial" w:cs="Arial"/>
                <w:sz w:val="18"/>
                <w:szCs w:val="18"/>
                <w:u w:color="FFFFFF" w:themeColor="background1"/>
              </w:rPr>
              <w:t>h</w:t>
            </w:r>
            <w:r w:rsidR="00C74080">
              <w:rPr>
                <w:rFonts w:ascii="Arial" w:hAnsi="Arial" w:cs="Arial"/>
                <w:sz w:val="18"/>
                <w:szCs w:val="18"/>
                <w:u w:color="FFFFFF" w:themeColor="background1"/>
              </w:rPr>
              <w:t xml:space="preserve"> </w:t>
            </w:r>
            <w:r w:rsidRPr="00C30F38">
              <w:rPr>
                <w:rFonts w:ascii="Arial" w:hAnsi="Arial" w:cs="Arial"/>
                <w:spacing w:val="-1"/>
                <w:sz w:val="18"/>
                <w:szCs w:val="18"/>
                <w:u w:color="FFFFFF" w:themeColor="background1"/>
              </w:rPr>
              <w:t>p</w:t>
            </w:r>
            <w:r w:rsidRPr="00C30F38">
              <w:rPr>
                <w:rFonts w:ascii="Arial" w:hAnsi="Arial" w:cs="Arial"/>
                <w:sz w:val="18"/>
                <w:szCs w:val="18"/>
                <w:u w:color="FFFFFF" w:themeColor="background1"/>
              </w:rPr>
              <w:t>r</w:t>
            </w:r>
            <w:r w:rsidRPr="00C30F38">
              <w:rPr>
                <w:rFonts w:ascii="Arial" w:hAnsi="Arial" w:cs="Arial"/>
                <w:spacing w:val="3"/>
                <w:sz w:val="18"/>
                <w:szCs w:val="18"/>
                <w:u w:color="FFFFFF" w:themeColor="background1"/>
              </w:rPr>
              <w:t>a</w:t>
            </w:r>
            <w:r w:rsidRPr="00C30F38">
              <w:rPr>
                <w:rFonts w:ascii="Arial" w:hAnsi="Arial" w:cs="Arial"/>
                <w:spacing w:val="-1"/>
                <w:sz w:val="18"/>
                <w:szCs w:val="18"/>
                <w:u w:color="FFFFFF" w:themeColor="background1"/>
              </w:rPr>
              <w:t>xí</w:t>
            </w:r>
            <w:r w:rsidRPr="00C30F38">
              <w:rPr>
                <w:rFonts w:ascii="Arial" w:hAnsi="Arial" w:cs="Arial"/>
                <w:sz w:val="18"/>
                <w:szCs w:val="18"/>
                <w:u w:color="FFFFFF" w:themeColor="background1"/>
              </w:rPr>
              <w:t>.</w:t>
            </w:r>
            <w:r w:rsidR="00C74080">
              <w:rPr>
                <w:rFonts w:ascii="Arial" w:hAnsi="Arial" w:cs="Arial"/>
                <w:sz w:val="18"/>
                <w:szCs w:val="18"/>
                <w:u w:color="FFFFFF" w:themeColor="background1"/>
              </w:rPr>
              <w:t xml:space="preserve"> </w:t>
            </w:r>
            <w:proofErr w:type="spellStart"/>
            <w:r w:rsidRPr="00C30F38">
              <w:rPr>
                <w:rFonts w:ascii="Arial" w:hAnsi="Arial" w:cs="Arial"/>
                <w:spacing w:val="1"/>
                <w:sz w:val="18"/>
                <w:szCs w:val="18"/>
                <w:u w:color="FFFFFF" w:themeColor="background1"/>
              </w:rPr>
              <w:t>T</w:t>
            </w:r>
            <w:r w:rsidRPr="00C30F38">
              <w:rPr>
                <w:rFonts w:ascii="Arial" w:hAnsi="Arial" w:cs="Arial"/>
                <w:sz w:val="18"/>
                <w:szCs w:val="18"/>
                <w:u w:color="FFFFFF" w:themeColor="background1"/>
              </w:rPr>
              <w:t>r</w:t>
            </w:r>
            <w:r w:rsidRPr="00C30F38">
              <w:rPr>
                <w:rFonts w:ascii="Arial" w:hAnsi="Arial" w:cs="Arial"/>
                <w:spacing w:val="-1"/>
                <w:sz w:val="18"/>
                <w:szCs w:val="18"/>
                <w:u w:color="FFFFFF" w:themeColor="background1"/>
              </w:rPr>
              <w:t>hl</w:t>
            </w:r>
            <w:r w:rsidRPr="00C30F38">
              <w:rPr>
                <w:rFonts w:ascii="Arial" w:hAnsi="Arial" w:cs="Arial"/>
                <w:spacing w:val="2"/>
                <w:sz w:val="18"/>
                <w:szCs w:val="18"/>
                <w:u w:color="FFFFFF" w:themeColor="background1"/>
              </w:rPr>
              <w:t>í</w:t>
            </w:r>
            <w:r w:rsidRPr="00C30F38">
              <w:rPr>
                <w:rFonts w:ascii="Arial" w:hAnsi="Arial" w:cs="Arial"/>
                <w:sz w:val="18"/>
                <w:szCs w:val="18"/>
                <w:u w:color="FFFFFF" w:themeColor="background1"/>
              </w:rPr>
              <w:t>k</w:t>
            </w:r>
            <w:r w:rsidRPr="00C30F38">
              <w:rPr>
                <w:rFonts w:ascii="Arial" w:hAnsi="Arial" w:cs="Arial"/>
                <w:spacing w:val="1"/>
                <w:sz w:val="18"/>
                <w:szCs w:val="18"/>
                <w:u w:color="FFFFFF" w:themeColor="background1"/>
              </w:rPr>
              <w:t>o</w:t>
            </w:r>
            <w:r w:rsidRPr="00C30F38">
              <w:rPr>
                <w:rFonts w:ascii="Arial" w:hAnsi="Arial" w:cs="Arial"/>
                <w:sz w:val="18"/>
                <w:szCs w:val="18"/>
                <w:u w:color="FFFFFF" w:themeColor="background1"/>
              </w:rPr>
              <w:t>vá</w:t>
            </w:r>
            <w:proofErr w:type="spellEnd"/>
            <w:r w:rsidRPr="00C30F38">
              <w:rPr>
                <w:rFonts w:ascii="Arial" w:hAnsi="Arial" w:cs="Arial"/>
                <w:sz w:val="18"/>
                <w:szCs w:val="18"/>
                <w:u w:color="FFFFFF" w:themeColor="background1"/>
              </w:rPr>
              <w:t>,</w:t>
            </w:r>
            <w:r w:rsidR="00C74080">
              <w:rPr>
                <w:rFonts w:ascii="Arial" w:hAnsi="Arial" w:cs="Arial"/>
                <w:sz w:val="18"/>
                <w:szCs w:val="18"/>
                <w:u w:color="FFFFFF" w:themeColor="background1"/>
              </w:rPr>
              <w:t xml:space="preserve"> </w:t>
            </w:r>
            <w:r w:rsidRPr="00C30F38">
              <w:rPr>
                <w:rFonts w:ascii="Arial" w:hAnsi="Arial" w:cs="Arial"/>
                <w:sz w:val="18"/>
                <w:szCs w:val="18"/>
                <w:u w:color="FFFFFF" w:themeColor="background1"/>
              </w:rPr>
              <w:t>J.</w:t>
            </w:r>
            <w:r w:rsidR="00C74080">
              <w:rPr>
                <w:rFonts w:ascii="Arial" w:hAnsi="Arial" w:cs="Arial"/>
                <w:sz w:val="18"/>
                <w:szCs w:val="18"/>
                <w:u w:color="FFFFFF" w:themeColor="background1"/>
              </w:rPr>
              <w:t xml:space="preserve"> </w:t>
            </w:r>
            <w:r w:rsidRPr="00C30F38">
              <w:rPr>
                <w:rFonts w:ascii="Arial" w:hAnsi="Arial" w:cs="Arial"/>
                <w:sz w:val="18"/>
                <w:szCs w:val="18"/>
                <w:u w:color="FFFFFF" w:themeColor="background1"/>
              </w:rPr>
              <w:t>2012,</w:t>
            </w:r>
            <w:r w:rsidR="00C74080">
              <w:rPr>
                <w:rFonts w:ascii="Arial" w:hAnsi="Arial" w:cs="Arial"/>
                <w:sz w:val="18"/>
                <w:szCs w:val="18"/>
                <w:u w:color="FFFFFF" w:themeColor="background1"/>
              </w:rPr>
              <w:t xml:space="preserve"> </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Ú</w:t>
            </w:r>
            <w:r w:rsidRPr="00C30F38">
              <w:rPr>
                <w:rFonts w:ascii="Arial" w:hAnsi="Arial" w:cs="Arial"/>
                <w:spacing w:val="1"/>
                <w:sz w:val="18"/>
                <w:szCs w:val="18"/>
                <w:u w:color="FFFFFF" w:themeColor="background1"/>
              </w:rPr>
              <w:t>V</w:t>
            </w:r>
            <w:r w:rsidRPr="00C30F38">
              <w:rPr>
                <w:rFonts w:ascii="Arial" w:hAnsi="Arial" w:cs="Arial"/>
                <w:sz w:val="18"/>
                <w:szCs w:val="18"/>
                <w:u w:color="FFFFFF" w:themeColor="background1"/>
              </w:rPr>
              <w:t xml:space="preserve">, </w:t>
            </w:r>
            <w:r w:rsidRPr="00C30F38">
              <w:rPr>
                <w:rFonts w:ascii="Arial" w:hAnsi="Arial" w:cs="Arial"/>
                <w:spacing w:val="1"/>
                <w:sz w:val="18"/>
                <w:szCs w:val="18"/>
                <w:u w:color="FFFFFF" w:themeColor="background1"/>
              </w:rPr>
              <w:t>z</w:t>
            </w:r>
            <w:r w:rsidRPr="00C30F38">
              <w:rPr>
                <w:rFonts w:ascii="Arial" w:hAnsi="Arial" w:cs="Arial"/>
                <w:spacing w:val="-1"/>
                <w:sz w:val="18"/>
                <w:szCs w:val="18"/>
                <w:u w:color="FFFFFF" w:themeColor="background1"/>
              </w:rPr>
              <w:t>p</w:t>
            </w:r>
            <w:r w:rsidRPr="00C30F38">
              <w:rPr>
                <w:rFonts w:ascii="Arial" w:hAnsi="Arial" w:cs="Arial"/>
                <w:sz w:val="18"/>
                <w:szCs w:val="18"/>
                <w:u w:color="FFFFFF" w:themeColor="background1"/>
              </w:rPr>
              <w:t>ra</w:t>
            </w:r>
            <w:r w:rsidRPr="00C30F38">
              <w:rPr>
                <w:rFonts w:ascii="Arial" w:hAnsi="Arial" w:cs="Arial"/>
                <w:spacing w:val="1"/>
                <w:sz w:val="18"/>
                <w:szCs w:val="18"/>
                <w:u w:color="FFFFFF" w:themeColor="background1"/>
              </w:rPr>
              <w:t>co</w:t>
            </w:r>
            <w:r w:rsidRPr="00C30F38">
              <w:rPr>
                <w:rFonts w:ascii="Arial" w:hAnsi="Arial" w:cs="Arial"/>
                <w:sz w:val="18"/>
                <w:szCs w:val="18"/>
                <w:u w:color="FFFFFF" w:themeColor="background1"/>
              </w:rPr>
              <w:t>vá</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o v</w:t>
            </w:r>
            <w:r w:rsidR="00C74080">
              <w:rPr>
                <w:rFonts w:ascii="Arial" w:hAnsi="Arial" w:cs="Arial"/>
                <w:sz w:val="18"/>
                <w:szCs w:val="18"/>
                <w:u w:color="FFFFFF" w:themeColor="background1"/>
              </w:rPr>
              <w:t> </w:t>
            </w:r>
            <w:r w:rsidRPr="00C30F38">
              <w:rPr>
                <w:rFonts w:ascii="Arial" w:hAnsi="Arial" w:cs="Arial"/>
                <w:sz w:val="18"/>
                <w:szCs w:val="18"/>
                <w:u w:color="FFFFFF" w:themeColor="background1"/>
              </w:rPr>
              <w:t>rám</w:t>
            </w:r>
            <w:r w:rsidRPr="00C30F38">
              <w:rPr>
                <w:rFonts w:ascii="Arial" w:hAnsi="Arial" w:cs="Arial"/>
                <w:spacing w:val="1"/>
                <w:sz w:val="18"/>
                <w:szCs w:val="18"/>
                <w:u w:color="FFFFFF" w:themeColor="background1"/>
              </w:rPr>
              <w:t>c</w:t>
            </w:r>
            <w:r w:rsidRPr="00C30F38">
              <w:rPr>
                <w:rFonts w:ascii="Arial" w:hAnsi="Arial" w:cs="Arial"/>
                <w:sz w:val="18"/>
                <w:szCs w:val="18"/>
                <w:u w:color="FFFFFF" w:themeColor="background1"/>
              </w:rPr>
              <w:t>i</w:t>
            </w:r>
            <w:r w:rsidR="00C74080">
              <w:rPr>
                <w:rFonts w:ascii="Arial" w:hAnsi="Arial" w:cs="Arial"/>
                <w:sz w:val="18"/>
                <w:szCs w:val="18"/>
                <w:u w:color="FFFFFF" w:themeColor="background1"/>
              </w:rPr>
              <w:t xml:space="preserve"> </w:t>
            </w:r>
            <w:proofErr w:type="spellStart"/>
            <w:r w:rsidRPr="00C30F38">
              <w:rPr>
                <w:rFonts w:ascii="Arial" w:hAnsi="Arial" w:cs="Arial"/>
                <w:spacing w:val="-2"/>
                <w:sz w:val="18"/>
                <w:szCs w:val="18"/>
                <w:u w:color="FFFFFF" w:themeColor="background1"/>
              </w:rPr>
              <w:t>I</w:t>
            </w:r>
            <w:r w:rsidRPr="00C30F38">
              <w:rPr>
                <w:rFonts w:ascii="Arial" w:hAnsi="Arial" w:cs="Arial"/>
                <w:spacing w:val="1"/>
                <w:sz w:val="18"/>
                <w:szCs w:val="18"/>
                <w:u w:color="FFFFFF" w:themeColor="background1"/>
              </w:rPr>
              <w:t>P</w:t>
            </w:r>
            <w:r w:rsidRPr="00C30F38">
              <w:rPr>
                <w:rFonts w:ascii="Arial" w:hAnsi="Arial" w:cs="Arial"/>
                <w:sz w:val="18"/>
                <w:szCs w:val="18"/>
                <w:u w:color="FFFFFF" w:themeColor="background1"/>
              </w:rPr>
              <w:t>n</w:t>
            </w:r>
            <w:r w:rsidRPr="00C30F38">
              <w:rPr>
                <w:rFonts w:ascii="Arial" w:hAnsi="Arial" w:cs="Arial"/>
                <w:spacing w:val="1"/>
                <w:sz w:val="18"/>
                <w:szCs w:val="18"/>
                <w:u w:color="FFFFFF" w:themeColor="background1"/>
              </w:rPr>
              <w:t>V</w:t>
            </w:r>
            <w:r w:rsidRPr="00C30F38">
              <w:rPr>
                <w:rFonts w:ascii="Arial" w:hAnsi="Arial" w:cs="Arial"/>
                <w:sz w:val="18"/>
                <w:szCs w:val="18"/>
                <w:u w:color="FFFFFF" w:themeColor="background1"/>
              </w:rPr>
              <w:t>I</w:t>
            </w:r>
            <w:r w:rsidRPr="00C30F38">
              <w:rPr>
                <w:rFonts w:ascii="Arial" w:hAnsi="Arial" w:cs="Arial"/>
                <w:spacing w:val="1"/>
                <w:sz w:val="18"/>
                <w:szCs w:val="18"/>
                <w:u w:color="FFFFFF" w:themeColor="background1"/>
              </w:rPr>
              <w:t>P</w:t>
            </w:r>
            <w:r w:rsidRPr="00C30F38">
              <w:rPr>
                <w:rFonts w:ascii="Arial" w:hAnsi="Arial" w:cs="Arial"/>
                <w:sz w:val="18"/>
                <w:szCs w:val="18"/>
                <w:u w:color="FFFFFF" w:themeColor="background1"/>
              </w:rPr>
              <w:t>IIKar</w:t>
            </w:r>
            <w:r w:rsidRPr="00C30F38">
              <w:rPr>
                <w:rFonts w:ascii="Arial" w:hAnsi="Arial" w:cs="Arial"/>
                <w:spacing w:val="-3"/>
                <w:sz w:val="18"/>
                <w:szCs w:val="18"/>
                <w:u w:color="FFFFFF" w:themeColor="background1"/>
              </w:rPr>
              <w:t>i</w:t>
            </w:r>
            <w:r w:rsidRPr="00C30F38">
              <w:rPr>
                <w:rFonts w:ascii="Arial" w:hAnsi="Arial" w:cs="Arial"/>
                <w:spacing w:val="-1"/>
                <w:sz w:val="18"/>
                <w:szCs w:val="18"/>
                <w:u w:color="FFFFFF" w:themeColor="background1"/>
              </w:rPr>
              <w:t>é</w:t>
            </w:r>
            <w:r w:rsidRPr="00C30F38">
              <w:rPr>
                <w:rFonts w:ascii="Arial" w:hAnsi="Arial" w:cs="Arial"/>
                <w:sz w:val="18"/>
                <w:szCs w:val="18"/>
                <w:u w:color="FFFFFF" w:themeColor="background1"/>
              </w:rPr>
              <w:t>ra</w:t>
            </w:r>
            <w:proofErr w:type="spellEnd"/>
            <w:r w:rsidRPr="00C30F38">
              <w:rPr>
                <w:rFonts w:ascii="Arial" w:hAnsi="Arial" w:cs="Arial"/>
                <w:sz w:val="18"/>
                <w:szCs w:val="18"/>
                <w:u w:color="FFFFFF" w:themeColor="background1"/>
              </w:rPr>
              <w:t>.</w:t>
            </w:r>
          </w:p>
          <w:p w:rsidR="00C91132" w:rsidRPr="00C30F38" w:rsidDel="000A4B37" w:rsidRDefault="00C91132" w:rsidP="00C30F38">
            <w:pPr>
              <w:spacing w:before="40" w:after="40"/>
              <w:ind w:left="34"/>
              <w:jc w:val="left"/>
              <w:rPr>
                <w:rFonts w:ascii="Arial" w:hAnsi="Arial" w:cs="Arial"/>
                <w:sz w:val="18"/>
                <w:szCs w:val="18"/>
                <w:u w:color="FFFFFF" w:themeColor="background1"/>
              </w:rPr>
            </w:pPr>
            <w:r w:rsidRPr="00C30F38">
              <w:rPr>
                <w:rFonts w:ascii="Arial" w:hAnsi="Arial" w:cs="Arial"/>
                <w:sz w:val="18"/>
                <w:szCs w:val="18"/>
                <w:u w:color="FFFFFF" w:themeColor="background1"/>
              </w:rPr>
              <w:t>ČR</w:t>
            </w:r>
            <w:r w:rsidR="00C74080">
              <w:rPr>
                <w:rFonts w:ascii="Arial" w:hAnsi="Arial" w:cs="Arial"/>
                <w:sz w:val="18"/>
                <w:szCs w:val="18"/>
                <w:u w:color="FFFFFF" w:themeColor="background1"/>
              </w:rPr>
              <w:t xml:space="preserve"> </w:t>
            </w:r>
            <w:r w:rsidRPr="00C30F38">
              <w:rPr>
                <w:rFonts w:ascii="Arial" w:hAnsi="Arial" w:cs="Arial"/>
                <w:sz w:val="18"/>
                <w:szCs w:val="18"/>
                <w:u w:color="FFFFFF" w:themeColor="background1"/>
              </w:rPr>
              <w:t>je</w:t>
            </w:r>
            <w:r w:rsidR="00C74080">
              <w:rPr>
                <w:rFonts w:ascii="Arial" w:hAnsi="Arial" w:cs="Arial"/>
                <w:sz w:val="18"/>
                <w:szCs w:val="18"/>
                <w:u w:color="FFFFFF" w:themeColor="background1"/>
              </w:rPr>
              <w:t xml:space="preserve"> </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a</w:t>
            </w:r>
            <w:r w:rsidRPr="00C30F38">
              <w:rPr>
                <w:rFonts w:ascii="Arial" w:hAnsi="Arial" w:cs="Arial"/>
                <w:spacing w:val="-1"/>
                <w:sz w:val="18"/>
                <w:szCs w:val="18"/>
                <w:u w:color="FFFFFF" w:themeColor="background1"/>
              </w:rPr>
              <w:t>p</w:t>
            </w:r>
            <w:r w:rsidRPr="00C30F38">
              <w:rPr>
                <w:rFonts w:ascii="Arial" w:hAnsi="Arial" w:cs="Arial"/>
                <w:sz w:val="18"/>
                <w:szCs w:val="18"/>
                <w:u w:color="FFFFFF" w:themeColor="background1"/>
              </w:rPr>
              <w:t>ř.</w:t>
            </w:r>
            <w:r w:rsidR="00C74080">
              <w:rPr>
                <w:rFonts w:ascii="Arial" w:hAnsi="Arial" w:cs="Arial"/>
                <w:sz w:val="18"/>
                <w:szCs w:val="18"/>
                <w:u w:color="FFFFFF" w:themeColor="background1"/>
              </w:rPr>
              <w:t xml:space="preserve"> </w:t>
            </w:r>
            <w:r w:rsidRPr="00C30F38">
              <w:rPr>
                <w:rFonts w:ascii="Arial" w:hAnsi="Arial" w:cs="Arial"/>
                <w:spacing w:val="1"/>
                <w:sz w:val="18"/>
                <w:szCs w:val="18"/>
                <w:u w:color="FFFFFF" w:themeColor="background1"/>
              </w:rPr>
              <w:t>z</w:t>
            </w:r>
            <w:r w:rsidRPr="00C30F38">
              <w:rPr>
                <w:rFonts w:ascii="Arial" w:hAnsi="Arial" w:cs="Arial"/>
                <w:sz w:val="18"/>
                <w:szCs w:val="18"/>
                <w:u w:color="FFFFFF" w:themeColor="background1"/>
              </w:rPr>
              <w:t>a</w:t>
            </w:r>
            <w:r w:rsidRPr="00C30F38">
              <w:rPr>
                <w:rFonts w:ascii="Arial" w:hAnsi="Arial" w:cs="Arial"/>
                <w:spacing w:val="-1"/>
                <w:sz w:val="18"/>
                <w:szCs w:val="18"/>
                <w:u w:color="FFFFFF" w:themeColor="background1"/>
              </w:rPr>
              <w:t>p</w:t>
            </w:r>
            <w:r w:rsidRPr="00C30F38">
              <w:rPr>
                <w:rFonts w:ascii="Arial" w:hAnsi="Arial" w:cs="Arial"/>
                <w:spacing w:val="1"/>
                <w:sz w:val="18"/>
                <w:szCs w:val="18"/>
                <w:u w:color="FFFFFF" w:themeColor="background1"/>
              </w:rPr>
              <w:t>o</w:t>
            </w:r>
            <w:r w:rsidRPr="00C30F38">
              <w:rPr>
                <w:rFonts w:ascii="Arial" w:hAnsi="Arial" w:cs="Arial"/>
                <w:sz w:val="18"/>
                <w:szCs w:val="18"/>
                <w:u w:color="FFFFFF" w:themeColor="background1"/>
              </w:rPr>
              <w:t>j</w:t>
            </w:r>
            <w:r w:rsidRPr="00C30F38">
              <w:rPr>
                <w:rFonts w:ascii="Arial" w:hAnsi="Arial" w:cs="Arial"/>
                <w:spacing w:val="-1"/>
                <w:sz w:val="18"/>
                <w:szCs w:val="18"/>
                <w:u w:color="FFFFFF" w:themeColor="background1"/>
              </w:rPr>
              <w:t>en</w:t>
            </w:r>
            <w:r w:rsidRPr="00C30F38">
              <w:rPr>
                <w:rFonts w:ascii="Arial" w:hAnsi="Arial" w:cs="Arial"/>
                <w:sz w:val="18"/>
                <w:szCs w:val="18"/>
                <w:u w:color="FFFFFF" w:themeColor="background1"/>
              </w:rPr>
              <w:t>a</w:t>
            </w:r>
            <w:r w:rsidRPr="00C30F38">
              <w:rPr>
                <w:rFonts w:ascii="Arial" w:hAnsi="Arial" w:cs="Arial"/>
                <w:spacing w:val="-1"/>
                <w:sz w:val="18"/>
                <w:szCs w:val="18"/>
                <w:u w:color="FFFFFF" w:themeColor="background1"/>
              </w:rPr>
              <w:t xml:space="preserve"> d</w:t>
            </w:r>
            <w:r w:rsidRPr="00C30F38">
              <w:rPr>
                <w:rFonts w:ascii="Arial" w:hAnsi="Arial" w:cs="Arial"/>
                <w:sz w:val="18"/>
                <w:szCs w:val="18"/>
                <w:u w:color="FFFFFF" w:themeColor="background1"/>
              </w:rPr>
              <w:t>o</w:t>
            </w:r>
            <w:r w:rsidR="00C74080">
              <w:rPr>
                <w:rFonts w:ascii="Arial" w:hAnsi="Arial" w:cs="Arial"/>
                <w:sz w:val="18"/>
                <w:szCs w:val="18"/>
                <w:u w:color="FFFFFF" w:themeColor="background1"/>
              </w:rPr>
              <w:t xml:space="preserve"> </w:t>
            </w:r>
            <w:r w:rsidRPr="00C30F38">
              <w:rPr>
                <w:rFonts w:ascii="Arial" w:hAnsi="Arial" w:cs="Arial"/>
                <w:spacing w:val="-1"/>
                <w:sz w:val="18"/>
                <w:szCs w:val="18"/>
                <w:u w:color="FFFFFF" w:themeColor="background1"/>
              </w:rPr>
              <w:t>p</w:t>
            </w:r>
            <w:r w:rsidRPr="00C30F38">
              <w:rPr>
                <w:rFonts w:ascii="Arial" w:hAnsi="Arial" w:cs="Arial"/>
                <w:sz w:val="18"/>
                <w:szCs w:val="18"/>
                <w:u w:color="FFFFFF" w:themeColor="background1"/>
              </w:rPr>
              <w:t>r</w:t>
            </w:r>
            <w:r w:rsidRPr="00C30F38">
              <w:rPr>
                <w:rFonts w:ascii="Arial" w:hAnsi="Arial" w:cs="Arial"/>
                <w:spacing w:val="1"/>
                <w:sz w:val="18"/>
                <w:szCs w:val="18"/>
                <w:u w:color="FFFFFF" w:themeColor="background1"/>
              </w:rPr>
              <w:t>o</w:t>
            </w:r>
            <w:r w:rsidRPr="00C30F38">
              <w:rPr>
                <w:rFonts w:ascii="Arial" w:hAnsi="Arial" w:cs="Arial"/>
                <w:sz w:val="18"/>
                <w:szCs w:val="18"/>
                <w:u w:color="FFFFFF" w:themeColor="background1"/>
              </w:rPr>
              <w:t>j</w:t>
            </w:r>
            <w:r w:rsidRPr="00C30F38">
              <w:rPr>
                <w:rFonts w:ascii="Arial" w:hAnsi="Arial" w:cs="Arial"/>
                <w:spacing w:val="-1"/>
                <w:sz w:val="18"/>
                <w:szCs w:val="18"/>
                <w:u w:color="FFFFFF" w:themeColor="background1"/>
              </w:rPr>
              <w:t>e</w:t>
            </w:r>
            <w:r w:rsidRPr="00C30F38">
              <w:rPr>
                <w:rFonts w:ascii="Arial" w:hAnsi="Arial" w:cs="Arial"/>
                <w:sz w:val="18"/>
                <w:szCs w:val="18"/>
                <w:u w:color="FFFFFF" w:themeColor="background1"/>
              </w:rPr>
              <w:t>k</w:t>
            </w:r>
            <w:r w:rsidRPr="00C30F38">
              <w:rPr>
                <w:rFonts w:ascii="Arial" w:hAnsi="Arial" w:cs="Arial"/>
                <w:spacing w:val="2"/>
                <w:sz w:val="18"/>
                <w:szCs w:val="18"/>
                <w:u w:color="FFFFFF" w:themeColor="background1"/>
              </w:rPr>
              <w:t>t</w:t>
            </w:r>
            <w:r w:rsidRPr="00C30F38">
              <w:rPr>
                <w:rFonts w:ascii="Arial" w:hAnsi="Arial" w:cs="Arial"/>
                <w:sz w:val="18"/>
                <w:szCs w:val="18"/>
                <w:u w:color="FFFFFF" w:themeColor="background1"/>
              </w:rPr>
              <w:t>u</w:t>
            </w:r>
            <w:r w:rsidR="00C74080">
              <w:rPr>
                <w:rFonts w:ascii="Arial" w:hAnsi="Arial" w:cs="Arial"/>
                <w:sz w:val="18"/>
                <w:szCs w:val="18"/>
                <w:u w:color="FFFFFF" w:themeColor="background1"/>
              </w:rPr>
              <w:t xml:space="preserve"> </w:t>
            </w:r>
            <w:r w:rsidRPr="00C30F38">
              <w:rPr>
                <w:rFonts w:ascii="Arial" w:hAnsi="Arial" w:cs="Arial"/>
                <w:spacing w:val="1"/>
                <w:sz w:val="18"/>
                <w:szCs w:val="18"/>
                <w:u w:color="FFFFFF" w:themeColor="background1"/>
              </w:rPr>
              <w:t>OE</w:t>
            </w:r>
            <w:r w:rsidRPr="00C30F38">
              <w:rPr>
                <w:rFonts w:ascii="Arial" w:hAnsi="Arial" w:cs="Arial"/>
                <w:sz w:val="18"/>
                <w:szCs w:val="18"/>
                <w:u w:color="FFFFFF" w:themeColor="background1"/>
              </w:rPr>
              <w:t xml:space="preserve">CD – </w:t>
            </w:r>
            <w:proofErr w:type="spellStart"/>
            <w:r w:rsidRPr="00C30F38">
              <w:rPr>
                <w:rFonts w:ascii="Arial" w:hAnsi="Arial" w:cs="Arial"/>
                <w:spacing w:val="1"/>
                <w:sz w:val="18"/>
                <w:szCs w:val="18"/>
                <w:u w:color="FFFFFF" w:themeColor="background1"/>
              </w:rPr>
              <w:t>O</w:t>
            </w:r>
            <w:r w:rsidRPr="00C30F38">
              <w:rPr>
                <w:rFonts w:ascii="Arial" w:hAnsi="Arial" w:cs="Arial"/>
                <w:sz w:val="18"/>
                <w:szCs w:val="18"/>
                <w:u w:color="FFFFFF" w:themeColor="background1"/>
              </w:rPr>
              <w:t>v</w:t>
            </w:r>
            <w:r w:rsidRPr="00C30F38">
              <w:rPr>
                <w:rFonts w:ascii="Arial" w:hAnsi="Arial" w:cs="Arial"/>
                <w:spacing w:val="-1"/>
                <w:sz w:val="18"/>
                <w:szCs w:val="18"/>
                <w:u w:color="FFFFFF" w:themeColor="background1"/>
              </w:rPr>
              <w:t>e</w:t>
            </w:r>
            <w:r w:rsidRPr="00C30F38">
              <w:rPr>
                <w:rFonts w:ascii="Arial" w:hAnsi="Arial" w:cs="Arial"/>
                <w:sz w:val="18"/>
                <w:szCs w:val="18"/>
                <w:u w:color="FFFFFF" w:themeColor="background1"/>
              </w:rPr>
              <w:t>r</w:t>
            </w:r>
            <w:r w:rsidRPr="00C30F38">
              <w:rPr>
                <w:rFonts w:ascii="Arial" w:hAnsi="Arial" w:cs="Arial"/>
                <w:spacing w:val="1"/>
                <w:sz w:val="18"/>
                <w:szCs w:val="18"/>
                <w:u w:color="FFFFFF" w:themeColor="background1"/>
              </w:rPr>
              <w:t>co</w:t>
            </w:r>
            <w:r w:rsidRPr="00C30F38">
              <w:rPr>
                <w:rFonts w:ascii="Arial" w:hAnsi="Arial" w:cs="Arial"/>
                <w:sz w:val="18"/>
                <w:szCs w:val="18"/>
                <w:u w:color="FFFFFF" w:themeColor="background1"/>
              </w:rPr>
              <w:t>m</w:t>
            </w:r>
            <w:r w:rsidRPr="00C30F38">
              <w:rPr>
                <w:rFonts w:ascii="Arial" w:hAnsi="Arial" w:cs="Arial"/>
                <w:spacing w:val="-1"/>
                <w:sz w:val="18"/>
                <w:szCs w:val="18"/>
                <w:u w:color="FFFFFF" w:themeColor="background1"/>
              </w:rPr>
              <w:t>in</w:t>
            </w:r>
            <w:r w:rsidRPr="00C30F38">
              <w:rPr>
                <w:rFonts w:ascii="Arial" w:hAnsi="Arial" w:cs="Arial"/>
                <w:sz w:val="18"/>
                <w:szCs w:val="18"/>
                <w:u w:color="FFFFFF" w:themeColor="background1"/>
              </w:rPr>
              <w:t>g</w:t>
            </w:r>
            <w:proofErr w:type="spellEnd"/>
            <w:r w:rsidR="00C74080">
              <w:rPr>
                <w:rFonts w:ascii="Arial" w:hAnsi="Arial" w:cs="Arial"/>
                <w:sz w:val="18"/>
                <w:szCs w:val="18"/>
                <w:u w:color="FFFFFF" w:themeColor="background1"/>
              </w:rPr>
              <w:t xml:space="preserve"> </w:t>
            </w:r>
            <w:proofErr w:type="spellStart"/>
            <w:r w:rsidRPr="00C30F38">
              <w:rPr>
                <w:rFonts w:ascii="Arial" w:hAnsi="Arial" w:cs="Arial"/>
                <w:spacing w:val="-1"/>
                <w:sz w:val="18"/>
                <w:szCs w:val="18"/>
                <w:u w:color="FFFFFF" w:themeColor="background1"/>
              </w:rPr>
              <w:t>S</w:t>
            </w:r>
            <w:r w:rsidRPr="00C30F38">
              <w:rPr>
                <w:rFonts w:ascii="Arial" w:hAnsi="Arial" w:cs="Arial"/>
                <w:spacing w:val="1"/>
                <w:sz w:val="18"/>
                <w:szCs w:val="18"/>
                <w:u w:color="FFFFFF" w:themeColor="background1"/>
              </w:rPr>
              <w:t>c</w:t>
            </w:r>
            <w:r w:rsidRPr="00C30F38">
              <w:rPr>
                <w:rFonts w:ascii="Arial" w:hAnsi="Arial" w:cs="Arial"/>
                <w:spacing w:val="-1"/>
                <w:sz w:val="18"/>
                <w:szCs w:val="18"/>
                <w:u w:color="FFFFFF" w:themeColor="background1"/>
              </w:rPr>
              <w:t>h</w:t>
            </w:r>
            <w:r w:rsidRPr="00C30F38">
              <w:rPr>
                <w:rFonts w:ascii="Arial" w:hAnsi="Arial" w:cs="Arial"/>
                <w:spacing w:val="1"/>
                <w:sz w:val="18"/>
                <w:szCs w:val="18"/>
                <w:u w:color="FFFFFF" w:themeColor="background1"/>
              </w:rPr>
              <w:t>oo</w:t>
            </w:r>
            <w:r w:rsidRPr="00C30F38">
              <w:rPr>
                <w:rFonts w:ascii="Arial" w:hAnsi="Arial" w:cs="Arial"/>
                <w:sz w:val="18"/>
                <w:szCs w:val="18"/>
                <w:u w:color="FFFFFF" w:themeColor="background1"/>
              </w:rPr>
              <w:t>l</w:t>
            </w:r>
            <w:proofErr w:type="spellEnd"/>
            <w:r w:rsidR="00C74080">
              <w:rPr>
                <w:rFonts w:ascii="Arial" w:hAnsi="Arial" w:cs="Arial"/>
                <w:sz w:val="18"/>
                <w:szCs w:val="18"/>
                <w:u w:color="FFFFFF" w:themeColor="background1"/>
              </w:rPr>
              <w:t xml:space="preserve"> </w:t>
            </w:r>
            <w:proofErr w:type="spellStart"/>
            <w:r w:rsidRPr="00C30F38">
              <w:rPr>
                <w:rFonts w:ascii="Arial" w:hAnsi="Arial" w:cs="Arial"/>
                <w:spacing w:val="-1"/>
                <w:sz w:val="18"/>
                <w:szCs w:val="18"/>
                <w:u w:color="FFFFFF" w:themeColor="background1"/>
              </w:rPr>
              <w:t>F</w:t>
            </w:r>
            <w:r w:rsidRPr="00C30F38">
              <w:rPr>
                <w:rFonts w:ascii="Arial" w:hAnsi="Arial" w:cs="Arial"/>
                <w:sz w:val="18"/>
                <w:szCs w:val="18"/>
                <w:u w:color="FFFFFF" w:themeColor="background1"/>
              </w:rPr>
              <w:t>a</w:t>
            </w:r>
            <w:r w:rsidRPr="00C30F38">
              <w:rPr>
                <w:rFonts w:ascii="Arial" w:hAnsi="Arial" w:cs="Arial"/>
                <w:spacing w:val="-1"/>
                <w:sz w:val="18"/>
                <w:szCs w:val="18"/>
                <w:u w:color="FFFFFF" w:themeColor="background1"/>
              </w:rPr>
              <w:t>ilu</w:t>
            </w:r>
            <w:r w:rsidRPr="00C30F38">
              <w:rPr>
                <w:rFonts w:ascii="Arial" w:hAnsi="Arial" w:cs="Arial"/>
                <w:spacing w:val="2"/>
                <w:sz w:val="18"/>
                <w:szCs w:val="18"/>
                <w:u w:color="FFFFFF" w:themeColor="background1"/>
              </w:rPr>
              <w:t>r</w:t>
            </w:r>
            <w:r w:rsidRPr="00C30F38">
              <w:rPr>
                <w:rFonts w:ascii="Arial" w:hAnsi="Arial" w:cs="Arial"/>
                <w:spacing w:val="-1"/>
                <w:sz w:val="18"/>
                <w:szCs w:val="18"/>
                <w:u w:color="FFFFFF" w:themeColor="background1"/>
              </w:rPr>
              <w:t>es</w:t>
            </w:r>
            <w:proofErr w:type="spellEnd"/>
            <w:r w:rsidRPr="00C30F38">
              <w:rPr>
                <w:rFonts w:ascii="Arial" w:hAnsi="Arial" w:cs="Arial"/>
                <w:sz w:val="18"/>
                <w:szCs w:val="18"/>
                <w:u w:color="FFFFFF" w:themeColor="background1"/>
              </w:rPr>
              <w:t>:</w:t>
            </w:r>
            <w:r w:rsidR="00C74080">
              <w:rPr>
                <w:rFonts w:ascii="Arial" w:hAnsi="Arial" w:cs="Arial"/>
                <w:sz w:val="18"/>
                <w:szCs w:val="18"/>
                <w:u w:color="FFFFFF" w:themeColor="background1"/>
              </w:rPr>
              <w:t xml:space="preserve"> </w:t>
            </w:r>
            <w:proofErr w:type="spellStart"/>
            <w:r w:rsidRPr="00C30F38">
              <w:rPr>
                <w:rFonts w:ascii="Arial" w:hAnsi="Arial" w:cs="Arial"/>
                <w:spacing w:val="1"/>
                <w:sz w:val="18"/>
                <w:szCs w:val="18"/>
                <w:u w:color="FFFFFF" w:themeColor="background1"/>
              </w:rPr>
              <w:t>Po</w:t>
            </w:r>
            <w:r w:rsidRPr="00C30F38">
              <w:rPr>
                <w:rFonts w:ascii="Arial" w:hAnsi="Arial" w:cs="Arial"/>
                <w:spacing w:val="-1"/>
                <w:sz w:val="18"/>
                <w:szCs w:val="18"/>
                <w:u w:color="FFFFFF" w:themeColor="background1"/>
              </w:rPr>
              <w:t>l</w:t>
            </w:r>
            <w:r w:rsidRPr="00C30F38">
              <w:rPr>
                <w:rFonts w:ascii="Arial" w:hAnsi="Arial" w:cs="Arial"/>
                <w:spacing w:val="2"/>
                <w:sz w:val="18"/>
                <w:szCs w:val="18"/>
                <w:u w:color="FFFFFF" w:themeColor="background1"/>
              </w:rPr>
              <w:t>i</w:t>
            </w:r>
            <w:r w:rsidRPr="00C30F38">
              <w:rPr>
                <w:rFonts w:ascii="Arial" w:hAnsi="Arial" w:cs="Arial"/>
                <w:spacing w:val="1"/>
                <w:sz w:val="18"/>
                <w:szCs w:val="18"/>
                <w:u w:color="FFFFFF" w:themeColor="background1"/>
              </w:rPr>
              <w:t>c</w:t>
            </w:r>
            <w:r w:rsidRPr="00C30F38">
              <w:rPr>
                <w:rFonts w:ascii="Arial" w:hAnsi="Arial" w:cs="Arial"/>
                <w:spacing w:val="-1"/>
                <w:sz w:val="18"/>
                <w:szCs w:val="18"/>
                <w:u w:color="FFFFFF" w:themeColor="background1"/>
              </w:rPr>
              <w:t>ie</w:t>
            </w:r>
            <w:r w:rsidRPr="00C30F38">
              <w:rPr>
                <w:rFonts w:ascii="Arial" w:hAnsi="Arial" w:cs="Arial"/>
                <w:sz w:val="18"/>
                <w:szCs w:val="18"/>
                <w:u w:color="FFFFFF" w:themeColor="background1"/>
              </w:rPr>
              <w:t>s</w:t>
            </w:r>
            <w:proofErr w:type="spellEnd"/>
            <w:r w:rsidR="00C74080">
              <w:rPr>
                <w:rFonts w:ascii="Arial" w:hAnsi="Arial" w:cs="Arial"/>
                <w:sz w:val="18"/>
                <w:szCs w:val="18"/>
                <w:u w:color="FFFFFF" w:themeColor="background1"/>
              </w:rPr>
              <w:t xml:space="preserve"> </w:t>
            </w:r>
            <w:proofErr w:type="spellStart"/>
            <w:r w:rsidRPr="00C30F38">
              <w:rPr>
                <w:rFonts w:ascii="Arial" w:hAnsi="Arial" w:cs="Arial"/>
                <w:sz w:val="18"/>
                <w:szCs w:val="18"/>
                <w:u w:color="FFFFFF" w:themeColor="background1"/>
              </w:rPr>
              <w:t>t</w:t>
            </w:r>
            <w:r w:rsidRPr="00C30F38">
              <w:rPr>
                <w:rFonts w:ascii="Arial" w:hAnsi="Arial" w:cs="Arial"/>
                <w:spacing w:val="-1"/>
                <w:sz w:val="18"/>
                <w:szCs w:val="18"/>
                <w:u w:color="FFFFFF" w:themeColor="background1"/>
              </w:rPr>
              <w:t>h</w:t>
            </w:r>
            <w:r w:rsidRPr="00C30F38">
              <w:rPr>
                <w:rFonts w:ascii="Arial" w:hAnsi="Arial" w:cs="Arial"/>
                <w:sz w:val="18"/>
                <w:szCs w:val="18"/>
                <w:u w:color="FFFFFF" w:themeColor="background1"/>
              </w:rPr>
              <w:t>at</w:t>
            </w:r>
            <w:proofErr w:type="spellEnd"/>
            <w:r w:rsidR="00C74080">
              <w:rPr>
                <w:rFonts w:ascii="Arial" w:hAnsi="Arial" w:cs="Arial"/>
                <w:sz w:val="18"/>
                <w:szCs w:val="18"/>
                <w:u w:color="FFFFFF" w:themeColor="background1"/>
              </w:rPr>
              <w:t xml:space="preserve"> </w:t>
            </w:r>
            <w:proofErr w:type="spellStart"/>
            <w:r w:rsidRPr="00C30F38">
              <w:rPr>
                <w:rFonts w:ascii="Arial" w:hAnsi="Arial" w:cs="Arial"/>
                <w:spacing w:val="1"/>
                <w:sz w:val="18"/>
                <w:szCs w:val="18"/>
                <w:u w:color="FFFFFF" w:themeColor="background1"/>
              </w:rPr>
              <w:t>Wo</w:t>
            </w:r>
            <w:r w:rsidRPr="00C30F38">
              <w:rPr>
                <w:rFonts w:ascii="Arial" w:hAnsi="Arial" w:cs="Arial"/>
                <w:sz w:val="18"/>
                <w:szCs w:val="18"/>
                <w:u w:color="FFFFFF" w:themeColor="background1"/>
              </w:rPr>
              <w:t>rk</w:t>
            </w:r>
            <w:proofErr w:type="spellEnd"/>
            <w:r w:rsidR="00C74080">
              <w:rPr>
                <w:rFonts w:ascii="Arial" w:hAnsi="Arial" w:cs="Arial"/>
                <w:sz w:val="18"/>
                <w:szCs w:val="18"/>
                <w:u w:color="FFFFFF" w:themeColor="background1"/>
              </w:rPr>
              <w:t xml:space="preserve"> </w:t>
            </w:r>
            <w:r w:rsidRPr="00C30F38">
              <w:rPr>
                <w:rFonts w:ascii="Arial" w:hAnsi="Arial" w:cs="Arial"/>
                <w:spacing w:val="1"/>
                <w:sz w:val="18"/>
                <w:szCs w:val="18"/>
                <w:u w:color="FFFFFF" w:themeColor="background1"/>
              </w:rPr>
              <w:t>(P</w:t>
            </w:r>
            <w:r w:rsidRPr="00C30F38">
              <w:rPr>
                <w:rFonts w:ascii="Arial" w:hAnsi="Arial" w:cs="Arial"/>
                <w:sz w:val="18"/>
                <w:szCs w:val="18"/>
                <w:u w:color="FFFFFF" w:themeColor="background1"/>
              </w:rPr>
              <w:t>ř</w:t>
            </w:r>
            <w:r w:rsidRPr="00C30F38">
              <w:rPr>
                <w:rFonts w:ascii="Arial" w:hAnsi="Arial" w:cs="Arial"/>
                <w:spacing w:val="-1"/>
                <w:sz w:val="18"/>
                <w:szCs w:val="18"/>
                <w:u w:color="FFFFFF" w:themeColor="background1"/>
              </w:rPr>
              <w:t>e</w:t>
            </w:r>
            <w:r w:rsidRPr="00C30F38">
              <w:rPr>
                <w:rFonts w:ascii="Arial" w:hAnsi="Arial" w:cs="Arial"/>
                <w:sz w:val="18"/>
                <w:szCs w:val="18"/>
                <w:u w:color="FFFFFF" w:themeColor="background1"/>
              </w:rPr>
              <w:t>k</w:t>
            </w:r>
            <w:r w:rsidRPr="00C30F38">
              <w:rPr>
                <w:rFonts w:ascii="Arial" w:hAnsi="Arial" w:cs="Arial"/>
                <w:spacing w:val="1"/>
                <w:sz w:val="18"/>
                <w:szCs w:val="18"/>
                <w:u w:color="FFFFFF" w:themeColor="background1"/>
              </w:rPr>
              <w:t>o</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ává</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í</w:t>
            </w:r>
            <w:r w:rsidR="0060192B">
              <w:rPr>
                <w:rFonts w:ascii="Arial" w:hAnsi="Arial" w:cs="Arial"/>
                <w:sz w:val="18"/>
                <w:szCs w:val="18"/>
                <w:u w:color="FFFFFF" w:themeColor="background1"/>
              </w:rPr>
              <w:t xml:space="preserve"> </w:t>
            </w:r>
            <w:r w:rsidRPr="00C30F38">
              <w:rPr>
                <w:rFonts w:ascii="Arial" w:hAnsi="Arial" w:cs="Arial"/>
                <w:spacing w:val="-1"/>
                <w:sz w:val="18"/>
                <w:szCs w:val="18"/>
                <w:u w:color="FFFFFF" w:themeColor="background1"/>
              </w:rPr>
              <w:t>š</w:t>
            </w:r>
            <w:r w:rsidRPr="00C30F38">
              <w:rPr>
                <w:rFonts w:ascii="Arial" w:hAnsi="Arial" w:cs="Arial"/>
                <w:sz w:val="18"/>
                <w:szCs w:val="18"/>
                <w:u w:color="FFFFFF" w:themeColor="background1"/>
              </w:rPr>
              <w:t>k</w:t>
            </w:r>
            <w:r w:rsidRPr="00C30F38">
              <w:rPr>
                <w:rFonts w:ascii="Arial" w:hAnsi="Arial" w:cs="Arial"/>
                <w:spacing w:val="1"/>
                <w:sz w:val="18"/>
                <w:szCs w:val="18"/>
                <w:u w:color="FFFFFF" w:themeColor="background1"/>
              </w:rPr>
              <w:t>o</w:t>
            </w:r>
            <w:r w:rsidRPr="00C30F38">
              <w:rPr>
                <w:rFonts w:ascii="Arial" w:hAnsi="Arial" w:cs="Arial"/>
                <w:spacing w:val="-1"/>
                <w:sz w:val="18"/>
                <w:szCs w:val="18"/>
                <w:u w:color="FFFFFF" w:themeColor="background1"/>
              </w:rPr>
              <w:t>ln</w:t>
            </w:r>
            <w:r w:rsidRPr="00C30F38">
              <w:rPr>
                <w:rFonts w:ascii="Arial" w:hAnsi="Arial" w:cs="Arial"/>
                <w:spacing w:val="2"/>
                <w:sz w:val="18"/>
                <w:szCs w:val="18"/>
                <w:u w:color="FFFFFF" w:themeColor="background1"/>
              </w:rPr>
              <w:t>í</w:t>
            </w:r>
            <w:r w:rsidRPr="00C30F38">
              <w:rPr>
                <w:rFonts w:ascii="Arial" w:hAnsi="Arial" w:cs="Arial"/>
                <w:spacing w:val="-1"/>
                <w:sz w:val="18"/>
                <w:szCs w:val="18"/>
                <w:u w:color="FFFFFF" w:themeColor="background1"/>
              </w:rPr>
              <w:t>h</w:t>
            </w:r>
            <w:r w:rsidRPr="00C30F38">
              <w:rPr>
                <w:rFonts w:ascii="Arial" w:hAnsi="Arial" w:cs="Arial"/>
                <w:sz w:val="18"/>
                <w:szCs w:val="18"/>
                <w:u w:color="FFFFFF" w:themeColor="background1"/>
              </w:rPr>
              <w:t xml:space="preserve">o </w:t>
            </w:r>
            <w:r w:rsidRPr="00C30F38">
              <w:rPr>
                <w:rFonts w:ascii="Arial" w:hAnsi="Arial" w:cs="Arial"/>
                <w:spacing w:val="-1"/>
                <w:sz w:val="18"/>
                <w:szCs w:val="18"/>
                <w:u w:color="FFFFFF" w:themeColor="background1"/>
              </w:rPr>
              <w:t>ne</w:t>
            </w:r>
            <w:r w:rsidRPr="00C30F38">
              <w:rPr>
                <w:rFonts w:ascii="Arial" w:hAnsi="Arial" w:cs="Arial"/>
                <w:spacing w:val="1"/>
                <w:sz w:val="18"/>
                <w:szCs w:val="18"/>
                <w:u w:color="FFFFFF" w:themeColor="background1"/>
              </w:rPr>
              <w:t>ú</w:t>
            </w:r>
            <w:r w:rsidRPr="00C30F38">
              <w:rPr>
                <w:rFonts w:ascii="Arial" w:hAnsi="Arial" w:cs="Arial"/>
                <w:spacing w:val="-1"/>
                <w:sz w:val="18"/>
                <w:szCs w:val="18"/>
                <w:u w:color="FFFFFF" w:themeColor="background1"/>
              </w:rPr>
              <w:t>spě</w:t>
            </w:r>
            <w:r w:rsidRPr="00C30F38">
              <w:rPr>
                <w:rFonts w:ascii="Arial" w:hAnsi="Arial" w:cs="Arial"/>
                <w:spacing w:val="1"/>
                <w:sz w:val="18"/>
                <w:szCs w:val="18"/>
                <w:u w:color="FFFFFF" w:themeColor="background1"/>
              </w:rPr>
              <w:t>chu</w:t>
            </w:r>
            <w:r w:rsidRPr="00C30F38">
              <w:rPr>
                <w:rFonts w:ascii="Arial" w:hAnsi="Arial" w:cs="Arial"/>
                <w:sz w:val="18"/>
                <w:szCs w:val="18"/>
                <w:u w:color="FFFFFF" w:themeColor="background1"/>
              </w:rPr>
              <w:t>,</w:t>
            </w:r>
            <w:r w:rsidRPr="00C30F38">
              <w:rPr>
                <w:rFonts w:ascii="Arial" w:hAnsi="Arial" w:cs="Arial"/>
                <w:spacing w:val="-1"/>
                <w:sz w:val="18"/>
                <w:szCs w:val="18"/>
                <w:u w:color="FFFFFF" w:themeColor="background1"/>
              </w:rPr>
              <w:t xml:space="preserve"> </w:t>
            </w:r>
            <w:r w:rsidRPr="00C30F38">
              <w:rPr>
                <w:rFonts w:ascii="Arial" w:hAnsi="Arial" w:cs="Arial"/>
                <w:spacing w:val="-1"/>
                <w:sz w:val="18"/>
                <w:szCs w:val="18"/>
                <w:u w:color="FFFFFF" w:themeColor="background1"/>
              </w:rPr>
              <w:lastRenderedPageBreak/>
              <w:t>p</w:t>
            </w:r>
            <w:r w:rsidRPr="00C30F38">
              <w:rPr>
                <w:rFonts w:ascii="Arial" w:hAnsi="Arial" w:cs="Arial"/>
                <w:spacing w:val="1"/>
                <w:sz w:val="18"/>
                <w:szCs w:val="18"/>
                <w:u w:color="FFFFFF" w:themeColor="background1"/>
              </w:rPr>
              <w:t>o</w:t>
            </w:r>
            <w:r w:rsidRPr="00C30F38">
              <w:rPr>
                <w:rFonts w:ascii="Arial" w:hAnsi="Arial" w:cs="Arial"/>
                <w:spacing w:val="-1"/>
                <w:sz w:val="18"/>
                <w:szCs w:val="18"/>
                <w:u w:color="FFFFFF" w:themeColor="background1"/>
              </w:rPr>
              <w:t>li</w:t>
            </w:r>
            <w:r w:rsidRPr="00C30F38">
              <w:rPr>
                <w:rFonts w:ascii="Arial" w:hAnsi="Arial" w:cs="Arial"/>
                <w:sz w:val="18"/>
                <w:szCs w:val="18"/>
                <w:u w:color="FFFFFF" w:themeColor="background1"/>
              </w:rPr>
              <w:t>t</w:t>
            </w:r>
            <w:r w:rsidRPr="00C30F38">
              <w:rPr>
                <w:rFonts w:ascii="Arial" w:hAnsi="Arial" w:cs="Arial"/>
                <w:spacing w:val="-1"/>
                <w:sz w:val="18"/>
                <w:szCs w:val="18"/>
                <w:u w:color="FFFFFF" w:themeColor="background1"/>
              </w:rPr>
              <w:t>i</w:t>
            </w:r>
            <w:r w:rsidRPr="00C30F38">
              <w:rPr>
                <w:rFonts w:ascii="Arial" w:hAnsi="Arial" w:cs="Arial"/>
                <w:sz w:val="18"/>
                <w:szCs w:val="18"/>
                <w:u w:color="FFFFFF" w:themeColor="background1"/>
              </w:rPr>
              <w:t>ky,</w:t>
            </w:r>
            <w:r w:rsidR="00434F7D">
              <w:rPr>
                <w:rFonts w:ascii="Arial" w:hAnsi="Arial" w:cs="Arial"/>
                <w:sz w:val="18"/>
                <w:szCs w:val="18"/>
                <w:u w:color="FFFFFF" w:themeColor="background1"/>
              </w:rPr>
              <w:t xml:space="preserve"> </w:t>
            </w:r>
            <w:r w:rsidRPr="00C30F38">
              <w:rPr>
                <w:rFonts w:ascii="Arial" w:hAnsi="Arial" w:cs="Arial"/>
                <w:sz w:val="18"/>
                <w:szCs w:val="18"/>
                <w:u w:color="FFFFFF" w:themeColor="background1"/>
              </w:rPr>
              <w:t>kt</w:t>
            </w:r>
            <w:r w:rsidRPr="00C30F38">
              <w:rPr>
                <w:rFonts w:ascii="Arial" w:hAnsi="Arial" w:cs="Arial"/>
                <w:spacing w:val="-1"/>
                <w:sz w:val="18"/>
                <w:szCs w:val="18"/>
                <w:u w:color="FFFFFF" w:themeColor="background1"/>
              </w:rPr>
              <w:t>e</w:t>
            </w:r>
            <w:r w:rsidRPr="00C30F38">
              <w:rPr>
                <w:rFonts w:ascii="Arial" w:hAnsi="Arial" w:cs="Arial"/>
                <w:sz w:val="18"/>
                <w:szCs w:val="18"/>
                <w:u w:color="FFFFFF" w:themeColor="background1"/>
              </w:rPr>
              <w:t>ré f</w:t>
            </w:r>
            <w:r w:rsidRPr="00C30F38">
              <w:rPr>
                <w:rFonts w:ascii="Arial" w:hAnsi="Arial" w:cs="Arial"/>
                <w:spacing w:val="-1"/>
                <w:sz w:val="18"/>
                <w:szCs w:val="18"/>
                <w:u w:color="FFFFFF" w:themeColor="background1"/>
              </w:rPr>
              <w:t>ungu</w:t>
            </w:r>
            <w:r w:rsidRPr="00C30F38">
              <w:rPr>
                <w:rFonts w:ascii="Arial" w:hAnsi="Arial" w:cs="Arial"/>
                <w:spacing w:val="3"/>
                <w:sz w:val="18"/>
                <w:szCs w:val="18"/>
                <w:u w:color="FFFFFF" w:themeColor="background1"/>
              </w:rPr>
              <w:t>j</w:t>
            </w:r>
            <w:r w:rsidRPr="00C30F38">
              <w:rPr>
                <w:rFonts w:ascii="Arial" w:hAnsi="Arial" w:cs="Arial"/>
                <w:spacing w:val="-1"/>
                <w:sz w:val="18"/>
                <w:szCs w:val="18"/>
                <w:u w:color="FFFFFF" w:themeColor="background1"/>
              </w:rPr>
              <w:t>í</w:t>
            </w:r>
            <w:r w:rsidRPr="00C30F38">
              <w:rPr>
                <w:rFonts w:ascii="Arial" w:hAnsi="Arial" w:cs="Arial"/>
                <w:spacing w:val="1"/>
                <w:sz w:val="18"/>
                <w:szCs w:val="18"/>
                <w:u w:color="FFFFFF" w:themeColor="background1"/>
              </w:rPr>
              <w:t>)</w:t>
            </w:r>
            <w:r w:rsidRPr="00C30F38">
              <w:rPr>
                <w:rFonts w:ascii="Arial" w:hAnsi="Arial" w:cs="Arial"/>
                <w:sz w:val="18"/>
                <w:szCs w:val="18"/>
                <w:u w:color="FFFFFF" w:themeColor="background1"/>
              </w:rPr>
              <w:t>.</w:t>
            </w:r>
            <w:proofErr w:type="spellStart"/>
            <w:r w:rsidRPr="00C30F38">
              <w:rPr>
                <w:rFonts w:ascii="Arial" w:hAnsi="Arial" w:cs="Arial"/>
                <w:spacing w:val="-1"/>
                <w:sz w:val="18"/>
                <w:szCs w:val="18"/>
                <w:u w:color="FFFFFF" w:themeColor="background1"/>
              </w:rPr>
              <w:t>Sp</w:t>
            </w:r>
            <w:r w:rsidRPr="00C30F38">
              <w:rPr>
                <w:rFonts w:ascii="Arial" w:hAnsi="Arial" w:cs="Arial"/>
                <w:spacing w:val="1"/>
                <w:sz w:val="18"/>
                <w:szCs w:val="18"/>
                <w:u w:color="FFFFFF" w:themeColor="background1"/>
              </w:rPr>
              <w:t>o</w:t>
            </w:r>
            <w:r w:rsidRPr="00C30F38">
              <w:rPr>
                <w:rFonts w:ascii="Arial" w:hAnsi="Arial" w:cs="Arial"/>
                <w:sz w:val="18"/>
                <w:szCs w:val="18"/>
                <w:u w:color="FFFFFF" w:themeColor="background1"/>
              </w:rPr>
              <w:t>t</w:t>
            </w:r>
            <w:r w:rsidRPr="00C30F38">
              <w:rPr>
                <w:rFonts w:ascii="Arial" w:hAnsi="Arial" w:cs="Arial"/>
                <w:spacing w:val="-1"/>
                <w:sz w:val="18"/>
                <w:szCs w:val="18"/>
                <w:u w:color="FFFFFF" w:themeColor="background1"/>
              </w:rPr>
              <w:t>li</w:t>
            </w:r>
            <w:r w:rsidRPr="00C30F38">
              <w:rPr>
                <w:rFonts w:ascii="Arial" w:hAnsi="Arial" w:cs="Arial"/>
                <w:spacing w:val="2"/>
                <w:sz w:val="18"/>
                <w:szCs w:val="18"/>
                <w:u w:color="FFFFFF" w:themeColor="background1"/>
              </w:rPr>
              <w:t>g</w:t>
            </w:r>
            <w:r w:rsidRPr="00C30F38">
              <w:rPr>
                <w:rFonts w:ascii="Arial" w:hAnsi="Arial" w:cs="Arial"/>
                <w:spacing w:val="-1"/>
                <w:sz w:val="18"/>
                <w:szCs w:val="18"/>
                <w:u w:color="FFFFFF" w:themeColor="background1"/>
              </w:rPr>
              <w:t>h</w:t>
            </w:r>
            <w:r w:rsidRPr="00C30F38">
              <w:rPr>
                <w:rFonts w:ascii="Arial" w:hAnsi="Arial" w:cs="Arial"/>
                <w:sz w:val="18"/>
                <w:szCs w:val="18"/>
                <w:u w:color="FFFFFF" w:themeColor="background1"/>
              </w:rPr>
              <w:t>tr</w:t>
            </w:r>
            <w:r w:rsidRPr="00C30F38">
              <w:rPr>
                <w:rFonts w:ascii="Arial" w:hAnsi="Arial" w:cs="Arial"/>
                <w:spacing w:val="2"/>
                <w:sz w:val="18"/>
                <w:szCs w:val="18"/>
                <w:u w:color="FFFFFF" w:themeColor="background1"/>
              </w:rPr>
              <w:t>e</w:t>
            </w:r>
            <w:r w:rsidRPr="00C30F38">
              <w:rPr>
                <w:rFonts w:ascii="Arial" w:hAnsi="Arial" w:cs="Arial"/>
                <w:spacing w:val="-1"/>
                <w:sz w:val="18"/>
                <w:szCs w:val="18"/>
                <w:u w:color="FFFFFF" w:themeColor="background1"/>
              </w:rPr>
              <w:t>p</w:t>
            </w:r>
            <w:r w:rsidRPr="00C30F38">
              <w:rPr>
                <w:rFonts w:ascii="Arial" w:hAnsi="Arial" w:cs="Arial"/>
                <w:spacing w:val="1"/>
                <w:sz w:val="18"/>
                <w:szCs w:val="18"/>
                <w:u w:color="FFFFFF" w:themeColor="background1"/>
              </w:rPr>
              <w:t>o</w:t>
            </w:r>
            <w:r w:rsidRPr="00C30F38">
              <w:rPr>
                <w:rFonts w:ascii="Arial" w:hAnsi="Arial" w:cs="Arial"/>
                <w:sz w:val="18"/>
                <w:szCs w:val="18"/>
                <w:u w:color="FFFFFF" w:themeColor="background1"/>
              </w:rPr>
              <w:t>rt</w:t>
            </w:r>
            <w:proofErr w:type="spellEnd"/>
            <w:r w:rsidR="00434F7D">
              <w:rPr>
                <w:rFonts w:ascii="Arial" w:hAnsi="Arial" w:cs="Arial"/>
                <w:sz w:val="18"/>
                <w:szCs w:val="18"/>
                <w:u w:color="FFFFFF" w:themeColor="background1"/>
              </w:rPr>
              <w:t xml:space="preserve"> </w:t>
            </w:r>
            <w:r w:rsidRPr="00C30F38">
              <w:rPr>
                <w:rFonts w:ascii="Arial" w:hAnsi="Arial" w:cs="Arial"/>
                <w:spacing w:val="-1"/>
                <w:sz w:val="18"/>
                <w:szCs w:val="18"/>
                <w:u w:color="FFFFFF" w:themeColor="background1"/>
              </w:rPr>
              <w:t>p</w:t>
            </w:r>
            <w:r w:rsidRPr="00C30F38">
              <w:rPr>
                <w:rFonts w:ascii="Arial" w:hAnsi="Arial" w:cs="Arial"/>
                <w:sz w:val="18"/>
                <w:szCs w:val="18"/>
                <w:u w:color="FFFFFF" w:themeColor="background1"/>
              </w:rPr>
              <w:t>ro Č</w:t>
            </w:r>
            <w:r w:rsidRPr="00C30F38">
              <w:rPr>
                <w:rFonts w:ascii="Arial" w:hAnsi="Arial" w:cs="Arial"/>
                <w:spacing w:val="1"/>
                <w:sz w:val="18"/>
                <w:szCs w:val="18"/>
                <w:u w:color="FFFFFF" w:themeColor="background1"/>
              </w:rPr>
              <w:t>R</w:t>
            </w:r>
            <w:r w:rsidRPr="00C30F38">
              <w:rPr>
                <w:rFonts w:ascii="Arial" w:hAnsi="Arial" w:cs="Arial"/>
                <w:sz w:val="18"/>
                <w:szCs w:val="18"/>
                <w:u w:color="FFFFFF" w:themeColor="background1"/>
              </w:rPr>
              <w:t xml:space="preserve">: </w:t>
            </w:r>
            <w:proofErr w:type="spellStart"/>
            <w:r w:rsidRPr="00C30F38">
              <w:rPr>
                <w:rFonts w:ascii="Arial" w:hAnsi="Arial" w:cs="Arial"/>
                <w:spacing w:val="1"/>
                <w:sz w:val="18"/>
                <w:szCs w:val="18"/>
                <w:u w:color="FFFFFF" w:themeColor="background1"/>
              </w:rPr>
              <w:t>E</w:t>
            </w:r>
            <w:r w:rsidRPr="00C30F38">
              <w:rPr>
                <w:rFonts w:ascii="Arial" w:hAnsi="Arial" w:cs="Arial"/>
                <w:spacing w:val="-1"/>
                <w:sz w:val="18"/>
                <w:szCs w:val="18"/>
                <w:u w:color="FFFFFF" w:themeColor="background1"/>
              </w:rPr>
              <w:t>qui</w:t>
            </w:r>
            <w:r w:rsidRPr="00C30F38">
              <w:rPr>
                <w:rFonts w:ascii="Arial" w:hAnsi="Arial" w:cs="Arial"/>
                <w:sz w:val="18"/>
                <w:szCs w:val="18"/>
                <w:u w:color="FFFFFF" w:themeColor="background1"/>
              </w:rPr>
              <w:t>tya</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d</w:t>
            </w:r>
            <w:proofErr w:type="spellEnd"/>
            <w:r w:rsidRPr="00C30F38">
              <w:rPr>
                <w:rFonts w:ascii="Arial" w:hAnsi="Arial" w:cs="Arial"/>
                <w:sz w:val="18"/>
                <w:szCs w:val="18"/>
                <w:u w:color="FFFFFF" w:themeColor="background1"/>
              </w:rPr>
              <w:t xml:space="preserve"> </w:t>
            </w:r>
            <w:r w:rsidRPr="00C30F38">
              <w:rPr>
                <w:rFonts w:ascii="Arial" w:hAnsi="Arial" w:cs="Arial"/>
                <w:spacing w:val="-1"/>
                <w:sz w:val="18"/>
                <w:szCs w:val="18"/>
                <w:u w:color="FFFFFF" w:themeColor="background1"/>
              </w:rPr>
              <w:t>Qu</w:t>
            </w:r>
            <w:r w:rsidRPr="00C30F38">
              <w:rPr>
                <w:rFonts w:ascii="Arial" w:hAnsi="Arial" w:cs="Arial"/>
                <w:sz w:val="18"/>
                <w:szCs w:val="18"/>
                <w:u w:color="FFFFFF" w:themeColor="background1"/>
              </w:rPr>
              <w:t>a</w:t>
            </w:r>
            <w:r w:rsidRPr="00C30F38">
              <w:rPr>
                <w:rFonts w:ascii="Arial" w:hAnsi="Arial" w:cs="Arial"/>
                <w:spacing w:val="-1"/>
                <w:sz w:val="18"/>
                <w:szCs w:val="18"/>
                <w:u w:color="FFFFFF" w:themeColor="background1"/>
              </w:rPr>
              <w:t>li</w:t>
            </w:r>
            <w:r w:rsidRPr="00C30F38">
              <w:rPr>
                <w:rFonts w:ascii="Arial" w:hAnsi="Arial" w:cs="Arial"/>
                <w:sz w:val="18"/>
                <w:szCs w:val="18"/>
                <w:u w:color="FFFFFF" w:themeColor="background1"/>
              </w:rPr>
              <w:t>ty</w:t>
            </w:r>
            <w:r w:rsidRPr="00C30F38">
              <w:rPr>
                <w:rFonts w:ascii="Arial" w:hAnsi="Arial" w:cs="Arial"/>
                <w:spacing w:val="2"/>
                <w:sz w:val="18"/>
                <w:szCs w:val="18"/>
                <w:u w:color="FFFFFF" w:themeColor="background1"/>
              </w:rPr>
              <w:t>i</w:t>
            </w:r>
            <w:r w:rsidRPr="00C30F38">
              <w:rPr>
                <w:rFonts w:ascii="Arial" w:hAnsi="Arial" w:cs="Arial"/>
                <w:sz w:val="18"/>
                <w:szCs w:val="18"/>
                <w:u w:color="FFFFFF" w:themeColor="background1"/>
              </w:rPr>
              <w:t>n</w:t>
            </w:r>
            <w:r w:rsidRPr="00C30F38">
              <w:rPr>
                <w:rFonts w:ascii="Arial" w:hAnsi="Arial" w:cs="Arial"/>
                <w:spacing w:val="1"/>
                <w:sz w:val="18"/>
                <w:szCs w:val="18"/>
                <w:u w:color="FFFFFF" w:themeColor="background1"/>
              </w:rPr>
              <w:t>E</w:t>
            </w:r>
            <w:r w:rsidRPr="00C30F38">
              <w:rPr>
                <w:rFonts w:ascii="Arial" w:hAnsi="Arial" w:cs="Arial"/>
                <w:spacing w:val="-1"/>
                <w:sz w:val="18"/>
                <w:szCs w:val="18"/>
                <w:u w:color="FFFFFF" w:themeColor="background1"/>
              </w:rPr>
              <w:t>du</w:t>
            </w:r>
            <w:r w:rsidRPr="00C30F38">
              <w:rPr>
                <w:rFonts w:ascii="Arial" w:hAnsi="Arial" w:cs="Arial"/>
                <w:spacing w:val="1"/>
                <w:sz w:val="18"/>
                <w:szCs w:val="18"/>
                <w:u w:color="FFFFFF" w:themeColor="background1"/>
              </w:rPr>
              <w:t>c</w:t>
            </w:r>
            <w:r w:rsidRPr="00C30F38">
              <w:rPr>
                <w:rFonts w:ascii="Arial" w:hAnsi="Arial" w:cs="Arial"/>
                <w:sz w:val="18"/>
                <w:szCs w:val="18"/>
                <w:u w:color="FFFFFF" w:themeColor="background1"/>
              </w:rPr>
              <w:t>at</w:t>
            </w:r>
            <w:r w:rsidRPr="00C30F38">
              <w:rPr>
                <w:rFonts w:ascii="Arial" w:hAnsi="Arial" w:cs="Arial"/>
                <w:spacing w:val="-1"/>
                <w:sz w:val="18"/>
                <w:szCs w:val="18"/>
                <w:u w:color="FFFFFF" w:themeColor="background1"/>
              </w:rPr>
              <w:t>i</w:t>
            </w:r>
            <w:r w:rsidRPr="00C30F38">
              <w:rPr>
                <w:rFonts w:ascii="Arial" w:hAnsi="Arial" w:cs="Arial"/>
                <w:spacing w:val="1"/>
                <w:sz w:val="18"/>
                <w:szCs w:val="18"/>
                <w:u w:color="FFFFFF" w:themeColor="background1"/>
              </w:rPr>
              <w:t>o</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w:t>
            </w:r>
            <w:r w:rsidRPr="00C30F38">
              <w:rPr>
                <w:rFonts w:ascii="Arial" w:hAnsi="Arial" w:cs="Arial"/>
                <w:spacing w:val="-1"/>
                <w:sz w:val="18"/>
                <w:szCs w:val="18"/>
                <w:u w:color="FFFFFF" w:themeColor="background1"/>
              </w:rPr>
              <w:t>S</w:t>
            </w:r>
            <w:r w:rsidRPr="00C30F38">
              <w:rPr>
                <w:rFonts w:ascii="Arial" w:hAnsi="Arial" w:cs="Arial"/>
                <w:spacing w:val="1"/>
                <w:sz w:val="18"/>
                <w:szCs w:val="18"/>
                <w:u w:color="FFFFFF" w:themeColor="background1"/>
              </w:rPr>
              <w:t>u</w:t>
            </w:r>
            <w:r w:rsidRPr="00C30F38">
              <w:rPr>
                <w:rFonts w:ascii="Arial" w:hAnsi="Arial" w:cs="Arial"/>
                <w:spacing w:val="-1"/>
                <w:sz w:val="18"/>
                <w:szCs w:val="18"/>
                <w:u w:color="FFFFFF" w:themeColor="background1"/>
              </w:rPr>
              <w:t>pp</w:t>
            </w:r>
            <w:r w:rsidRPr="00C30F38">
              <w:rPr>
                <w:rFonts w:ascii="Arial" w:hAnsi="Arial" w:cs="Arial"/>
                <w:spacing w:val="1"/>
                <w:sz w:val="18"/>
                <w:szCs w:val="18"/>
                <w:u w:color="FFFFFF" w:themeColor="background1"/>
              </w:rPr>
              <w:t>o</w:t>
            </w:r>
            <w:r w:rsidRPr="00C30F38">
              <w:rPr>
                <w:rFonts w:ascii="Arial" w:hAnsi="Arial" w:cs="Arial"/>
                <w:sz w:val="18"/>
                <w:szCs w:val="18"/>
                <w:u w:color="FFFFFF" w:themeColor="background1"/>
              </w:rPr>
              <w:t>rt</w:t>
            </w:r>
            <w:r w:rsidRPr="00C30F38">
              <w:rPr>
                <w:rFonts w:ascii="Arial" w:hAnsi="Arial" w:cs="Arial"/>
                <w:spacing w:val="-1"/>
                <w:sz w:val="18"/>
                <w:szCs w:val="18"/>
                <w:u w:color="FFFFFF" w:themeColor="background1"/>
              </w:rPr>
              <w:t>i</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gD</w:t>
            </w:r>
            <w:r w:rsidRPr="00C30F38">
              <w:rPr>
                <w:rFonts w:ascii="Arial" w:hAnsi="Arial" w:cs="Arial"/>
                <w:spacing w:val="-1"/>
                <w:sz w:val="18"/>
                <w:szCs w:val="18"/>
                <w:u w:color="FFFFFF" w:themeColor="background1"/>
              </w:rPr>
              <w:t>is</w:t>
            </w:r>
            <w:r w:rsidRPr="00C30F38">
              <w:rPr>
                <w:rFonts w:ascii="Arial" w:hAnsi="Arial" w:cs="Arial"/>
                <w:sz w:val="18"/>
                <w:szCs w:val="18"/>
                <w:u w:color="FFFFFF" w:themeColor="background1"/>
              </w:rPr>
              <w:t>a</w:t>
            </w:r>
            <w:r w:rsidRPr="00C30F38">
              <w:rPr>
                <w:rFonts w:ascii="Arial" w:hAnsi="Arial" w:cs="Arial"/>
                <w:spacing w:val="-1"/>
                <w:sz w:val="18"/>
                <w:szCs w:val="18"/>
                <w:u w:color="FFFFFF" w:themeColor="background1"/>
              </w:rPr>
              <w:t>d</w:t>
            </w:r>
            <w:r w:rsidRPr="00C30F38">
              <w:rPr>
                <w:rFonts w:ascii="Arial" w:hAnsi="Arial" w:cs="Arial"/>
                <w:sz w:val="18"/>
                <w:szCs w:val="18"/>
                <w:u w:color="FFFFFF" w:themeColor="background1"/>
              </w:rPr>
              <w:t>va</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t</w:t>
            </w:r>
            <w:r w:rsidRPr="00C30F38">
              <w:rPr>
                <w:rFonts w:ascii="Arial" w:hAnsi="Arial" w:cs="Arial"/>
                <w:spacing w:val="3"/>
                <w:sz w:val="18"/>
                <w:szCs w:val="18"/>
                <w:u w:color="FFFFFF" w:themeColor="background1"/>
              </w:rPr>
              <w:t>a</w:t>
            </w:r>
            <w:r w:rsidRPr="00C30F38">
              <w:rPr>
                <w:rFonts w:ascii="Arial" w:hAnsi="Arial" w:cs="Arial"/>
                <w:spacing w:val="-1"/>
                <w:sz w:val="18"/>
                <w:szCs w:val="18"/>
                <w:u w:color="FFFFFF" w:themeColor="background1"/>
              </w:rPr>
              <w:t>ge</w:t>
            </w:r>
            <w:r w:rsidRPr="00C30F38">
              <w:rPr>
                <w:rFonts w:ascii="Arial" w:hAnsi="Arial" w:cs="Arial"/>
                <w:sz w:val="18"/>
                <w:szCs w:val="18"/>
                <w:u w:color="FFFFFF" w:themeColor="background1"/>
              </w:rPr>
              <w:t>d</w:t>
            </w:r>
            <w:r w:rsidRPr="00C30F38">
              <w:rPr>
                <w:rFonts w:ascii="Arial" w:hAnsi="Arial" w:cs="Arial"/>
                <w:spacing w:val="-1"/>
                <w:sz w:val="18"/>
                <w:szCs w:val="18"/>
                <w:u w:color="FFFFFF" w:themeColor="background1"/>
              </w:rPr>
              <w:t>S</w:t>
            </w:r>
            <w:r w:rsidRPr="00C30F38">
              <w:rPr>
                <w:rFonts w:ascii="Arial" w:hAnsi="Arial" w:cs="Arial"/>
                <w:sz w:val="18"/>
                <w:szCs w:val="18"/>
                <w:u w:color="FFFFFF" w:themeColor="background1"/>
              </w:rPr>
              <w:t>t</w:t>
            </w:r>
            <w:r w:rsidRPr="00C30F38">
              <w:rPr>
                <w:rFonts w:ascii="Arial" w:hAnsi="Arial" w:cs="Arial"/>
                <w:spacing w:val="-1"/>
                <w:sz w:val="18"/>
                <w:szCs w:val="18"/>
                <w:u w:color="FFFFFF" w:themeColor="background1"/>
              </w:rPr>
              <w:t>u</w:t>
            </w:r>
            <w:r w:rsidRPr="00C30F38">
              <w:rPr>
                <w:rFonts w:ascii="Arial" w:hAnsi="Arial" w:cs="Arial"/>
                <w:spacing w:val="1"/>
                <w:sz w:val="18"/>
                <w:szCs w:val="18"/>
                <w:u w:color="FFFFFF" w:themeColor="background1"/>
              </w:rPr>
              <w:t>d</w:t>
            </w:r>
            <w:r w:rsidRPr="00C30F38">
              <w:rPr>
                <w:rFonts w:ascii="Arial" w:hAnsi="Arial" w:cs="Arial"/>
                <w:spacing w:val="-1"/>
                <w:sz w:val="18"/>
                <w:szCs w:val="18"/>
                <w:u w:color="FFFFFF" w:themeColor="background1"/>
              </w:rPr>
              <w:t>en</w:t>
            </w:r>
            <w:r w:rsidRPr="00C30F38">
              <w:rPr>
                <w:rFonts w:ascii="Arial" w:hAnsi="Arial" w:cs="Arial"/>
                <w:spacing w:val="2"/>
                <w:sz w:val="18"/>
                <w:szCs w:val="18"/>
                <w:u w:color="FFFFFF" w:themeColor="background1"/>
              </w:rPr>
              <w:t>t</w:t>
            </w:r>
            <w:r w:rsidRPr="00C30F38">
              <w:rPr>
                <w:rFonts w:ascii="Arial" w:hAnsi="Arial" w:cs="Arial"/>
                <w:sz w:val="18"/>
                <w:szCs w:val="18"/>
                <w:u w:color="FFFFFF" w:themeColor="background1"/>
              </w:rPr>
              <w:t>sa</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d</w:t>
            </w:r>
            <w:r w:rsidRPr="00C30F38">
              <w:rPr>
                <w:rFonts w:ascii="Arial" w:hAnsi="Arial" w:cs="Arial"/>
                <w:spacing w:val="-1"/>
                <w:sz w:val="18"/>
                <w:szCs w:val="18"/>
                <w:u w:color="FFFFFF" w:themeColor="background1"/>
              </w:rPr>
              <w:t>S</w:t>
            </w:r>
            <w:r w:rsidRPr="00C30F38">
              <w:rPr>
                <w:rFonts w:ascii="Arial" w:hAnsi="Arial" w:cs="Arial"/>
                <w:spacing w:val="1"/>
                <w:sz w:val="18"/>
                <w:szCs w:val="18"/>
                <w:u w:color="FFFFFF" w:themeColor="background1"/>
              </w:rPr>
              <w:t>c</w:t>
            </w:r>
            <w:r w:rsidRPr="00C30F38">
              <w:rPr>
                <w:rFonts w:ascii="Arial" w:hAnsi="Arial" w:cs="Arial"/>
                <w:spacing w:val="-1"/>
                <w:sz w:val="18"/>
                <w:szCs w:val="18"/>
                <w:u w:color="FFFFFF" w:themeColor="background1"/>
              </w:rPr>
              <w:t>h</w:t>
            </w:r>
            <w:r w:rsidRPr="00C30F38">
              <w:rPr>
                <w:rFonts w:ascii="Arial" w:hAnsi="Arial" w:cs="Arial"/>
                <w:spacing w:val="1"/>
                <w:sz w:val="18"/>
                <w:szCs w:val="18"/>
                <w:u w:color="FFFFFF" w:themeColor="background1"/>
              </w:rPr>
              <w:t>oo</w:t>
            </w:r>
            <w:r w:rsidRPr="00C30F38">
              <w:rPr>
                <w:rFonts w:ascii="Arial" w:hAnsi="Arial" w:cs="Arial"/>
                <w:spacing w:val="-1"/>
                <w:sz w:val="18"/>
                <w:szCs w:val="18"/>
                <w:u w:color="FFFFFF" w:themeColor="background1"/>
              </w:rPr>
              <w:t>ls</w:t>
            </w:r>
            <w:r w:rsidRPr="00C30F38">
              <w:rPr>
                <w:rFonts w:ascii="Arial" w:hAnsi="Arial" w:cs="Arial"/>
                <w:sz w:val="18"/>
                <w:szCs w:val="18"/>
                <w:u w:color="FFFFFF" w:themeColor="background1"/>
              </w:rPr>
              <w:t>,2012,</w:t>
            </w:r>
            <w:r w:rsidRPr="00C30F38">
              <w:rPr>
                <w:rFonts w:ascii="Arial" w:hAnsi="Arial" w:cs="Arial"/>
                <w:spacing w:val="1"/>
                <w:sz w:val="18"/>
                <w:szCs w:val="18"/>
                <w:u w:color="FFFFFF" w:themeColor="background1"/>
              </w:rPr>
              <w:t xml:space="preserve"> OE</w:t>
            </w:r>
            <w:r w:rsidRPr="00C30F38">
              <w:rPr>
                <w:rFonts w:ascii="Arial" w:hAnsi="Arial" w:cs="Arial"/>
                <w:spacing w:val="-2"/>
                <w:sz w:val="18"/>
                <w:szCs w:val="18"/>
                <w:u w:color="FFFFFF" w:themeColor="background1"/>
              </w:rPr>
              <w:t>C</w:t>
            </w:r>
            <w:r w:rsidRPr="00C30F38">
              <w:rPr>
                <w:rFonts w:ascii="Arial" w:hAnsi="Arial" w:cs="Arial"/>
                <w:sz w:val="18"/>
                <w:szCs w:val="18"/>
                <w:u w:color="FFFFFF" w:themeColor="background1"/>
              </w:rPr>
              <w:t xml:space="preserve">D </w:t>
            </w:r>
            <w:proofErr w:type="spellStart"/>
            <w:r w:rsidRPr="00C30F38">
              <w:rPr>
                <w:rFonts w:ascii="Arial" w:hAnsi="Arial" w:cs="Arial"/>
                <w:spacing w:val="1"/>
                <w:sz w:val="18"/>
                <w:szCs w:val="18"/>
                <w:u w:color="FFFFFF" w:themeColor="background1"/>
              </w:rPr>
              <w:t>P</w:t>
            </w:r>
            <w:r w:rsidRPr="00C30F38">
              <w:rPr>
                <w:rFonts w:ascii="Arial" w:hAnsi="Arial" w:cs="Arial"/>
                <w:spacing w:val="-1"/>
                <w:sz w:val="18"/>
                <w:szCs w:val="18"/>
                <w:u w:color="FFFFFF" w:themeColor="background1"/>
              </w:rPr>
              <w:t>ubli</w:t>
            </w:r>
            <w:r w:rsidRPr="00C30F38">
              <w:rPr>
                <w:rFonts w:ascii="Arial" w:hAnsi="Arial" w:cs="Arial"/>
                <w:spacing w:val="2"/>
                <w:sz w:val="18"/>
                <w:szCs w:val="18"/>
                <w:u w:color="FFFFFF" w:themeColor="background1"/>
              </w:rPr>
              <w:t>s</w:t>
            </w:r>
            <w:r w:rsidRPr="00C30F38">
              <w:rPr>
                <w:rFonts w:ascii="Arial" w:hAnsi="Arial" w:cs="Arial"/>
                <w:spacing w:val="-1"/>
                <w:sz w:val="18"/>
                <w:szCs w:val="18"/>
                <w:u w:color="FFFFFF" w:themeColor="background1"/>
              </w:rPr>
              <w:t>hi</w:t>
            </w:r>
            <w:r w:rsidRPr="00C30F38">
              <w:rPr>
                <w:rFonts w:ascii="Arial" w:hAnsi="Arial" w:cs="Arial"/>
                <w:spacing w:val="1"/>
                <w:sz w:val="18"/>
                <w:szCs w:val="18"/>
                <w:u w:color="FFFFFF" w:themeColor="background1"/>
              </w:rPr>
              <w:t>n</w:t>
            </w:r>
            <w:r w:rsidRPr="00C30F38">
              <w:rPr>
                <w:rFonts w:ascii="Arial" w:hAnsi="Arial" w:cs="Arial"/>
                <w:spacing w:val="-1"/>
                <w:sz w:val="18"/>
                <w:szCs w:val="18"/>
                <w:u w:color="FFFFFF" w:themeColor="background1"/>
              </w:rPr>
              <w:t>g</w:t>
            </w:r>
            <w:r w:rsidRPr="00C30F38">
              <w:rPr>
                <w:rFonts w:ascii="Arial" w:hAnsi="Arial" w:cs="Arial"/>
                <w:sz w:val="18"/>
                <w:szCs w:val="18"/>
                <w:u w:color="FFFFFF" w:themeColor="background1"/>
              </w:rPr>
              <w:t>.</w:t>
            </w:r>
            <w:hyperlink r:id="rId78" w:history="1">
              <w:r w:rsidRPr="00C30F38">
                <w:rPr>
                  <w:rFonts w:ascii="Arial" w:hAnsi="Arial" w:cs="Arial"/>
                  <w:spacing w:val="-1"/>
                  <w:sz w:val="18"/>
                  <w:szCs w:val="18"/>
                  <w:u w:val="single" w:color="FFFFFF" w:themeColor="background1"/>
                </w:rPr>
                <w:t>h</w:t>
              </w:r>
              <w:r w:rsidRPr="00C30F38">
                <w:rPr>
                  <w:rFonts w:ascii="Arial" w:hAnsi="Arial" w:cs="Arial"/>
                  <w:sz w:val="18"/>
                  <w:szCs w:val="18"/>
                  <w:u w:val="single" w:color="FFFFFF" w:themeColor="background1"/>
                </w:rPr>
                <w:t>tt</w:t>
              </w:r>
              <w:r w:rsidRPr="00C30F38">
                <w:rPr>
                  <w:rFonts w:ascii="Arial" w:hAnsi="Arial" w:cs="Arial"/>
                  <w:spacing w:val="-1"/>
                  <w:sz w:val="18"/>
                  <w:szCs w:val="18"/>
                  <w:u w:val="single" w:color="FFFFFF" w:themeColor="background1"/>
                </w:rPr>
                <w:t>p</w:t>
              </w:r>
              <w:proofErr w:type="spellEnd"/>
              <w:r w:rsidRPr="00C30F38">
                <w:rPr>
                  <w:rFonts w:ascii="Arial" w:hAnsi="Arial" w:cs="Arial"/>
                  <w:sz w:val="18"/>
                  <w:szCs w:val="18"/>
                  <w:u w:val="single" w:color="FFFFFF" w:themeColor="background1"/>
                </w:rPr>
                <w:t>://</w:t>
              </w:r>
              <w:r w:rsidRPr="00C30F38">
                <w:rPr>
                  <w:rFonts w:ascii="Arial" w:hAnsi="Arial" w:cs="Arial"/>
                  <w:spacing w:val="1"/>
                  <w:sz w:val="18"/>
                  <w:szCs w:val="18"/>
                  <w:u w:val="single" w:color="FFFFFF" w:themeColor="background1"/>
                </w:rPr>
                <w:t>d</w:t>
              </w:r>
              <w:r w:rsidRPr="00C30F38">
                <w:rPr>
                  <w:rFonts w:ascii="Arial" w:hAnsi="Arial" w:cs="Arial"/>
                  <w:spacing w:val="-1"/>
                  <w:sz w:val="18"/>
                  <w:szCs w:val="18"/>
                  <w:u w:val="single" w:color="FFFFFF" w:themeColor="background1"/>
                </w:rPr>
                <w:t>x</w:t>
              </w:r>
              <w:r w:rsidRPr="00C30F38">
                <w:rPr>
                  <w:rFonts w:ascii="Arial" w:hAnsi="Arial" w:cs="Arial"/>
                  <w:sz w:val="18"/>
                  <w:szCs w:val="18"/>
                  <w:u w:val="single" w:color="FFFFFF" w:themeColor="background1"/>
                </w:rPr>
                <w:t>.</w:t>
              </w:r>
              <w:r w:rsidRPr="00C30F38">
                <w:rPr>
                  <w:rFonts w:ascii="Arial" w:hAnsi="Arial" w:cs="Arial"/>
                  <w:spacing w:val="-1"/>
                  <w:sz w:val="18"/>
                  <w:szCs w:val="18"/>
                  <w:u w:val="single" w:color="FFFFFF" w:themeColor="background1"/>
                </w:rPr>
                <w:t>d</w:t>
              </w:r>
              <w:r w:rsidRPr="00C30F38">
                <w:rPr>
                  <w:rFonts w:ascii="Arial" w:hAnsi="Arial" w:cs="Arial"/>
                  <w:spacing w:val="1"/>
                  <w:sz w:val="18"/>
                  <w:szCs w:val="18"/>
                  <w:u w:val="single" w:color="FFFFFF" w:themeColor="background1"/>
                </w:rPr>
                <w:t>o</w:t>
              </w:r>
              <w:r w:rsidRPr="00C30F38">
                <w:rPr>
                  <w:rFonts w:ascii="Arial" w:hAnsi="Arial" w:cs="Arial"/>
                  <w:spacing w:val="-1"/>
                  <w:sz w:val="18"/>
                  <w:szCs w:val="18"/>
                  <w:u w:val="single" w:color="FFFFFF" w:themeColor="background1"/>
                </w:rPr>
                <w:t>i</w:t>
              </w:r>
              <w:r w:rsidRPr="00C30F38">
                <w:rPr>
                  <w:rFonts w:ascii="Arial" w:hAnsi="Arial" w:cs="Arial"/>
                  <w:sz w:val="18"/>
                  <w:szCs w:val="18"/>
                  <w:u w:val="single" w:color="FFFFFF" w:themeColor="background1"/>
                </w:rPr>
                <w:t>.</w:t>
              </w:r>
              <w:r w:rsidRPr="00C30F38">
                <w:rPr>
                  <w:rFonts w:ascii="Arial" w:hAnsi="Arial" w:cs="Arial"/>
                  <w:spacing w:val="1"/>
                  <w:sz w:val="18"/>
                  <w:szCs w:val="18"/>
                  <w:u w:val="single" w:color="FFFFFF" w:themeColor="background1"/>
                </w:rPr>
                <w:t>o</w:t>
              </w:r>
              <w:r w:rsidRPr="00C30F38">
                <w:rPr>
                  <w:rFonts w:ascii="Arial" w:hAnsi="Arial" w:cs="Arial"/>
                  <w:sz w:val="18"/>
                  <w:szCs w:val="18"/>
                  <w:u w:val="single" w:color="FFFFFF" w:themeColor="background1"/>
                </w:rPr>
                <w:t>r</w:t>
              </w:r>
              <w:r w:rsidRPr="00C30F38">
                <w:rPr>
                  <w:rFonts w:ascii="Arial" w:hAnsi="Arial" w:cs="Arial"/>
                  <w:spacing w:val="-1"/>
                  <w:sz w:val="18"/>
                  <w:szCs w:val="18"/>
                  <w:u w:val="single" w:color="FFFFFF" w:themeColor="background1"/>
                </w:rPr>
                <w:t>g</w:t>
              </w:r>
              <w:r w:rsidRPr="00C30F38">
                <w:rPr>
                  <w:rFonts w:ascii="Arial" w:hAnsi="Arial" w:cs="Arial"/>
                  <w:sz w:val="18"/>
                  <w:szCs w:val="18"/>
                  <w:u w:val="single" w:color="FFFFFF" w:themeColor="background1"/>
                </w:rPr>
                <w:t>/10.1787/9789</w:t>
              </w:r>
              <w:r w:rsidRPr="00C30F38">
                <w:rPr>
                  <w:rFonts w:ascii="Arial" w:hAnsi="Arial" w:cs="Arial"/>
                  <w:spacing w:val="2"/>
                  <w:sz w:val="18"/>
                  <w:szCs w:val="18"/>
                  <w:u w:val="single" w:color="FFFFFF" w:themeColor="background1"/>
                </w:rPr>
                <w:t>2</w:t>
              </w:r>
              <w:r w:rsidRPr="00C30F38">
                <w:rPr>
                  <w:rFonts w:ascii="Arial" w:hAnsi="Arial" w:cs="Arial"/>
                  <w:sz w:val="18"/>
                  <w:szCs w:val="18"/>
                  <w:u w:val="single" w:color="FFFFFF" w:themeColor="background1"/>
                </w:rPr>
                <w:t>64130852-</w:t>
              </w:r>
              <w:r w:rsidRPr="00C30F38">
                <w:rPr>
                  <w:rFonts w:ascii="Arial" w:hAnsi="Arial" w:cs="Arial"/>
                  <w:spacing w:val="-1"/>
                  <w:sz w:val="18"/>
                  <w:szCs w:val="18"/>
                  <w:u w:val="single" w:color="FFFFFF" w:themeColor="background1"/>
                </w:rPr>
                <w:t>en</w:t>
              </w:r>
              <w:r w:rsidRPr="00C30F38">
                <w:rPr>
                  <w:rFonts w:ascii="Arial" w:hAnsi="Arial" w:cs="Arial"/>
                  <w:sz w:val="18"/>
                  <w:szCs w:val="18"/>
                  <w:u w:val="single" w:color="FFFFFF" w:themeColor="background1"/>
                </w:rPr>
                <w:t>.</w:t>
              </w:r>
            </w:hyperlink>
          </w:p>
        </w:tc>
      </w:tr>
      <w:tr w:rsidR="00C91132" w:rsidRPr="006D7003" w:rsidTr="006E0431">
        <w:trPr>
          <w:trHeight w:val="294"/>
        </w:trPr>
        <w:tc>
          <w:tcPr>
            <w:tcW w:w="1560" w:type="dxa"/>
            <w:vMerge/>
            <w:tcBorders>
              <w:left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
                <w:bCs/>
                <w:sz w:val="18"/>
                <w:szCs w:val="18"/>
                <w:u w:color="FFFFFF" w:themeColor="background1"/>
              </w:rPr>
            </w:pPr>
          </w:p>
        </w:tc>
        <w:tc>
          <w:tcPr>
            <w:tcW w:w="1701" w:type="dxa"/>
            <w:vMerge/>
            <w:tcBorders>
              <w:left w:val="single" w:sz="4" w:space="0" w:color="auto"/>
              <w:right w:val="single" w:sz="4" w:space="0" w:color="auto"/>
            </w:tcBorders>
            <w:shd w:val="clear" w:color="auto" w:fill="FFFFFF" w:themeFill="background1"/>
          </w:tcPr>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p>
        </w:tc>
        <w:tc>
          <w:tcPr>
            <w:tcW w:w="1134" w:type="dxa"/>
            <w:vMerge/>
            <w:tcBorders>
              <w:left w:val="single" w:sz="4"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p>
        </w:tc>
        <w:tc>
          <w:tcPr>
            <w:tcW w:w="3260" w:type="dxa"/>
            <w:tcBorders>
              <w:top w:val="single" w:sz="8" w:space="0" w:color="auto"/>
              <w:left w:val="nil"/>
              <w:bottom w:val="single" w:sz="8" w:space="0" w:color="auto"/>
              <w:right w:val="single" w:sz="4" w:space="0" w:color="auto"/>
            </w:tcBorders>
            <w:shd w:val="clear" w:color="auto" w:fill="FFFFFF" w:themeFill="background1"/>
          </w:tcPr>
          <w:p w:rsidR="00C91132" w:rsidRPr="00C30F38" w:rsidRDefault="00C91132" w:rsidP="00A7601D">
            <w:pPr>
              <w:pStyle w:val="Odstavecseseznamem"/>
              <w:numPr>
                <w:ilvl w:val="0"/>
                <w:numId w:val="79"/>
              </w:numPr>
              <w:spacing w:before="40" w:after="40" w:line="312" w:lineRule="auto"/>
              <w:ind w:left="355"/>
              <w:jc w:val="left"/>
              <w:rPr>
                <w:rFonts w:ascii="Arial" w:hAnsi="Arial" w:cs="Arial"/>
                <w:bCs/>
                <w:sz w:val="18"/>
                <w:szCs w:val="18"/>
                <w:u w:color="FFFFFF" w:themeColor="background1"/>
              </w:rPr>
            </w:pPr>
            <w:r w:rsidRPr="00C30F38">
              <w:rPr>
                <w:rFonts w:ascii="Arial" w:hAnsi="Arial" w:cs="Arial"/>
                <w:bCs/>
                <w:sz w:val="18"/>
                <w:szCs w:val="18"/>
                <w:u w:color="FFFFFF" w:themeColor="background1"/>
              </w:rPr>
              <w:t>týká se důležitých oblastí vzdělávání, včetně předškolního rozvoje u zranitelných skupin, které jsou nejvíce ohroženy s ohledem na předčasné ukončování školní docházky, včetně osob z marginalizovaných komunit, a zabývá se preventivními, intervenčními a kompenzačními opatřeními</w:t>
            </w:r>
          </w:p>
        </w:tc>
        <w:tc>
          <w:tcPr>
            <w:tcW w:w="850"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Ano</w:t>
            </w:r>
          </w:p>
        </w:tc>
        <w:tc>
          <w:tcPr>
            <w:tcW w:w="2977" w:type="dxa"/>
            <w:tcBorders>
              <w:top w:val="single" w:sz="8" w:space="0" w:color="auto"/>
              <w:left w:val="nil"/>
              <w:bottom w:val="single" w:sz="8" w:space="0" w:color="auto"/>
              <w:right w:val="double" w:sz="6" w:space="0" w:color="auto"/>
            </w:tcBorders>
            <w:shd w:val="clear" w:color="auto" w:fill="FFFFFF" w:themeFill="background1"/>
          </w:tcPr>
          <w:p w:rsidR="00C91132" w:rsidRPr="00C30F38" w:rsidDel="000A4B37" w:rsidRDefault="00C91132" w:rsidP="00C30F38">
            <w:pPr>
              <w:spacing w:before="40" w:after="40"/>
              <w:ind w:left="34" w:right="-20"/>
              <w:jc w:val="left"/>
              <w:rPr>
                <w:rFonts w:ascii="Arial" w:hAnsi="Arial" w:cs="Arial"/>
                <w:sz w:val="18"/>
                <w:szCs w:val="18"/>
                <w:u w:color="FFFFFF" w:themeColor="background1"/>
              </w:rPr>
            </w:pPr>
            <w:r w:rsidRPr="00C30F38">
              <w:rPr>
                <w:rFonts w:ascii="Arial" w:hAnsi="Arial" w:cs="Arial"/>
                <w:spacing w:val="1"/>
                <w:sz w:val="18"/>
                <w:szCs w:val="18"/>
                <w:u w:color="FFFFFF" w:themeColor="background1"/>
              </w:rPr>
              <w:t>V</w:t>
            </w:r>
            <w:r w:rsidRPr="00C30F38">
              <w:rPr>
                <w:rFonts w:ascii="Arial" w:hAnsi="Arial" w:cs="Arial"/>
                <w:spacing w:val="-1"/>
                <w:sz w:val="18"/>
                <w:szCs w:val="18"/>
                <w:u w:color="FFFFFF" w:themeColor="background1"/>
              </w:rPr>
              <w:t>še</w:t>
            </w:r>
            <w:r w:rsidRPr="00C30F38">
              <w:rPr>
                <w:rFonts w:ascii="Arial" w:hAnsi="Arial" w:cs="Arial"/>
                <w:spacing w:val="1"/>
                <w:sz w:val="18"/>
                <w:szCs w:val="18"/>
                <w:u w:color="FFFFFF" w:themeColor="background1"/>
              </w:rPr>
              <w:t>c</w:t>
            </w:r>
            <w:r w:rsidRPr="00C30F38">
              <w:rPr>
                <w:rFonts w:ascii="Arial" w:hAnsi="Arial" w:cs="Arial"/>
                <w:spacing w:val="-1"/>
                <w:sz w:val="18"/>
                <w:szCs w:val="18"/>
                <w:u w:color="FFFFFF" w:themeColor="background1"/>
              </w:rPr>
              <w:t>hn</w:t>
            </w:r>
            <w:r w:rsidRPr="00C30F38">
              <w:rPr>
                <w:rFonts w:ascii="Arial" w:hAnsi="Arial" w:cs="Arial"/>
                <w:sz w:val="18"/>
                <w:szCs w:val="18"/>
                <w:u w:color="FFFFFF" w:themeColor="background1"/>
              </w:rPr>
              <w:t xml:space="preserve">y </w:t>
            </w:r>
            <w:r w:rsidRPr="00C30F38">
              <w:rPr>
                <w:rFonts w:ascii="Arial" w:hAnsi="Arial" w:cs="Arial"/>
                <w:spacing w:val="1"/>
                <w:sz w:val="18"/>
                <w:szCs w:val="18"/>
                <w:u w:color="FFFFFF" w:themeColor="background1"/>
              </w:rPr>
              <w:t>z</w:t>
            </w:r>
            <w:r w:rsidRPr="00C30F38">
              <w:rPr>
                <w:rFonts w:ascii="Arial" w:hAnsi="Arial" w:cs="Arial"/>
                <w:sz w:val="18"/>
                <w:szCs w:val="18"/>
                <w:u w:color="FFFFFF" w:themeColor="background1"/>
              </w:rPr>
              <w:t>m</w:t>
            </w:r>
            <w:r w:rsidRPr="00C30F38">
              <w:rPr>
                <w:rFonts w:ascii="Arial" w:hAnsi="Arial" w:cs="Arial"/>
                <w:spacing w:val="-1"/>
                <w:sz w:val="18"/>
                <w:szCs w:val="18"/>
                <w:u w:color="FFFFFF" w:themeColor="background1"/>
              </w:rPr>
              <w:t>ín</w:t>
            </w:r>
            <w:r w:rsidRPr="00C30F38">
              <w:rPr>
                <w:rFonts w:ascii="Arial" w:hAnsi="Arial" w:cs="Arial"/>
                <w:spacing w:val="2"/>
                <w:sz w:val="18"/>
                <w:szCs w:val="18"/>
                <w:u w:color="FFFFFF" w:themeColor="background1"/>
              </w:rPr>
              <w:t>ě</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 xml:space="preserve">é </w:t>
            </w:r>
            <w:r w:rsidRPr="00C30F38">
              <w:rPr>
                <w:rFonts w:ascii="Arial" w:hAnsi="Arial" w:cs="Arial"/>
                <w:spacing w:val="-1"/>
                <w:sz w:val="18"/>
                <w:szCs w:val="18"/>
                <w:u w:color="FFFFFF" w:themeColor="background1"/>
              </w:rPr>
              <w:t>s</w:t>
            </w:r>
            <w:r w:rsidRPr="00C30F38">
              <w:rPr>
                <w:rFonts w:ascii="Arial" w:hAnsi="Arial" w:cs="Arial"/>
                <w:sz w:val="18"/>
                <w:szCs w:val="18"/>
                <w:u w:color="FFFFFF" w:themeColor="background1"/>
              </w:rPr>
              <w:t>tra</w:t>
            </w:r>
            <w:r w:rsidRPr="00C30F38">
              <w:rPr>
                <w:rFonts w:ascii="Arial" w:hAnsi="Arial" w:cs="Arial"/>
                <w:spacing w:val="2"/>
                <w:sz w:val="18"/>
                <w:szCs w:val="18"/>
                <w:u w:color="FFFFFF" w:themeColor="background1"/>
              </w:rPr>
              <w:t>t</w:t>
            </w:r>
            <w:r w:rsidRPr="00C30F38">
              <w:rPr>
                <w:rFonts w:ascii="Arial" w:hAnsi="Arial" w:cs="Arial"/>
                <w:spacing w:val="-1"/>
                <w:sz w:val="18"/>
                <w:szCs w:val="18"/>
                <w:u w:color="FFFFFF" w:themeColor="background1"/>
              </w:rPr>
              <w:t>eg</w:t>
            </w:r>
            <w:r w:rsidRPr="00C30F38">
              <w:rPr>
                <w:rFonts w:ascii="Arial" w:hAnsi="Arial" w:cs="Arial"/>
                <w:spacing w:val="2"/>
                <w:sz w:val="18"/>
                <w:szCs w:val="18"/>
                <w:u w:color="FFFFFF" w:themeColor="background1"/>
              </w:rPr>
              <w:t>i</w:t>
            </w:r>
            <w:r w:rsidRPr="00C30F38">
              <w:rPr>
                <w:rFonts w:ascii="Arial" w:hAnsi="Arial" w:cs="Arial"/>
                <w:sz w:val="18"/>
                <w:szCs w:val="18"/>
                <w:u w:color="FFFFFF" w:themeColor="background1"/>
              </w:rPr>
              <w:t xml:space="preserve">e </w:t>
            </w:r>
            <w:r w:rsidRPr="00C30F38">
              <w:rPr>
                <w:rFonts w:ascii="Arial" w:hAnsi="Arial" w:cs="Arial"/>
                <w:spacing w:val="1"/>
                <w:sz w:val="18"/>
                <w:szCs w:val="18"/>
                <w:u w:color="FFFFFF" w:themeColor="background1"/>
              </w:rPr>
              <w:t>o</w:t>
            </w:r>
            <w:r w:rsidRPr="00C30F38">
              <w:rPr>
                <w:rFonts w:ascii="Arial" w:hAnsi="Arial" w:cs="Arial"/>
                <w:spacing w:val="-1"/>
                <w:sz w:val="18"/>
                <w:szCs w:val="18"/>
                <w:u w:color="FFFFFF" w:themeColor="background1"/>
              </w:rPr>
              <w:t>bs</w:t>
            </w:r>
            <w:r w:rsidRPr="00C30F38">
              <w:rPr>
                <w:rFonts w:ascii="Arial" w:hAnsi="Arial" w:cs="Arial"/>
                <w:sz w:val="18"/>
                <w:szCs w:val="18"/>
                <w:u w:color="FFFFFF" w:themeColor="background1"/>
              </w:rPr>
              <w:t>a</w:t>
            </w:r>
            <w:r w:rsidRPr="00C30F38">
              <w:rPr>
                <w:rFonts w:ascii="Arial" w:hAnsi="Arial" w:cs="Arial"/>
                <w:spacing w:val="1"/>
                <w:sz w:val="18"/>
                <w:szCs w:val="18"/>
                <w:u w:color="FFFFFF" w:themeColor="background1"/>
              </w:rPr>
              <w:t>h</w:t>
            </w:r>
            <w:r w:rsidRPr="00C30F38">
              <w:rPr>
                <w:rFonts w:ascii="Arial" w:hAnsi="Arial" w:cs="Arial"/>
                <w:spacing w:val="-1"/>
                <w:sz w:val="18"/>
                <w:szCs w:val="18"/>
                <w:u w:color="FFFFFF" w:themeColor="background1"/>
              </w:rPr>
              <w:t>u</w:t>
            </w:r>
            <w:r w:rsidRPr="00C30F38">
              <w:rPr>
                <w:rFonts w:ascii="Arial" w:hAnsi="Arial" w:cs="Arial"/>
                <w:sz w:val="18"/>
                <w:szCs w:val="18"/>
                <w:u w:color="FFFFFF" w:themeColor="background1"/>
              </w:rPr>
              <w:t xml:space="preserve">jí </w:t>
            </w:r>
            <w:r w:rsidRPr="00C30F38">
              <w:rPr>
                <w:rFonts w:ascii="Arial" w:hAnsi="Arial" w:cs="Arial"/>
                <w:spacing w:val="1"/>
                <w:sz w:val="18"/>
                <w:szCs w:val="18"/>
                <w:u w:color="FFFFFF" w:themeColor="background1"/>
              </w:rPr>
              <w:t>o</w:t>
            </w:r>
            <w:r w:rsidRPr="00C30F38">
              <w:rPr>
                <w:rFonts w:ascii="Arial" w:hAnsi="Arial" w:cs="Arial"/>
                <w:spacing w:val="-1"/>
                <w:sz w:val="18"/>
                <w:szCs w:val="18"/>
                <w:u w:color="FFFFFF" w:themeColor="background1"/>
              </w:rPr>
              <w:t>p</w:t>
            </w:r>
            <w:r w:rsidRPr="00C30F38">
              <w:rPr>
                <w:rFonts w:ascii="Arial" w:hAnsi="Arial" w:cs="Arial"/>
                <w:sz w:val="18"/>
                <w:szCs w:val="18"/>
                <w:u w:color="FFFFFF" w:themeColor="background1"/>
              </w:rPr>
              <w:t>atř</w:t>
            </w:r>
            <w:r w:rsidRPr="00C30F38">
              <w:rPr>
                <w:rFonts w:ascii="Arial" w:hAnsi="Arial" w:cs="Arial"/>
                <w:spacing w:val="-1"/>
                <w:sz w:val="18"/>
                <w:szCs w:val="18"/>
                <w:u w:color="FFFFFF" w:themeColor="background1"/>
              </w:rPr>
              <w:t>ení</w:t>
            </w:r>
            <w:r w:rsidRPr="00C30F38">
              <w:rPr>
                <w:rFonts w:ascii="Arial" w:hAnsi="Arial" w:cs="Arial"/>
                <w:sz w:val="18"/>
                <w:szCs w:val="18"/>
                <w:u w:color="FFFFFF" w:themeColor="background1"/>
              </w:rPr>
              <w:t>, kt</w:t>
            </w:r>
            <w:r w:rsidRPr="00C30F38">
              <w:rPr>
                <w:rFonts w:ascii="Arial" w:hAnsi="Arial" w:cs="Arial"/>
                <w:spacing w:val="-1"/>
                <w:sz w:val="18"/>
                <w:szCs w:val="18"/>
                <w:u w:color="FFFFFF" w:themeColor="background1"/>
              </w:rPr>
              <w:t>e</w:t>
            </w:r>
            <w:r w:rsidRPr="00C30F38">
              <w:rPr>
                <w:rFonts w:ascii="Arial" w:hAnsi="Arial" w:cs="Arial"/>
                <w:sz w:val="18"/>
                <w:szCs w:val="18"/>
                <w:u w:color="FFFFFF" w:themeColor="background1"/>
              </w:rPr>
              <w:t xml:space="preserve">rá </w:t>
            </w:r>
            <w:r w:rsidRPr="00C30F38">
              <w:rPr>
                <w:rFonts w:ascii="Arial" w:hAnsi="Arial" w:cs="Arial"/>
                <w:spacing w:val="3"/>
                <w:sz w:val="18"/>
                <w:szCs w:val="18"/>
                <w:u w:color="FFFFFF" w:themeColor="background1"/>
              </w:rPr>
              <w:t>j</w:t>
            </w:r>
            <w:r w:rsidRPr="00C30F38">
              <w:rPr>
                <w:rFonts w:ascii="Arial" w:hAnsi="Arial" w:cs="Arial"/>
                <w:spacing w:val="-1"/>
                <w:sz w:val="18"/>
                <w:szCs w:val="18"/>
                <w:u w:color="FFFFFF" w:themeColor="background1"/>
              </w:rPr>
              <w:t>s</w:t>
            </w:r>
            <w:r w:rsidRPr="00C30F38">
              <w:rPr>
                <w:rFonts w:ascii="Arial" w:hAnsi="Arial" w:cs="Arial"/>
                <w:spacing w:val="1"/>
                <w:sz w:val="18"/>
                <w:szCs w:val="18"/>
                <w:u w:color="FFFFFF" w:themeColor="background1"/>
              </w:rPr>
              <w:t>o</w:t>
            </w:r>
            <w:r w:rsidRPr="00C30F38">
              <w:rPr>
                <w:rFonts w:ascii="Arial" w:hAnsi="Arial" w:cs="Arial"/>
                <w:sz w:val="18"/>
                <w:szCs w:val="18"/>
                <w:u w:color="FFFFFF" w:themeColor="background1"/>
              </w:rPr>
              <w:t>u v</w:t>
            </w:r>
            <w:r w:rsidRPr="00C30F38">
              <w:rPr>
                <w:rFonts w:ascii="Arial" w:hAnsi="Arial" w:cs="Arial"/>
                <w:spacing w:val="-1"/>
                <w:sz w:val="18"/>
                <w:szCs w:val="18"/>
                <w:u w:color="FFFFFF" w:themeColor="background1"/>
              </w:rPr>
              <w:t> s</w:t>
            </w:r>
            <w:r w:rsidRPr="00C30F38">
              <w:rPr>
                <w:rFonts w:ascii="Arial" w:hAnsi="Arial" w:cs="Arial"/>
                <w:spacing w:val="1"/>
                <w:sz w:val="18"/>
                <w:szCs w:val="18"/>
                <w:u w:color="FFFFFF" w:themeColor="background1"/>
              </w:rPr>
              <w:t>o</w:t>
            </w:r>
            <w:r w:rsidRPr="00C30F38">
              <w:rPr>
                <w:rFonts w:ascii="Arial" w:hAnsi="Arial" w:cs="Arial"/>
                <w:spacing w:val="-1"/>
                <w:sz w:val="18"/>
                <w:szCs w:val="18"/>
                <w:u w:color="FFFFFF" w:themeColor="background1"/>
              </w:rPr>
              <w:t>ul</w:t>
            </w:r>
            <w:r w:rsidRPr="00C30F38">
              <w:rPr>
                <w:rFonts w:ascii="Arial" w:hAnsi="Arial" w:cs="Arial"/>
                <w:sz w:val="18"/>
                <w:szCs w:val="18"/>
                <w:u w:color="FFFFFF" w:themeColor="background1"/>
              </w:rPr>
              <w:t>a</w:t>
            </w:r>
            <w:r w:rsidRPr="00C30F38">
              <w:rPr>
                <w:rFonts w:ascii="Arial" w:hAnsi="Arial" w:cs="Arial"/>
                <w:spacing w:val="1"/>
                <w:sz w:val="18"/>
                <w:szCs w:val="18"/>
                <w:u w:color="FFFFFF" w:themeColor="background1"/>
              </w:rPr>
              <w:t>d</w:t>
            </w:r>
            <w:r w:rsidRPr="00C30F38">
              <w:rPr>
                <w:rFonts w:ascii="Arial" w:hAnsi="Arial" w:cs="Arial"/>
                <w:sz w:val="18"/>
                <w:szCs w:val="18"/>
                <w:u w:color="FFFFFF" w:themeColor="background1"/>
              </w:rPr>
              <w:t xml:space="preserve">u s </w:t>
            </w:r>
            <w:r w:rsidRPr="00C30F38">
              <w:rPr>
                <w:rFonts w:ascii="Arial" w:hAnsi="Arial" w:cs="Arial"/>
                <w:spacing w:val="1"/>
                <w:sz w:val="18"/>
                <w:szCs w:val="18"/>
                <w:u w:color="FFFFFF" w:themeColor="background1"/>
              </w:rPr>
              <w:t>do</w:t>
            </w:r>
            <w:r w:rsidRPr="00C30F38">
              <w:rPr>
                <w:rFonts w:ascii="Arial" w:hAnsi="Arial" w:cs="Arial"/>
                <w:spacing w:val="-1"/>
                <w:sz w:val="18"/>
                <w:szCs w:val="18"/>
                <w:u w:color="FFFFFF" w:themeColor="background1"/>
              </w:rPr>
              <w:t>p</w:t>
            </w:r>
            <w:r w:rsidRPr="00C30F38">
              <w:rPr>
                <w:rFonts w:ascii="Arial" w:hAnsi="Arial" w:cs="Arial"/>
                <w:spacing w:val="1"/>
                <w:sz w:val="18"/>
                <w:szCs w:val="18"/>
                <w:u w:color="FFFFFF" w:themeColor="background1"/>
              </w:rPr>
              <w:t>o</w:t>
            </w:r>
            <w:r w:rsidRPr="00C30F38">
              <w:rPr>
                <w:rFonts w:ascii="Arial" w:hAnsi="Arial" w:cs="Arial"/>
                <w:sz w:val="18"/>
                <w:szCs w:val="18"/>
                <w:u w:color="FFFFFF" w:themeColor="background1"/>
              </w:rPr>
              <w:t>r</w:t>
            </w:r>
            <w:r w:rsidRPr="00C30F38">
              <w:rPr>
                <w:rFonts w:ascii="Arial" w:hAnsi="Arial" w:cs="Arial"/>
                <w:spacing w:val="-1"/>
                <w:sz w:val="18"/>
                <w:szCs w:val="18"/>
                <w:u w:color="FFFFFF" w:themeColor="background1"/>
              </w:rPr>
              <w:t>u</w:t>
            </w:r>
            <w:r w:rsidRPr="00C30F38">
              <w:rPr>
                <w:rFonts w:ascii="Arial" w:hAnsi="Arial" w:cs="Arial"/>
                <w:spacing w:val="1"/>
                <w:sz w:val="18"/>
                <w:szCs w:val="18"/>
                <w:u w:color="FFFFFF" w:themeColor="background1"/>
              </w:rPr>
              <w:t>č</w:t>
            </w:r>
            <w:r w:rsidRPr="00C30F38">
              <w:rPr>
                <w:rFonts w:ascii="Arial" w:hAnsi="Arial" w:cs="Arial"/>
                <w:spacing w:val="-1"/>
                <w:sz w:val="18"/>
                <w:szCs w:val="18"/>
                <w:u w:color="FFFFFF" w:themeColor="background1"/>
              </w:rPr>
              <w:t>ení</w:t>
            </w:r>
            <w:r w:rsidRPr="00C30F38">
              <w:rPr>
                <w:rFonts w:ascii="Arial" w:hAnsi="Arial" w:cs="Arial"/>
                <w:sz w:val="18"/>
                <w:szCs w:val="18"/>
                <w:u w:color="FFFFFF" w:themeColor="background1"/>
              </w:rPr>
              <w:t xml:space="preserve">m </w:t>
            </w:r>
            <w:r w:rsidRPr="00C30F38">
              <w:rPr>
                <w:rFonts w:ascii="Arial" w:hAnsi="Arial" w:cs="Arial"/>
                <w:spacing w:val="1"/>
                <w:sz w:val="18"/>
                <w:szCs w:val="18"/>
                <w:u w:color="FFFFFF" w:themeColor="background1"/>
              </w:rPr>
              <w:t>R</w:t>
            </w:r>
            <w:r w:rsidRPr="00C30F38">
              <w:rPr>
                <w:rFonts w:ascii="Arial" w:hAnsi="Arial" w:cs="Arial"/>
                <w:sz w:val="18"/>
                <w:szCs w:val="18"/>
                <w:u w:color="FFFFFF" w:themeColor="background1"/>
              </w:rPr>
              <w:t>a</w:t>
            </w:r>
            <w:r w:rsidRPr="00C30F38">
              <w:rPr>
                <w:rFonts w:ascii="Arial" w:hAnsi="Arial" w:cs="Arial"/>
                <w:spacing w:val="-1"/>
                <w:sz w:val="18"/>
                <w:szCs w:val="18"/>
                <w:u w:color="FFFFFF" w:themeColor="background1"/>
              </w:rPr>
              <w:t>d</w:t>
            </w:r>
            <w:r w:rsidRPr="00C30F38">
              <w:rPr>
                <w:rFonts w:ascii="Arial" w:hAnsi="Arial" w:cs="Arial"/>
                <w:sz w:val="18"/>
                <w:szCs w:val="18"/>
                <w:u w:color="FFFFFF" w:themeColor="background1"/>
              </w:rPr>
              <w:t xml:space="preserve">y o </w:t>
            </w:r>
            <w:r w:rsidRPr="00C30F38">
              <w:rPr>
                <w:rFonts w:ascii="Arial" w:hAnsi="Arial" w:cs="Arial"/>
                <w:spacing w:val="-1"/>
                <w:sz w:val="18"/>
                <w:szCs w:val="18"/>
                <w:u w:color="FFFFFF" w:themeColor="background1"/>
              </w:rPr>
              <w:t>p</w:t>
            </w:r>
            <w:r w:rsidRPr="00C30F38">
              <w:rPr>
                <w:rFonts w:ascii="Arial" w:hAnsi="Arial" w:cs="Arial"/>
                <w:spacing w:val="1"/>
                <w:sz w:val="18"/>
                <w:szCs w:val="18"/>
                <w:u w:color="FFFFFF" w:themeColor="background1"/>
              </w:rPr>
              <w:t>o</w:t>
            </w:r>
            <w:r w:rsidRPr="00C30F38">
              <w:rPr>
                <w:rFonts w:ascii="Arial" w:hAnsi="Arial" w:cs="Arial"/>
                <w:spacing w:val="-1"/>
                <w:sz w:val="18"/>
                <w:szCs w:val="18"/>
                <w:u w:color="FFFFFF" w:themeColor="background1"/>
              </w:rPr>
              <w:t>li</w:t>
            </w:r>
            <w:r w:rsidRPr="00C30F38">
              <w:rPr>
                <w:rFonts w:ascii="Arial" w:hAnsi="Arial" w:cs="Arial"/>
                <w:sz w:val="18"/>
                <w:szCs w:val="18"/>
                <w:u w:color="FFFFFF" w:themeColor="background1"/>
              </w:rPr>
              <w:t>t</w:t>
            </w:r>
            <w:r w:rsidRPr="00C30F38">
              <w:rPr>
                <w:rFonts w:ascii="Arial" w:hAnsi="Arial" w:cs="Arial"/>
                <w:spacing w:val="-1"/>
                <w:sz w:val="18"/>
                <w:szCs w:val="18"/>
                <w:u w:color="FFFFFF" w:themeColor="background1"/>
              </w:rPr>
              <w:t>i</w:t>
            </w:r>
            <w:r w:rsidRPr="00C30F38">
              <w:rPr>
                <w:rFonts w:ascii="Arial" w:hAnsi="Arial" w:cs="Arial"/>
                <w:sz w:val="18"/>
                <w:szCs w:val="18"/>
                <w:u w:color="FFFFFF" w:themeColor="background1"/>
              </w:rPr>
              <w:t>ká</w:t>
            </w:r>
            <w:r w:rsidRPr="00C30F38">
              <w:rPr>
                <w:rFonts w:ascii="Arial" w:hAnsi="Arial" w:cs="Arial"/>
                <w:spacing w:val="1"/>
                <w:sz w:val="18"/>
                <w:szCs w:val="18"/>
                <w:u w:color="FFFFFF" w:themeColor="background1"/>
              </w:rPr>
              <w:t>c</w:t>
            </w:r>
            <w:r w:rsidRPr="00C30F38">
              <w:rPr>
                <w:rFonts w:ascii="Arial" w:hAnsi="Arial" w:cs="Arial"/>
                <w:sz w:val="18"/>
                <w:szCs w:val="18"/>
                <w:u w:color="FFFFFF" w:themeColor="background1"/>
              </w:rPr>
              <w:t xml:space="preserve">h </w:t>
            </w:r>
            <w:r w:rsidRPr="00C30F38">
              <w:rPr>
                <w:rFonts w:ascii="Arial" w:hAnsi="Arial" w:cs="Arial"/>
                <w:spacing w:val="-1"/>
                <w:sz w:val="18"/>
                <w:szCs w:val="18"/>
                <w:u w:color="FFFFFF" w:themeColor="background1"/>
              </w:rPr>
              <w:t>sní</w:t>
            </w:r>
            <w:r w:rsidRPr="00C30F38">
              <w:rPr>
                <w:rFonts w:ascii="Arial" w:hAnsi="Arial" w:cs="Arial"/>
                <w:spacing w:val="1"/>
                <w:sz w:val="18"/>
                <w:szCs w:val="18"/>
                <w:u w:color="FFFFFF" w:themeColor="background1"/>
              </w:rPr>
              <w:t>ž</w:t>
            </w:r>
            <w:r w:rsidRPr="00C30F38">
              <w:rPr>
                <w:rFonts w:ascii="Arial" w:hAnsi="Arial" w:cs="Arial"/>
                <w:spacing w:val="2"/>
                <w:sz w:val="18"/>
                <w:szCs w:val="18"/>
                <w:u w:color="FFFFFF" w:themeColor="background1"/>
              </w:rPr>
              <w:t>e</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 xml:space="preserve">í </w:t>
            </w:r>
            <w:r w:rsidRPr="00C30F38">
              <w:rPr>
                <w:rFonts w:ascii="Arial" w:hAnsi="Arial" w:cs="Arial"/>
                <w:spacing w:val="-1"/>
                <w:sz w:val="18"/>
                <w:szCs w:val="18"/>
                <w:u w:color="FFFFFF" w:themeColor="background1"/>
              </w:rPr>
              <w:t>p</w:t>
            </w:r>
            <w:r w:rsidRPr="00C30F38">
              <w:rPr>
                <w:rFonts w:ascii="Arial" w:hAnsi="Arial" w:cs="Arial"/>
                <w:spacing w:val="2"/>
                <w:sz w:val="18"/>
                <w:szCs w:val="18"/>
                <w:u w:color="FFFFFF" w:themeColor="background1"/>
              </w:rPr>
              <w:t>ř</w:t>
            </w:r>
            <w:r w:rsidRPr="00C30F38">
              <w:rPr>
                <w:rFonts w:ascii="Arial" w:hAnsi="Arial" w:cs="Arial"/>
                <w:spacing w:val="-1"/>
                <w:sz w:val="18"/>
                <w:szCs w:val="18"/>
                <w:u w:color="FFFFFF" w:themeColor="background1"/>
              </w:rPr>
              <w:t>ed</w:t>
            </w:r>
            <w:r w:rsidRPr="00C30F38">
              <w:rPr>
                <w:rFonts w:ascii="Arial" w:hAnsi="Arial" w:cs="Arial"/>
                <w:spacing w:val="1"/>
                <w:sz w:val="18"/>
                <w:szCs w:val="18"/>
                <w:u w:color="FFFFFF" w:themeColor="background1"/>
              </w:rPr>
              <w:t>č</w:t>
            </w:r>
            <w:r w:rsidRPr="00C30F38">
              <w:rPr>
                <w:rFonts w:ascii="Arial" w:hAnsi="Arial" w:cs="Arial"/>
                <w:sz w:val="18"/>
                <w:szCs w:val="18"/>
                <w:u w:color="FFFFFF" w:themeColor="background1"/>
              </w:rPr>
              <w:t>a</w:t>
            </w:r>
            <w:r w:rsidRPr="00C30F38">
              <w:rPr>
                <w:rFonts w:ascii="Arial" w:hAnsi="Arial" w:cs="Arial"/>
                <w:spacing w:val="2"/>
                <w:sz w:val="18"/>
                <w:szCs w:val="18"/>
                <w:u w:color="FFFFFF" w:themeColor="background1"/>
              </w:rPr>
              <w:t>s</w:t>
            </w:r>
            <w:r w:rsidRPr="00C30F38">
              <w:rPr>
                <w:rFonts w:ascii="Arial" w:hAnsi="Arial" w:cs="Arial"/>
                <w:spacing w:val="-1"/>
                <w:sz w:val="18"/>
                <w:szCs w:val="18"/>
                <w:u w:color="FFFFFF" w:themeColor="background1"/>
              </w:rPr>
              <w:t>néh</w:t>
            </w:r>
            <w:r w:rsidRPr="00C30F38">
              <w:rPr>
                <w:rFonts w:ascii="Arial" w:hAnsi="Arial" w:cs="Arial"/>
                <w:sz w:val="18"/>
                <w:szCs w:val="18"/>
                <w:u w:color="FFFFFF" w:themeColor="background1"/>
              </w:rPr>
              <w:t xml:space="preserve">o </w:t>
            </w:r>
            <w:r w:rsidRPr="00C30F38">
              <w:rPr>
                <w:rFonts w:ascii="Arial" w:hAnsi="Arial" w:cs="Arial"/>
                <w:spacing w:val="-1"/>
                <w:sz w:val="18"/>
                <w:szCs w:val="18"/>
                <w:u w:color="FFFFFF" w:themeColor="background1"/>
              </w:rPr>
              <w:t>u</w:t>
            </w:r>
            <w:r w:rsidRPr="00C30F38">
              <w:rPr>
                <w:rFonts w:ascii="Arial" w:hAnsi="Arial" w:cs="Arial"/>
                <w:sz w:val="18"/>
                <w:szCs w:val="18"/>
                <w:u w:color="FFFFFF" w:themeColor="background1"/>
              </w:rPr>
              <w:t>k</w:t>
            </w:r>
            <w:r w:rsidRPr="00C30F38">
              <w:rPr>
                <w:rFonts w:ascii="Arial" w:hAnsi="Arial" w:cs="Arial"/>
                <w:spacing w:val="1"/>
                <w:sz w:val="18"/>
                <w:szCs w:val="18"/>
                <w:u w:color="FFFFFF" w:themeColor="background1"/>
              </w:rPr>
              <w:t>o</w:t>
            </w:r>
            <w:r w:rsidRPr="00C30F38">
              <w:rPr>
                <w:rFonts w:ascii="Arial" w:hAnsi="Arial" w:cs="Arial"/>
                <w:spacing w:val="-1"/>
                <w:sz w:val="18"/>
                <w:szCs w:val="18"/>
                <w:u w:color="FFFFFF" w:themeColor="background1"/>
              </w:rPr>
              <w:t>n</w:t>
            </w:r>
            <w:r w:rsidRPr="00C30F38">
              <w:rPr>
                <w:rFonts w:ascii="Arial" w:hAnsi="Arial" w:cs="Arial"/>
                <w:spacing w:val="1"/>
                <w:sz w:val="18"/>
                <w:szCs w:val="18"/>
                <w:u w:color="FFFFFF" w:themeColor="background1"/>
              </w:rPr>
              <w:t>čo</w:t>
            </w:r>
            <w:r w:rsidRPr="00C30F38">
              <w:rPr>
                <w:rFonts w:ascii="Arial" w:hAnsi="Arial" w:cs="Arial"/>
                <w:sz w:val="18"/>
                <w:szCs w:val="18"/>
                <w:u w:color="FFFFFF" w:themeColor="background1"/>
              </w:rPr>
              <w:t>vá</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 xml:space="preserve">í </w:t>
            </w:r>
            <w:r w:rsidRPr="00C30F38">
              <w:rPr>
                <w:rFonts w:ascii="Arial" w:hAnsi="Arial" w:cs="Arial"/>
                <w:spacing w:val="-1"/>
                <w:sz w:val="18"/>
                <w:szCs w:val="18"/>
                <w:u w:color="FFFFFF" w:themeColor="background1"/>
              </w:rPr>
              <w:t>š</w:t>
            </w:r>
            <w:r w:rsidRPr="00C30F38">
              <w:rPr>
                <w:rFonts w:ascii="Arial" w:hAnsi="Arial" w:cs="Arial"/>
                <w:sz w:val="18"/>
                <w:szCs w:val="18"/>
                <w:u w:color="FFFFFF" w:themeColor="background1"/>
              </w:rPr>
              <w:t>k</w:t>
            </w:r>
            <w:r w:rsidRPr="00C30F38">
              <w:rPr>
                <w:rFonts w:ascii="Arial" w:hAnsi="Arial" w:cs="Arial"/>
                <w:spacing w:val="1"/>
                <w:sz w:val="18"/>
                <w:szCs w:val="18"/>
                <w:u w:color="FFFFFF" w:themeColor="background1"/>
              </w:rPr>
              <w:t>o</w:t>
            </w:r>
            <w:r w:rsidRPr="00C30F38">
              <w:rPr>
                <w:rFonts w:ascii="Arial" w:hAnsi="Arial" w:cs="Arial"/>
                <w:spacing w:val="-1"/>
                <w:sz w:val="18"/>
                <w:szCs w:val="18"/>
                <w:u w:color="FFFFFF" w:themeColor="background1"/>
              </w:rPr>
              <w:t>ln</w:t>
            </w:r>
            <w:r w:rsidRPr="00C30F38">
              <w:rPr>
                <w:rFonts w:ascii="Arial" w:hAnsi="Arial" w:cs="Arial"/>
                <w:sz w:val="18"/>
                <w:szCs w:val="18"/>
                <w:u w:color="FFFFFF" w:themeColor="background1"/>
              </w:rPr>
              <w:t xml:space="preserve">í </w:t>
            </w:r>
            <w:r w:rsidRPr="00C30F38">
              <w:rPr>
                <w:rFonts w:ascii="Arial" w:hAnsi="Arial" w:cs="Arial"/>
                <w:spacing w:val="-1"/>
                <w:sz w:val="18"/>
                <w:szCs w:val="18"/>
                <w:u w:color="FFFFFF" w:themeColor="background1"/>
              </w:rPr>
              <w:t>d</w:t>
            </w:r>
            <w:r w:rsidRPr="00C30F38">
              <w:rPr>
                <w:rFonts w:ascii="Arial" w:hAnsi="Arial" w:cs="Arial"/>
                <w:spacing w:val="1"/>
                <w:sz w:val="18"/>
                <w:szCs w:val="18"/>
                <w:u w:color="FFFFFF" w:themeColor="background1"/>
              </w:rPr>
              <w:t>oc</w:t>
            </w:r>
            <w:r w:rsidRPr="00C30F38">
              <w:rPr>
                <w:rFonts w:ascii="Arial" w:hAnsi="Arial" w:cs="Arial"/>
                <w:spacing w:val="-1"/>
                <w:sz w:val="18"/>
                <w:szCs w:val="18"/>
                <w:u w:color="FFFFFF" w:themeColor="background1"/>
              </w:rPr>
              <w:t>h</w:t>
            </w:r>
            <w:r w:rsidRPr="00C30F38">
              <w:rPr>
                <w:rFonts w:ascii="Arial" w:hAnsi="Arial" w:cs="Arial"/>
                <w:sz w:val="18"/>
                <w:szCs w:val="18"/>
                <w:u w:color="FFFFFF" w:themeColor="background1"/>
              </w:rPr>
              <w:t>á</w:t>
            </w:r>
            <w:r w:rsidRPr="00C30F38">
              <w:rPr>
                <w:rFonts w:ascii="Arial" w:hAnsi="Arial" w:cs="Arial"/>
                <w:spacing w:val="1"/>
                <w:sz w:val="18"/>
                <w:szCs w:val="18"/>
                <w:u w:color="FFFFFF" w:themeColor="background1"/>
              </w:rPr>
              <w:t>z</w:t>
            </w:r>
            <w:r w:rsidRPr="00C30F38">
              <w:rPr>
                <w:rFonts w:ascii="Arial" w:hAnsi="Arial" w:cs="Arial"/>
                <w:sz w:val="18"/>
                <w:szCs w:val="18"/>
                <w:u w:color="FFFFFF" w:themeColor="background1"/>
              </w:rPr>
              <w:t xml:space="preserve">ky- </w:t>
            </w:r>
            <w:r w:rsidRPr="00C30F38">
              <w:rPr>
                <w:rFonts w:ascii="Arial" w:hAnsi="Arial" w:cs="Arial"/>
                <w:spacing w:val="-1"/>
                <w:sz w:val="18"/>
                <w:szCs w:val="18"/>
                <w:u w:color="FFFFFF" w:themeColor="background1"/>
              </w:rPr>
              <w:t>s</w:t>
            </w:r>
            <w:r w:rsidRPr="00C30F38">
              <w:rPr>
                <w:rFonts w:ascii="Arial" w:hAnsi="Arial" w:cs="Arial"/>
                <w:sz w:val="18"/>
                <w:szCs w:val="18"/>
                <w:u w:color="FFFFFF" w:themeColor="background1"/>
              </w:rPr>
              <w:t>tr</w:t>
            </w:r>
            <w:r w:rsidRPr="00C30F38">
              <w:rPr>
                <w:rFonts w:ascii="Arial" w:hAnsi="Arial" w:cs="Arial"/>
                <w:spacing w:val="3"/>
                <w:sz w:val="18"/>
                <w:szCs w:val="18"/>
                <w:u w:color="FFFFFF" w:themeColor="background1"/>
              </w:rPr>
              <w:t>a</w:t>
            </w:r>
            <w:r w:rsidRPr="00C30F38">
              <w:rPr>
                <w:rFonts w:ascii="Arial" w:hAnsi="Arial" w:cs="Arial"/>
                <w:sz w:val="18"/>
                <w:szCs w:val="18"/>
                <w:u w:color="FFFFFF" w:themeColor="background1"/>
              </w:rPr>
              <w:t>t</w:t>
            </w:r>
            <w:r w:rsidRPr="00C30F38">
              <w:rPr>
                <w:rFonts w:ascii="Arial" w:hAnsi="Arial" w:cs="Arial"/>
                <w:spacing w:val="-1"/>
                <w:sz w:val="18"/>
                <w:szCs w:val="18"/>
                <w:u w:color="FFFFFF" w:themeColor="background1"/>
              </w:rPr>
              <w:t>egi</w:t>
            </w:r>
            <w:r w:rsidRPr="00C30F38">
              <w:rPr>
                <w:rFonts w:ascii="Arial" w:hAnsi="Arial" w:cs="Arial"/>
                <w:spacing w:val="1"/>
                <w:sz w:val="18"/>
                <w:szCs w:val="18"/>
                <w:u w:color="FFFFFF" w:themeColor="background1"/>
              </w:rPr>
              <w:t>c</w:t>
            </w:r>
            <w:r w:rsidRPr="00C30F38">
              <w:rPr>
                <w:rFonts w:ascii="Arial" w:hAnsi="Arial" w:cs="Arial"/>
                <w:sz w:val="18"/>
                <w:szCs w:val="18"/>
                <w:u w:color="FFFFFF" w:themeColor="background1"/>
              </w:rPr>
              <w:t xml:space="preserve">ké </w:t>
            </w:r>
            <w:r w:rsidRPr="00C30F38">
              <w:rPr>
                <w:rFonts w:ascii="Arial" w:hAnsi="Arial" w:cs="Arial"/>
                <w:spacing w:val="1"/>
                <w:sz w:val="18"/>
                <w:szCs w:val="18"/>
                <w:u w:color="FFFFFF" w:themeColor="background1"/>
              </w:rPr>
              <w:t>c</w:t>
            </w:r>
            <w:r w:rsidRPr="00C30F38">
              <w:rPr>
                <w:rFonts w:ascii="Arial" w:hAnsi="Arial" w:cs="Arial"/>
                <w:spacing w:val="-1"/>
                <w:sz w:val="18"/>
                <w:szCs w:val="18"/>
                <w:u w:color="FFFFFF" w:themeColor="background1"/>
              </w:rPr>
              <w:t>í</w:t>
            </w:r>
            <w:r w:rsidRPr="00C30F38">
              <w:rPr>
                <w:rFonts w:ascii="Arial" w:hAnsi="Arial" w:cs="Arial"/>
                <w:spacing w:val="2"/>
                <w:sz w:val="18"/>
                <w:szCs w:val="18"/>
                <w:u w:color="FFFFFF" w:themeColor="background1"/>
              </w:rPr>
              <w:t>l</w:t>
            </w:r>
            <w:r w:rsidRPr="00C30F38">
              <w:rPr>
                <w:rFonts w:ascii="Arial" w:hAnsi="Arial" w:cs="Arial"/>
                <w:sz w:val="18"/>
                <w:szCs w:val="18"/>
                <w:u w:color="FFFFFF" w:themeColor="background1"/>
              </w:rPr>
              <w:t xml:space="preserve">e </w:t>
            </w:r>
            <w:r w:rsidRPr="00C30F38">
              <w:rPr>
                <w:rFonts w:ascii="Arial" w:hAnsi="Arial" w:cs="Arial"/>
                <w:spacing w:val="-1"/>
                <w:sz w:val="18"/>
                <w:szCs w:val="18"/>
                <w:u w:color="FFFFFF" w:themeColor="background1"/>
              </w:rPr>
              <w:t>s</w:t>
            </w:r>
            <w:r w:rsidRPr="00C30F38">
              <w:rPr>
                <w:rFonts w:ascii="Arial" w:hAnsi="Arial" w:cs="Arial"/>
                <w:sz w:val="18"/>
                <w:szCs w:val="18"/>
                <w:u w:color="FFFFFF" w:themeColor="background1"/>
              </w:rPr>
              <w:t xml:space="preserve">e </w:t>
            </w:r>
            <w:r w:rsidRPr="00C30F38">
              <w:rPr>
                <w:rFonts w:ascii="Arial" w:hAnsi="Arial" w:cs="Arial"/>
                <w:spacing w:val="1"/>
                <w:sz w:val="18"/>
                <w:szCs w:val="18"/>
                <w:u w:color="FFFFFF" w:themeColor="background1"/>
              </w:rPr>
              <w:t>z</w:t>
            </w:r>
            <w:r w:rsidRPr="00C30F38">
              <w:rPr>
                <w:rFonts w:ascii="Arial" w:hAnsi="Arial" w:cs="Arial"/>
                <w:sz w:val="18"/>
                <w:szCs w:val="18"/>
                <w:u w:color="FFFFFF" w:themeColor="background1"/>
              </w:rPr>
              <w:t>am</w:t>
            </w:r>
            <w:r w:rsidRPr="00C30F38">
              <w:rPr>
                <w:rFonts w:ascii="Arial" w:hAnsi="Arial" w:cs="Arial"/>
                <w:spacing w:val="-1"/>
                <w:sz w:val="18"/>
                <w:szCs w:val="18"/>
                <w:u w:color="FFFFFF" w:themeColor="background1"/>
              </w:rPr>
              <w:t>ě</w:t>
            </w:r>
            <w:r w:rsidRPr="00C30F38">
              <w:rPr>
                <w:rFonts w:ascii="Arial" w:hAnsi="Arial" w:cs="Arial"/>
                <w:sz w:val="18"/>
                <w:szCs w:val="18"/>
                <w:u w:color="FFFFFF" w:themeColor="background1"/>
              </w:rPr>
              <w:t>ř</w:t>
            </w:r>
            <w:r w:rsidRPr="00C30F38">
              <w:rPr>
                <w:rFonts w:ascii="Arial" w:hAnsi="Arial" w:cs="Arial"/>
                <w:spacing w:val="-1"/>
                <w:sz w:val="18"/>
                <w:szCs w:val="18"/>
                <w:u w:color="FFFFFF" w:themeColor="background1"/>
              </w:rPr>
              <w:t>u</w:t>
            </w:r>
            <w:r w:rsidRPr="00C30F38">
              <w:rPr>
                <w:rFonts w:ascii="Arial" w:hAnsi="Arial" w:cs="Arial"/>
                <w:sz w:val="18"/>
                <w:szCs w:val="18"/>
                <w:u w:color="FFFFFF" w:themeColor="background1"/>
              </w:rPr>
              <w:t xml:space="preserve">jí </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 xml:space="preserve">a </w:t>
            </w:r>
            <w:r w:rsidRPr="00C30F38">
              <w:rPr>
                <w:rFonts w:ascii="Arial" w:hAnsi="Arial" w:cs="Arial"/>
                <w:spacing w:val="1"/>
                <w:sz w:val="18"/>
                <w:szCs w:val="18"/>
                <w:u w:color="FFFFFF" w:themeColor="background1"/>
              </w:rPr>
              <w:t>ob</w:t>
            </w:r>
            <w:r w:rsidRPr="00C30F38">
              <w:rPr>
                <w:rFonts w:ascii="Arial" w:hAnsi="Arial" w:cs="Arial"/>
                <w:spacing w:val="-1"/>
                <w:sz w:val="18"/>
                <w:szCs w:val="18"/>
                <w:u w:color="FFFFFF" w:themeColor="background1"/>
              </w:rPr>
              <w:t>l</w:t>
            </w:r>
            <w:r w:rsidRPr="00C30F38">
              <w:rPr>
                <w:rFonts w:ascii="Arial" w:hAnsi="Arial" w:cs="Arial"/>
                <w:sz w:val="18"/>
                <w:szCs w:val="18"/>
                <w:u w:color="FFFFFF" w:themeColor="background1"/>
              </w:rPr>
              <w:t>a</w:t>
            </w:r>
            <w:r w:rsidRPr="00C30F38">
              <w:rPr>
                <w:rFonts w:ascii="Arial" w:hAnsi="Arial" w:cs="Arial"/>
                <w:spacing w:val="-1"/>
                <w:sz w:val="18"/>
                <w:szCs w:val="18"/>
                <w:u w:color="FFFFFF" w:themeColor="background1"/>
              </w:rPr>
              <w:t>s</w:t>
            </w:r>
            <w:r w:rsidRPr="00C30F38">
              <w:rPr>
                <w:rFonts w:ascii="Arial" w:hAnsi="Arial" w:cs="Arial"/>
                <w:sz w:val="18"/>
                <w:szCs w:val="18"/>
                <w:u w:color="FFFFFF" w:themeColor="background1"/>
              </w:rPr>
              <w:t xml:space="preserve">t </w:t>
            </w:r>
            <w:r w:rsidRPr="00C30F38">
              <w:rPr>
                <w:rFonts w:ascii="Arial" w:hAnsi="Arial" w:cs="Arial"/>
                <w:spacing w:val="-1"/>
                <w:sz w:val="18"/>
                <w:szCs w:val="18"/>
                <w:u w:color="FFFFFF" w:themeColor="background1"/>
              </w:rPr>
              <w:t>p</w:t>
            </w:r>
            <w:r w:rsidRPr="00C30F38">
              <w:rPr>
                <w:rFonts w:ascii="Arial" w:hAnsi="Arial" w:cs="Arial"/>
                <w:spacing w:val="2"/>
                <w:sz w:val="18"/>
                <w:szCs w:val="18"/>
                <w:u w:color="FFFFFF" w:themeColor="background1"/>
              </w:rPr>
              <w:t>r</w:t>
            </w:r>
            <w:r w:rsidRPr="00C30F38">
              <w:rPr>
                <w:rFonts w:ascii="Arial" w:hAnsi="Arial" w:cs="Arial"/>
                <w:spacing w:val="-1"/>
                <w:sz w:val="18"/>
                <w:szCs w:val="18"/>
                <w:u w:color="FFFFFF" w:themeColor="background1"/>
              </w:rPr>
              <w:t>e</w:t>
            </w:r>
            <w:r w:rsidRPr="00C30F38">
              <w:rPr>
                <w:rFonts w:ascii="Arial" w:hAnsi="Arial" w:cs="Arial"/>
                <w:sz w:val="18"/>
                <w:szCs w:val="18"/>
                <w:u w:color="FFFFFF" w:themeColor="background1"/>
              </w:rPr>
              <w:t>v</w:t>
            </w:r>
            <w:r w:rsidRPr="00C30F38">
              <w:rPr>
                <w:rFonts w:ascii="Arial" w:hAnsi="Arial" w:cs="Arial"/>
                <w:spacing w:val="-1"/>
                <w:sz w:val="18"/>
                <w:szCs w:val="18"/>
                <w:u w:color="FFFFFF" w:themeColor="background1"/>
              </w:rPr>
              <w:t>en</w:t>
            </w:r>
            <w:r w:rsidRPr="00C30F38">
              <w:rPr>
                <w:rFonts w:ascii="Arial" w:hAnsi="Arial" w:cs="Arial"/>
                <w:spacing w:val="1"/>
                <w:sz w:val="18"/>
                <w:szCs w:val="18"/>
                <w:u w:color="FFFFFF" w:themeColor="background1"/>
              </w:rPr>
              <w:t>c</w:t>
            </w:r>
            <w:r w:rsidRPr="00C30F38">
              <w:rPr>
                <w:rFonts w:ascii="Arial" w:hAnsi="Arial" w:cs="Arial"/>
                <w:spacing w:val="-1"/>
                <w:sz w:val="18"/>
                <w:szCs w:val="18"/>
                <w:u w:color="FFFFFF" w:themeColor="background1"/>
              </w:rPr>
              <w:t>e</w:t>
            </w:r>
            <w:r w:rsidRPr="00C30F38">
              <w:rPr>
                <w:rFonts w:ascii="Arial" w:hAnsi="Arial" w:cs="Arial"/>
                <w:sz w:val="18"/>
                <w:szCs w:val="18"/>
                <w:u w:color="FFFFFF" w:themeColor="background1"/>
              </w:rPr>
              <w:t xml:space="preserve">, </w:t>
            </w:r>
            <w:r w:rsidRPr="00C30F38">
              <w:rPr>
                <w:rFonts w:ascii="Arial" w:hAnsi="Arial" w:cs="Arial"/>
                <w:spacing w:val="3"/>
                <w:sz w:val="18"/>
                <w:szCs w:val="18"/>
                <w:u w:color="FFFFFF" w:themeColor="background1"/>
              </w:rPr>
              <w:t>z</w:t>
            </w:r>
            <w:r w:rsidRPr="00C30F38">
              <w:rPr>
                <w:rFonts w:ascii="Arial" w:hAnsi="Arial" w:cs="Arial"/>
                <w:sz w:val="18"/>
                <w:szCs w:val="18"/>
                <w:u w:color="FFFFFF" w:themeColor="background1"/>
              </w:rPr>
              <w:t>á</w:t>
            </w:r>
            <w:r w:rsidRPr="00C30F38">
              <w:rPr>
                <w:rFonts w:ascii="Arial" w:hAnsi="Arial" w:cs="Arial"/>
                <w:spacing w:val="-1"/>
                <w:sz w:val="18"/>
                <w:szCs w:val="18"/>
                <w:u w:color="FFFFFF" w:themeColor="background1"/>
              </w:rPr>
              <w:t>s</w:t>
            </w:r>
            <w:r w:rsidRPr="00C30F38">
              <w:rPr>
                <w:rFonts w:ascii="Arial" w:hAnsi="Arial" w:cs="Arial"/>
                <w:sz w:val="18"/>
                <w:szCs w:val="18"/>
                <w:u w:color="FFFFFF" w:themeColor="background1"/>
              </w:rPr>
              <w:t>a</w:t>
            </w:r>
            <w:r w:rsidRPr="00C30F38">
              <w:rPr>
                <w:rFonts w:ascii="Arial" w:hAnsi="Arial" w:cs="Arial"/>
                <w:spacing w:val="-1"/>
                <w:sz w:val="18"/>
                <w:szCs w:val="18"/>
                <w:u w:color="FFFFFF" w:themeColor="background1"/>
              </w:rPr>
              <w:t>h</w:t>
            </w:r>
            <w:r w:rsidRPr="00C30F38">
              <w:rPr>
                <w:rFonts w:ascii="Arial" w:hAnsi="Arial" w:cs="Arial"/>
                <w:sz w:val="18"/>
                <w:szCs w:val="18"/>
                <w:u w:color="FFFFFF" w:themeColor="background1"/>
              </w:rPr>
              <w:t xml:space="preserve">u i </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á</w:t>
            </w:r>
            <w:r w:rsidRPr="00C30F38">
              <w:rPr>
                <w:rFonts w:ascii="Arial" w:hAnsi="Arial" w:cs="Arial"/>
                <w:spacing w:val="-1"/>
                <w:sz w:val="18"/>
                <w:szCs w:val="18"/>
                <w:u w:color="FFFFFF" w:themeColor="background1"/>
              </w:rPr>
              <w:t>p</w:t>
            </w:r>
            <w:r w:rsidRPr="00C30F38">
              <w:rPr>
                <w:rFonts w:ascii="Arial" w:hAnsi="Arial" w:cs="Arial"/>
                <w:sz w:val="18"/>
                <w:szCs w:val="18"/>
                <w:u w:color="FFFFFF" w:themeColor="background1"/>
              </w:rPr>
              <w:t xml:space="preserve">ravy </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a v</w:t>
            </w:r>
            <w:r w:rsidRPr="00C30F38">
              <w:rPr>
                <w:rFonts w:ascii="Arial" w:hAnsi="Arial" w:cs="Arial"/>
                <w:spacing w:val="-1"/>
                <w:sz w:val="18"/>
                <w:szCs w:val="18"/>
                <w:u w:color="FFFFFF" w:themeColor="background1"/>
              </w:rPr>
              <w:t>še</w:t>
            </w:r>
            <w:r w:rsidRPr="00C30F38">
              <w:rPr>
                <w:rFonts w:ascii="Arial" w:hAnsi="Arial" w:cs="Arial"/>
                <w:spacing w:val="3"/>
                <w:sz w:val="18"/>
                <w:szCs w:val="18"/>
                <w:u w:color="FFFFFF" w:themeColor="background1"/>
              </w:rPr>
              <w:t>c</w:t>
            </w:r>
            <w:r w:rsidRPr="00C30F38">
              <w:rPr>
                <w:rFonts w:ascii="Arial" w:hAnsi="Arial" w:cs="Arial"/>
                <w:sz w:val="18"/>
                <w:szCs w:val="18"/>
                <w:u w:color="FFFFFF" w:themeColor="background1"/>
              </w:rPr>
              <w:t xml:space="preserve">h </w:t>
            </w:r>
            <w:r w:rsidRPr="00C30F38">
              <w:rPr>
                <w:rFonts w:ascii="Arial" w:hAnsi="Arial" w:cs="Arial"/>
                <w:spacing w:val="-1"/>
                <w:sz w:val="18"/>
                <w:szCs w:val="18"/>
                <w:u w:color="FFFFFF" w:themeColor="background1"/>
              </w:rPr>
              <w:t>ú</w:t>
            </w:r>
            <w:r w:rsidRPr="00C30F38">
              <w:rPr>
                <w:rFonts w:ascii="Arial" w:hAnsi="Arial" w:cs="Arial"/>
                <w:sz w:val="18"/>
                <w:szCs w:val="18"/>
                <w:u w:color="FFFFFF" w:themeColor="background1"/>
              </w:rPr>
              <w:t>r</w:t>
            </w:r>
            <w:r w:rsidRPr="00C30F38">
              <w:rPr>
                <w:rFonts w:ascii="Arial" w:hAnsi="Arial" w:cs="Arial"/>
                <w:spacing w:val="1"/>
                <w:sz w:val="18"/>
                <w:szCs w:val="18"/>
                <w:u w:color="FFFFFF" w:themeColor="background1"/>
              </w:rPr>
              <w:t>o</w:t>
            </w:r>
            <w:r w:rsidRPr="00C30F38">
              <w:rPr>
                <w:rFonts w:ascii="Arial" w:hAnsi="Arial" w:cs="Arial"/>
                <w:sz w:val="18"/>
                <w:szCs w:val="18"/>
                <w:u w:color="FFFFFF" w:themeColor="background1"/>
              </w:rPr>
              <w:t>v</w:t>
            </w:r>
            <w:r w:rsidRPr="00C30F38">
              <w:rPr>
                <w:rFonts w:ascii="Arial" w:hAnsi="Arial" w:cs="Arial"/>
                <w:spacing w:val="-1"/>
                <w:sz w:val="18"/>
                <w:szCs w:val="18"/>
                <w:u w:color="FFFFFF" w:themeColor="background1"/>
              </w:rPr>
              <w:t>ní</w:t>
            </w:r>
            <w:r w:rsidRPr="00C30F38">
              <w:rPr>
                <w:rFonts w:ascii="Arial" w:hAnsi="Arial" w:cs="Arial"/>
                <w:spacing w:val="1"/>
                <w:sz w:val="18"/>
                <w:szCs w:val="18"/>
                <w:u w:color="FFFFFF" w:themeColor="background1"/>
              </w:rPr>
              <w:t>c</w:t>
            </w:r>
            <w:r w:rsidRPr="00C30F38">
              <w:rPr>
                <w:rFonts w:ascii="Arial" w:hAnsi="Arial" w:cs="Arial"/>
                <w:sz w:val="18"/>
                <w:szCs w:val="18"/>
                <w:u w:color="FFFFFF" w:themeColor="background1"/>
              </w:rPr>
              <w:t>h v</w:t>
            </w:r>
            <w:r w:rsidRPr="00C30F38">
              <w:rPr>
                <w:rFonts w:ascii="Arial" w:hAnsi="Arial" w:cs="Arial"/>
                <w:spacing w:val="1"/>
                <w:sz w:val="18"/>
                <w:szCs w:val="18"/>
                <w:u w:color="FFFFFF" w:themeColor="background1"/>
              </w:rPr>
              <w:t>z</w:t>
            </w:r>
            <w:r w:rsidRPr="00C30F38">
              <w:rPr>
                <w:rFonts w:ascii="Arial" w:hAnsi="Arial" w:cs="Arial"/>
                <w:spacing w:val="-1"/>
                <w:sz w:val="18"/>
                <w:szCs w:val="18"/>
                <w:u w:color="FFFFFF" w:themeColor="background1"/>
              </w:rPr>
              <w:t>d</w:t>
            </w:r>
            <w:r w:rsidRPr="00C30F38">
              <w:rPr>
                <w:rFonts w:ascii="Arial" w:hAnsi="Arial" w:cs="Arial"/>
                <w:spacing w:val="2"/>
                <w:sz w:val="18"/>
                <w:szCs w:val="18"/>
                <w:u w:color="FFFFFF" w:themeColor="background1"/>
              </w:rPr>
              <w:t>ě</w:t>
            </w:r>
            <w:r w:rsidRPr="00C30F38">
              <w:rPr>
                <w:rFonts w:ascii="Arial" w:hAnsi="Arial" w:cs="Arial"/>
                <w:spacing w:val="-1"/>
                <w:sz w:val="18"/>
                <w:szCs w:val="18"/>
                <w:u w:color="FFFFFF" w:themeColor="background1"/>
              </w:rPr>
              <w:t>l</w:t>
            </w:r>
            <w:r w:rsidRPr="00C30F38">
              <w:rPr>
                <w:rFonts w:ascii="Arial" w:hAnsi="Arial" w:cs="Arial"/>
                <w:spacing w:val="3"/>
                <w:sz w:val="18"/>
                <w:szCs w:val="18"/>
                <w:u w:color="FFFFFF" w:themeColor="background1"/>
              </w:rPr>
              <w:t>á</w:t>
            </w:r>
            <w:r w:rsidRPr="00C30F38">
              <w:rPr>
                <w:rFonts w:ascii="Arial" w:hAnsi="Arial" w:cs="Arial"/>
                <w:sz w:val="18"/>
                <w:szCs w:val="18"/>
                <w:u w:color="FFFFFF" w:themeColor="background1"/>
              </w:rPr>
              <w:t>vá</w:t>
            </w:r>
            <w:r w:rsidRPr="00C30F38">
              <w:rPr>
                <w:rFonts w:ascii="Arial" w:hAnsi="Arial" w:cs="Arial"/>
                <w:spacing w:val="-1"/>
                <w:sz w:val="18"/>
                <w:szCs w:val="18"/>
                <w:u w:color="FFFFFF" w:themeColor="background1"/>
              </w:rPr>
              <w:t>ní</w:t>
            </w:r>
            <w:r w:rsidRPr="00C30F38">
              <w:rPr>
                <w:rFonts w:ascii="Arial" w:hAnsi="Arial" w:cs="Arial"/>
                <w:sz w:val="18"/>
                <w:szCs w:val="18"/>
                <w:u w:color="FFFFFF" w:themeColor="background1"/>
              </w:rPr>
              <w:t>, v</w:t>
            </w:r>
            <w:r w:rsidRPr="00C30F38">
              <w:rPr>
                <w:rFonts w:ascii="Arial" w:hAnsi="Arial" w:cs="Arial"/>
                <w:spacing w:val="1"/>
                <w:sz w:val="18"/>
                <w:szCs w:val="18"/>
                <w:u w:color="FFFFFF" w:themeColor="background1"/>
              </w:rPr>
              <w:t>č</w:t>
            </w:r>
            <w:r w:rsidRPr="00C30F38">
              <w:rPr>
                <w:rFonts w:ascii="Arial" w:hAnsi="Arial" w:cs="Arial"/>
                <w:spacing w:val="-1"/>
                <w:sz w:val="18"/>
                <w:szCs w:val="18"/>
                <w:u w:color="FFFFFF" w:themeColor="background1"/>
              </w:rPr>
              <w:t>e</w:t>
            </w:r>
            <w:r w:rsidRPr="00C30F38">
              <w:rPr>
                <w:rFonts w:ascii="Arial" w:hAnsi="Arial" w:cs="Arial"/>
                <w:sz w:val="18"/>
                <w:szCs w:val="18"/>
                <w:u w:color="FFFFFF" w:themeColor="background1"/>
              </w:rPr>
              <w:t>t</w:t>
            </w:r>
            <w:r w:rsidRPr="00C30F38">
              <w:rPr>
                <w:rFonts w:ascii="Arial" w:hAnsi="Arial" w:cs="Arial"/>
                <w:spacing w:val="-1"/>
                <w:sz w:val="18"/>
                <w:szCs w:val="18"/>
                <w:u w:color="FFFFFF" w:themeColor="background1"/>
              </w:rPr>
              <w:t>n</w:t>
            </w:r>
            <w:r w:rsidRPr="00C30F38">
              <w:rPr>
                <w:rFonts w:ascii="Arial" w:hAnsi="Arial" w:cs="Arial"/>
                <w:sz w:val="18"/>
                <w:szCs w:val="18"/>
                <w:u w:color="FFFFFF" w:themeColor="background1"/>
              </w:rPr>
              <w:t xml:space="preserve">ě </w:t>
            </w:r>
            <w:r w:rsidRPr="00C30F38">
              <w:rPr>
                <w:rFonts w:ascii="Arial" w:hAnsi="Arial" w:cs="Arial"/>
                <w:spacing w:val="-1"/>
                <w:sz w:val="18"/>
                <w:szCs w:val="18"/>
                <w:u w:color="FFFFFF" w:themeColor="background1"/>
              </w:rPr>
              <w:t>d</w:t>
            </w:r>
            <w:r w:rsidRPr="00C30F38">
              <w:rPr>
                <w:rFonts w:ascii="Arial" w:hAnsi="Arial" w:cs="Arial"/>
                <w:sz w:val="18"/>
                <w:szCs w:val="18"/>
                <w:u w:color="FFFFFF" w:themeColor="background1"/>
              </w:rPr>
              <w:t>a</w:t>
            </w:r>
            <w:r w:rsidRPr="00C30F38">
              <w:rPr>
                <w:rFonts w:ascii="Arial" w:hAnsi="Arial" w:cs="Arial"/>
                <w:spacing w:val="2"/>
                <w:sz w:val="18"/>
                <w:szCs w:val="18"/>
                <w:u w:color="FFFFFF" w:themeColor="background1"/>
              </w:rPr>
              <w:t>l</w:t>
            </w:r>
            <w:r w:rsidRPr="00C30F38">
              <w:rPr>
                <w:rFonts w:ascii="Arial" w:hAnsi="Arial" w:cs="Arial"/>
                <w:spacing w:val="-1"/>
                <w:sz w:val="18"/>
                <w:szCs w:val="18"/>
                <w:u w:color="FFFFFF" w:themeColor="background1"/>
              </w:rPr>
              <w:t>šíh</w:t>
            </w:r>
            <w:r w:rsidRPr="00C30F38">
              <w:rPr>
                <w:rFonts w:ascii="Arial" w:hAnsi="Arial" w:cs="Arial"/>
                <w:sz w:val="18"/>
                <w:szCs w:val="18"/>
                <w:u w:color="FFFFFF" w:themeColor="background1"/>
              </w:rPr>
              <w:t>o v</w:t>
            </w:r>
            <w:r w:rsidRPr="00C30F38">
              <w:rPr>
                <w:rFonts w:ascii="Arial" w:hAnsi="Arial" w:cs="Arial"/>
                <w:spacing w:val="1"/>
                <w:sz w:val="18"/>
                <w:szCs w:val="18"/>
                <w:u w:color="FFFFFF" w:themeColor="background1"/>
              </w:rPr>
              <w:t>z</w:t>
            </w:r>
            <w:r w:rsidRPr="00C30F38">
              <w:rPr>
                <w:rFonts w:ascii="Arial" w:hAnsi="Arial" w:cs="Arial"/>
                <w:spacing w:val="-1"/>
                <w:sz w:val="18"/>
                <w:szCs w:val="18"/>
                <w:u w:color="FFFFFF" w:themeColor="background1"/>
              </w:rPr>
              <w:t>děl</w:t>
            </w:r>
            <w:r w:rsidRPr="00C30F38">
              <w:rPr>
                <w:rFonts w:ascii="Arial" w:hAnsi="Arial" w:cs="Arial"/>
                <w:sz w:val="18"/>
                <w:szCs w:val="18"/>
                <w:u w:color="FFFFFF" w:themeColor="background1"/>
              </w:rPr>
              <w:t>ává</w:t>
            </w:r>
            <w:r w:rsidRPr="00C30F38">
              <w:rPr>
                <w:rFonts w:ascii="Arial" w:hAnsi="Arial" w:cs="Arial"/>
                <w:spacing w:val="1"/>
                <w:sz w:val="18"/>
                <w:szCs w:val="18"/>
                <w:u w:color="FFFFFF" w:themeColor="background1"/>
              </w:rPr>
              <w:t>n</w:t>
            </w:r>
            <w:r w:rsidRPr="00C30F38">
              <w:rPr>
                <w:rFonts w:ascii="Arial" w:hAnsi="Arial" w:cs="Arial"/>
                <w:spacing w:val="-1"/>
                <w:sz w:val="18"/>
                <w:szCs w:val="18"/>
                <w:u w:color="FFFFFF" w:themeColor="background1"/>
              </w:rPr>
              <w:t>í</w:t>
            </w:r>
          </w:p>
        </w:tc>
        <w:tc>
          <w:tcPr>
            <w:tcW w:w="3686" w:type="dxa"/>
            <w:tcBorders>
              <w:top w:val="single" w:sz="8" w:space="0" w:color="auto"/>
              <w:left w:val="nil"/>
              <w:bottom w:val="single" w:sz="8" w:space="0" w:color="auto"/>
              <w:right w:val="single" w:sz="8" w:space="0" w:color="auto"/>
            </w:tcBorders>
            <w:shd w:val="clear" w:color="auto" w:fill="FFFFFF" w:themeFill="background1"/>
          </w:tcPr>
          <w:p w:rsidR="00C91132" w:rsidRPr="00C30F38" w:rsidRDefault="00C91132" w:rsidP="00C30F38">
            <w:pPr>
              <w:keepNext/>
              <w:spacing w:before="40" w:after="40"/>
              <w:ind w:left="34" w:right="-23"/>
              <w:jc w:val="left"/>
              <w:outlineLvl w:val="2"/>
              <w:rPr>
                <w:rFonts w:ascii="Arial" w:hAnsi="Arial" w:cs="Arial"/>
                <w:spacing w:val="1"/>
                <w:sz w:val="18"/>
                <w:szCs w:val="18"/>
                <w:u w:color="FFFFFF" w:themeColor="background1"/>
              </w:rPr>
            </w:pPr>
            <w:r w:rsidRPr="00C30F38">
              <w:rPr>
                <w:rFonts w:ascii="Arial" w:hAnsi="Arial" w:cs="Arial"/>
                <w:spacing w:val="1"/>
                <w:sz w:val="18"/>
                <w:szCs w:val="18"/>
                <w:u w:color="FFFFFF" w:themeColor="background1"/>
              </w:rPr>
              <w:t>Legislativa a strategická opatření od roku 2004 :</w:t>
            </w:r>
          </w:p>
          <w:p w:rsidR="00C91132" w:rsidRPr="00C30F38" w:rsidRDefault="00C91132" w:rsidP="00C30F38">
            <w:pPr>
              <w:keepNext/>
              <w:spacing w:before="40" w:after="40"/>
              <w:ind w:left="34" w:right="-23"/>
              <w:jc w:val="left"/>
              <w:outlineLvl w:val="2"/>
              <w:rPr>
                <w:rFonts w:ascii="Arial" w:hAnsi="Arial" w:cs="Arial"/>
                <w:spacing w:val="1"/>
                <w:sz w:val="18"/>
                <w:szCs w:val="18"/>
                <w:u w:color="FFFFFF" w:themeColor="background1"/>
              </w:rPr>
            </w:pPr>
            <w:r w:rsidRPr="00C30F38">
              <w:rPr>
                <w:rFonts w:ascii="Arial" w:hAnsi="Arial" w:cs="Arial"/>
                <w:spacing w:val="1"/>
                <w:sz w:val="18"/>
                <w:szCs w:val="18"/>
                <w:u w:color="FFFFFF" w:themeColor="background1"/>
              </w:rPr>
              <w:t>1) ošetřují prevenci: zvýšení nabídky vzdělávání prodloužením doby trvání povinné školní docházky, zajišťují zvýšení pružnosti a průchodnosti forem výuky (zavedením systému samostatných oborů vzdělání nástavbového studia, pro absolventy oborů vzdělání s výučním listem zavedením systému zkráceného studia pro absolventy oborů vzdělání s výučním listem, které jim umožní DV v jiném oboru s výučním listem)</w:t>
            </w:r>
          </w:p>
          <w:p w:rsidR="00C91132" w:rsidRPr="00C30F38" w:rsidRDefault="00C91132" w:rsidP="00C30F38">
            <w:pPr>
              <w:keepNext/>
              <w:spacing w:before="40" w:after="40"/>
              <w:ind w:left="34" w:right="-23"/>
              <w:jc w:val="left"/>
              <w:outlineLvl w:val="2"/>
              <w:rPr>
                <w:rFonts w:ascii="Arial" w:hAnsi="Arial" w:cs="Arial"/>
                <w:spacing w:val="1"/>
                <w:sz w:val="18"/>
                <w:szCs w:val="18"/>
                <w:u w:color="FFFFFF" w:themeColor="background1"/>
              </w:rPr>
            </w:pPr>
            <w:r w:rsidRPr="00C30F38">
              <w:rPr>
                <w:rFonts w:ascii="Arial" w:hAnsi="Arial" w:cs="Arial"/>
                <w:spacing w:val="1"/>
                <w:sz w:val="18"/>
                <w:szCs w:val="18"/>
                <w:u w:color="FFFFFF" w:themeColor="background1"/>
              </w:rPr>
              <w:t xml:space="preserve">2) umožňují nápravu: zajišťují, že školy nabízejí druhou příležitost, uznávání předchozího studia, různé možnosti návratu do běžného vzdělávání a odborné přípravy a uznání a potvrzení předchozího učení, včetně dovedností získaných v rámci neformálního a </w:t>
            </w:r>
            <w:proofErr w:type="spellStart"/>
            <w:r w:rsidRPr="00C30F38">
              <w:rPr>
                <w:rFonts w:ascii="Arial" w:hAnsi="Arial" w:cs="Arial"/>
                <w:spacing w:val="1"/>
                <w:sz w:val="18"/>
                <w:szCs w:val="18"/>
                <w:u w:color="FFFFFF" w:themeColor="background1"/>
              </w:rPr>
              <w:t>informálního</w:t>
            </w:r>
            <w:proofErr w:type="spellEnd"/>
            <w:r w:rsidRPr="00C30F38">
              <w:rPr>
                <w:rFonts w:ascii="Arial" w:hAnsi="Arial" w:cs="Arial"/>
                <w:spacing w:val="1"/>
                <w:sz w:val="18"/>
                <w:szCs w:val="18"/>
                <w:u w:color="FFFFFF" w:themeColor="background1"/>
              </w:rPr>
              <w:t xml:space="preserve"> učení.</w:t>
            </w:r>
          </w:p>
          <w:p w:rsidR="00C91132" w:rsidRPr="00C30F38" w:rsidRDefault="00C91132" w:rsidP="00C30F38">
            <w:pPr>
              <w:keepNext/>
              <w:spacing w:before="40" w:after="40"/>
              <w:ind w:left="34" w:right="-23"/>
              <w:jc w:val="left"/>
              <w:outlineLvl w:val="2"/>
              <w:rPr>
                <w:rFonts w:ascii="Arial" w:hAnsi="Arial" w:cs="Arial"/>
                <w:spacing w:val="1"/>
                <w:sz w:val="18"/>
                <w:szCs w:val="18"/>
                <w:u w:color="FFFFFF" w:themeColor="background1"/>
              </w:rPr>
            </w:pPr>
            <w:r w:rsidRPr="00C30F38">
              <w:rPr>
                <w:rFonts w:ascii="Arial" w:hAnsi="Arial" w:cs="Arial"/>
                <w:spacing w:val="1"/>
                <w:sz w:val="18"/>
                <w:szCs w:val="18"/>
                <w:u w:color="FFFFFF" w:themeColor="background1"/>
              </w:rPr>
              <w:t xml:space="preserve">3) Intervenční opatření jsou zaměřena zejména na pomoc ohroženým skupinám. </w:t>
            </w:r>
          </w:p>
          <w:p w:rsidR="00C91132" w:rsidRPr="00C30F38" w:rsidRDefault="00C91132" w:rsidP="00C30F38">
            <w:pPr>
              <w:keepNext/>
              <w:spacing w:before="40" w:after="40"/>
              <w:ind w:left="34" w:right="-23"/>
              <w:jc w:val="left"/>
              <w:outlineLvl w:val="2"/>
              <w:rPr>
                <w:rFonts w:ascii="Arial" w:hAnsi="Arial" w:cs="Arial"/>
                <w:spacing w:val="1"/>
                <w:sz w:val="18"/>
                <w:szCs w:val="18"/>
                <w:u w:color="FFFFFF" w:themeColor="background1"/>
              </w:rPr>
            </w:pPr>
            <w:r w:rsidRPr="00C30F38">
              <w:rPr>
                <w:rFonts w:ascii="Arial" w:hAnsi="Arial" w:cs="Arial"/>
                <w:spacing w:val="1"/>
                <w:sz w:val="18"/>
                <w:szCs w:val="18"/>
                <w:u w:color="FFFFFF" w:themeColor="background1"/>
              </w:rPr>
              <w:lastRenderedPageBreak/>
              <w:t>Legislativní opatření jsou obsažena v zákoně č. 561/2004 Sb. (školský zákon) a jeho novely z roku 2009 a 2011 a v zákoně č. 179/2006 Sb., o ověřování a uznávání výsledků dalšího vzdělávání.</w:t>
            </w:r>
          </w:p>
          <w:p w:rsidR="00C91132" w:rsidRPr="00C30F38" w:rsidRDefault="00C91132" w:rsidP="00C30F38">
            <w:pPr>
              <w:keepNext/>
              <w:spacing w:before="40" w:after="40"/>
              <w:ind w:left="34" w:right="-23"/>
              <w:jc w:val="left"/>
              <w:outlineLvl w:val="2"/>
              <w:rPr>
                <w:rFonts w:ascii="Arial" w:hAnsi="Arial" w:cs="Arial"/>
                <w:spacing w:val="1"/>
                <w:sz w:val="18"/>
                <w:szCs w:val="18"/>
                <w:u w:color="FFFFFF" w:themeColor="background1"/>
              </w:rPr>
            </w:pPr>
            <w:r w:rsidRPr="00C30F38">
              <w:rPr>
                <w:rFonts w:ascii="Arial" w:hAnsi="Arial" w:cs="Arial"/>
                <w:spacing w:val="1"/>
                <w:sz w:val="18"/>
                <w:szCs w:val="18"/>
                <w:u w:color="FFFFFF" w:themeColor="background1"/>
              </w:rPr>
              <w:t>Opatření jsou podporována finančně dotačními a rozvojovými programy ze zdrojů MŠMT, krajů a EU.</w:t>
            </w:r>
          </w:p>
          <w:p w:rsidR="00C91132" w:rsidRPr="00C30F38" w:rsidRDefault="00C91132" w:rsidP="00C30F38">
            <w:pPr>
              <w:keepNext/>
              <w:spacing w:before="40" w:after="40"/>
              <w:ind w:left="34" w:right="-23"/>
              <w:jc w:val="left"/>
              <w:outlineLvl w:val="2"/>
              <w:rPr>
                <w:rFonts w:ascii="Arial" w:hAnsi="Arial" w:cs="Arial"/>
                <w:spacing w:val="1"/>
                <w:sz w:val="18"/>
                <w:szCs w:val="18"/>
                <w:u w:color="FFFFFF" w:themeColor="background1"/>
              </w:rPr>
            </w:pPr>
            <w:r w:rsidRPr="00C30F38">
              <w:rPr>
                <w:rFonts w:ascii="Arial" w:hAnsi="Arial" w:cs="Arial"/>
                <w:spacing w:val="1"/>
                <w:sz w:val="18"/>
                <w:szCs w:val="18"/>
                <w:u w:color="FFFFFF" w:themeColor="background1"/>
              </w:rPr>
              <w:t xml:space="preserve">Všechny zmíněné strategie, které uvádíme nad rámec požadovaného, protože se zabývají detailním řešením u ohrožených cíl. </w:t>
            </w:r>
            <w:proofErr w:type="gramStart"/>
            <w:r w:rsidRPr="00C30F38">
              <w:rPr>
                <w:rFonts w:ascii="Arial" w:hAnsi="Arial" w:cs="Arial"/>
                <w:spacing w:val="1"/>
                <w:sz w:val="18"/>
                <w:szCs w:val="18"/>
                <w:u w:color="FFFFFF" w:themeColor="background1"/>
              </w:rPr>
              <w:t>skupin</w:t>
            </w:r>
            <w:proofErr w:type="gramEnd"/>
            <w:r w:rsidRPr="00C30F38">
              <w:rPr>
                <w:rFonts w:ascii="Arial" w:hAnsi="Arial" w:cs="Arial"/>
                <w:spacing w:val="1"/>
                <w:sz w:val="18"/>
                <w:szCs w:val="18"/>
                <w:u w:color="FFFFFF" w:themeColor="background1"/>
              </w:rPr>
              <w:t>, obsahují opatření, která jsou v souladu s doporučením Rady o politikách snížení předčasného ukončování školní docházky - strategické cíle se zaměřují na oblast prevence, zásahu i nápravy na všech úrovních vzdělávání, včetně DV.</w:t>
            </w:r>
          </w:p>
        </w:tc>
      </w:tr>
      <w:tr w:rsidR="00C91132" w:rsidRPr="006D7003" w:rsidTr="006E0431">
        <w:trPr>
          <w:trHeight w:val="294"/>
        </w:trPr>
        <w:tc>
          <w:tcPr>
            <w:tcW w:w="1560" w:type="dxa"/>
            <w:vMerge/>
            <w:tcBorders>
              <w:left w:val="single" w:sz="8" w:space="0" w:color="auto"/>
              <w:bottom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
                <w:bCs/>
                <w:sz w:val="18"/>
                <w:szCs w:val="18"/>
                <w:u w:color="FFFFFF" w:themeColor="background1"/>
              </w:rPr>
            </w:pPr>
          </w:p>
        </w:tc>
        <w:tc>
          <w:tcPr>
            <w:tcW w:w="1701" w:type="dxa"/>
            <w:vMerge/>
            <w:tcBorders>
              <w:left w:val="single" w:sz="4" w:space="0" w:color="auto"/>
              <w:bottom w:val="single" w:sz="8" w:space="0" w:color="auto"/>
              <w:right w:val="single" w:sz="4" w:space="0" w:color="auto"/>
            </w:tcBorders>
            <w:shd w:val="clear" w:color="auto" w:fill="FFFFFF" w:themeFill="background1"/>
          </w:tcPr>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p>
        </w:tc>
        <w:tc>
          <w:tcPr>
            <w:tcW w:w="1134" w:type="dxa"/>
            <w:vMerge/>
            <w:tcBorders>
              <w:left w:val="single" w:sz="4" w:space="0" w:color="auto"/>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p>
        </w:tc>
        <w:tc>
          <w:tcPr>
            <w:tcW w:w="3260" w:type="dxa"/>
            <w:tcBorders>
              <w:top w:val="single" w:sz="8" w:space="0" w:color="auto"/>
              <w:left w:val="nil"/>
              <w:bottom w:val="single" w:sz="8" w:space="0" w:color="auto"/>
              <w:right w:val="single" w:sz="4" w:space="0" w:color="auto"/>
            </w:tcBorders>
            <w:shd w:val="clear" w:color="auto" w:fill="FFFFFF" w:themeFill="background1"/>
          </w:tcPr>
          <w:p w:rsidR="00C91132" w:rsidRPr="00C30F38" w:rsidRDefault="00C91132" w:rsidP="00A7601D">
            <w:pPr>
              <w:pStyle w:val="Odstavecseseznamem"/>
              <w:numPr>
                <w:ilvl w:val="0"/>
                <w:numId w:val="79"/>
              </w:numPr>
              <w:spacing w:before="40" w:after="40" w:line="312" w:lineRule="auto"/>
              <w:ind w:left="355"/>
              <w:jc w:val="left"/>
              <w:rPr>
                <w:rFonts w:ascii="Arial" w:hAnsi="Arial" w:cs="Arial"/>
                <w:bCs/>
                <w:sz w:val="18"/>
                <w:szCs w:val="18"/>
                <w:u w:color="FFFFFF" w:themeColor="background1"/>
              </w:rPr>
            </w:pPr>
            <w:r w:rsidRPr="00C30F38">
              <w:rPr>
                <w:rFonts w:ascii="Arial" w:hAnsi="Arial" w:cs="Arial"/>
                <w:bCs/>
                <w:sz w:val="18"/>
                <w:szCs w:val="18"/>
                <w:u w:color="FFFFFF" w:themeColor="background1"/>
              </w:rPr>
              <w:t>zahrnuje všechny oblasti politiky a zúčastněné strany, které jsou důležité pro řešení problematiky předčasného ukončování školní docházky</w:t>
            </w:r>
          </w:p>
        </w:tc>
        <w:tc>
          <w:tcPr>
            <w:tcW w:w="850"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Ano</w:t>
            </w:r>
          </w:p>
        </w:tc>
        <w:tc>
          <w:tcPr>
            <w:tcW w:w="2977"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ind w:left="34" w:right="-23"/>
              <w:jc w:val="left"/>
              <w:rPr>
                <w:rFonts w:ascii="Arial" w:hAnsi="Arial" w:cs="Arial"/>
                <w:sz w:val="18"/>
                <w:szCs w:val="18"/>
                <w:u w:color="FFFFFF" w:themeColor="background1"/>
              </w:rPr>
            </w:pPr>
            <w:r w:rsidRPr="00C30F38">
              <w:rPr>
                <w:rFonts w:ascii="Arial" w:hAnsi="Arial" w:cs="Arial"/>
                <w:sz w:val="18"/>
                <w:szCs w:val="18"/>
                <w:u w:color="FFFFFF" w:themeColor="background1"/>
              </w:rPr>
              <w:t>Cíle ve specializovaných strategiích se věnují detailně potřebám a problémům cílových skupin, kterých se problém týká ve vyšší míře.</w:t>
            </w:r>
          </w:p>
          <w:p w:rsidR="00C91132" w:rsidRPr="00C30F38" w:rsidRDefault="00C91132" w:rsidP="00C30F38">
            <w:pPr>
              <w:spacing w:before="40" w:after="40"/>
              <w:ind w:left="34" w:right="-23"/>
              <w:jc w:val="left"/>
              <w:rPr>
                <w:rFonts w:ascii="Arial" w:hAnsi="Arial" w:cs="Arial"/>
                <w:sz w:val="18"/>
                <w:szCs w:val="18"/>
                <w:u w:color="FFFFFF" w:themeColor="background1"/>
              </w:rPr>
            </w:pPr>
            <w:r w:rsidRPr="00C30F38">
              <w:rPr>
                <w:rFonts w:ascii="Arial" w:hAnsi="Arial" w:cs="Arial"/>
                <w:sz w:val="18"/>
                <w:szCs w:val="18"/>
                <w:u w:color="FFFFFF" w:themeColor="background1"/>
              </w:rPr>
              <w:t>Uvedené strategie jsou založené na mezirezortní spolupráci, spolupráci s MPSV a na spolupráci s kraji.</w:t>
            </w:r>
          </w:p>
        </w:tc>
        <w:tc>
          <w:tcPr>
            <w:tcW w:w="3686" w:type="dxa"/>
            <w:tcBorders>
              <w:top w:val="single" w:sz="8" w:space="0" w:color="auto"/>
              <w:left w:val="nil"/>
              <w:bottom w:val="single" w:sz="8" w:space="0" w:color="auto"/>
              <w:right w:val="single" w:sz="8" w:space="0" w:color="auto"/>
            </w:tcBorders>
            <w:shd w:val="clear" w:color="auto" w:fill="FFFFFF" w:themeFill="background1"/>
          </w:tcPr>
          <w:p w:rsidR="00C91132" w:rsidRPr="00C30F38" w:rsidRDefault="00C91132" w:rsidP="00C30F38">
            <w:pPr>
              <w:pStyle w:val="DAVA"/>
              <w:spacing w:before="40" w:after="40" w:line="312" w:lineRule="auto"/>
              <w:jc w:val="left"/>
              <w:rPr>
                <w:rFonts w:ascii="Arial" w:hAnsi="Arial" w:cs="Arial"/>
                <w:sz w:val="18"/>
                <w:szCs w:val="18"/>
                <w:u w:color="FFFFFF" w:themeColor="background1"/>
              </w:rPr>
            </w:pPr>
          </w:p>
        </w:tc>
      </w:tr>
      <w:tr w:rsidR="00C91132" w:rsidRPr="006D7003" w:rsidTr="006E0431">
        <w:trPr>
          <w:trHeight w:val="291"/>
        </w:trPr>
        <w:tc>
          <w:tcPr>
            <w:tcW w:w="1560" w:type="dxa"/>
            <w:vMerge w:val="restart"/>
            <w:tcBorders>
              <w:top w:val="single" w:sz="8" w:space="0" w:color="auto"/>
              <w:left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
                <w:bCs/>
                <w:sz w:val="18"/>
                <w:szCs w:val="18"/>
                <w:u w:color="FFFFFF" w:themeColor="background1"/>
              </w:rPr>
            </w:pPr>
            <w:r w:rsidRPr="00C30F38">
              <w:rPr>
                <w:rFonts w:ascii="Arial" w:hAnsi="Arial" w:cs="Arial"/>
                <w:b/>
                <w:bCs/>
                <w:sz w:val="18"/>
                <w:szCs w:val="18"/>
                <w:u w:color="FFFFFF" w:themeColor="background1"/>
              </w:rPr>
              <w:t xml:space="preserve">9.3 Celoživotní učení: existence </w:t>
            </w:r>
            <w:r w:rsidRPr="00C30F38">
              <w:rPr>
                <w:rFonts w:ascii="Arial" w:hAnsi="Arial" w:cs="Arial"/>
                <w:b/>
                <w:bCs/>
                <w:sz w:val="18"/>
                <w:szCs w:val="18"/>
                <w:u w:color="FFFFFF" w:themeColor="background1"/>
              </w:rPr>
              <w:lastRenderedPageBreak/>
              <w:t>vnitrostátního nebo regionálního strategického rámce politiky celoživotního učení v mezích článku 165 TFEU.</w:t>
            </w:r>
          </w:p>
        </w:tc>
        <w:tc>
          <w:tcPr>
            <w:tcW w:w="1701" w:type="dxa"/>
            <w:vMerge w:val="restart"/>
            <w:tcBorders>
              <w:top w:val="single" w:sz="8" w:space="0" w:color="auto"/>
              <w:left w:val="single" w:sz="4" w:space="0" w:color="auto"/>
              <w:right w:val="single" w:sz="4" w:space="0" w:color="auto"/>
            </w:tcBorders>
            <w:shd w:val="clear" w:color="auto" w:fill="FFFFFF" w:themeFill="background1"/>
          </w:tcPr>
          <w:p w:rsidR="00C91132" w:rsidRPr="00C30F38" w:rsidDel="000A4B37"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lastRenderedPageBreak/>
              <w:t xml:space="preserve">IROP, PO 2 -Zkvalitnění </w:t>
            </w:r>
            <w:r w:rsidRPr="00C30F38">
              <w:rPr>
                <w:rFonts w:ascii="Arial" w:hAnsi="Arial" w:cs="Arial"/>
                <w:sz w:val="18"/>
                <w:szCs w:val="18"/>
                <w:u w:color="FFFFFF" w:themeColor="background1"/>
              </w:rPr>
              <w:lastRenderedPageBreak/>
              <w:t>veřejných služeb a podmínek života pro obyvatele regionů</w:t>
            </w:r>
          </w:p>
        </w:tc>
        <w:tc>
          <w:tcPr>
            <w:tcW w:w="1134" w:type="dxa"/>
            <w:vMerge w:val="restart"/>
            <w:tcBorders>
              <w:top w:val="single" w:sz="8" w:space="0" w:color="auto"/>
              <w:left w:val="single" w:sz="4"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lastRenderedPageBreak/>
              <w:t>Částečně</w:t>
            </w:r>
          </w:p>
        </w:tc>
        <w:tc>
          <w:tcPr>
            <w:tcW w:w="3260" w:type="dxa"/>
            <w:tcBorders>
              <w:top w:val="single" w:sz="8" w:space="0" w:color="auto"/>
              <w:left w:val="nil"/>
              <w:bottom w:val="single" w:sz="4"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Je vypracován vnitrostátní nebo regionální strategický rámec politiky </w:t>
            </w:r>
            <w:r w:rsidRPr="00C30F38">
              <w:rPr>
                <w:rFonts w:ascii="Arial" w:hAnsi="Arial" w:cs="Arial"/>
                <w:sz w:val="18"/>
                <w:szCs w:val="18"/>
                <w:u w:color="FFFFFF" w:themeColor="background1"/>
              </w:rPr>
              <w:lastRenderedPageBreak/>
              <w:t>celoživotního učení, který obsahuje:</w:t>
            </w:r>
          </w:p>
          <w:p w:rsidR="00C91132" w:rsidRPr="00C30F38" w:rsidRDefault="00C91132" w:rsidP="00A7601D">
            <w:pPr>
              <w:pStyle w:val="Odstavecseseznamem"/>
              <w:numPr>
                <w:ilvl w:val="0"/>
                <w:numId w:val="79"/>
              </w:numPr>
              <w:spacing w:before="40" w:after="40" w:line="312" w:lineRule="auto"/>
              <w:ind w:left="355"/>
              <w:jc w:val="left"/>
              <w:rPr>
                <w:rFonts w:ascii="Arial" w:hAnsi="Arial" w:cs="Arial"/>
                <w:sz w:val="18"/>
                <w:szCs w:val="18"/>
                <w:u w:color="FFFFFF" w:themeColor="background1"/>
              </w:rPr>
            </w:pPr>
            <w:r w:rsidRPr="00C30F38">
              <w:rPr>
                <w:rFonts w:ascii="Arial" w:hAnsi="Arial" w:cs="Arial"/>
                <w:bCs/>
                <w:sz w:val="18"/>
                <w:szCs w:val="18"/>
                <w:u w:color="FFFFFF" w:themeColor="background1"/>
              </w:rPr>
              <w:t>opatření na podporu provádění politiky celoživotního učení, včetně realizace a zvyšování kvalifikace (tj. validace, poradenství, vzdělávání a školení) a zajištění zapojení relevantních zúčastněných stran a partnerství s nimi,</w:t>
            </w:r>
          </w:p>
        </w:tc>
        <w:tc>
          <w:tcPr>
            <w:tcW w:w="850" w:type="dxa"/>
            <w:tcBorders>
              <w:top w:val="single" w:sz="8" w:space="0" w:color="auto"/>
              <w:left w:val="nil"/>
              <w:bottom w:val="single" w:sz="4"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lastRenderedPageBreak/>
              <w:t>Ano</w:t>
            </w:r>
          </w:p>
          <w:p w:rsidR="00C91132" w:rsidRPr="00C30F38" w:rsidRDefault="00C91132" w:rsidP="00C30F38">
            <w:pPr>
              <w:spacing w:before="40" w:after="40"/>
              <w:jc w:val="left"/>
              <w:rPr>
                <w:rFonts w:ascii="Arial" w:hAnsi="Arial" w:cs="Arial"/>
                <w:sz w:val="18"/>
                <w:szCs w:val="18"/>
                <w:u w:color="FFFFFF" w:themeColor="background1"/>
              </w:rPr>
            </w:pPr>
          </w:p>
          <w:p w:rsidR="00C91132" w:rsidRPr="00C30F38" w:rsidRDefault="00C91132" w:rsidP="00C30F38">
            <w:pPr>
              <w:spacing w:before="40" w:after="40"/>
              <w:jc w:val="left"/>
              <w:rPr>
                <w:rFonts w:ascii="Arial" w:hAnsi="Arial" w:cs="Arial"/>
                <w:sz w:val="18"/>
                <w:szCs w:val="18"/>
                <w:u w:color="FFFFFF" w:themeColor="background1"/>
              </w:rPr>
            </w:pPr>
          </w:p>
          <w:p w:rsidR="00C91132" w:rsidRPr="00C30F38" w:rsidDel="000A4B37"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Částečně (do 31. 12. 2015)</w:t>
            </w:r>
          </w:p>
        </w:tc>
        <w:tc>
          <w:tcPr>
            <w:tcW w:w="2977" w:type="dxa"/>
            <w:tcBorders>
              <w:top w:val="single" w:sz="8" w:space="0" w:color="auto"/>
              <w:left w:val="nil"/>
              <w:bottom w:val="single" w:sz="4"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lastRenderedPageBreak/>
              <w:t xml:space="preserve">a) Strategie celoživotního učení ČR (CŽU). </w:t>
            </w:r>
            <w:proofErr w:type="spellStart"/>
            <w:r w:rsidRPr="00C30F38">
              <w:rPr>
                <w:rFonts w:ascii="Arial" w:hAnsi="Arial" w:cs="Arial"/>
                <w:sz w:val="18"/>
                <w:szCs w:val="18"/>
                <w:u w:color="FFFFFF" w:themeColor="background1"/>
              </w:rPr>
              <w:t>Exante</w:t>
            </w:r>
            <w:proofErr w:type="spellEnd"/>
            <w:r w:rsidRPr="00C30F38">
              <w:rPr>
                <w:rFonts w:ascii="Arial" w:hAnsi="Arial" w:cs="Arial"/>
                <w:sz w:val="18"/>
                <w:szCs w:val="18"/>
                <w:u w:color="FFFFFF" w:themeColor="background1"/>
              </w:rPr>
              <w:t xml:space="preserve"> kondicionalita je </w:t>
            </w:r>
            <w:r w:rsidRPr="00C30F38">
              <w:rPr>
                <w:rFonts w:ascii="Arial" w:hAnsi="Arial" w:cs="Arial"/>
                <w:sz w:val="18"/>
                <w:szCs w:val="18"/>
                <w:u w:color="FFFFFF" w:themeColor="background1"/>
              </w:rPr>
              <w:lastRenderedPageBreak/>
              <w:t>naplněna v rámci opatření v Implementačním plánu Strategie CŽU nazvané "Podporovat otevřenost a prostupnost mezi vzdělávacími programy středoškolského studia i mezi programy středoškolského a terciárního studia a jejich propojení na další vzdělávání" a opatření "podporovat zavedení a fungování Národní soustavy kvalifikací vytvořené na základě Národní soustavy povolání jako prostředku komunikace mezi sférou vzdělávání a sociálními partnery o požadavcích na kvalifikace použitelné na trhu práce " týkající se mimo jiné právě rozvoje a implementace Národní soustavy kvalifikací a využití všech možností, které tento nástroj poskytuje k podpoření a rozvoji celoživotního učení, podpory činnosti sektorových rad jako základního nástroje zaměstnavatelů při vytváření a aktualizaci NSK.</w:t>
            </w:r>
          </w:p>
          <w:p w:rsidR="00C91132" w:rsidRPr="00C30F38" w:rsidRDefault="00E75FFF" w:rsidP="00C30F38">
            <w:pPr>
              <w:spacing w:before="40" w:after="40"/>
              <w:jc w:val="left"/>
              <w:rPr>
                <w:rFonts w:ascii="Arial" w:hAnsi="Arial" w:cs="Arial"/>
                <w:sz w:val="18"/>
                <w:szCs w:val="18"/>
                <w:u w:color="FFFFFF" w:themeColor="background1"/>
              </w:rPr>
            </w:pPr>
            <w:hyperlink r:id="rId79" w:history="1">
              <w:r w:rsidR="00C91132" w:rsidRPr="00C30F38">
                <w:rPr>
                  <w:rFonts w:ascii="Arial" w:hAnsi="Arial" w:cs="Arial"/>
                  <w:sz w:val="18"/>
                  <w:szCs w:val="18"/>
                  <w:u w:val="single" w:color="FFFFFF" w:themeColor="background1"/>
                </w:rPr>
                <w:t>http://databazestrategie.cz/cz/msmt/strategie/strategiecelozivotniho-</w:t>
              </w:r>
              <w:r w:rsidR="00C91132" w:rsidRPr="00C30F38">
                <w:rPr>
                  <w:rFonts w:ascii="Arial" w:hAnsi="Arial" w:cs="Arial"/>
                  <w:sz w:val="18"/>
                  <w:szCs w:val="18"/>
                  <w:u w:val="single" w:color="FFFFFF" w:themeColor="background1"/>
                </w:rPr>
                <w:lastRenderedPageBreak/>
                <w:t>uceni-cr-2007-2015</w:t>
              </w:r>
            </w:hyperlink>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b) Dlouhodobý záměr 2011 - 2015 – Hlavní strategický směr A11: Podpora dalšího vzdělávání dospělých - zejména vytvořením NSK a provázáním s Evropským rámcem kvalifikací </w:t>
            </w:r>
          </w:p>
          <w:p w:rsidR="00C91132" w:rsidRPr="00C30F38" w:rsidRDefault="00E75FFF" w:rsidP="00C30F38">
            <w:pPr>
              <w:spacing w:before="40" w:after="40"/>
              <w:jc w:val="left"/>
              <w:rPr>
                <w:rFonts w:ascii="Arial" w:hAnsi="Arial" w:cs="Arial"/>
                <w:sz w:val="18"/>
                <w:szCs w:val="18"/>
                <w:u w:color="FFFFFF" w:themeColor="background1"/>
              </w:rPr>
            </w:pPr>
            <w:hyperlink r:id="rId80" w:history="1">
              <w:r w:rsidR="00C91132" w:rsidRPr="00C30F38">
                <w:rPr>
                  <w:rFonts w:ascii="Arial" w:hAnsi="Arial" w:cs="Arial"/>
                  <w:sz w:val="18"/>
                  <w:szCs w:val="18"/>
                  <w:u w:val="single" w:color="FFFFFF" w:themeColor="background1"/>
                </w:rPr>
                <w:t>http://databazestrategie.cz/cz/msmt/strategie/dlouhodobyzamer-vzdelavani-a-rozvoje-vzdelavacisoustavy-2011-2015</w:t>
              </w:r>
            </w:hyperlink>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c) Akční plán na podporu odborného vzdělávání 2008 - 2015, nová opatření 2013 - 2015: Hlavní cíle: II. Úpravami vzdělávacích programů a procesu ukončování vzdělávání v oborech středního vzdělání dosáhnout úplnou prostupnost vzdělávací soustavy mezi jednotlivými stupni středního vzdělání a vytvořit podmínky pro další zkvalitnění úrovně středního vzdělávání.</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IV. Zlepšovat podmínky pro spolupráci škol, zřizovatelů škol, zaměstnavatelů a dalších subjektů, které se podílejí na procesu odborného vzdělávání, včetně jejich motivace, a odstraňovat </w:t>
            </w:r>
            <w:r w:rsidRPr="00C30F38">
              <w:rPr>
                <w:rFonts w:ascii="Arial" w:hAnsi="Arial" w:cs="Arial"/>
                <w:sz w:val="18"/>
                <w:szCs w:val="18"/>
                <w:u w:color="FFFFFF" w:themeColor="background1"/>
              </w:rPr>
              <w:lastRenderedPageBreak/>
              <w:t>bariéry této spolupráce.</w:t>
            </w:r>
          </w:p>
          <w:p w:rsidR="00C91132" w:rsidRPr="00C30F38" w:rsidRDefault="00E75FFF" w:rsidP="00C30F38">
            <w:pPr>
              <w:spacing w:before="40" w:after="40"/>
              <w:jc w:val="left"/>
              <w:rPr>
                <w:rFonts w:ascii="Arial" w:hAnsi="Arial" w:cs="Arial"/>
                <w:sz w:val="18"/>
                <w:szCs w:val="18"/>
                <w:u w:color="FFFFFF" w:themeColor="background1"/>
              </w:rPr>
            </w:pPr>
            <w:hyperlink r:id="rId81" w:history="1">
              <w:r w:rsidR="00C91132" w:rsidRPr="00C30F38">
                <w:rPr>
                  <w:rFonts w:ascii="Arial" w:hAnsi="Arial" w:cs="Arial"/>
                  <w:sz w:val="18"/>
                  <w:szCs w:val="18"/>
                  <w:u w:val="single" w:color="FFFFFF" w:themeColor="background1"/>
                </w:rPr>
                <w:t>http://databazestrategie.cz/cz/msmt/strategie/akcni-planpodpory-odborneho-vzdelavani-2008</w:t>
              </w:r>
            </w:hyperlink>
          </w:p>
          <w:p w:rsidR="00C91132" w:rsidRPr="00C30F38" w:rsidRDefault="00E75FFF" w:rsidP="00C30F38">
            <w:pPr>
              <w:spacing w:before="40" w:after="40"/>
              <w:jc w:val="left"/>
              <w:rPr>
                <w:rFonts w:ascii="Arial" w:hAnsi="Arial" w:cs="Arial"/>
                <w:sz w:val="18"/>
                <w:szCs w:val="18"/>
                <w:u w:color="FFFFFF" w:themeColor="background1"/>
              </w:rPr>
            </w:pPr>
            <w:hyperlink r:id="rId82" w:history="1">
              <w:r w:rsidR="00C91132" w:rsidRPr="00C30F38">
                <w:rPr>
                  <w:rFonts w:ascii="Arial" w:hAnsi="Arial" w:cs="Arial"/>
                  <w:sz w:val="18"/>
                  <w:szCs w:val="18"/>
                  <w:u w:val="single" w:color="FFFFFF" w:themeColor="background1"/>
                </w:rPr>
                <w:t>http://www.msmt.cz/pro-novinare/navrhnovych-opatreni-na-podporu-odbornehovzdelavani?highlightWords=nov%C3%A1+opat%C5%99en%C3%AD+ak%C4%8Dn%C3%ADho+pl%C3%A1nu</w:t>
              </w:r>
            </w:hyperlink>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ad 1) Ano: V roce 2012-2013 probíhá v ČR výzkum vzdělávání dospělých PIAAC. Výstupy budou k dispozici na konci roku 2013. </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Aktuální analýza potřeb byla vytvořena v projektu </w:t>
            </w:r>
            <w:proofErr w:type="spellStart"/>
            <w:r w:rsidRPr="00C30F38">
              <w:rPr>
                <w:rFonts w:ascii="Arial" w:hAnsi="Arial" w:cs="Arial"/>
                <w:sz w:val="18"/>
                <w:szCs w:val="18"/>
                <w:u w:color="FFFFFF" w:themeColor="background1"/>
              </w:rPr>
              <w:t>IPn</w:t>
            </w:r>
            <w:proofErr w:type="spellEnd"/>
            <w:r w:rsidRPr="00C30F38">
              <w:rPr>
                <w:rFonts w:ascii="Arial" w:hAnsi="Arial" w:cs="Arial"/>
                <w:sz w:val="18"/>
                <w:szCs w:val="18"/>
                <w:u w:color="FFFFFF" w:themeColor="background1"/>
              </w:rPr>
              <w:t xml:space="preserve"> „Koncept“</w:t>
            </w:r>
          </w:p>
          <w:p w:rsidR="00C91132" w:rsidRPr="00C30F38" w:rsidRDefault="00E75FFF" w:rsidP="00C30F38">
            <w:pPr>
              <w:spacing w:before="40" w:after="40"/>
              <w:jc w:val="left"/>
              <w:rPr>
                <w:rFonts w:ascii="Arial" w:hAnsi="Arial" w:cs="Arial"/>
                <w:sz w:val="18"/>
                <w:szCs w:val="18"/>
                <w:u w:color="FFFFFF" w:themeColor="background1"/>
              </w:rPr>
            </w:pPr>
            <w:hyperlink r:id="rId83" w:history="1">
              <w:r w:rsidR="00C91132" w:rsidRPr="00C30F38">
                <w:rPr>
                  <w:rFonts w:ascii="Arial" w:hAnsi="Arial" w:cs="Arial"/>
                  <w:sz w:val="18"/>
                  <w:szCs w:val="18"/>
                  <w:u w:val="single" w:color="FFFFFF" w:themeColor="background1"/>
                </w:rPr>
                <w:t>http://www.nuov.cz/uploads/koncept/k_diskusi/Monitoring_Analyticko_koncepcni_studie.pdf</w:t>
              </w:r>
            </w:hyperlink>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Návrh nových opatření vychází ze studie „Systémový rozvoj dalšího vzdělávání“:</w:t>
            </w:r>
          </w:p>
          <w:p w:rsidR="00C91132" w:rsidRPr="00C30F38" w:rsidRDefault="00E75FFF" w:rsidP="00C30F38">
            <w:pPr>
              <w:spacing w:before="40" w:after="40"/>
              <w:jc w:val="left"/>
              <w:rPr>
                <w:rFonts w:ascii="Arial" w:hAnsi="Arial" w:cs="Arial"/>
                <w:sz w:val="18"/>
                <w:szCs w:val="18"/>
                <w:u w:color="FFFFFF" w:themeColor="background1"/>
              </w:rPr>
            </w:pPr>
            <w:hyperlink r:id="rId84" w:history="1">
              <w:r w:rsidR="00C91132" w:rsidRPr="00C30F38">
                <w:rPr>
                  <w:rFonts w:ascii="Arial" w:hAnsi="Arial" w:cs="Arial"/>
                  <w:sz w:val="18"/>
                  <w:szCs w:val="18"/>
                  <w:u w:val="single" w:color="FFFFFF" w:themeColor="background1"/>
                </w:rPr>
                <w:t>http://www.nuov.cz/uploads/koncept/k_diskusi/Koncept_IPS.pdf</w:t>
              </w:r>
            </w:hyperlink>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Ad 2) Systém sběru dat zaměřený na specifické cílové skupiny existuje v rámci monitoringu úřadů </w:t>
            </w:r>
            <w:r w:rsidRPr="00C30F38">
              <w:rPr>
                <w:rFonts w:ascii="Arial" w:hAnsi="Arial" w:cs="Arial"/>
                <w:sz w:val="18"/>
                <w:szCs w:val="18"/>
                <w:u w:color="FFFFFF" w:themeColor="background1"/>
              </w:rPr>
              <w:lastRenderedPageBreak/>
              <w:t>práce. Systém sběru dal o celoživotním učtení je prováděn v souladu s metodikou Eurostatu.</w:t>
            </w:r>
          </w:p>
          <w:p w:rsidR="00C91132" w:rsidRPr="00C30F38" w:rsidRDefault="00E75FFF" w:rsidP="00C30F38">
            <w:pPr>
              <w:spacing w:before="40" w:after="40"/>
              <w:jc w:val="left"/>
              <w:rPr>
                <w:rFonts w:ascii="Arial" w:hAnsi="Arial" w:cs="Arial"/>
                <w:sz w:val="18"/>
                <w:szCs w:val="18"/>
                <w:u w:color="FFFFFF" w:themeColor="background1"/>
              </w:rPr>
            </w:pPr>
            <w:hyperlink r:id="rId85" w:history="1">
              <w:r w:rsidR="00C91132" w:rsidRPr="00C30F38">
                <w:rPr>
                  <w:rFonts w:ascii="Arial" w:hAnsi="Arial" w:cs="Arial"/>
                  <w:sz w:val="18"/>
                  <w:szCs w:val="18"/>
                  <w:u w:val="single" w:color="FFFFFF" w:themeColor="background1"/>
                </w:rPr>
                <w:t>http://portal.mpsv.cz/sz/stathttp://epp.eurostat.ec.europa.eu/portal/page/portal/education/data/database</w:t>
              </w:r>
            </w:hyperlink>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Ad 3) Ex-ante kondicionalita je naplněna v rámci opatření v Implementačním plánu Strategie CŽU nazvané "Podporovat otevřenost a prostupnost mezi vzdělávacími programy středoškolského studia i mezi programy středoškolského a terciárního studia a jejich propojení na další vzdělávání" a opatření "podporovat zavedení a fungování Národní soustavy kvalifikací vytvořené na základě Národní soustavy povolání jako prostředku komunikace mezi sférou vzdělávání a sociálními partnery o požadavcích na kvalifikace použitelné na trhu práce " týkající se mimo jiné právě rozvoje a implementace Národní soustavy kvalifikací a využití všech možností, které tento nástroj poskytuje k podpoření a rozvoji</w:t>
            </w:r>
          </w:p>
          <w:p w:rsidR="00C91132" w:rsidRPr="00C30F38" w:rsidDel="000A4B37"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lastRenderedPageBreak/>
              <w:t>celoživotního učení, podpory činnosti sektorových rad jako základního nástroje zaměstnavatelů a vzdělavatelů při vytváření a aktualizaci NSK a propojování NSK a rámcových vzdělávacích programů středních škol.</w:t>
            </w:r>
          </w:p>
        </w:tc>
        <w:tc>
          <w:tcPr>
            <w:tcW w:w="3686" w:type="dxa"/>
            <w:tcBorders>
              <w:top w:val="single" w:sz="8" w:space="0" w:color="auto"/>
              <w:left w:val="nil"/>
              <w:bottom w:val="single" w:sz="4" w:space="0" w:color="auto"/>
              <w:right w:val="single" w:sz="8"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lastRenderedPageBreak/>
              <w:t xml:space="preserve">Legislativní rámec pro celoživotní učení je daný zákonem č. 179/2006 Sb., o ověřování </w:t>
            </w:r>
            <w:r w:rsidRPr="00C30F38">
              <w:rPr>
                <w:rFonts w:ascii="Arial" w:hAnsi="Arial" w:cs="Arial"/>
                <w:sz w:val="18"/>
                <w:szCs w:val="18"/>
                <w:u w:color="FFFFFF" w:themeColor="background1"/>
              </w:rPr>
              <w:lastRenderedPageBreak/>
              <w:t>a uznávání výsledků dalšího vzdělávání, ze kterého mj. vyplývá mimo jiné požadavek na vytvoření Národní soustavy kvalifikací, registru všech profesních kvalifikací a úplných profesních kvalifikací v ČR.</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Akreditace rekvalifikačních programů byla (i</w:t>
            </w:r>
            <w:r w:rsidR="00434F7D">
              <w:rPr>
                <w:rFonts w:ascii="Arial" w:hAnsi="Arial" w:cs="Arial"/>
                <w:sz w:val="18"/>
                <w:szCs w:val="18"/>
                <w:u w:color="FFFFFF" w:themeColor="background1"/>
              </w:rPr>
              <w:t xml:space="preserve"> </w:t>
            </w:r>
            <w:r w:rsidRPr="00C30F38">
              <w:rPr>
                <w:rFonts w:ascii="Arial" w:hAnsi="Arial" w:cs="Arial"/>
                <w:sz w:val="18"/>
                <w:szCs w:val="18"/>
                <w:u w:color="FFFFFF" w:themeColor="background1"/>
              </w:rPr>
              <w:t>legislativně) provázána s Národní soustavou</w:t>
            </w:r>
            <w:r w:rsidR="00EA720D" w:rsidRPr="00C30F38">
              <w:rPr>
                <w:rFonts w:ascii="Arial" w:hAnsi="Arial" w:cs="Arial"/>
                <w:sz w:val="18"/>
                <w:szCs w:val="18"/>
                <w:u w:color="FFFFFF" w:themeColor="background1"/>
              </w:rPr>
              <w:t xml:space="preserve"> </w:t>
            </w:r>
            <w:r w:rsidRPr="00C30F38">
              <w:rPr>
                <w:rFonts w:ascii="Arial" w:hAnsi="Arial" w:cs="Arial"/>
                <w:sz w:val="18"/>
                <w:szCs w:val="18"/>
                <w:u w:color="FFFFFF" w:themeColor="background1"/>
              </w:rPr>
              <w:t>kvalifikací, vzdělávací obsah je určován vymezením profesní kvalifikace a vzdělávání je zakončováno zkouškou z profesní kvalifikace, profesní kvalifikace se vytvářejí s ohledem na formulování jejich obsahu a rozsahu ze strany zaměstnavatelů, jsou</w:t>
            </w:r>
            <w:r w:rsidR="00EA720D" w:rsidRPr="00C30F38">
              <w:rPr>
                <w:rFonts w:ascii="Arial" w:hAnsi="Arial" w:cs="Arial"/>
                <w:sz w:val="18"/>
                <w:szCs w:val="18"/>
                <w:u w:color="FFFFFF" w:themeColor="background1"/>
              </w:rPr>
              <w:t xml:space="preserve"> </w:t>
            </w:r>
            <w:r w:rsidRPr="00C30F38">
              <w:rPr>
                <w:rFonts w:ascii="Arial" w:hAnsi="Arial" w:cs="Arial"/>
                <w:sz w:val="18"/>
                <w:szCs w:val="18"/>
                <w:u w:color="FFFFFF" w:themeColor="background1"/>
              </w:rPr>
              <w:t>odrazem reálných potřeb na trhu práce.</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Principem celoživotního učení je zásadně vedena </w:t>
            </w:r>
            <w:proofErr w:type="spellStart"/>
            <w:r w:rsidRPr="00C30F38">
              <w:rPr>
                <w:rFonts w:ascii="Arial" w:hAnsi="Arial" w:cs="Arial"/>
                <w:sz w:val="18"/>
                <w:szCs w:val="18"/>
                <w:u w:color="FFFFFF" w:themeColor="background1"/>
              </w:rPr>
              <w:t>kurikulární</w:t>
            </w:r>
            <w:proofErr w:type="spellEnd"/>
            <w:r w:rsidRPr="00C30F38">
              <w:rPr>
                <w:rFonts w:ascii="Arial" w:hAnsi="Arial" w:cs="Arial"/>
                <w:sz w:val="18"/>
                <w:szCs w:val="18"/>
                <w:u w:color="FFFFFF" w:themeColor="background1"/>
              </w:rPr>
              <w:t xml:space="preserve"> reforma primárního, sekundárního, terciárního a dalšího vzdělávání. </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Strategický rámec je dán:</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a) usnesením vlády č. 761/2007: Strategie</w:t>
            </w:r>
            <w:r w:rsidR="00EA720D" w:rsidRPr="00C30F38">
              <w:rPr>
                <w:rFonts w:ascii="Arial" w:hAnsi="Arial" w:cs="Arial"/>
                <w:sz w:val="18"/>
                <w:szCs w:val="18"/>
                <w:u w:color="FFFFFF" w:themeColor="background1"/>
              </w:rPr>
              <w:t xml:space="preserve"> </w:t>
            </w:r>
            <w:r w:rsidRPr="00C30F38">
              <w:rPr>
                <w:rFonts w:ascii="Arial" w:hAnsi="Arial" w:cs="Arial"/>
                <w:sz w:val="18"/>
                <w:szCs w:val="18"/>
                <w:u w:color="FFFFFF" w:themeColor="background1"/>
              </w:rPr>
              <w:t>celoživotního učení ČR a jejím implementačním</w:t>
            </w:r>
            <w:r w:rsidR="00EA720D" w:rsidRPr="00C30F38">
              <w:rPr>
                <w:rFonts w:ascii="Arial" w:hAnsi="Arial" w:cs="Arial"/>
                <w:sz w:val="18"/>
                <w:szCs w:val="18"/>
                <w:u w:color="FFFFFF" w:themeColor="background1"/>
              </w:rPr>
              <w:t xml:space="preserve"> </w:t>
            </w:r>
            <w:r w:rsidRPr="00C30F38">
              <w:rPr>
                <w:rFonts w:ascii="Arial" w:hAnsi="Arial" w:cs="Arial"/>
                <w:sz w:val="18"/>
                <w:szCs w:val="18"/>
                <w:u w:color="FFFFFF" w:themeColor="background1"/>
              </w:rPr>
              <w:t>plánem.</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b) Dlouhodobým záměrem vzdělávání a rozvoje vzdělávací soustavy České republiky na období 2011 – 2015, který schválila vláda usnesením č. 836/2011.</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c) Akčním plánem na podporu odborného </w:t>
            </w:r>
            <w:r w:rsidRPr="00C30F38">
              <w:rPr>
                <w:rFonts w:ascii="Arial" w:hAnsi="Arial" w:cs="Arial"/>
                <w:sz w:val="18"/>
                <w:szCs w:val="18"/>
                <w:u w:color="FFFFFF" w:themeColor="background1"/>
              </w:rPr>
              <w:lastRenderedPageBreak/>
              <w:t>vzdělávání (APOV) 2008-2015, na základě usnesení vlády České republiky ze dne 16. prosince 2008 č. 1586, vyhodnocení a aktualizace opatření vláda schválila na svém jednání 9. ledna 2013 (usnesení vlády č. 8/2013).</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Současné strategické dokumenty jsou platné do roku 2015. Od r. 2014 bude v platnosti Strategie vzdělávací politiky ČR do r. 2020. Strategie vzdělávací politiky ČR do r. 2020 jako střešní strategie je postavena na principu celoživotního učení.</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Postup přípravy Strategie:</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1/2013 – vstupní konference k přípravě Strategie</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2-6/2013 – tematické kulaté stoly</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11/2013 –</w:t>
            </w:r>
            <w:r w:rsidR="00434F7D">
              <w:rPr>
                <w:rFonts w:ascii="Arial" w:hAnsi="Arial" w:cs="Arial"/>
                <w:sz w:val="18"/>
                <w:szCs w:val="18"/>
                <w:u w:color="FFFFFF" w:themeColor="background1"/>
              </w:rPr>
              <w:t xml:space="preserve"> </w:t>
            </w:r>
            <w:r w:rsidRPr="00C30F38">
              <w:rPr>
                <w:rFonts w:ascii="Arial" w:hAnsi="Arial" w:cs="Arial"/>
                <w:sz w:val="18"/>
                <w:szCs w:val="18"/>
                <w:u w:color="FFFFFF" w:themeColor="background1"/>
              </w:rPr>
              <w:t>připomínkové řízení</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12/2013 – předložení materiálu vládě</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Na základě Strategie vzdělávací politiky ČR do r. 2020 budou vytvářeny Dlouhodobé záměry vzdělávání a vzdělávací soustavy v ČR na období 2016 - 2020 a další implementační plány, obsahující opatření k rozšíření přístupu k</w:t>
            </w:r>
            <w:r w:rsidR="00EA720D" w:rsidRPr="00C30F38">
              <w:rPr>
                <w:rFonts w:ascii="Arial" w:hAnsi="Arial" w:cs="Arial"/>
                <w:sz w:val="18"/>
                <w:szCs w:val="18"/>
                <w:u w:color="FFFFFF" w:themeColor="background1"/>
              </w:rPr>
              <w:t xml:space="preserve"> </w:t>
            </w:r>
            <w:r w:rsidRPr="00C30F38">
              <w:rPr>
                <w:rFonts w:ascii="Arial" w:hAnsi="Arial" w:cs="Arial"/>
                <w:sz w:val="18"/>
                <w:szCs w:val="18"/>
                <w:u w:color="FFFFFF" w:themeColor="background1"/>
              </w:rPr>
              <w:t>celoživotnímu učení.</w:t>
            </w:r>
            <w:r w:rsidR="00EA720D" w:rsidRPr="00C30F38">
              <w:rPr>
                <w:rFonts w:ascii="Arial" w:hAnsi="Arial" w:cs="Arial"/>
                <w:sz w:val="18"/>
                <w:szCs w:val="18"/>
                <w:u w:color="FFFFFF" w:themeColor="background1"/>
              </w:rPr>
              <w:t xml:space="preserve"> </w:t>
            </w:r>
            <w:r w:rsidRPr="00C30F38">
              <w:rPr>
                <w:rFonts w:ascii="Arial" w:hAnsi="Arial" w:cs="Arial"/>
                <w:sz w:val="18"/>
                <w:szCs w:val="18"/>
                <w:u w:color="FFFFFF" w:themeColor="background1"/>
              </w:rPr>
              <w:t xml:space="preserve">Legislativní rámec pro celoživotní učení je daný zákonem č. 179/2006 Sb., o ověřování a uznávání výsledků dalšího vzdělávání, ze kterého mj. vyplývá mimo jiné požadavek na </w:t>
            </w:r>
            <w:r w:rsidRPr="00C30F38">
              <w:rPr>
                <w:rFonts w:ascii="Arial" w:hAnsi="Arial" w:cs="Arial"/>
                <w:sz w:val="18"/>
                <w:szCs w:val="18"/>
                <w:u w:color="FFFFFF" w:themeColor="background1"/>
              </w:rPr>
              <w:lastRenderedPageBreak/>
              <w:t>vytvoření Národní soustavy kvalifikací, registru všech</w:t>
            </w:r>
            <w:r w:rsidR="00EA720D" w:rsidRPr="00C30F38">
              <w:rPr>
                <w:rFonts w:ascii="Arial" w:hAnsi="Arial" w:cs="Arial"/>
                <w:sz w:val="18"/>
                <w:szCs w:val="18"/>
                <w:u w:color="FFFFFF" w:themeColor="background1"/>
              </w:rPr>
              <w:t xml:space="preserve"> </w:t>
            </w:r>
            <w:r w:rsidRPr="00C30F38">
              <w:rPr>
                <w:rFonts w:ascii="Arial" w:hAnsi="Arial" w:cs="Arial"/>
                <w:sz w:val="18"/>
                <w:szCs w:val="18"/>
                <w:u w:color="FFFFFF" w:themeColor="background1"/>
              </w:rPr>
              <w:t>profesních kvalifikací a úplných profesních kvalifikací v ČR.</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Akreditace rekvalifikačních programů byla (i legislativně) provázána s Národní soustavou kvalifikací, vzdělávací obsah je určován vymezením profesní kvalifikace a vzdělávání je zakončováno zkouškou z profesní kvalifikace, profesní kvalifikace se vytvářejí s ohledem na formulování jejich obsahu a rozsahu ze strany zaměstnavatelů, jsou odrazem reálných potřeb na trhu práce.</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Principem celoživotního učení je zásadně vedena </w:t>
            </w:r>
            <w:proofErr w:type="spellStart"/>
            <w:r w:rsidRPr="00C30F38">
              <w:rPr>
                <w:rFonts w:ascii="Arial" w:hAnsi="Arial" w:cs="Arial"/>
                <w:sz w:val="18"/>
                <w:szCs w:val="18"/>
                <w:u w:color="FFFFFF" w:themeColor="background1"/>
              </w:rPr>
              <w:t>kurikulární</w:t>
            </w:r>
            <w:proofErr w:type="spellEnd"/>
            <w:r w:rsidRPr="00C30F38">
              <w:rPr>
                <w:rFonts w:ascii="Arial" w:hAnsi="Arial" w:cs="Arial"/>
                <w:sz w:val="18"/>
                <w:szCs w:val="18"/>
                <w:u w:color="FFFFFF" w:themeColor="background1"/>
              </w:rPr>
              <w:t xml:space="preserve"> reforma primárního, sekundárního, terciárního a dalšího vzdělávání. </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Strategický rámec je dán:</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a) usnesením vlády č. 761/2007: Strategie celoživotního učení ČR a jejím implementačním plánem.</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b) Dlouhodobým záměrem vzdělávání a rozvoje vzdělávací soustavy České republiky na období 2011 – 2015, který schválila vláda usnesením č. 836/2011.</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c) Akčním plánem na podporu odborného</w:t>
            </w:r>
            <w:r w:rsidR="00EA720D" w:rsidRPr="00C30F38">
              <w:rPr>
                <w:rFonts w:ascii="Arial" w:hAnsi="Arial" w:cs="Arial"/>
                <w:sz w:val="18"/>
                <w:szCs w:val="18"/>
                <w:u w:color="FFFFFF" w:themeColor="background1"/>
              </w:rPr>
              <w:t xml:space="preserve"> </w:t>
            </w:r>
            <w:r w:rsidRPr="00C30F38">
              <w:rPr>
                <w:rFonts w:ascii="Arial" w:hAnsi="Arial" w:cs="Arial"/>
                <w:sz w:val="18"/>
                <w:szCs w:val="18"/>
                <w:u w:color="FFFFFF" w:themeColor="background1"/>
              </w:rPr>
              <w:t xml:space="preserve">vzdělávání (APOV) 2008-2015, na základě usnesení vlády České republiky ze dne 16. </w:t>
            </w:r>
            <w:r w:rsidRPr="00C30F38">
              <w:rPr>
                <w:rFonts w:ascii="Arial" w:hAnsi="Arial" w:cs="Arial"/>
                <w:sz w:val="18"/>
                <w:szCs w:val="18"/>
                <w:u w:color="FFFFFF" w:themeColor="background1"/>
              </w:rPr>
              <w:lastRenderedPageBreak/>
              <w:t>prosince 2008 č. 1586, vyhodnocení a aktualizace opatření vláda schválila na svém jednání 9. ledna 2013 (usnesení vlády č. 8/2013).</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Současné strategické dokumenty jsou platné do roku 2015. Od r. 2014 bude v platnosti Strategie vzdělávací politiky ČR do r. 2020. Strategie vzdělávací politiky ČR do r. 2020 jako střešní strategie je postavena na principu celoživotního učení.</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Postup přípravy Strategie:</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1/2013 – vstupní konference k přípravě Strategie</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2-6/2013 – tematické kulaté stoly</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9-10/2013 – vnější připomínkové řízení</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10/2013 – předložení materiálu vládě</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11/2013 – závěrečná konference</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Na základě Strategie vzdělávací politiky ČR do r. 2020 budou vytvářeny Dlouhodobé záměry vzdělávání a vzdělávací soustavy v ČR na období 2016 - 2020 a další implementační plány, obsahující opatření k rozšíření přístupu k</w:t>
            </w:r>
          </w:p>
          <w:p w:rsidR="00C91132" w:rsidRPr="00C30F38" w:rsidDel="000A4B37"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celoživotnímu učení.</w:t>
            </w:r>
          </w:p>
        </w:tc>
      </w:tr>
      <w:tr w:rsidR="00C91132" w:rsidRPr="006D7003" w:rsidTr="006E0431">
        <w:trPr>
          <w:trHeight w:val="294"/>
        </w:trPr>
        <w:tc>
          <w:tcPr>
            <w:tcW w:w="1560" w:type="dxa"/>
            <w:vMerge/>
            <w:tcBorders>
              <w:left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
                <w:bCs/>
                <w:sz w:val="18"/>
                <w:szCs w:val="18"/>
                <w:u w:color="FFFFFF" w:themeColor="background1"/>
              </w:rPr>
            </w:pPr>
          </w:p>
        </w:tc>
        <w:tc>
          <w:tcPr>
            <w:tcW w:w="1701" w:type="dxa"/>
            <w:vMerge/>
            <w:tcBorders>
              <w:left w:val="single" w:sz="4" w:space="0" w:color="auto"/>
              <w:right w:val="single" w:sz="4" w:space="0" w:color="auto"/>
            </w:tcBorders>
            <w:shd w:val="clear" w:color="auto" w:fill="FFFFFF" w:themeFill="background1"/>
          </w:tcPr>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p>
        </w:tc>
        <w:tc>
          <w:tcPr>
            <w:tcW w:w="1134" w:type="dxa"/>
            <w:vMerge/>
            <w:tcBorders>
              <w:left w:val="single" w:sz="4"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p>
        </w:tc>
        <w:tc>
          <w:tcPr>
            <w:tcW w:w="3260" w:type="dxa"/>
            <w:tcBorders>
              <w:top w:val="single" w:sz="8" w:space="0" w:color="auto"/>
              <w:left w:val="nil"/>
              <w:bottom w:val="single" w:sz="8" w:space="0" w:color="auto"/>
              <w:right w:val="single" w:sz="4" w:space="0" w:color="auto"/>
            </w:tcBorders>
            <w:shd w:val="clear" w:color="auto" w:fill="FFFFFF" w:themeFill="background1"/>
          </w:tcPr>
          <w:p w:rsidR="00C91132" w:rsidRPr="00C30F38" w:rsidRDefault="00C91132" w:rsidP="00A7601D">
            <w:pPr>
              <w:pStyle w:val="Odstavecseseznamem"/>
              <w:numPr>
                <w:ilvl w:val="0"/>
                <w:numId w:val="79"/>
              </w:numPr>
              <w:spacing w:before="40" w:after="40" w:line="312" w:lineRule="auto"/>
              <w:ind w:left="355"/>
              <w:jc w:val="left"/>
              <w:rPr>
                <w:rFonts w:ascii="Arial" w:hAnsi="Arial" w:cs="Arial"/>
                <w:bCs/>
                <w:sz w:val="18"/>
                <w:szCs w:val="18"/>
                <w:u w:color="FFFFFF" w:themeColor="background1"/>
              </w:rPr>
            </w:pPr>
            <w:r w:rsidRPr="00C30F38">
              <w:rPr>
                <w:rFonts w:ascii="Arial" w:hAnsi="Arial" w:cs="Arial"/>
                <w:bCs/>
                <w:sz w:val="18"/>
                <w:szCs w:val="18"/>
                <w:u w:color="FFFFFF" w:themeColor="background1"/>
              </w:rPr>
              <w:t>opatření zaměřená na umožnění rozvoje dovedností pro různé cílové skupiny, které jsou ve vnitrostátních nebo regionálních strategických rámcích příslušné politiky vymezeny jako prioritní (například mladí lidé účastnící se odborného vzdělávání, dospělí, rodiče vracející se na trh práce, pracovníci s nízkou kvalifikací a starší pracovníci, migranti a další znevýhodněné skupiny, zejména osoby se zdravotním postižením),</w:t>
            </w:r>
          </w:p>
        </w:tc>
        <w:tc>
          <w:tcPr>
            <w:tcW w:w="850" w:type="dxa"/>
            <w:tcBorders>
              <w:top w:val="single" w:sz="8" w:space="0" w:color="auto"/>
              <w:left w:val="nil"/>
              <w:bottom w:val="single" w:sz="8" w:space="0" w:color="auto"/>
              <w:right w:val="double" w:sz="6" w:space="0" w:color="auto"/>
            </w:tcBorders>
            <w:shd w:val="clear" w:color="auto" w:fill="FFFFFF" w:themeFill="background1"/>
          </w:tcPr>
          <w:p w:rsidR="00C91132" w:rsidRPr="00C30F38" w:rsidDel="000A4B37"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Ano</w:t>
            </w:r>
          </w:p>
        </w:tc>
        <w:tc>
          <w:tcPr>
            <w:tcW w:w="2977"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CŽU (usnesení vlády č. 761/2007) a její implementační plán. Opatření v Implementačním plánu CŽU nazvané "Finančně podporovat vznik a realizaci programů specificky zaměřených na znevýhodněné skupiny klientů pro rozvoj jejich profesních kompetencí i chybějících klíčových dovedností" a strategický směr „Snižovat nerovnosti ve vzdělávání“</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Opatření zacílená na specifické cílové skupiny jsou obsažena v Dlouhodobém záměru vzdělávání a vzdělávací soustavy 2011 - 2015: hlavní strategický směr B1 - Rovné příležitosti ve vzdělávání.</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Opatření zacílená na specifické cílové skupiny jsou obsažena v dílčích strategických dokumentech:</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lastRenderedPageBreak/>
              <w:t>1) děti a žáky se SVP:</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Krátkodobé akční plány:</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Plán opatření k</w:t>
            </w:r>
            <w:r w:rsidR="00EA720D" w:rsidRPr="00C30F38">
              <w:rPr>
                <w:rFonts w:ascii="Arial" w:hAnsi="Arial" w:cs="Arial"/>
                <w:sz w:val="18"/>
                <w:szCs w:val="18"/>
                <w:u w:color="FFFFFF" w:themeColor="background1"/>
              </w:rPr>
              <w:t xml:space="preserve"> </w:t>
            </w:r>
            <w:r w:rsidRPr="00C30F38">
              <w:rPr>
                <w:rFonts w:ascii="Arial" w:hAnsi="Arial" w:cs="Arial"/>
                <w:sz w:val="18"/>
                <w:szCs w:val="18"/>
                <w:u w:color="FFFFFF" w:themeColor="background1"/>
              </w:rPr>
              <w:t xml:space="preserve">výkonu rozsudku Evropského soudu pro lidská práva ve </w:t>
            </w:r>
            <w:proofErr w:type="gramStart"/>
            <w:r w:rsidRPr="00C30F38">
              <w:rPr>
                <w:rFonts w:ascii="Arial" w:hAnsi="Arial" w:cs="Arial"/>
                <w:sz w:val="18"/>
                <w:szCs w:val="18"/>
                <w:u w:color="FFFFFF" w:themeColor="background1"/>
              </w:rPr>
              <w:t>věci D.H.</w:t>
            </w:r>
            <w:proofErr w:type="gramEnd"/>
            <w:r w:rsidRPr="00C30F38">
              <w:rPr>
                <w:rFonts w:ascii="Arial" w:hAnsi="Arial" w:cs="Arial"/>
                <w:sz w:val="18"/>
                <w:szCs w:val="18"/>
                <w:u w:color="FFFFFF" w:themeColor="background1"/>
              </w:rPr>
              <w:t xml:space="preserve"> proti České republice (2012 – 2014) </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Tento plán opatření zahrnuje zejména plán legislativních opatření a dále opatření vyplývající ze dvou dokumentů: </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 Koncepce včasné péče o děti ze sociálně znevýhodňujícího prostředí, usnesení vlády 539/2008 a její akční plány. </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Národní akční plán inkluzívního vzdělávání - přípravná fáze (usnesení vlády č. 206/2010). Platnost dokumentu končí v</w:t>
            </w:r>
            <w:r w:rsidR="00EA720D" w:rsidRPr="00C30F38">
              <w:rPr>
                <w:rFonts w:ascii="Arial" w:hAnsi="Arial" w:cs="Arial"/>
                <w:sz w:val="18"/>
                <w:szCs w:val="18"/>
                <w:u w:color="FFFFFF" w:themeColor="background1"/>
              </w:rPr>
              <w:t xml:space="preserve"> </w:t>
            </w:r>
            <w:r w:rsidRPr="00C30F38">
              <w:rPr>
                <w:rFonts w:ascii="Arial" w:hAnsi="Arial" w:cs="Arial"/>
                <w:sz w:val="18"/>
                <w:szCs w:val="18"/>
                <w:u w:color="FFFFFF" w:themeColor="background1"/>
              </w:rPr>
              <w:t>roce 2013.</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Aktualizace Koncepce včasné péče o děti ze sociálně vyloučeného prostředí a Národní akční plán </w:t>
            </w:r>
            <w:proofErr w:type="spellStart"/>
            <w:r w:rsidRPr="00C30F38">
              <w:rPr>
                <w:rFonts w:ascii="Arial" w:hAnsi="Arial" w:cs="Arial"/>
                <w:sz w:val="18"/>
                <w:szCs w:val="18"/>
                <w:u w:color="FFFFFF" w:themeColor="background1"/>
              </w:rPr>
              <w:t>inkluzivního</w:t>
            </w:r>
            <w:proofErr w:type="spellEnd"/>
            <w:r w:rsidRPr="00C30F38">
              <w:rPr>
                <w:rFonts w:ascii="Arial" w:hAnsi="Arial" w:cs="Arial"/>
                <w:sz w:val="18"/>
                <w:szCs w:val="18"/>
                <w:u w:color="FFFFFF" w:themeColor="background1"/>
              </w:rPr>
              <w:t xml:space="preserve"> vzdělávání a z nich vyplývající opatření přejdou po roce 2013 pod</w:t>
            </w:r>
            <w:r w:rsidR="00EA720D" w:rsidRPr="00C30F38">
              <w:rPr>
                <w:rFonts w:ascii="Arial" w:hAnsi="Arial" w:cs="Arial"/>
                <w:sz w:val="18"/>
                <w:szCs w:val="18"/>
                <w:u w:color="FFFFFF" w:themeColor="background1"/>
              </w:rPr>
              <w:t xml:space="preserve"> </w:t>
            </w:r>
            <w:r w:rsidRPr="00C30F38">
              <w:rPr>
                <w:rFonts w:ascii="Arial" w:hAnsi="Arial" w:cs="Arial"/>
                <w:sz w:val="18"/>
                <w:szCs w:val="18"/>
                <w:u w:color="FFFFFF" w:themeColor="background1"/>
              </w:rPr>
              <w:t xml:space="preserve">Plán opatření k výkonu rozsudku Evropského soudu pro lidská práva ve </w:t>
            </w:r>
            <w:proofErr w:type="gramStart"/>
            <w:r w:rsidRPr="00C30F38">
              <w:rPr>
                <w:rFonts w:ascii="Arial" w:hAnsi="Arial" w:cs="Arial"/>
                <w:sz w:val="18"/>
                <w:szCs w:val="18"/>
                <w:u w:color="FFFFFF" w:themeColor="background1"/>
              </w:rPr>
              <w:t>věci D.H.</w:t>
            </w:r>
            <w:proofErr w:type="gramEnd"/>
            <w:r w:rsidRPr="00C30F38">
              <w:rPr>
                <w:rFonts w:ascii="Arial" w:hAnsi="Arial" w:cs="Arial"/>
                <w:sz w:val="18"/>
                <w:szCs w:val="18"/>
                <w:u w:color="FFFFFF" w:themeColor="background1"/>
              </w:rPr>
              <w:t xml:space="preserve"> proti České republice (2012 – </w:t>
            </w:r>
            <w:r w:rsidRPr="00C30F38">
              <w:rPr>
                <w:rFonts w:ascii="Arial" w:hAnsi="Arial" w:cs="Arial"/>
                <w:sz w:val="18"/>
                <w:szCs w:val="18"/>
                <w:u w:color="FFFFFF" w:themeColor="background1"/>
              </w:rPr>
              <w:lastRenderedPageBreak/>
              <w:t>2014) a jeho následné aktualizace v podobě akčních plánů na roky 2015 – 2018 a 2019 – 2021.</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Mezirezortní strategie:</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Strategie boje proti sociálnímu vyloučení na roky 2011-2015 a její aktualizace (v gesci Úřadu vlády)</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Koncepce romské integrace na období 2010 - 2013, usnesení vlády č. 1572/2009</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Pro období 2014 – 2020 se vytváří dlouhodobý plán v systému vzdělávání, kde jednou z priorit budou předčasné odchody v kontextu doporučení Rady a požadavků ex-kondicionalit: „Strategie vzdělávací politiky ČR do roku 2020“, která bude nadřízeným strategickým dokumentem, na který budou navazovat akční plány zaměřené na konkrétní ohrožené cílové skupiny.</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2) mladí lidé účastnící se odborného vzdělávání</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 Akční plán podpory odborného vzdělávání 2008 - 2015, aktualizace usnesením vlády č. </w:t>
            </w:r>
            <w:r w:rsidRPr="00C30F38">
              <w:rPr>
                <w:rFonts w:ascii="Arial" w:hAnsi="Arial" w:cs="Arial"/>
                <w:sz w:val="18"/>
                <w:szCs w:val="18"/>
                <w:u w:color="FFFFFF" w:themeColor="background1"/>
              </w:rPr>
              <w:lastRenderedPageBreak/>
              <w:t>8/2013.</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3) absolventi, pracovníci s nízkou nebo nevyhovující kvalifikací, lidé vracející se na trh práce a dospělí obecně – opatření jsou obsažena ve Strategii celoživotního učení, strategické směry: (Uznávání, prostupnost; Stimulace poptávky; Kvalita; Poradenství); </w:t>
            </w:r>
          </w:p>
          <w:p w:rsidR="00C91132" w:rsidRPr="00C30F38" w:rsidDel="000A4B37"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Trvalé formy podpory jsou integrovány do zákona o zaměstnanosti. §33 se věnuje otázce zvýšené péče při zprostředkování zaměstnání těm uchazečům o zaměstnání, kteří ji pro svůj zdravotní stav, věk, péči o dítě nebo z jiných vážných důvodů potřebují</w:t>
            </w:r>
          </w:p>
        </w:tc>
        <w:tc>
          <w:tcPr>
            <w:tcW w:w="3686" w:type="dxa"/>
            <w:tcBorders>
              <w:top w:val="single" w:sz="8" w:space="0" w:color="auto"/>
              <w:left w:val="nil"/>
              <w:bottom w:val="single" w:sz="8" w:space="0" w:color="auto"/>
              <w:right w:val="single" w:sz="8" w:space="0" w:color="auto"/>
            </w:tcBorders>
            <w:shd w:val="clear" w:color="auto" w:fill="FFFFFF" w:themeFill="background1"/>
          </w:tcPr>
          <w:p w:rsidR="00C91132" w:rsidRPr="00C30F38" w:rsidRDefault="00C91132" w:rsidP="00C30F38">
            <w:pPr>
              <w:pStyle w:val="DAVA"/>
              <w:spacing w:before="40" w:after="40" w:line="312" w:lineRule="auto"/>
              <w:jc w:val="left"/>
              <w:rPr>
                <w:rFonts w:ascii="Arial" w:hAnsi="Arial" w:cs="Arial"/>
                <w:sz w:val="18"/>
                <w:szCs w:val="18"/>
                <w:u w:color="FFFFFF" w:themeColor="background1"/>
              </w:rPr>
            </w:pPr>
          </w:p>
        </w:tc>
      </w:tr>
      <w:tr w:rsidR="00C91132" w:rsidRPr="006D7003" w:rsidTr="006E0431">
        <w:trPr>
          <w:trHeight w:val="294"/>
        </w:trPr>
        <w:tc>
          <w:tcPr>
            <w:tcW w:w="1560" w:type="dxa"/>
            <w:vMerge/>
            <w:tcBorders>
              <w:left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
                <w:bCs/>
                <w:sz w:val="18"/>
                <w:szCs w:val="18"/>
                <w:u w:color="FFFFFF" w:themeColor="background1"/>
              </w:rPr>
            </w:pPr>
          </w:p>
        </w:tc>
        <w:tc>
          <w:tcPr>
            <w:tcW w:w="1701" w:type="dxa"/>
            <w:vMerge/>
            <w:tcBorders>
              <w:left w:val="single" w:sz="4" w:space="0" w:color="auto"/>
              <w:right w:val="single" w:sz="4" w:space="0" w:color="auto"/>
            </w:tcBorders>
            <w:shd w:val="clear" w:color="auto" w:fill="FFFFFF" w:themeFill="background1"/>
          </w:tcPr>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p>
        </w:tc>
        <w:tc>
          <w:tcPr>
            <w:tcW w:w="1134" w:type="dxa"/>
            <w:vMerge/>
            <w:tcBorders>
              <w:left w:val="single" w:sz="4"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p>
        </w:tc>
        <w:tc>
          <w:tcPr>
            <w:tcW w:w="3260" w:type="dxa"/>
            <w:tcBorders>
              <w:top w:val="single" w:sz="8" w:space="0" w:color="auto"/>
              <w:left w:val="nil"/>
              <w:bottom w:val="single" w:sz="8" w:space="0" w:color="auto"/>
              <w:right w:val="single" w:sz="4" w:space="0" w:color="auto"/>
            </w:tcBorders>
            <w:shd w:val="clear" w:color="auto" w:fill="FFFFFF" w:themeFill="background1"/>
          </w:tcPr>
          <w:p w:rsidR="00C91132" w:rsidRPr="00C30F38" w:rsidRDefault="00C91132" w:rsidP="00A7601D">
            <w:pPr>
              <w:pStyle w:val="Odstavecseseznamem"/>
              <w:numPr>
                <w:ilvl w:val="0"/>
                <w:numId w:val="79"/>
              </w:numPr>
              <w:spacing w:before="40" w:after="40" w:line="312" w:lineRule="auto"/>
              <w:ind w:left="355"/>
              <w:jc w:val="left"/>
              <w:rPr>
                <w:rFonts w:ascii="Arial" w:hAnsi="Arial" w:cs="Arial"/>
                <w:bCs/>
                <w:sz w:val="18"/>
                <w:szCs w:val="18"/>
                <w:u w:color="FFFFFF" w:themeColor="background1"/>
              </w:rPr>
            </w:pPr>
            <w:r w:rsidRPr="00C30F38">
              <w:rPr>
                <w:rFonts w:ascii="Arial" w:hAnsi="Arial" w:cs="Arial"/>
                <w:bCs/>
                <w:sz w:val="18"/>
                <w:szCs w:val="18"/>
                <w:u w:color="FFFFFF" w:themeColor="background1"/>
              </w:rPr>
              <w:t xml:space="preserve">opatření k rozšíření přístupu k celoživotnímu učení, včetně úsilí efektivně implementovat nástroje pro transparentnost (například evropský rámec kvalifikací, národní rámec kvalifikací, evropský systém kreditů pro odborné vzdělávání a přípravu, evropský referenční rámec pro zajišťování kvality v oblasti </w:t>
            </w:r>
            <w:r w:rsidRPr="00C30F38">
              <w:rPr>
                <w:rFonts w:ascii="Arial" w:hAnsi="Arial" w:cs="Arial"/>
                <w:bCs/>
                <w:sz w:val="18"/>
                <w:szCs w:val="18"/>
                <w:u w:color="FFFFFF" w:themeColor="background1"/>
              </w:rPr>
              <w:lastRenderedPageBreak/>
              <w:t>odborného vzdělávání a přípravy).</w:t>
            </w:r>
          </w:p>
        </w:tc>
        <w:tc>
          <w:tcPr>
            <w:tcW w:w="850" w:type="dxa"/>
            <w:tcBorders>
              <w:top w:val="single" w:sz="8" w:space="0" w:color="auto"/>
              <w:left w:val="nil"/>
              <w:bottom w:val="single" w:sz="8" w:space="0" w:color="auto"/>
              <w:right w:val="double" w:sz="6" w:space="0" w:color="auto"/>
            </w:tcBorders>
            <w:shd w:val="clear" w:color="auto" w:fill="FFFFFF" w:themeFill="background1"/>
          </w:tcPr>
          <w:p w:rsidR="00C91132" w:rsidRPr="00C30F38" w:rsidDel="000A4B37"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lastRenderedPageBreak/>
              <w:t>Ano</w:t>
            </w:r>
          </w:p>
        </w:tc>
        <w:tc>
          <w:tcPr>
            <w:tcW w:w="2977"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Legislativní rámec:</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MŠMT vytvořilo zákon č. 179/2006 Sb., o ověřování a uznávání výsledků dalšího vzdělávání který umožňuje získat PK mimo systém počátečního vzdělávání. Rozsah PK je odvozován od potřeb trhu práce. Účast na jakkoliv definované formě vzdělávání není požadována. Princip je založen na </w:t>
            </w:r>
            <w:r w:rsidRPr="00C30F38">
              <w:rPr>
                <w:rFonts w:ascii="Arial" w:hAnsi="Arial" w:cs="Arial"/>
                <w:sz w:val="18"/>
                <w:szCs w:val="18"/>
                <w:u w:color="FFFFFF" w:themeColor="background1"/>
              </w:rPr>
              <w:lastRenderedPageBreak/>
              <w:t>uznání výsledků předchozího učení. Na základě toho jsou nabízeny i poptávány kurzy vedoucí k přípravě na zkoušku z PK. PK jsou definovány pro všechny sektory a jsou přístupné pro všechny cílové skupiny.</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Strategický rámec: Strategie celoživotního učení ČR (usnesení vlády č. 761/2007) a její implementační plán obsahuje: 1. opatření spojené s implementací EQF, 2. opatření spojená rozvojem procesu uznávání, 3. opatření na podporu rozvoje DV, 4. vytváření systémového prostředí pro rozvoj DV,5. opatření spojené s implementací ECVET a EQAVET. </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Dále: </w:t>
            </w:r>
            <w:r w:rsidRPr="00C30F38">
              <w:rPr>
                <w:rFonts w:ascii="Arial" w:hAnsi="Arial" w:cs="Arial"/>
                <w:b/>
                <w:sz w:val="18"/>
                <w:szCs w:val="18"/>
                <w:u w:color="FFFFFF" w:themeColor="background1"/>
              </w:rPr>
              <w:t>Dlouhodobý záměr vzdělávání a vzdělávací soustavy</w:t>
            </w:r>
            <w:r w:rsidRPr="00C30F38">
              <w:rPr>
                <w:rFonts w:ascii="Arial" w:hAnsi="Arial" w:cs="Arial"/>
                <w:sz w:val="18"/>
                <w:szCs w:val="18"/>
                <w:u w:color="FFFFFF" w:themeColor="background1"/>
              </w:rPr>
              <w:t xml:space="preserve"> 2011-2015: Hlavní směr </w:t>
            </w:r>
            <w:proofErr w:type="gramStart"/>
            <w:r w:rsidRPr="00C30F38">
              <w:rPr>
                <w:rFonts w:ascii="Arial" w:hAnsi="Arial" w:cs="Arial"/>
                <w:sz w:val="18"/>
                <w:szCs w:val="18"/>
                <w:u w:color="FFFFFF" w:themeColor="background1"/>
              </w:rPr>
              <w:t>A.5.10</w:t>
            </w:r>
            <w:proofErr w:type="gramEnd"/>
            <w:r w:rsidRPr="00C30F38">
              <w:rPr>
                <w:rFonts w:ascii="Arial" w:hAnsi="Arial" w:cs="Arial"/>
                <w:sz w:val="18"/>
                <w:szCs w:val="18"/>
                <w:u w:color="FFFFFF" w:themeColor="background1"/>
              </w:rPr>
              <w:t xml:space="preserve"> - A.5.12 - Zajišťování kvality odborného vzdělávání v souvislosti s evropskými aktivitami a iniciativami.</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Dále: Akční plán podpory odborného vzdělávání – nová opatření (usnesení vlády č. 8/2013) – všechna opatření</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lastRenderedPageBreak/>
              <w:t>Ad 2) Vytvoření a rozvoj sítě středních škol jako center celoživotního učení (</w:t>
            </w:r>
            <w:proofErr w:type="spellStart"/>
            <w:r w:rsidRPr="00C30F38">
              <w:rPr>
                <w:rFonts w:ascii="Arial" w:hAnsi="Arial" w:cs="Arial"/>
                <w:sz w:val="18"/>
                <w:szCs w:val="18"/>
                <w:u w:color="FFFFFF" w:themeColor="background1"/>
              </w:rPr>
              <w:t>IPn</w:t>
            </w:r>
            <w:proofErr w:type="spellEnd"/>
            <w:r w:rsidRPr="00C30F38">
              <w:rPr>
                <w:rFonts w:ascii="Arial" w:hAnsi="Arial" w:cs="Arial"/>
                <w:sz w:val="18"/>
                <w:szCs w:val="18"/>
                <w:u w:color="FFFFFF" w:themeColor="background1"/>
              </w:rPr>
              <w:t xml:space="preserve"> UNIV).</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Ad 3)Realizace NSK ve spolupráci s MPSV a se zaměstnavateli (</w:t>
            </w:r>
            <w:proofErr w:type="spellStart"/>
            <w:r w:rsidRPr="00C30F38">
              <w:rPr>
                <w:rFonts w:ascii="Arial" w:hAnsi="Arial" w:cs="Arial"/>
                <w:sz w:val="18"/>
                <w:szCs w:val="18"/>
                <w:u w:color="FFFFFF" w:themeColor="background1"/>
              </w:rPr>
              <w:t>IPn</w:t>
            </w:r>
            <w:proofErr w:type="spellEnd"/>
            <w:r w:rsidRPr="00C30F38">
              <w:rPr>
                <w:rFonts w:ascii="Arial" w:hAnsi="Arial" w:cs="Arial"/>
                <w:sz w:val="18"/>
                <w:szCs w:val="18"/>
                <w:u w:color="FFFFFF" w:themeColor="background1"/>
              </w:rPr>
              <w:t xml:space="preserve"> NSK) a provazování PK s kvalifikacemi získávanými v rámcových vzdělávacích programech středního odborného vzdělávání. </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Existence Národní Rady pro kvalifikace (zřizovaná zákonem) v gesci MŠMT.</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Přijetí zákona zákon č. 179/2006 Sb. (o ověřování a uznávání výsledků dalšího vzdělávání a o změně některých zákonů) a vyhláška č. 176/2009 Sb. </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2010 - schválila gremiální porada skupiny 2 MŠMT materiál Návrh přípravy implementace ECVET v ČR, byla zřízena odborná skupina pro ECVET, která realizuje opatření na podporu ECVET. </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2012 - MŠMT schválilo (č. </w:t>
            </w:r>
            <w:proofErr w:type="spellStart"/>
            <w:r w:rsidRPr="00C30F38">
              <w:rPr>
                <w:rFonts w:ascii="Arial" w:hAnsi="Arial" w:cs="Arial"/>
                <w:sz w:val="18"/>
                <w:szCs w:val="18"/>
                <w:u w:color="FFFFFF" w:themeColor="background1"/>
              </w:rPr>
              <w:t>j</w:t>
            </w:r>
            <w:proofErr w:type="spellEnd"/>
            <w:r w:rsidRPr="00C30F38">
              <w:rPr>
                <w:rFonts w:ascii="Arial" w:hAnsi="Arial" w:cs="Arial"/>
                <w:sz w:val="18"/>
                <w:szCs w:val="18"/>
                <w:u w:color="FFFFFF" w:themeColor="background1"/>
              </w:rPr>
              <w:t xml:space="preserve">. MSMT – 8605/2012-2/NÚV) materiál Návrh způsobu zavádění ECVET v České republice. </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lastRenderedPageBreak/>
              <w:t xml:space="preserve">V současné době za implementaci EQAVET v ČR zodpovídá ČŠI a NÚV. Aktivní účast uvedených institucí pokračuje i nadále v rámci činnosti sítě EQAVET - ČŠI se podílela na činnosti pracovní skupiny č. 1, zaměřené na vytváření metodických nástrojů pro podporu národních přístupů k implementaci užití referenčního rámce. </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Jako součást implementace opatření byly na národní úrovni ustaveny struktury, jejichž vytvoření předpokládají schválená doporučení Evropského parlamentu a Rady: (a) Koordinační centrum EQF (MŠMT, NÚV 2008), (b) Koordinační centrum pro ECVET (MŠMT, NÚV 2012), (c) Národní referenční bod pro zajišťování kvality odborného vzdělávání v České republice (MŠMT, ČŠI, NÚV 2010).</w:t>
            </w:r>
          </w:p>
          <w:p w:rsidR="00C91132" w:rsidRPr="00C30F38" w:rsidDel="000A4B37"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Ad 4)Propojení PK se systémem rekvalifikacemi (2012, MŠMT v rámci </w:t>
            </w:r>
            <w:proofErr w:type="spellStart"/>
            <w:r w:rsidRPr="00C30F38">
              <w:rPr>
                <w:rFonts w:ascii="Arial" w:hAnsi="Arial" w:cs="Arial"/>
                <w:sz w:val="18"/>
                <w:szCs w:val="18"/>
                <w:u w:color="FFFFFF" w:themeColor="background1"/>
              </w:rPr>
              <w:t>IPn</w:t>
            </w:r>
            <w:proofErr w:type="spellEnd"/>
            <w:r w:rsidRPr="00C30F38">
              <w:rPr>
                <w:rFonts w:ascii="Arial" w:hAnsi="Arial" w:cs="Arial"/>
                <w:sz w:val="18"/>
                <w:szCs w:val="18"/>
                <w:u w:color="FFFFFF" w:themeColor="background1"/>
              </w:rPr>
              <w:t xml:space="preserve"> NSK2).</w:t>
            </w:r>
          </w:p>
        </w:tc>
        <w:tc>
          <w:tcPr>
            <w:tcW w:w="3686" w:type="dxa"/>
            <w:tcBorders>
              <w:top w:val="single" w:sz="8" w:space="0" w:color="auto"/>
              <w:left w:val="nil"/>
              <w:bottom w:val="single" w:sz="8" w:space="0" w:color="auto"/>
              <w:right w:val="single" w:sz="8"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lastRenderedPageBreak/>
              <w:t xml:space="preserve">1. opatření spojené s implementací EQF, 2. opatření spojená rozvojem procesu uznávání, 3. opatření na podporu rozvoje DV, 4. vytváření systémového prostředí pro rozvoj DV,5. opatření spojené s implementací ECVET a EQAVET. 2010 - schválila gremiální porada skupiny 2 MŠMT materiál Návrh přípravy implementace ECVET v ČR, byla zřízena odborná skupina pro ECVET, která realizuje opatření na podporu ECVET. 2012 - MŠMT schválilo (č. </w:t>
            </w:r>
            <w:proofErr w:type="spellStart"/>
            <w:r w:rsidRPr="00C30F38">
              <w:rPr>
                <w:rFonts w:ascii="Arial" w:hAnsi="Arial" w:cs="Arial"/>
                <w:sz w:val="18"/>
                <w:szCs w:val="18"/>
                <w:u w:color="FFFFFF" w:themeColor="background1"/>
              </w:rPr>
              <w:lastRenderedPageBreak/>
              <w:t>j</w:t>
            </w:r>
            <w:proofErr w:type="spellEnd"/>
            <w:r w:rsidRPr="00C30F38">
              <w:rPr>
                <w:rFonts w:ascii="Arial" w:hAnsi="Arial" w:cs="Arial"/>
                <w:sz w:val="18"/>
                <w:szCs w:val="18"/>
                <w:u w:color="FFFFFF" w:themeColor="background1"/>
              </w:rPr>
              <w:t>. MSMT – 8605/2012-2/NÚV) materiál Návrh způsobu zavádění ECVET v České republice. V současné době za implementaci EQAVET v ČR zodpovídá ČŠI a NÚV. Aktivní účast uvedených institucí pokračuje i nadále v rámci činnosti sítě EQAVET - ČŠI se podílela na činnosti pracovní skupiny č. 1, zaměřené na vytváření metodických nástrojů pro podporu národních přístupů k implementaci užití referenčního rámce. Jako součást implementace opatření byly na národní úrovni ustaveny struktury, jejichž vytvoření předpokládají schválená doporučení Evropského parlamentu a Rady: (a) Koordinační centrum EQF (MŠMT, NÚV 2008), (b) Koordinační centrum pro ECVET (MŠMT, NÚV 2012), (c) Národní referenční bod pro zajišťování kvality odborného vzdělávání v České republice (MŠMT, ČŠI, NÚV 2010).</w:t>
            </w:r>
          </w:p>
        </w:tc>
      </w:tr>
      <w:tr w:rsidR="00C91132" w:rsidRPr="006D7003" w:rsidTr="006E0431">
        <w:trPr>
          <w:trHeight w:val="294"/>
        </w:trPr>
        <w:tc>
          <w:tcPr>
            <w:tcW w:w="1560" w:type="dxa"/>
            <w:vMerge/>
            <w:tcBorders>
              <w:left w:val="single" w:sz="8" w:space="0" w:color="auto"/>
              <w:bottom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
                <w:bCs/>
                <w:sz w:val="18"/>
                <w:szCs w:val="18"/>
                <w:u w:color="FFFFFF" w:themeColor="background1"/>
              </w:rPr>
            </w:pPr>
          </w:p>
        </w:tc>
        <w:tc>
          <w:tcPr>
            <w:tcW w:w="1701" w:type="dxa"/>
            <w:vMerge/>
            <w:tcBorders>
              <w:left w:val="single" w:sz="4" w:space="0" w:color="auto"/>
              <w:bottom w:val="single" w:sz="8" w:space="0" w:color="auto"/>
              <w:right w:val="single" w:sz="4" w:space="0" w:color="auto"/>
            </w:tcBorders>
            <w:shd w:val="clear" w:color="auto" w:fill="FFFFFF" w:themeFill="background1"/>
          </w:tcPr>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p>
        </w:tc>
        <w:tc>
          <w:tcPr>
            <w:tcW w:w="1134" w:type="dxa"/>
            <w:vMerge/>
            <w:tcBorders>
              <w:left w:val="single" w:sz="4" w:space="0" w:color="auto"/>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p>
        </w:tc>
        <w:tc>
          <w:tcPr>
            <w:tcW w:w="3260" w:type="dxa"/>
            <w:tcBorders>
              <w:top w:val="single" w:sz="8" w:space="0" w:color="auto"/>
              <w:left w:val="nil"/>
              <w:bottom w:val="single" w:sz="8" w:space="0" w:color="auto"/>
              <w:right w:val="single" w:sz="4" w:space="0" w:color="auto"/>
            </w:tcBorders>
            <w:shd w:val="clear" w:color="auto" w:fill="FFFFFF" w:themeFill="background1"/>
          </w:tcPr>
          <w:p w:rsidR="00C91132" w:rsidRPr="00C30F38" w:rsidRDefault="00C91132" w:rsidP="00A7601D">
            <w:pPr>
              <w:pStyle w:val="Odstavecseseznamem"/>
              <w:numPr>
                <w:ilvl w:val="0"/>
                <w:numId w:val="79"/>
              </w:numPr>
              <w:spacing w:before="40" w:after="40" w:line="312" w:lineRule="auto"/>
              <w:ind w:left="355"/>
              <w:jc w:val="left"/>
              <w:rPr>
                <w:rFonts w:ascii="Arial" w:hAnsi="Arial" w:cs="Arial"/>
                <w:bCs/>
                <w:sz w:val="18"/>
                <w:szCs w:val="18"/>
                <w:u w:color="FFFFFF" w:themeColor="background1"/>
              </w:rPr>
            </w:pPr>
            <w:r w:rsidRPr="00C30F38">
              <w:rPr>
                <w:rFonts w:ascii="Arial" w:hAnsi="Arial" w:cs="Arial"/>
                <w:bCs/>
                <w:sz w:val="18"/>
                <w:szCs w:val="18"/>
                <w:u w:color="FFFFFF" w:themeColor="background1"/>
              </w:rPr>
              <w:t xml:space="preserve">opatření vedoucí ke zlepšení relevance vzdělávání a školení s </w:t>
            </w:r>
            <w:r w:rsidRPr="00C30F38">
              <w:rPr>
                <w:rFonts w:ascii="Arial" w:hAnsi="Arial" w:cs="Arial"/>
                <w:bCs/>
                <w:sz w:val="18"/>
                <w:szCs w:val="18"/>
                <w:u w:color="FFFFFF" w:themeColor="background1"/>
              </w:rPr>
              <w:lastRenderedPageBreak/>
              <w:t>ohledem na trh práce a přizpůsobení vzdělávání a školení pro identifikované cílové skupiny (například mladí lidé účastnící se odborného vzdělávání, dospělí, rodiče vracející se na trh práce, pracovníci s nízkou kvalifikací a starší pracovníci, přistěhovalci a další znevýhodněné skupiny, zejména osoby se zdravotním postižením),</w:t>
            </w:r>
          </w:p>
        </w:tc>
        <w:tc>
          <w:tcPr>
            <w:tcW w:w="850"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lastRenderedPageBreak/>
              <w:t>Ano</w:t>
            </w:r>
          </w:p>
        </w:tc>
        <w:tc>
          <w:tcPr>
            <w:tcW w:w="2977"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Strategický rámec: Strategie celoživotního učení ČR (usnesení </w:t>
            </w:r>
            <w:r w:rsidRPr="00C30F38">
              <w:rPr>
                <w:rFonts w:ascii="Arial" w:hAnsi="Arial" w:cs="Arial"/>
                <w:sz w:val="18"/>
                <w:szCs w:val="18"/>
                <w:u w:color="FFFFFF" w:themeColor="background1"/>
              </w:rPr>
              <w:lastRenderedPageBreak/>
              <w:t xml:space="preserve">vlády č. 761/2007) a její implementační plán obsahuje: 1. opatření spojené s implementací EQF, 2. opatření spojená rozvojem procesu uznávání, 3. opatření na podporu rozvoje DV, 4. vytváření systémového prostředí pro rozvoj DV,5. opatření spojené s implementací ECVET a EQAVET. </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Dále: Dlouhodobý záměr vzdělávání a vzdělávací soustavy 2011-2015: Hlavní směr </w:t>
            </w:r>
            <w:proofErr w:type="gramStart"/>
            <w:r w:rsidRPr="00C30F38">
              <w:rPr>
                <w:rFonts w:ascii="Arial" w:hAnsi="Arial" w:cs="Arial"/>
                <w:sz w:val="18"/>
                <w:szCs w:val="18"/>
                <w:u w:color="FFFFFF" w:themeColor="background1"/>
              </w:rPr>
              <w:t>A.5.10</w:t>
            </w:r>
            <w:proofErr w:type="gramEnd"/>
            <w:r w:rsidRPr="00C30F38">
              <w:rPr>
                <w:rFonts w:ascii="Arial" w:hAnsi="Arial" w:cs="Arial"/>
                <w:sz w:val="18"/>
                <w:szCs w:val="18"/>
                <w:u w:color="FFFFFF" w:themeColor="background1"/>
              </w:rPr>
              <w:t xml:space="preserve"> - A.5.12 - Zajišťování kvality odborného vzdělávání v souvislosti s evropskými aktivitami a iniciativami.</w:t>
            </w:r>
          </w:p>
        </w:tc>
        <w:tc>
          <w:tcPr>
            <w:tcW w:w="3686" w:type="dxa"/>
            <w:tcBorders>
              <w:top w:val="single" w:sz="8" w:space="0" w:color="auto"/>
              <w:left w:val="nil"/>
              <w:bottom w:val="single" w:sz="8" w:space="0" w:color="auto"/>
              <w:right w:val="single" w:sz="8" w:space="0" w:color="auto"/>
            </w:tcBorders>
            <w:shd w:val="clear" w:color="auto" w:fill="FFFFFF" w:themeFill="background1"/>
          </w:tcPr>
          <w:p w:rsidR="00C91132" w:rsidRPr="00C30F38" w:rsidRDefault="00C91132" w:rsidP="00C30F38">
            <w:pPr>
              <w:pStyle w:val="DAVA"/>
              <w:spacing w:before="40" w:after="40" w:line="312" w:lineRule="auto"/>
              <w:jc w:val="left"/>
              <w:rPr>
                <w:rFonts w:ascii="Arial" w:hAnsi="Arial" w:cs="Arial"/>
                <w:sz w:val="18"/>
                <w:szCs w:val="18"/>
                <w:u w:color="FFFFFF" w:themeColor="background1"/>
              </w:rPr>
            </w:pPr>
          </w:p>
        </w:tc>
      </w:tr>
      <w:tr w:rsidR="00C91132" w:rsidRPr="006D7003" w:rsidTr="006E0431">
        <w:trPr>
          <w:trHeight w:val="60"/>
        </w:trPr>
        <w:tc>
          <w:tcPr>
            <w:tcW w:w="1560" w:type="dxa"/>
            <w:tcBorders>
              <w:top w:val="single" w:sz="8" w:space="0" w:color="auto"/>
            </w:tcBorders>
            <w:shd w:val="clear" w:color="auto" w:fill="FFFFFF" w:themeFill="background1"/>
            <w:hideMark/>
          </w:tcPr>
          <w:p w:rsidR="00C91132" w:rsidRPr="00C30F38" w:rsidRDefault="00C91132" w:rsidP="00C30F38">
            <w:pPr>
              <w:spacing w:before="40" w:after="40"/>
              <w:jc w:val="left"/>
              <w:rPr>
                <w:rFonts w:ascii="Arial" w:hAnsi="Arial" w:cs="Arial"/>
                <w:b/>
                <w:bCs/>
                <w:sz w:val="18"/>
                <w:szCs w:val="18"/>
                <w:u w:color="FFFFFF" w:themeColor="background1"/>
              </w:rPr>
            </w:pPr>
          </w:p>
        </w:tc>
        <w:tc>
          <w:tcPr>
            <w:tcW w:w="1701" w:type="dxa"/>
            <w:tcBorders>
              <w:top w:val="single" w:sz="8" w:space="0" w:color="auto"/>
            </w:tcBorders>
            <w:shd w:val="clear" w:color="auto" w:fill="FFFFFF" w:themeFill="background1"/>
            <w:hideMark/>
          </w:tcPr>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p>
        </w:tc>
        <w:tc>
          <w:tcPr>
            <w:tcW w:w="1134" w:type="dxa"/>
            <w:tcBorders>
              <w:top w:val="single" w:sz="8" w:space="0" w:color="auto"/>
            </w:tcBorders>
            <w:shd w:val="clear" w:color="auto" w:fill="FFFFFF" w:themeFill="background1"/>
            <w:hideMark/>
          </w:tcPr>
          <w:p w:rsidR="00C91132" w:rsidRPr="00C30F38" w:rsidRDefault="00C91132" w:rsidP="00C30F38">
            <w:pPr>
              <w:spacing w:before="40" w:after="40"/>
              <w:jc w:val="left"/>
              <w:rPr>
                <w:rFonts w:ascii="Arial" w:hAnsi="Arial" w:cs="Arial"/>
                <w:sz w:val="18"/>
                <w:szCs w:val="18"/>
                <w:u w:color="FFFFFF" w:themeColor="background1"/>
              </w:rPr>
            </w:pPr>
          </w:p>
        </w:tc>
        <w:tc>
          <w:tcPr>
            <w:tcW w:w="3260" w:type="dxa"/>
            <w:tcBorders>
              <w:top w:val="single" w:sz="8" w:space="0" w:color="auto"/>
              <w:bottom w:val="dotted" w:sz="4" w:space="0" w:color="auto"/>
            </w:tcBorders>
            <w:shd w:val="clear" w:color="auto" w:fill="FFFFFF" w:themeFill="background1"/>
            <w:hideMark/>
          </w:tcPr>
          <w:p w:rsidR="00C91132" w:rsidRPr="00C30F38" w:rsidRDefault="00C91132" w:rsidP="00C30F38">
            <w:pPr>
              <w:spacing w:before="40" w:after="40"/>
              <w:jc w:val="left"/>
              <w:rPr>
                <w:rFonts w:ascii="Arial" w:hAnsi="Arial" w:cs="Arial"/>
                <w:bCs/>
                <w:sz w:val="18"/>
                <w:szCs w:val="18"/>
                <w:u w:color="FFFFFF" w:themeColor="background1"/>
              </w:rPr>
            </w:pPr>
          </w:p>
        </w:tc>
        <w:tc>
          <w:tcPr>
            <w:tcW w:w="850" w:type="dxa"/>
            <w:tcBorders>
              <w:top w:val="single" w:sz="8" w:space="0" w:color="auto"/>
              <w:bottom w:val="dotted" w:sz="4" w:space="0" w:color="auto"/>
            </w:tcBorders>
            <w:shd w:val="clear" w:color="auto" w:fill="FFFFFF" w:themeFill="background1"/>
            <w:hideMark/>
          </w:tcPr>
          <w:p w:rsidR="00C91132" w:rsidRPr="00C30F38" w:rsidRDefault="00C91132" w:rsidP="00C30F38">
            <w:pPr>
              <w:spacing w:before="40" w:after="40"/>
              <w:jc w:val="left"/>
              <w:rPr>
                <w:rFonts w:ascii="Arial" w:hAnsi="Arial" w:cs="Arial"/>
                <w:sz w:val="18"/>
                <w:szCs w:val="18"/>
                <w:u w:color="FFFFFF" w:themeColor="background1"/>
              </w:rPr>
            </w:pPr>
          </w:p>
        </w:tc>
        <w:tc>
          <w:tcPr>
            <w:tcW w:w="2977" w:type="dxa"/>
            <w:tcBorders>
              <w:top w:val="single" w:sz="8" w:space="0" w:color="auto"/>
              <w:bottom w:val="dotted" w:sz="4" w:space="0" w:color="auto"/>
            </w:tcBorders>
            <w:shd w:val="clear" w:color="auto" w:fill="FFFFFF" w:themeFill="background1"/>
            <w:hideMark/>
          </w:tcPr>
          <w:p w:rsidR="00C91132" w:rsidRPr="00C30F38" w:rsidRDefault="00C91132" w:rsidP="00A7601D">
            <w:pPr>
              <w:keepNext/>
              <w:numPr>
                <w:ilvl w:val="2"/>
                <w:numId w:val="78"/>
              </w:numPr>
              <w:spacing w:before="40" w:after="40"/>
              <w:ind w:left="0"/>
              <w:jc w:val="left"/>
              <w:outlineLvl w:val="2"/>
              <w:rPr>
                <w:rFonts w:ascii="Arial" w:hAnsi="Arial" w:cs="Arial"/>
                <w:sz w:val="18"/>
                <w:szCs w:val="18"/>
                <w:u w:color="FFFFFF" w:themeColor="background1"/>
              </w:rPr>
            </w:pPr>
          </w:p>
        </w:tc>
        <w:tc>
          <w:tcPr>
            <w:tcW w:w="3686" w:type="dxa"/>
            <w:tcBorders>
              <w:top w:val="single" w:sz="8" w:space="0" w:color="auto"/>
            </w:tcBorders>
            <w:shd w:val="clear" w:color="auto" w:fill="FFFFFF" w:themeFill="background1"/>
            <w:hideMark/>
          </w:tcPr>
          <w:p w:rsidR="00C91132" w:rsidRPr="00C30F38" w:rsidRDefault="00C91132" w:rsidP="00C30F38">
            <w:pPr>
              <w:spacing w:before="40" w:after="40"/>
              <w:jc w:val="left"/>
              <w:rPr>
                <w:rFonts w:ascii="Arial" w:hAnsi="Arial" w:cs="Arial"/>
                <w:sz w:val="18"/>
                <w:szCs w:val="18"/>
                <w:u w:color="FFFFFF" w:themeColor="background1"/>
              </w:rPr>
            </w:pPr>
          </w:p>
        </w:tc>
      </w:tr>
      <w:tr w:rsidR="00C91132" w:rsidRPr="006D7003" w:rsidTr="006E0431">
        <w:trPr>
          <w:trHeight w:val="294"/>
        </w:trPr>
        <w:tc>
          <w:tcPr>
            <w:tcW w:w="1560" w:type="dxa"/>
            <w:vMerge w:val="restart"/>
            <w:tcBorders>
              <w:top w:val="single" w:sz="8" w:space="0" w:color="auto"/>
              <w:left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10.1. Existence a provedení vnitrostátního strategického rámce politiky v oblasti snižování chudoby zaměřené na aktivní začleňování osob vyloučených z </w:t>
            </w:r>
            <w:r w:rsidRPr="00C30F38">
              <w:rPr>
                <w:rFonts w:ascii="Arial" w:hAnsi="Arial" w:cs="Arial"/>
                <w:sz w:val="18"/>
                <w:szCs w:val="18"/>
                <w:u w:color="FFFFFF" w:themeColor="background1"/>
              </w:rPr>
              <w:lastRenderedPageBreak/>
              <w:t>trhu práce v souladu s hlavními směry politik zaměstnanosti.</w:t>
            </w:r>
          </w:p>
        </w:tc>
        <w:tc>
          <w:tcPr>
            <w:tcW w:w="1701" w:type="dxa"/>
            <w:vMerge w:val="restart"/>
            <w:tcBorders>
              <w:top w:val="single" w:sz="8" w:space="0" w:color="auto"/>
              <w:left w:val="single" w:sz="4"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lastRenderedPageBreak/>
              <w:t>IROP, PO 2 -Zkvalitnění veřejných služeb a podmínek života pro obyvatele regionů</w:t>
            </w:r>
          </w:p>
        </w:tc>
        <w:tc>
          <w:tcPr>
            <w:tcW w:w="1134" w:type="dxa"/>
            <w:vMerge w:val="restart"/>
            <w:tcBorders>
              <w:top w:val="single" w:sz="8" w:space="0" w:color="auto"/>
              <w:left w:val="single" w:sz="4"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částečně</w:t>
            </w:r>
          </w:p>
        </w:tc>
        <w:tc>
          <w:tcPr>
            <w:tcW w:w="3260" w:type="dxa"/>
            <w:tcBorders>
              <w:top w:val="single" w:sz="8" w:space="0" w:color="auto"/>
              <w:left w:val="nil"/>
              <w:bottom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proofErr w:type="gramStart"/>
            <w:r w:rsidRPr="00C30F38">
              <w:rPr>
                <w:rFonts w:ascii="Arial" w:hAnsi="Arial" w:cs="Arial"/>
                <w:sz w:val="18"/>
                <w:szCs w:val="18"/>
                <w:u w:color="FFFFFF" w:themeColor="background1"/>
              </w:rPr>
              <w:t>Existuje</w:t>
            </w:r>
            <w:proofErr w:type="gramEnd"/>
            <w:r w:rsidRPr="00C30F38">
              <w:rPr>
                <w:rFonts w:ascii="Arial" w:hAnsi="Arial" w:cs="Arial"/>
                <w:sz w:val="18"/>
                <w:szCs w:val="18"/>
                <w:u w:color="FFFFFF" w:themeColor="background1"/>
              </w:rPr>
              <w:t xml:space="preserve"> vnitrostátní strategický rámec politiky v oblasti snižování chudoby, zaměřený na aktivní začleňování, </w:t>
            </w:r>
            <w:proofErr w:type="gramStart"/>
            <w:r w:rsidRPr="00C30F38">
              <w:rPr>
                <w:rFonts w:ascii="Arial" w:hAnsi="Arial" w:cs="Arial"/>
                <w:sz w:val="18"/>
                <w:szCs w:val="18"/>
                <w:u w:color="FFFFFF" w:themeColor="background1"/>
              </w:rPr>
              <w:t>který:</w:t>
            </w:r>
            <w:proofErr w:type="gramEnd"/>
          </w:p>
        </w:tc>
        <w:tc>
          <w:tcPr>
            <w:tcW w:w="850"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ne</w:t>
            </w:r>
          </w:p>
        </w:tc>
        <w:tc>
          <w:tcPr>
            <w:tcW w:w="2977"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w:t>
            </w:r>
          </w:p>
        </w:tc>
        <w:tc>
          <w:tcPr>
            <w:tcW w:w="3686" w:type="dxa"/>
            <w:tcBorders>
              <w:top w:val="single" w:sz="8" w:space="0" w:color="auto"/>
              <w:left w:val="nil"/>
              <w:bottom w:val="single" w:sz="8" w:space="0" w:color="auto"/>
              <w:right w:val="single" w:sz="8"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Strategie sociálního začleňování 2014-2020 bude dopracována do konce r. 2013.</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Do konce roku 2014 předloží zmocněnkyně vlády pro lidská práva zprávu o naplňování strategie boje proti sociálnímu vyloučení na období 2011-2015 s návrhem na opatření do roku 2020.</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Strategie boje proti sociálnímu vyloučení je významným dílčím dokumentem pro řešení problematiky sociálně vyloučených lokalit. Zastřešujícím národním dokumentem bude </w:t>
            </w:r>
            <w:r w:rsidRPr="00C30F38">
              <w:rPr>
                <w:rFonts w:ascii="Arial" w:hAnsi="Arial" w:cs="Arial"/>
                <w:sz w:val="18"/>
                <w:szCs w:val="18"/>
                <w:u w:color="FFFFFF" w:themeColor="background1"/>
              </w:rPr>
              <w:lastRenderedPageBreak/>
              <w:t>Strategie sociálního začleňování 2014 – 2020.</w:t>
            </w:r>
          </w:p>
        </w:tc>
      </w:tr>
      <w:tr w:rsidR="00C91132" w:rsidRPr="006D7003" w:rsidTr="006E0431">
        <w:trPr>
          <w:trHeight w:val="294"/>
        </w:trPr>
        <w:tc>
          <w:tcPr>
            <w:tcW w:w="1560" w:type="dxa"/>
            <w:vMerge/>
            <w:tcBorders>
              <w:left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
                <w:bCs/>
                <w:sz w:val="18"/>
                <w:szCs w:val="18"/>
                <w:u w:color="FFFFFF" w:themeColor="background1"/>
              </w:rPr>
            </w:pPr>
          </w:p>
        </w:tc>
        <w:tc>
          <w:tcPr>
            <w:tcW w:w="1701" w:type="dxa"/>
            <w:vMerge/>
            <w:tcBorders>
              <w:left w:val="single" w:sz="4" w:space="0" w:color="auto"/>
              <w:right w:val="single" w:sz="4" w:space="0" w:color="auto"/>
            </w:tcBorders>
            <w:shd w:val="clear" w:color="auto" w:fill="FFFFFF" w:themeFill="background1"/>
          </w:tcPr>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p>
        </w:tc>
        <w:tc>
          <w:tcPr>
            <w:tcW w:w="1134" w:type="dxa"/>
            <w:vMerge/>
            <w:tcBorders>
              <w:left w:val="single" w:sz="4"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p>
        </w:tc>
        <w:tc>
          <w:tcPr>
            <w:tcW w:w="3260" w:type="dxa"/>
            <w:tcBorders>
              <w:top w:val="single" w:sz="8" w:space="0" w:color="auto"/>
              <w:left w:val="nil"/>
              <w:bottom w:val="single" w:sz="8" w:space="0" w:color="auto"/>
              <w:right w:val="single" w:sz="4" w:space="0" w:color="auto"/>
            </w:tcBorders>
            <w:shd w:val="clear" w:color="auto" w:fill="FFFFFF" w:themeFill="background1"/>
          </w:tcPr>
          <w:p w:rsidR="00C91132" w:rsidRPr="00C30F38" w:rsidRDefault="00C91132" w:rsidP="00A7601D">
            <w:pPr>
              <w:pStyle w:val="Odstavecseseznamem"/>
              <w:numPr>
                <w:ilvl w:val="0"/>
                <w:numId w:val="79"/>
              </w:numPr>
              <w:spacing w:before="40" w:after="40" w:line="312" w:lineRule="auto"/>
              <w:ind w:left="355"/>
              <w:jc w:val="left"/>
              <w:rPr>
                <w:rFonts w:ascii="Arial" w:hAnsi="Arial" w:cs="Arial"/>
                <w:bCs/>
                <w:sz w:val="18"/>
                <w:szCs w:val="18"/>
                <w:u w:color="FFFFFF" w:themeColor="background1"/>
              </w:rPr>
            </w:pPr>
            <w:r w:rsidRPr="00C30F38">
              <w:rPr>
                <w:rFonts w:ascii="Arial" w:hAnsi="Arial" w:cs="Arial"/>
                <w:bCs/>
                <w:sz w:val="18"/>
                <w:szCs w:val="18"/>
                <w:u w:color="FFFFFF" w:themeColor="background1"/>
              </w:rPr>
              <w:t>poskytuje dostatek podkladů pro vypracovávání politik v oblasti snižování chudoby a umožňuje sledování vývoje,</w:t>
            </w:r>
          </w:p>
        </w:tc>
        <w:tc>
          <w:tcPr>
            <w:tcW w:w="850"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Ne</w:t>
            </w:r>
          </w:p>
        </w:tc>
        <w:tc>
          <w:tcPr>
            <w:tcW w:w="2977"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w:t>
            </w:r>
          </w:p>
        </w:tc>
        <w:tc>
          <w:tcPr>
            <w:tcW w:w="3686" w:type="dxa"/>
            <w:tcBorders>
              <w:top w:val="single" w:sz="8" w:space="0" w:color="auto"/>
              <w:left w:val="nil"/>
              <w:bottom w:val="single" w:sz="8" w:space="0" w:color="auto"/>
              <w:right w:val="single" w:sz="8"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Metodika pro rozšíření a specifikaci indikátorů k hodnocení pokroku vzhledem ke stanoveným cílům v oblasti potlačování chudoby a sociálního vyloučení v české republice bude zpracována do 31.</w:t>
            </w:r>
            <w:r w:rsidR="00434F7D">
              <w:rPr>
                <w:rFonts w:ascii="Arial" w:hAnsi="Arial" w:cs="Arial"/>
                <w:sz w:val="18"/>
                <w:szCs w:val="18"/>
                <w:u w:color="FFFFFF" w:themeColor="background1"/>
              </w:rPr>
              <w:t xml:space="preserve"> </w:t>
            </w:r>
            <w:r w:rsidRPr="00C30F38">
              <w:rPr>
                <w:rFonts w:ascii="Arial" w:hAnsi="Arial" w:cs="Arial"/>
                <w:sz w:val="18"/>
                <w:szCs w:val="18"/>
                <w:u w:color="FFFFFF" w:themeColor="background1"/>
              </w:rPr>
              <w:t>12.</w:t>
            </w:r>
            <w:r w:rsidR="00434F7D">
              <w:rPr>
                <w:rFonts w:ascii="Arial" w:hAnsi="Arial" w:cs="Arial"/>
                <w:sz w:val="18"/>
                <w:szCs w:val="18"/>
                <w:u w:color="FFFFFF" w:themeColor="background1"/>
              </w:rPr>
              <w:t xml:space="preserve"> </w:t>
            </w:r>
            <w:r w:rsidRPr="00C30F38">
              <w:rPr>
                <w:rFonts w:ascii="Arial" w:hAnsi="Arial" w:cs="Arial"/>
                <w:sz w:val="18"/>
                <w:szCs w:val="18"/>
                <w:u w:color="FFFFFF" w:themeColor="background1"/>
              </w:rPr>
              <w:t xml:space="preserve">2013. </w:t>
            </w:r>
          </w:p>
        </w:tc>
      </w:tr>
      <w:tr w:rsidR="00C91132" w:rsidRPr="006D7003" w:rsidTr="006E0431">
        <w:trPr>
          <w:trHeight w:val="294"/>
        </w:trPr>
        <w:tc>
          <w:tcPr>
            <w:tcW w:w="1560" w:type="dxa"/>
            <w:vMerge/>
            <w:tcBorders>
              <w:left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
                <w:bCs/>
                <w:sz w:val="18"/>
                <w:szCs w:val="18"/>
                <w:u w:color="FFFFFF" w:themeColor="background1"/>
              </w:rPr>
            </w:pPr>
          </w:p>
        </w:tc>
        <w:tc>
          <w:tcPr>
            <w:tcW w:w="1701" w:type="dxa"/>
            <w:vMerge/>
            <w:tcBorders>
              <w:left w:val="single" w:sz="4" w:space="0" w:color="auto"/>
              <w:right w:val="single" w:sz="4" w:space="0" w:color="auto"/>
            </w:tcBorders>
            <w:shd w:val="clear" w:color="auto" w:fill="FFFFFF" w:themeFill="background1"/>
          </w:tcPr>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p>
        </w:tc>
        <w:tc>
          <w:tcPr>
            <w:tcW w:w="1134" w:type="dxa"/>
            <w:vMerge/>
            <w:tcBorders>
              <w:left w:val="single" w:sz="4"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p>
        </w:tc>
        <w:tc>
          <w:tcPr>
            <w:tcW w:w="3260" w:type="dxa"/>
            <w:tcBorders>
              <w:top w:val="single" w:sz="8" w:space="0" w:color="auto"/>
              <w:left w:val="nil"/>
              <w:bottom w:val="single" w:sz="8" w:space="0" w:color="auto"/>
              <w:right w:val="single" w:sz="4" w:space="0" w:color="auto"/>
            </w:tcBorders>
            <w:shd w:val="clear" w:color="auto" w:fill="FFFFFF" w:themeFill="background1"/>
          </w:tcPr>
          <w:p w:rsidR="00C91132" w:rsidRPr="00C30F38" w:rsidRDefault="00C91132" w:rsidP="00A7601D">
            <w:pPr>
              <w:pStyle w:val="Odstavecseseznamem"/>
              <w:numPr>
                <w:ilvl w:val="0"/>
                <w:numId w:val="79"/>
              </w:numPr>
              <w:spacing w:before="40" w:after="40" w:line="312" w:lineRule="auto"/>
              <w:ind w:left="355"/>
              <w:jc w:val="left"/>
              <w:rPr>
                <w:rFonts w:ascii="Arial" w:hAnsi="Arial" w:cs="Arial"/>
                <w:bCs/>
                <w:sz w:val="18"/>
                <w:szCs w:val="18"/>
                <w:u w:color="FFFFFF" w:themeColor="background1"/>
              </w:rPr>
            </w:pPr>
            <w:r w:rsidRPr="00C30F38">
              <w:rPr>
                <w:rFonts w:ascii="Arial" w:hAnsi="Arial" w:cs="Arial"/>
                <w:bCs/>
                <w:sz w:val="18"/>
                <w:szCs w:val="18"/>
                <w:u w:color="FFFFFF" w:themeColor="background1"/>
              </w:rPr>
              <w:t>obsahuje opatření k dosažení národního cíle v oblasti chudoby a sociálního vyloučení (definováno v Národním programu reforem), který zahrnuje podporu udržitelných a kvalitních pracovních příležitostí pro osoby nejvíce ohrožené sociálním vyloučením včetně osob z marginalizovaných komunit</w:t>
            </w:r>
          </w:p>
        </w:tc>
        <w:tc>
          <w:tcPr>
            <w:tcW w:w="850"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Ne</w:t>
            </w:r>
          </w:p>
        </w:tc>
        <w:tc>
          <w:tcPr>
            <w:tcW w:w="2977"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p>
        </w:tc>
        <w:tc>
          <w:tcPr>
            <w:tcW w:w="3686" w:type="dxa"/>
            <w:tcBorders>
              <w:top w:val="single" w:sz="8" w:space="0" w:color="auto"/>
              <w:left w:val="nil"/>
              <w:bottom w:val="single" w:sz="8" w:space="0" w:color="auto"/>
              <w:right w:val="single" w:sz="8"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Strategie sociálního začleňování 2014-2020 bude dopracována do konce r</w:t>
            </w:r>
            <w:r w:rsidR="00434F7D">
              <w:rPr>
                <w:rFonts w:ascii="Arial" w:hAnsi="Arial" w:cs="Arial"/>
                <w:sz w:val="18"/>
                <w:szCs w:val="18"/>
                <w:u w:color="FFFFFF" w:themeColor="background1"/>
              </w:rPr>
              <w:t xml:space="preserve">oku </w:t>
            </w:r>
            <w:r w:rsidRPr="00C30F38">
              <w:rPr>
                <w:rFonts w:ascii="Arial" w:hAnsi="Arial" w:cs="Arial"/>
                <w:sz w:val="18"/>
                <w:szCs w:val="18"/>
                <w:u w:color="FFFFFF" w:themeColor="background1"/>
              </w:rPr>
              <w:t>2013.</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Do konce roku 2014 předloží zmocněnkyně vlády pro lidská práva zprávu o naplňování strategie boje proti sociálnímu vyloučení na období 2011-2015 s návrhem na opatření do roku 2020. Strategie boje proti sociálnímu vyloučení je významným dílčím dokumentem pro řešení problematiky sociálně vyloučených lokalit. Zastřešujícím národním dokumentem bude Strategie sociálního začleňování 2014 – 2020.</w:t>
            </w:r>
          </w:p>
        </w:tc>
      </w:tr>
      <w:tr w:rsidR="00C91132" w:rsidRPr="006D7003" w:rsidTr="006E0431">
        <w:trPr>
          <w:trHeight w:val="294"/>
        </w:trPr>
        <w:tc>
          <w:tcPr>
            <w:tcW w:w="1560" w:type="dxa"/>
            <w:vMerge/>
            <w:tcBorders>
              <w:left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
                <w:bCs/>
                <w:sz w:val="18"/>
                <w:szCs w:val="18"/>
                <w:u w:color="FFFFFF" w:themeColor="background1"/>
              </w:rPr>
            </w:pPr>
          </w:p>
        </w:tc>
        <w:tc>
          <w:tcPr>
            <w:tcW w:w="1701" w:type="dxa"/>
            <w:vMerge/>
            <w:tcBorders>
              <w:left w:val="single" w:sz="4" w:space="0" w:color="auto"/>
              <w:right w:val="single" w:sz="4" w:space="0" w:color="auto"/>
            </w:tcBorders>
            <w:shd w:val="clear" w:color="auto" w:fill="FFFFFF" w:themeFill="background1"/>
          </w:tcPr>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p>
        </w:tc>
        <w:tc>
          <w:tcPr>
            <w:tcW w:w="1134" w:type="dxa"/>
            <w:vMerge/>
            <w:tcBorders>
              <w:left w:val="single" w:sz="4"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p>
        </w:tc>
        <w:tc>
          <w:tcPr>
            <w:tcW w:w="3260" w:type="dxa"/>
            <w:tcBorders>
              <w:top w:val="single" w:sz="8" w:space="0" w:color="auto"/>
              <w:left w:val="nil"/>
              <w:bottom w:val="single" w:sz="8" w:space="0" w:color="auto"/>
              <w:right w:val="single" w:sz="4" w:space="0" w:color="auto"/>
            </w:tcBorders>
            <w:shd w:val="clear" w:color="auto" w:fill="FFFFFF" w:themeFill="background1"/>
          </w:tcPr>
          <w:p w:rsidR="00C91132" w:rsidRPr="00C30F38" w:rsidRDefault="00C91132" w:rsidP="00A7601D">
            <w:pPr>
              <w:pStyle w:val="Odstavecseseznamem"/>
              <w:numPr>
                <w:ilvl w:val="0"/>
                <w:numId w:val="79"/>
              </w:numPr>
              <w:spacing w:before="40" w:after="40" w:line="312" w:lineRule="auto"/>
              <w:ind w:left="355"/>
              <w:jc w:val="left"/>
              <w:rPr>
                <w:rFonts w:ascii="Arial" w:hAnsi="Arial" w:cs="Arial"/>
                <w:bCs/>
                <w:sz w:val="18"/>
                <w:szCs w:val="18"/>
                <w:u w:color="FFFFFF" w:themeColor="background1"/>
              </w:rPr>
            </w:pPr>
            <w:r w:rsidRPr="00C30F38">
              <w:rPr>
                <w:rFonts w:ascii="Arial" w:hAnsi="Arial" w:cs="Arial"/>
                <w:bCs/>
                <w:sz w:val="18"/>
                <w:szCs w:val="18"/>
                <w:u w:color="FFFFFF" w:themeColor="background1"/>
              </w:rPr>
              <w:t>do boje proti chudobě zapojuje příslušné zúčastněné strany,</w:t>
            </w:r>
          </w:p>
        </w:tc>
        <w:tc>
          <w:tcPr>
            <w:tcW w:w="850"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Ano</w:t>
            </w:r>
          </w:p>
        </w:tc>
        <w:tc>
          <w:tcPr>
            <w:tcW w:w="2977"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w:t>
            </w:r>
          </w:p>
        </w:tc>
        <w:tc>
          <w:tcPr>
            <w:tcW w:w="3686" w:type="dxa"/>
            <w:tcBorders>
              <w:top w:val="single" w:sz="8" w:space="0" w:color="auto"/>
              <w:left w:val="nil"/>
              <w:bottom w:val="single" w:sz="8" w:space="0" w:color="auto"/>
              <w:right w:val="single" w:sz="8"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Na zpracování Strategie sociálního začleňování 2014-2020 se podílí/podílela Komise pro sociální začleňování, která je stálým poradním, iniciativním a koordinačním orgánem</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MPSV v oblasti sociální politiky se zaměřením na boj proti chudobě a sociálnímu vyloučení. Komise se skládá ze zástupců subjektů, které jsou zapojeny do </w:t>
            </w:r>
            <w:r w:rsidRPr="00C30F38">
              <w:rPr>
                <w:rFonts w:ascii="Arial" w:hAnsi="Arial" w:cs="Arial"/>
                <w:sz w:val="18"/>
                <w:szCs w:val="18"/>
                <w:u w:color="FFFFFF" w:themeColor="background1"/>
              </w:rPr>
              <w:lastRenderedPageBreak/>
              <w:t>řešení problematiky chudoby a sociálního vyloučení, tj. ze zástupců státní správy a samosprávy, akademické obce, zastřešujících nevládních organizací zabývajících se touto problematikou a dalších sociálních partnerů.</w:t>
            </w:r>
          </w:p>
        </w:tc>
      </w:tr>
      <w:tr w:rsidR="00C91132" w:rsidRPr="006D7003" w:rsidTr="006E0431">
        <w:trPr>
          <w:trHeight w:val="294"/>
        </w:trPr>
        <w:tc>
          <w:tcPr>
            <w:tcW w:w="1560" w:type="dxa"/>
            <w:vMerge/>
            <w:tcBorders>
              <w:left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
                <w:bCs/>
                <w:sz w:val="18"/>
                <w:szCs w:val="18"/>
                <w:u w:color="FFFFFF" w:themeColor="background1"/>
              </w:rPr>
            </w:pPr>
          </w:p>
        </w:tc>
        <w:tc>
          <w:tcPr>
            <w:tcW w:w="1701" w:type="dxa"/>
            <w:vMerge/>
            <w:tcBorders>
              <w:left w:val="single" w:sz="4" w:space="0" w:color="auto"/>
              <w:right w:val="single" w:sz="4" w:space="0" w:color="auto"/>
            </w:tcBorders>
            <w:shd w:val="clear" w:color="auto" w:fill="FFFFFF" w:themeFill="background1"/>
          </w:tcPr>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p>
        </w:tc>
        <w:tc>
          <w:tcPr>
            <w:tcW w:w="1134" w:type="dxa"/>
            <w:vMerge/>
            <w:tcBorders>
              <w:left w:val="single" w:sz="4"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p>
        </w:tc>
        <w:tc>
          <w:tcPr>
            <w:tcW w:w="3260" w:type="dxa"/>
            <w:tcBorders>
              <w:top w:val="single" w:sz="8" w:space="0" w:color="auto"/>
              <w:left w:val="nil"/>
              <w:bottom w:val="single" w:sz="8" w:space="0" w:color="auto"/>
              <w:right w:val="single" w:sz="4" w:space="0" w:color="auto"/>
            </w:tcBorders>
            <w:shd w:val="clear" w:color="auto" w:fill="FFFFFF" w:themeFill="background1"/>
          </w:tcPr>
          <w:p w:rsidR="00C91132" w:rsidRPr="00C30F38" w:rsidRDefault="00C91132" w:rsidP="00A7601D">
            <w:pPr>
              <w:pStyle w:val="Odstavecseseznamem"/>
              <w:numPr>
                <w:ilvl w:val="0"/>
                <w:numId w:val="79"/>
              </w:numPr>
              <w:spacing w:before="40" w:after="40" w:line="312" w:lineRule="auto"/>
              <w:ind w:left="355"/>
              <w:jc w:val="left"/>
              <w:rPr>
                <w:rFonts w:ascii="Arial" w:hAnsi="Arial" w:cs="Arial"/>
                <w:bCs/>
                <w:sz w:val="18"/>
                <w:szCs w:val="18"/>
                <w:u w:color="FFFFFF" w:themeColor="background1"/>
              </w:rPr>
            </w:pPr>
            <w:r w:rsidRPr="00C30F38">
              <w:rPr>
                <w:rFonts w:ascii="Arial" w:hAnsi="Arial" w:cs="Arial"/>
                <w:bCs/>
                <w:sz w:val="18"/>
                <w:szCs w:val="18"/>
                <w:u w:color="FFFFFF" w:themeColor="background1"/>
              </w:rPr>
              <w:t>na základě identifikovaných potřeb zahrnuje opatření na podporu přesunu z institucionální do komunitní péče.</w:t>
            </w:r>
          </w:p>
        </w:tc>
        <w:tc>
          <w:tcPr>
            <w:tcW w:w="850"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Ne</w:t>
            </w:r>
          </w:p>
        </w:tc>
        <w:tc>
          <w:tcPr>
            <w:tcW w:w="2977"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p>
        </w:tc>
        <w:tc>
          <w:tcPr>
            <w:tcW w:w="3686" w:type="dxa"/>
            <w:tcBorders>
              <w:top w:val="single" w:sz="8" w:space="0" w:color="auto"/>
              <w:left w:val="nil"/>
              <w:bottom w:val="single" w:sz="8" w:space="0" w:color="auto"/>
              <w:right w:val="single" w:sz="8" w:space="0" w:color="auto"/>
            </w:tcBorders>
            <w:shd w:val="clear" w:color="auto" w:fill="FFFFFF" w:themeFill="background1"/>
          </w:tcPr>
          <w:p w:rsidR="00C91132" w:rsidRPr="00C30F38" w:rsidRDefault="00C91132" w:rsidP="00434F7D">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Strategie sociálního začleňování 2014-2020 bude dopracována do konce r</w:t>
            </w:r>
            <w:r w:rsidR="00434F7D">
              <w:rPr>
                <w:rFonts w:ascii="Arial" w:hAnsi="Arial" w:cs="Arial"/>
                <w:sz w:val="18"/>
                <w:szCs w:val="18"/>
                <w:u w:color="FFFFFF" w:themeColor="background1"/>
              </w:rPr>
              <w:t xml:space="preserve">oku </w:t>
            </w:r>
            <w:r w:rsidRPr="00C30F38">
              <w:rPr>
                <w:rFonts w:ascii="Arial" w:hAnsi="Arial" w:cs="Arial"/>
                <w:sz w:val="18"/>
                <w:szCs w:val="18"/>
                <w:u w:color="FFFFFF" w:themeColor="background1"/>
              </w:rPr>
              <w:t>2013.</w:t>
            </w:r>
          </w:p>
        </w:tc>
      </w:tr>
      <w:tr w:rsidR="00C91132" w:rsidRPr="006D7003" w:rsidTr="006E0431">
        <w:trPr>
          <w:trHeight w:val="294"/>
        </w:trPr>
        <w:tc>
          <w:tcPr>
            <w:tcW w:w="1560" w:type="dxa"/>
            <w:vMerge/>
            <w:tcBorders>
              <w:left w:val="single" w:sz="8" w:space="0" w:color="auto"/>
              <w:bottom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
                <w:bCs/>
                <w:sz w:val="18"/>
                <w:szCs w:val="18"/>
                <w:u w:color="FFFFFF" w:themeColor="background1"/>
              </w:rPr>
            </w:pPr>
          </w:p>
        </w:tc>
        <w:tc>
          <w:tcPr>
            <w:tcW w:w="1701" w:type="dxa"/>
            <w:vMerge/>
            <w:tcBorders>
              <w:left w:val="single" w:sz="4" w:space="0" w:color="auto"/>
              <w:bottom w:val="single" w:sz="8" w:space="0" w:color="auto"/>
              <w:right w:val="single" w:sz="4" w:space="0" w:color="auto"/>
            </w:tcBorders>
            <w:shd w:val="clear" w:color="auto" w:fill="FFFFFF" w:themeFill="background1"/>
          </w:tcPr>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p>
        </w:tc>
        <w:tc>
          <w:tcPr>
            <w:tcW w:w="1134" w:type="dxa"/>
            <w:vMerge/>
            <w:tcBorders>
              <w:left w:val="single" w:sz="4" w:space="0" w:color="auto"/>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p>
        </w:tc>
        <w:tc>
          <w:tcPr>
            <w:tcW w:w="3260" w:type="dxa"/>
            <w:tcBorders>
              <w:top w:val="single" w:sz="8" w:space="0" w:color="auto"/>
              <w:left w:val="nil"/>
              <w:bottom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Příslušným zúčastněným stranám bude v případě potřeby a na požádání poskytnuta podpora při předkládání projektových žádostí a provádění a řízení vybraných projektů.</w:t>
            </w:r>
          </w:p>
        </w:tc>
        <w:tc>
          <w:tcPr>
            <w:tcW w:w="850"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ano</w:t>
            </w:r>
          </w:p>
        </w:tc>
        <w:tc>
          <w:tcPr>
            <w:tcW w:w="2977"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w:t>
            </w:r>
          </w:p>
        </w:tc>
        <w:tc>
          <w:tcPr>
            <w:tcW w:w="3686" w:type="dxa"/>
            <w:tcBorders>
              <w:top w:val="single" w:sz="8" w:space="0" w:color="auto"/>
              <w:left w:val="nil"/>
              <w:bottom w:val="single" w:sz="8" w:space="0" w:color="auto"/>
              <w:right w:val="single" w:sz="8"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MPSV, příslušné věcné odbory jsou připraveny (stejně jako v programovém období 2007-2013) poskytovat poradenství při přípravě projektů do výzev a zároveň poskytovat poradenství při implementaci projektů. </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Existuje projektové poradenství Agentury pro sociální začleňování, podpora ze strany krajských koordinátorů pro romské záležitosti fungujících při krajských úřadech jednotlivých krajů při zpracování projektových žádostí.</w:t>
            </w:r>
          </w:p>
        </w:tc>
      </w:tr>
      <w:tr w:rsidR="00C91132" w:rsidRPr="006D7003" w:rsidTr="006E0431">
        <w:trPr>
          <w:trHeight w:val="294"/>
        </w:trPr>
        <w:tc>
          <w:tcPr>
            <w:tcW w:w="1560" w:type="dxa"/>
            <w:vMerge w:val="restart"/>
            <w:tcBorders>
              <w:top w:val="single" w:sz="8" w:space="0" w:color="auto"/>
              <w:left w:val="single" w:sz="8" w:space="0" w:color="auto"/>
              <w:right w:val="single" w:sz="4" w:space="0" w:color="auto"/>
            </w:tcBorders>
            <w:shd w:val="clear" w:color="auto" w:fill="FFFFFF" w:themeFill="background1"/>
          </w:tcPr>
          <w:p w:rsidR="00C91132" w:rsidRPr="00C30F38" w:rsidRDefault="00C91132" w:rsidP="00C30F38">
            <w:pPr>
              <w:autoSpaceDE w:val="0"/>
              <w:autoSpaceDN w:val="0"/>
              <w:adjustRightInd w:val="0"/>
              <w:spacing w:before="40" w:after="40"/>
              <w:jc w:val="left"/>
              <w:rPr>
                <w:rFonts w:ascii="Arial" w:hAnsi="Arial" w:cs="Arial"/>
                <w:bCs/>
                <w:iCs/>
                <w:sz w:val="18"/>
                <w:szCs w:val="18"/>
                <w:u w:color="FFFFFF" w:themeColor="background1"/>
              </w:rPr>
            </w:pPr>
            <w:r w:rsidRPr="00C30F38">
              <w:rPr>
                <w:rFonts w:ascii="Arial" w:hAnsi="Arial" w:cs="Arial"/>
                <w:bCs/>
                <w:iCs/>
                <w:sz w:val="18"/>
                <w:szCs w:val="18"/>
                <w:u w:color="FFFFFF" w:themeColor="background1"/>
              </w:rPr>
              <w:t xml:space="preserve">10.3 Zdraví: existence vnitrostátního nebo regionálního strategického </w:t>
            </w:r>
            <w:r w:rsidRPr="00C30F38">
              <w:rPr>
                <w:rFonts w:ascii="Arial" w:hAnsi="Arial" w:cs="Arial"/>
                <w:bCs/>
                <w:iCs/>
                <w:sz w:val="18"/>
                <w:szCs w:val="18"/>
                <w:u w:color="FFFFFF" w:themeColor="background1"/>
              </w:rPr>
              <w:lastRenderedPageBreak/>
              <w:t>rámce politiky</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bCs/>
                <w:iCs/>
                <w:sz w:val="18"/>
                <w:szCs w:val="18"/>
                <w:u w:color="FFFFFF" w:themeColor="background1"/>
              </w:rPr>
              <w:t>v oblasti zdraví v mezích článku 168 SFEU, zajišťujícího ekonomickou udržitelnost.</w:t>
            </w:r>
          </w:p>
        </w:tc>
        <w:tc>
          <w:tcPr>
            <w:tcW w:w="1701" w:type="dxa"/>
            <w:vMerge w:val="restart"/>
            <w:tcBorders>
              <w:top w:val="single" w:sz="8" w:space="0" w:color="auto"/>
              <w:left w:val="single" w:sz="4"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lastRenderedPageBreak/>
              <w:t xml:space="preserve">IROP, PO 2 - Zkvalitnění veřejných služeb a podmínek života pro obyvatele </w:t>
            </w:r>
            <w:r w:rsidRPr="00C30F38">
              <w:rPr>
                <w:rFonts w:ascii="Arial" w:hAnsi="Arial" w:cs="Arial"/>
                <w:sz w:val="18"/>
                <w:szCs w:val="18"/>
                <w:u w:color="FFFFFF" w:themeColor="background1"/>
              </w:rPr>
              <w:lastRenderedPageBreak/>
              <w:t>regionu</w:t>
            </w:r>
          </w:p>
        </w:tc>
        <w:tc>
          <w:tcPr>
            <w:tcW w:w="1134" w:type="dxa"/>
            <w:vMerge w:val="restart"/>
            <w:tcBorders>
              <w:top w:val="single" w:sz="8" w:space="0" w:color="auto"/>
              <w:left w:val="single" w:sz="4"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lastRenderedPageBreak/>
              <w:t>částečně</w:t>
            </w:r>
          </w:p>
        </w:tc>
        <w:tc>
          <w:tcPr>
            <w:tcW w:w="3260" w:type="dxa"/>
            <w:tcBorders>
              <w:top w:val="single" w:sz="8" w:space="0" w:color="auto"/>
              <w:left w:val="nil"/>
              <w:bottom w:val="single" w:sz="8" w:space="0" w:color="auto"/>
              <w:right w:val="single" w:sz="4" w:space="0" w:color="auto"/>
            </w:tcBorders>
            <w:shd w:val="clear" w:color="auto" w:fill="FFFFFF" w:themeFill="background1"/>
          </w:tcPr>
          <w:p w:rsidR="00C91132" w:rsidRPr="00C30F38" w:rsidDel="00E05C0B" w:rsidRDefault="00C91132" w:rsidP="00C30F38">
            <w:pPr>
              <w:spacing w:before="40" w:after="40"/>
              <w:jc w:val="left"/>
              <w:rPr>
                <w:rFonts w:ascii="Arial" w:hAnsi="Arial" w:cs="Arial"/>
                <w:sz w:val="18"/>
                <w:szCs w:val="18"/>
                <w:u w:color="FFFFFF" w:themeColor="background1"/>
              </w:rPr>
            </w:pPr>
            <w:proofErr w:type="gramStart"/>
            <w:r w:rsidRPr="00C30F38">
              <w:rPr>
                <w:rFonts w:ascii="Arial" w:hAnsi="Arial" w:cs="Arial"/>
                <w:sz w:val="18"/>
                <w:szCs w:val="18"/>
                <w:u w:color="FFFFFF" w:themeColor="background1"/>
              </w:rPr>
              <w:t>Je</w:t>
            </w:r>
            <w:proofErr w:type="gramEnd"/>
            <w:r w:rsidRPr="00C30F38">
              <w:rPr>
                <w:rFonts w:ascii="Arial" w:hAnsi="Arial" w:cs="Arial"/>
                <w:sz w:val="18"/>
                <w:szCs w:val="18"/>
                <w:u w:color="FFFFFF" w:themeColor="background1"/>
              </w:rPr>
              <w:t xml:space="preserve"> vypracován vnitrostátní nebo regionální strategický rámec politiky v oblasti zdraví, </w:t>
            </w:r>
            <w:proofErr w:type="gramStart"/>
            <w:r w:rsidRPr="00C30F38">
              <w:rPr>
                <w:rFonts w:ascii="Arial" w:hAnsi="Arial" w:cs="Arial"/>
                <w:sz w:val="18"/>
                <w:szCs w:val="18"/>
                <w:u w:color="FFFFFF" w:themeColor="background1"/>
              </w:rPr>
              <w:t>který:</w:t>
            </w:r>
            <w:proofErr w:type="gramEnd"/>
          </w:p>
        </w:tc>
        <w:tc>
          <w:tcPr>
            <w:tcW w:w="850" w:type="dxa"/>
            <w:tcBorders>
              <w:top w:val="single" w:sz="8" w:space="0" w:color="auto"/>
              <w:left w:val="nil"/>
              <w:bottom w:val="single" w:sz="8" w:space="0" w:color="auto"/>
              <w:right w:val="double" w:sz="6" w:space="0" w:color="auto"/>
            </w:tcBorders>
            <w:shd w:val="clear" w:color="auto" w:fill="FFFFFF" w:themeFill="background1"/>
          </w:tcPr>
          <w:p w:rsidR="00C91132" w:rsidRPr="00C30F38" w:rsidDel="00E05C0B"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ano</w:t>
            </w:r>
          </w:p>
        </w:tc>
        <w:tc>
          <w:tcPr>
            <w:tcW w:w="2977"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E75FFF" w:rsidP="00C30F38">
            <w:pPr>
              <w:spacing w:before="40" w:after="40"/>
              <w:jc w:val="left"/>
              <w:rPr>
                <w:rFonts w:ascii="Arial" w:hAnsi="Arial" w:cs="Arial"/>
                <w:sz w:val="18"/>
                <w:szCs w:val="18"/>
                <w:u w:color="FFFFFF" w:themeColor="background1"/>
              </w:rPr>
            </w:pPr>
            <w:hyperlink r:id="rId86" w:history="1">
              <w:r w:rsidR="00C91132" w:rsidRPr="00C30F38">
                <w:rPr>
                  <w:rFonts w:ascii="Arial" w:hAnsi="Arial" w:cs="Arial"/>
                  <w:sz w:val="18"/>
                  <w:szCs w:val="18"/>
                  <w:u w:val="single" w:color="FFFFFF" w:themeColor="background1"/>
                </w:rPr>
                <w:t>http://www.mzcr.cz/Verejne/obsah/program-zdravi-21_1101_5.html</w:t>
              </w:r>
            </w:hyperlink>
          </w:p>
          <w:p w:rsidR="00C91132" w:rsidRPr="00C30F38" w:rsidRDefault="00C91132" w:rsidP="00C30F38">
            <w:pPr>
              <w:spacing w:before="40" w:after="40"/>
              <w:jc w:val="left"/>
              <w:rPr>
                <w:rFonts w:ascii="Arial" w:hAnsi="Arial" w:cs="Arial"/>
                <w:sz w:val="18"/>
                <w:szCs w:val="18"/>
                <w:u w:color="FFFFFF" w:themeColor="background1"/>
              </w:rPr>
            </w:pPr>
          </w:p>
          <w:p w:rsidR="00C91132" w:rsidRPr="00C30F38" w:rsidRDefault="00E75FFF" w:rsidP="00C30F38">
            <w:pPr>
              <w:spacing w:before="40" w:after="40"/>
              <w:jc w:val="left"/>
              <w:rPr>
                <w:rFonts w:ascii="Arial" w:hAnsi="Arial" w:cs="Arial"/>
                <w:sz w:val="18"/>
                <w:szCs w:val="18"/>
                <w:u w:color="FFFFFF" w:themeColor="background1"/>
              </w:rPr>
            </w:pPr>
            <w:hyperlink r:id="rId87" w:history="1">
              <w:r w:rsidR="00C91132" w:rsidRPr="00C30F38">
                <w:rPr>
                  <w:rStyle w:val="Hypertextovodkaz"/>
                  <w:rFonts w:ascii="Arial" w:hAnsi="Arial" w:cs="Arial"/>
                  <w:color w:val="auto"/>
                  <w:sz w:val="18"/>
                  <w:szCs w:val="18"/>
                  <w:u w:color="FFFFFF" w:themeColor="background1"/>
                </w:rPr>
                <w:t>http://www.reformapsychiatrie.cz/</w:t>
              </w:r>
            </w:hyperlink>
          </w:p>
          <w:p w:rsidR="00C91132" w:rsidRPr="00C30F38" w:rsidRDefault="00C91132" w:rsidP="00C30F38">
            <w:pPr>
              <w:spacing w:before="40" w:after="40"/>
              <w:jc w:val="left"/>
              <w:rPr>
                <w:rFonts w:ascii="Arial" w:hAnsi="Arial" w:cs="Arial"/>
                <w:sz w:val="18"/>
                <w:szCs w:val="18"/>
                <w:u w:color="FFFFFF" w:themeColor="background1"/>
              </w:rPr>
            </w:pPr>
          </w:p>
          <w:p w:rsidR="00C91132" w:rsidRPr="00C30F38" w:rsidDel="00E05C0B" w:rsidRDefault="00E75FFF" w:rsidP="00C30F38">
            <w:pPr>
              <w:spacing w:before="40" w:after="40"/>
              <w:jc w:val="left"/>
              <w:rPr>
                <w:rFonts w:ascii="Arial" w:hAnsi="Arial" w:cs="Arial"/>
                <w:sz w:val="18"/>
                <w:szCs w:val="18"/>
                <w:u w:color="FFFFFF" w:themeColor="background1"/>
              </w:rPr>
            </w:pPr>
            <w:hyperlink r:id="rId88" w:history="1">
              <w:r w:rsidR="00C91132" w:rsidRPr="00C30F38">
                <w:rPr>
                  <w:rStyle w:val="Hypertextovodkaz"/>
                  <w:rFonts w:ascii="Arial" w:hAnsi="Arial" w:cs="Arial"/>
                  <w:color w:val="auto"/>
                  <w:sz w:val="18"/>
                  <w:szCs w:val="18"/>
                  <w:u w:color="FFFFFF" w:themeColor="background1"/>
                </w:rPr>
                <w:t>http://www.mzcr.cz/Verejne/dokumenty/koncepce-hygienicke-sluzby-2013_7740_5.html</w:t>
              </w:r>
            </w:hyperlink>
          </w:p>
        </w:tc>
        <w:tc>
          <w:tcPr>
            <w:tcW w:w="3686" w:type="dxa"/>
            <w:tcBorders>
              <w:top w:val="single" w:sz="8" w:space="0" w:color="auto"/>
              <w:left w:val="nil"/>
              <w:bottom w:val="single" w:sz="8" w:space="0" w:color="auto"/>
              <w:right w:val="single" w:sz="8"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lastRenderedPageBreak/>
              <w:t xml:space="preserve">Jedná se o dokument Dlouhodobý program zlepšování zdravotního stavu obyvatelstva ČR – Zdraví pro všechny v 21. století (dále pouze Zdraví 21), schválený vládou v roce 2002 a stanovující některé cíle do roku 2020. Současně se připravuje nový </w:t>
            </w:r>
            <w:r w:rsidRPr="00C30F38">
              <w:rPr>
                <w:rFonts w:ascii="Arial" w:hAnsi="Arial" w:cs="Arial"/>
                <w:sz w:val="18"/>
                <w:szCs w:val="18"/>
                <w:u w:color="FFFFFF" w:themeColor="background1"/>
              </w:rPr>
              <w:lastRenderedPageBreak/>
              <w:t>strategický dokument Národní strategie Zdraví 2020, který bude vycházet ze strategie WHO Zdraví 2020 a který bude na Zdraví 21 navazovat. Tento dokument bude do 31. 12. 2013 předložen ke schválení vládě ČR. Roli strategického dokumentu resortu současně zastává i dokument Koncepce hygienické služby a primární prevence v ochraně veřejného zdraví, který je vytvořen na základě usnesení Senátu č. 499 ze dne 26. 1. 2012.</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Strategie reformy psychiatrické péče: Strategický dokument Ministerstva zdravotnictví zveřejněný 8. října 2013. Strategie naplňuje vizi o zdravější společnosti, ve které není vysoká kvalita života vyhrazena jen většinové zdravé populaci, ale i skupinám s určitými zdravotními omezeními. Snaží se naplňovat právo všech na lepší a humánnější péči a kvalitnější život obecně. Globálním cílem strategie je zvýšení kvality života osob s duševním onemocněním. Tento cíl bude postupně naplňován řadou dalších strategických cílů, z nichž každý bude v etapě 2014–2023 do určité míry naplňovat globální cíl. </w:t>
            </w:r>
          </w:p>
          <w:p w:rsidR="00C91132" w:rsidRPr="00C30F38" w:rsidDel="00E05C0B"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 popisuje požadavky na jednotlivé pilíře péče ve vztahu k umístění poskytovatele </w:t>
            </w:r>
            <w:r w:rsidRPr="00C30F38">
              <w:rPr>
                <w:rFonts w:ascii="Arial" w:hAnsi="Arial" w:cs="Arial"/>
                <w:sz w:val="18"/>
                <w:szCs w:val="18"/>
                <w:u w:color="FFFFFF" w:themeColor="background1"/>
              </w:rPr>
              <w:lastRenderedPageBreak/>
              <w:t>péče (počet obyvatel na jednoho poskytovatele, ordinační doby, počet odborných lékařů, časová dostupnost místa péče apod.)</w:t>
            </w:r>
          </w:p>
        </w:tc>
      </w:tr>
      <w:tr w:rsidR="00C91132" w:rsidRPr="006D7003" w:rsidTr="006E0431">
        <w:trPr>
          <w:trHeight w:val="294"/>
        </w:trPr>
        <w:tc>
          <w:tcPr>
            <w:tcW w:w="1560" w:type="dxa"/>
            <w:vMerge/>
            <w:tcBorders>
              <w:left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
                <w:bCs/>
                <w:sz w:val="18"/>
                <w:szCs w:val="18"/>
                <w:u w:color="FFFFFF" w:themeColor="background1"/>
              </w:rPr>
            </w:pPr>
          </w:p>
        </w:tc>
        <w:tc>
          <w:tcPr>
            <w:tcW w:w="1701" w:type="dxa"/>
            <w:vMerge/>
            <w:tcBorders>
              <w:left w:val="single" w:sz="4" w:space="0" w:color="auto"/>
              <w:right w:val="single" w:sz="4" w:space="0" w:color="auto"/>
            </w:tcBorders>
            <w:shd w:val="clear" w:color="auto" w:fill="FFFFFF" w:themeFill="background1"/>
          </w:tcPr>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p>
        </w:tc>
        <w:tc>
          <w:tcPr>
            <w:tcW w:w="1134" w:type="dxa"/>
            <w:vMerge/>
            <w:tcBorders>
              <w:left w:val="single" w:sz="4"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p>
        </w:tc>
        <w:tc>
          <w:tcPr>
            <w:tcW w:w="3260" w:type="dxa"/>
            <w:tcBorders>
              <w:top w:val="single" w:sz="8" w:space="0" w:color="auto"/>
              <w:left w:val="nil"/>
              <w:bottom w:val="single" w:sz="8" w:space="0" w:color="auto"/>
              <w:right w:val="single" w:sz="4" w:space="0" w:color="auto"/>
            </w:tcBorders>
            <w:shd w:val="clear" w:color="auto" w:fill="FFFFFF" w:themeFill="background1"/>
          </w:tcPr>
          <w:p w:rsidR="00C91132" w:rsidRPr="00C30F38" w:rsidDel="00E05C0B" w:rsidRDefault="00C91132" w:rsidP="00A7601D">
            <w:pPr>
              <w:pStyle w:val="Odstavecseseznamem"/>
              <w:numPr>
                <w:ilvl w:val="0"/>
                <w:numId w:val="79"/>
              </w:numPr>
              <w:spacing w:before="40" w:after="40" w:line="312" w:lineRule="auto"/>
              <w:ind w:left="355"/>
              <w:jc w:val="left"/>
              <w:rPr>
                <w:rFonts w:ascii="Arial" w:hAnsi="Arial" w:cs="Arial"/>
                <w:bCs/>
                <w:sz w:val="18"/>
                <w:szCs w:val="18"/>
                <w:u w:color="FFFFFF" w:themeColor="background1"/>
              </w:rPr>
            </w:pPr>
            <w:r w:rsidRPr="00C30F38">
              <w:rPr>
                <w:rFonts w:ascii="Arial" w:hAnsi="Arial" w:cs="Arial"/>
                <w:bCs/>
                <w:sz w:val="18"/>
                <w:szCs w:val="18"/>
                <w:u w:color="FFFFFF" w:themeColor="background1"/>
              </w:rPr>
              <w:t>obsahuje koordinovaná opatření ke zlepšení přístupu ke zdravotnickým službám,</w:t>
            </w:r>
          </w:p>
        </w:tc>
        <w:tc>
          <w:tcPr>
            <w:tcW w:w="850" w:type="dxa"/>
            <w:tcBorders>
              <w:top w:val="single" w:sz="8" w:space="0" w:color="auto"/>
              <w:left w:val="nil"/>
              <w:bottom w:val="single" w:sz="8" w:space="0" w:color="auto"/>
              <w:right w:val="double" w:sz="6" w:space="0" w:color="auto"/>
            </w:tcBorders>
            <w:shd w:val="clear" w:color="auto" w:fill="FFFFFF" w:themeFill="background1"/>
          </w:tcPr>
          <w:p w:rsidR="00C91132" w:rsidRPr="00C30F38" w:rsidDel="00E05C0B"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ano</w:t>
            </w:r>
          </w:p>
        </w:tc>
        <w:tc>
          <w:tcPr>
            <w:tcW w:w="2977"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E75FFF" w:rsidP="00C30F38">
            <w:pPr>
              <w:spacing w:before="40" w:after="40"/>
              <w:jc w:val="left"/>
              <w:rPr>
                <w:rFonts w:ascii="Arial" w:hAnsi="Arial" w:cs="Arial"/>
                <w:sz w:val="18"/>
                <w:szCs w:val="18"/>
                <w:u w:val="single" w:color="FFFFFF" w:themeColor="background1"/>
              </w:rPr>
            </w:pPr>
            <w:hyperlink r:id="rId89" w:history="1">
              <w:r w:rsidR="00C91132" w:rsidRPr="00C30F38">
                <w:rPr>
                  <w:rFonts w:ascii="Arial" w:hAnsi="Arial" w:cs="Arial"/>
                  <w:sz w:val="18"/>
                  <w:szCs w:val="18"/>
                  <w:u w:val="single" w:color="FFFFFF" w:themeColor="background1"/>
                </w:rPr>
                <w:t>http://www.mzcr.cz/Verejne/obsah/program-zdravi-21_1101_5.html</w:t>
              </w:r>
            </w:hyperlink>
          </w:p>
          <w:p w:rsidR="00C91132" w:rsidRPr="00C30F38" w:rsidRDefault="00C91132" w:rsidP="00C30F38">
            <w:pPr>
              <w:spacing w:before="40" w:after="40"/>
              <w:jc w:val="left"/>
              <w:rPr>
                <w:rFonts w:ascii="Arial" w:hAnsi="Arial" w:cs="Arial"/>
                <w:sz w:val="18"/>
                <w:szCs w:val="18"/>
                <w:u w:val="single" w:color="FFFFFF" w:themeColor="background1"/>
              </w:rPr>
            </w:pPr>
          </w:p>
          <w:p w:rsidR="00C91132" w:rsidRPr="00C30F38" w:rsidDel="00E05C0B" w:rsidRDefault="00E75FFF" w:rsidP="00C30F38">
            <w:pPr>
              <w:spacing w:before="40" w:after="40"/>
              <w:jc w:val="left"/>
              <w:rPr>
                <w:rFonts w:ascii="Arial" w:hAnsi="Arial" w:cs="Arial"/>
                <w:sz w:val="18"/>
                <w:szCs w:val="18"/>
                <w:u w:color="FFFFFF" w:themeColor="background1"/>
              </w:rPr>
            </w:pPr>
            <w:hyperlink r:id="rId90" w:history="1">
              <w:r w:rsidR="00C91132" w:rsidRPr="00C30F38">
                <w:rPr>
                  <w:rStyle w:val="Hypertextovodkaz"/>
                  <w:rFonts w:ascii="Arial" w:hAnsi="Arial" w:cs="Arial"/>
                  <w:color w:val="auto"/>
                  <w:sz w:val="18"/>
                  <w:szCs w:val="18"/>
                  <w:u w:color="FFFFFF" w:themeColor="background1"/>
                </w:rPr>
                <w:t>http://www.reformapsychiatrie.cz/</w:t>
              </w:r>
            </w:hyperlink>
          </w:p>
        </w:tc>
        <w:tc>
          <w:tcPr>
            <w:tcW w:w="3686" w:type="dxa"/>
            <w:tcBorders>
              <w:top w:val="single" w:sz="8" w:space="0" w:color="auto"/>
              <w:left w:val="nil"/>
              <w:bottom w:val="single" w:sz="8" w:space="0" w:color="auto"/>
              <w:right w:val="single" w:sz="8" w:space="0" w:color="auto"/>
            </w:tcBorders>
            <w:shd w:val="clear" w:color="auto" w:fill="FFFFFF" w:themeFill="background1"/>
          </w:tcPr>
          <w:p w:rsidR="00C91132" w:rsidRPr="00C30F38" w:rsidRDefault="00C91132" w:rsidP="00C30F38">
            <w:pPr>
              <w:autoSpaceDE w:val="0"/>
              <w:autoSpaceDN w:val="0"/>
              <w:adjustRightInd w:val="0"/>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Jedná se o opatření zejména v rámci následujícího cíle: Cíl 15 Integrovaný zdravotnický sektor (Zajistit lepší přístup k základní zdravotní péči,</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která je orientována na rodinu a na místní společenství a opírá se o flexibilní a vhodně reagující nemocniční systém).  </w:t>
            </w:r>
          </w:p>
          <w:p w:rsidR="00C91132" w:rsidRPr="00C30F38" w:rsidDel="00E05C0B"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Strategie reformy psychiatrické péče popisuje požadavky na jednotlivé pilíře péče ve vztahu k umístění poskytovatele péče (počet obyvatel na jednoho poskytovatele, ordinační doby, počet odborných lékařů, časová dostupnost místa péče apod.); u každého pilíře tvořícího systém psychiatrické péče je i kapitola financování.</w:t>
            </w:r>
          </w:p>
        </w:tc>
      </w:tr>
      <w:tr w:rsidR="00C91132" w:rsidRPr="006D7003" w:rsidTr="006E0431">
        <w:trPr>
          <w:trHeight w:val="294"/>
        </w:trPr>
        <w:tc>
          <w:tcPr>
            <w:tcW w:w="1560" w:type="dxa"/>
            <w:vMerge/>
            <w:tcBorders>
              <w:left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
                <w:bCs/>
                <w:sz w:val="18"/>
                <w:szCs w:val="18"/>
                <w:u w:color="FFFFFF" w:themeColor="background1"/>
              </w:rPr>
            </w:pPr>
          </w:p>
        </w:tc>
        <w:tc>
          <w:tcPr>
            <w:tcW w:w="1701" w:type="dxa"/>
            <w:vMerge/>
            <w:tcBorders>
              <w:left w:val="single" w:sz="4" w:space="0" w:color="auto"/>
              <w:right w:val="single" w:sz="4" w:space="0" w:color="auto"/>
            </w:tcBorders>
            <w:shd w:val="clear" w:color="auto" w:fill="FFFFFF" w:themeFill="background1"/>
          </w:tcPr>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p>
        </w:tc>
        <w:tc>
          <w:tcPr>
            <w:tcW w:w="1134" w:type="dxa"/>
            <w:vMerge/>
            <w:tcBorders>
              <w:left w:val="single" w:sz="4"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p>
        </w:tc>
        <w:tc>
          <w:tcPr>
            <w:tcW w:w="3260" w:type="dxa"/>
            <w:tcBorders>
              <w:top w:val="single" w:sz="8" w:space="0" w:color="auto"/>
              <w:left w:val="nil"/>
              <w:bottom w:val="single" w:sz="8" w:space="0" w:color="auto"/>
              <w:right w:val="single" w:sz="4" w:space="0" w:color="auto"/>
            </w:tcBorders>
            <w:shd w:val="clear" w:color="auto" w:fill="FFFFFF" w:themeFill="background1"/>
          </w:tcPr>
          <w:p w:rsidR="00C91132" w:rsidRPr="00C30F38" w:rsidDel="00E05C0B" w:rsidRDefault="00C91132" w:rsidP="00A7601D">
            <w:pPr>
              <w:pStyle w:val="Odstavecseseznamem"/>
              <w:numPr>
                <w:ilvl w:val="0"/>
                <w:numId w:val="79"/>
              </w:numPr>
              <w:spacing w:before="40" w:after="40" w:line="312" w:lineRule="auto"/>
              <w:ind w:left="355"/>
              <w:jc w:val="left"/>
              <w:rPr>
                <w:rFonts w:ascii="Arial" w:hAnsi="Arial" w:cs="Arial"/>
                <w:bCs/>
                <w:sz w:val="18"/>
                <w:szCs w:val="18"/>
                <w:u w:color="FFFFFF" w:themeColor="background1"/>
              </w:rPr>
            </w:pPr>
            <w:r w:rsidRPr="00C30F38">
              <w:rPr>
                <w:rFonts w:ascii="Arial" w:hAnsi="Arial" w:cs="Arial"/>
                <w:bCs/>
                <w:sz w:val="18"/>
                <w:szCs w:val="18"/>
                <w:u w:color="FFFFFF" w:themeColor="background1"/>
              </w:rPr>
              <w:t>obsahuje opatření k podpoře účinnosti ve zdravotnictví, včetně zavedení modelů poskytování služeb a infrastruktury,</w:t>
            </w:r>
          </w:p>
        </w:tc>
        <w:tc>
          <w:tcPr>
            <w:tcW w:w="850" w:type="dxa"/>
            <w:tcBorders>
              <w:top w:val="single" w:sz="8" w:space="0" w:color="auto"/>
              <w:left w:val="nil"/>
              <w:bottom w:val="single" w:sz="8" w:space="0" w:color="auto"/>
              <w:right w:val="double" w:sz="6" w:space="0" w:color="auto"/>
            </w:tcBorders>
            <w:shd w:val="clear" w:color="auto" w:fill="FFFFFF" w:themeFill="background1"/>
          </w:tcPr>
          <w:p w:rsidR="00C91132" w:rsidRPr="00C30F38" w:rsidDel="00E05C0B"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ano</w:t>
            </w:r>
          </w:p>
        </w:tc>
        <w:tc>
          <w:tcPr>
            <w:tcW w:w="2977"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E75FFF" w:rsidP="00C30F38">
            <w:pPr>
              <w:spacing w:before="40" w:after="40"/>
              <w:jc w:val="left"/>
              <w:rPr>
                <w:rFonts w:ascii="Arial" w:hAnsi="Arial" w:cs="Arial"/>
                <w:sz w:val="18"/>
                <w:szCs w:val="18"/>
                <w:u w:val="single" w:color="FFFFFF" w:themeColor="background1"/>
              </w:rPr>
            </w:pPr>
            <w:hyperlink r:id="rId91" w:history="1">
              <w:r w:rsidR="00C91132" w:rsidRPr="00C30F38">
                <w:rPr>
                  <w:rFonts w:ascii="Arial" w:hAnsi="Arial" w:cs="Arial"/>
                  <w:sz w:val="18"/>
                  <w:szCs w:val="18"/>
                  <w:u w:val="single" w:color="FFFFFF" w:themeColor="background1"/>
                </w:rPr>
                <w:t>http://www.mzcr.cz/Verejne/obsah/program-zdravi-21_1101_5.html</w:t>
              </w:r>
            </w:hyperlink>
          </w:p>
          <w:p w:rsidR="00C91132" w:rsidRPr="00C30F38" w:rsidDel="00E05C0B" w:rsidRDefault="00E75FFF" w:rsidP="00C30F38">
            <w:pPr>
              <w:spacing w:before="40" w:after="40"/>
              <w:jc w:val="left"/>
              <w:rPr>
                <w:rFonts w:ascii="Arial" w:hAnsi="Arial" w:cs="Arial"/>
                <w:sz w:val="18"/>
                <w:szCs w:val="18"/>
                <w:u w:color="FFFFFF" w:themeColor="background1"/>
              </w:rPr>
            </w:pPr>
            <w:hyperlink r:id="rId92" w:history="1">
              <w:r w:rsidR="00C91132" w:rsidRPr="00C30F38">
                <w:rPr>
                  <w:rStyle w:val="Hypertextovodkaz"/>
                  <w:rFonts w:ascii="Arial" w:hAnsi="Arial" w:cs="Arial"/>
                  <w:color w:val="auto"/>
                  <w:sz w:val="18"/>
                  <w:szCs w:val="18"/>
                  <w:u w:color="FFFFFF" w:themeColor="background1"/>
                </w:rPr>
                <w:t>http://www.reformapsychiatrie.cz/</w:t>
              </w:r>
            </w:hyperlink>
          </w:p>
        </w:tc>
        <w:tc>
          <w:tcPr>
            <w:tcW w:w="3686" w:type="dxa"/>
            <w:tcBorders>
              <w:top w:val="single" w:sz="8" w:space="0" w:color="auto"/>
              <w:left w:val="nil"/>
              <w:bottom w:val="single" w:sz="8" w:space="0" w:color="auto"/>
              <w:right w:val="single" w:sz="8" w:space="0" w:color="auto"/>
            </w:tcBorders>
            <w:shd w:val="clear" w:color="auto" w:fill="FFFFFF" w:themeFill="background1"/>
          </w:tcPr>
          <w:p w:rsidR="00C91132" w:rsidRPr="00C30F38" w:rsidRDefault="00C91132" w:rsidP="00C30F38">
            <w:pPr>
              <w:autoSpaceDE w:val="0"/>
              <w:autoSpaceDN w:val="0"/>
              <w:adjustRightInd w:val="0"/>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Jedná se o opatření zejména v rámci následujících cílů: Cíl 16 Řízení v zájmu kvality péče (Zajistit, aby řízení resortu zdravotnictví od zdravotních programů až po individuální péči o pacienta na klinické úrovni bylo orientováno na výsledek), Cíl 15 Integrovaný zdravotnický sektor (Zajistit lepší přístup k základní zdravotní péči,</w:t>
            </w:r>
            <w:r w:rsidR="00434F7D">
              <w:rPr>
                <w:rFonts w:ascii="Arial" w:hAnsi="Arial" w:cs="Arial"/>
                <w:sz w:val="18"/>
                <w:szCs w:val="18"/>
                <w:u w:color="FFFFFF" w:themeColor="background1"/>
              </w:rPr>
              <w:t xml:space="preserve"> </w:t>
            </w:r>
            <w:r w:rsidRPr="00C30F38">
              <w:rPr>
                <w:rFonts w:ascii="Arial" w:hAnsi="Arial" w:cs="Arial"/>
                <w:sz w:val="18"/>
                <w:szCs w:val="18"/>
                <w:u w:color="FFFFFF" w:themeColor="background1"/>
              </w:rPr>
              <w:t xml:space="preserve">která je orientována na rodinu a na místní </w:t>
            </w:r>
            <w:r w:rsidRPr="00C30F38">
              <w:rPr>
                <w:rFonts w:ascii="Arial" w:hAnsi="Arial" w:cs="Arial"/>
                <w:sz w:val="18"/>
                <w:szCs w:val="18"/>
                <w:u w:color="FFFFFF" w:themeColor="background1"/>
              </w:rPr>
              <w:lastRenderedPageBreak/>
              <w:t>společenství a opírá se o flexibilní a vhodně reagující nemocniční systém) a Cíl 19 Výzkum a znalosti v zájmu zdraví (Zavést takový zdravotní výzkum a informační i komunikační systém, který umožní využívat a předávat znalosti vedoucí k posilování a rozvoji zdraví všech lidí)</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Strategie reformy psychiatrické péče - reforma je založena na posunu od čistě institucionálního modelu péče k tzv. vyváženému modelu, který zahrnuje i neinstitucionální složky péče a který výrazně posiluje péči v komunitě a propojení sociální a zdravotní péče. </w:t>
            </w:r>
          </w:p>
          <w:p w:rsidR="00C91132" w:rsidRPr="00C30F38" w:rsidDel="00E05C0B"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V rámci Věstníků MZČR je vymezen tzv. </w:t>
            </w:r>
            <w:proofErr w:type="spellStart"/>
            <w:r w:rsidRPr="00C30F38">
              <w:rPr>
                <w:rFonts w:ascii="Arial" w:hAnsi="Arial" w:cs="Arial"/>
                <w:sz w:val="18"/>
                <w:szCs w:val="18"/>
                <w:u w:color="FFFFFF" w:themeColor="background1"/>
              </w:rPr>
              <w:t>superspecializovaná</w:t>
            </w:r>
            <w:proofErr w:type="spellEnd"/>
            <w:r w:rsidRPr="00C30F38">
              <w:rPr>
                <w:rFonts w:ascii="Arial" w:hAnsi="Arial" w:cs="Arial"/>
                <w:sz w:val="18"/>
                <w:szCs w:val="18"/>
                <w:u w:color="FFFFFF" w:themeColor="background1"/>
              </w:rPr>
              <w:t xml:space="preserve"> specializované péče, spočívající v koncentraci specializovaných služeb, infrastruktury a zdravotnického personálu s ohledem na spádovost a dostupnost péče a dalšími kvalitativními požadavky.</w:t>
            </w:r>
          </w:p>
        </w:tc>
      </w:tr>
      <w:tr w:rsidR="00C91132" w:rsidRPr="006D7003" w:rsidTr="006E0431">
        <w:trPr>
          <w:trHeight w:val="294"/>
        </w:trPr>
        <w:tc>
          <w:tcPr>
            <w:tcW w:w="1560" w:type="dxa"/>
            <w:vMerge/>
            <w:tcBorders>
              <w:left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
                <w:bCs/>
                <w:sz w:val="18"/>
                <w:szCs w:val="18"/>
                <w:u w:color="FFFFFF" w:themeColor="background1"/>
              </w:rPr>
            </w:pPr>
          </w:p>
        </w:tc>
        <w:tc>
          <w:tcPr>
            <w:tcW w:w="1701" w:type="dxa"/>
            <w:vMerge/>
            <w:tcBorders>
              <w:left w:val="single" w:sz="4" w:space="0" w:color="auto"/>
              <w:right w:val="single" w:sz="4" w:space="0" w:color="auto"/>
            </w:tcBorders>
            <w:shd w:val="clear" w:color="auto" w:fill="FFFFFF" w:themeFill="background1"/>
          </w:tcPr>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p>
        </w:tc>
        <w:tc>
          <w:tcPr>
            <w:tcW w:w="1134" w:type="dxa"/>
            <w:vMerge/>
            <w:tcBorders>
              <w:left w:val="single" w:sz="4"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p>
        </w:tc>
        <w:tc>
          <w:tcPr>
            <w:tcW w:w="3260" w:type="dxa"/>
            <w:tcBorders>
              <w:top w:val="single" w:sz="8" w:space="0" w:color="auto"/>
              <w:left w:val="nil"/>
              <w:bottom w:val="single" w:sz="8" w:space="0" w:color="auto"/>
              <w:right w:val="single" w:sz="4" w:space="0" w:color="auto"/>
            </w:tcBorders>
            <w:shd w:val="clear" w:color="auto" w:fill="FFFFFF" w:themeFill="background1"/>
          </w:tcPr>
          <w:p w:rsidR="00C91132" w:rsidRPr="00C30F38" w:rsidDel="00E05C0B" w:rsidRDefault="00C91132" w:rsidP="00A7601D">
            <w:pPr>
              <w:pStyle w:val="Odstavecseseznamem"/>
              <w:numPr>
                <w:ilvl w:val="0"/>
                <w:numId w:val="79"/>
              </w:numPr>
              <w:spacing w:before="40" w:after="40" w:line="312" w:lineRule="auto"/>
              <w:ind w:left="355"/>
              <w:jc w:val="left"/>
              <w:rPr>
                <w:rFonts w:ascii="Arial" w:hAnsi="Arial" w:cs="Arial"/>
                <w:bCs/>
                <w:sz w:val="18"/>
                <w:szCs w:val="18"/>
                <w:u w:color="FFFFFF" w:themeColor="background1"/>
              </w:rPr>
            </w:pPr>
            <w:r w:rsidRPr="00C30F38">
              <w:rPr>
                <w:rFonts w:ascii="Arial" w:hAnsi="Arial" w:cs="Arial"/>
                <w:bCs/>
                <w:sz w:val="18"/>
                <w:szCs w:val="18"/>
                <w:u w:color="FFFFFF" w:themeColor="background1"/>
              </w:rPr>
              <w:t>obsahuje systém monitorování a hodnocení.</w:t>
            </w:r>
          </w:p>
        </w:tc>
        <w:tc>
          <w:tcPr>
            <w:tcW w:w="850" w:type="dxa"/>
            <w:tcBorders>
              <w:top w:val="single" w:sz="8" w:space="0" w:color="auto"/>
              <w:left w:val="nil"/>
              <w:bottom w:val="single" w:sz="8" w:space="0" w:color="auto"/>
              <w:right w:val="double" w:sz="6" w:space="0" w:color="auto"/>
            </w:tcBorders>
            <w:shd w:val="clear" w:color="auto" w:fill="FFFFFF" w:themeFill="background1"/>
          </w:tcPr>
          <w:p w:rsidR="00C91132" w:rsidRPr="00C30F38" w:rsidDel="00E05C0B"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částečně</w:t>
            </w:r>
          </w:p>
        </w:tc>
        <w:tc>
          <w:tcPr>
            <w:tcW w:w="2977" w:type="dxa"/>
            <w:tcBorders>
              <w:top w:val="single" w:sz="8" w:space="0" w:color="auto"/>
              <w:left w:val="nil"/>
              <w:bottom w:val="single" w:sz="8" w:space="0" w:color="auto"/>
              <w:right w:val="double" w:sz="6" w:space="0" w:color="auto"/>
            </w:tcBorders>
            <w:shd w:val="clear" w:color="auto" w:fill="FFFFFF" w:themeFill="background1"/>
          </w:tcPr>
          <w:p w:rsidR="00C91132" w:rsidRPr="00C30F38" w:rsidDel="00E05C0B" w:rsidRDefault="00E75FFF" w:rsidP="00C30F38">
            <w:pPr>
              <w:spacing w:before="40" w:after="40"/>
              <w:jc w:val="left"/>
              <w:rPr>
                <w:rFonts w:ascii="Arial" w:hAnsi="Arial" w:cs="Arial"/>
                <w:sz w:val="18"/>
                <w:szCs w:val="18"/>
                <w:u w:color="FFFFFF" w:themeColor="background1"/>
              </w:rPr>
            </w:pPr>
            <w:hyperlink r:id="rId93" w:history="1">
              <w:r w:rsidR="00C91132" w:rsidRPr="00C30F38">
                <w:rPr>
                  <w:rStyle w:val="Hypertextovodkaz"/>
                  <w:rFonts w:ascii="Arial" w:hAnsi="Arial" w:cs="Arial"/>
                  <w:color w:val="auto"/>
                  <w:sz w:val="18"/>
                  <w:szCs w:val="18"/>
                  <w:u w:color="FFFFFF" w:themeColor="background1"/>
                </w:rPr>
                <w:t>http://www.reformapsychiatrie.cz</w:t>
              </w:r>
            </w:hyperlink>
          </w:p>
        </w:tc>
        <w:tc>
          <w:tcPr>
            <w:tcW w:w="3686" w:type="dxa"/>
            <w:tcBorders>
              <w:top w:val="single" w:sz="8" w:space="0" w:color="auto"/>
              <w:left w:val="nil"/>
              <w:bottom w:val="single" w:sz="8" w:space="0" w:color="auto"/>
              <w:right w:val="single" w:sz="8"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Jsou stanoveny indikátory pro měření pokroku, ve většině případů však nejsou nastaveny cílové hodnoty. Každoročně je vyhodnocován postup plnění v rámci Souhrnná zpráva o meziresortním naplňování strategických dokumentů v oblasti ochrany a podpory veřejného zdraví, ve kterém je uveden popis jednotlivých </w:t>
            </w:r>
            <w:r w:rsidRPr="00C30F38">
              <w:rPr>
                <w:rFonts w:ascii="Arial" w:hAnsi="Arial" w:cs="Arial"/>
                <w:sz w:val="18"/>
                <w:szCs w:val="18"/>
                <w:u w:color="FFFFFF" w:themeColor="background1"/>
              </w:rPr>
              <w:lastRenderedPageBreak/>
              <w:t>neprovedených opatření. Nyní se připravuje podrobné vyhodnocení dosažení cílů v rámci přípravy aktualizace.</w:t>
            </w:r>
          </w:p>
          <w:p w:rsidR="00C91132" w:rsidRPr="00C30F38" w:rsidDel="00E05C0B"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Strategie reformy psychiatrické péče - strategie obsahuje systém monitorovacích in</w:t>
            </w:r>
            <w:r w:rsidR="00434F7D">
              <w:rPr>
                <w:rFonts w:ascii="Arial" w:hAnsi="Arial" w:cs="Arial"/>
                <w:sz w:val="18"/>
                <w:szCs w:val="18"/>
                <w:u w:color="FFFFFF" w:themeColor="background1"/>
              </w:rPr>
              <w:t>dikátorů a systém vyhodnocování</w:t>
            </w:r>
            <w:r w:rsidRPr="00C30F38">
              <w:rPr>
                <w:rFonts w:ascii="Arial" w:hAnsi="Arial" w:cs="Arial"/>
                <w:sz w:val="18"/>
                <w:szCs w:val="18"/>
                <w:u w:color="FFFFFF" w:themeColor="background1"/>
              </w:rPr>
              <w:t>.</w:t>
            </w:r>
            <w:r w:rsidR="00434F7D">
              <w:rPr>
                <w:rFonts w:ascii="Arial" w:hAnsi="Arial" w:cs="Arial"/>
                <w:sz w:val="18"/>
                <w:szCs w:val="18"/>
                <w:u w:color="FFFFFF" w:themeColor="background1"/>
              </w:rPr>
              <w:t xml:space="preserve"> </w:t>
            </w:r>
            <w:r w:rsidRPr="00C30F38">
              <w:rPr>
                <w:rFonts w:ascii="Arial" w:hAnsi="Arial" w:cs="Arial"/>
                <w:sz w:val="18"/>
                <w:szCs w:val="18"/>
                <w:u w:color="FFFFFF" w:themeColor="background1"/>
              </w:rPr>
              <w:t>Výsledky a výstupy realizace jednotlivých opatření, indikátory a evaluace, Systém monitorování a evaluace realizace strategie, opět však bez cílových hodnot.</w:t>
            </w:r>
          </w:p>
        </w:tc>
      </w:tr>
      <w:tr w:rsidR="00C91132" w:rsidRPr="006D7003" w:rsidTr="006E0431">
        <w:trPr>
          <w:trHeight w:val="294"/>
        </w:trPr>
        <w:tc>
          <w:tcPr>
            <w:tcW w:w="1560" w:type="dxa"/>
            <w:vMerge/>
            <w:tcBorders>
              <w:left w:val="single" w:sz="8" w:space="0" w:color="auto"/>
              <w:bottom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
                <w:bCs/>
                <w:sz w:val="18"/>
                <w:szCs w:val="18"/>
                <w:u w:color="FFFFFF" w:themeColor="background1"/>
              </w:rPr>
            </w:pPr>
          </w:p>
        </w:tc>
        <w:tc>
          <w:tcPr>
            <w:tcW w:w="1701" w:type="dxa"/>
            <w:vMerge/>
            <w:tcBorders>
              <w:left w:val="single" w:sz="4" w:space="0" w:color="auto"/>
              <w:bottom w:val="single" w:sz="8" w:space="0" w:color="auto"/>
              <w:right w:val="single" w:sz="4" w:space="0" w:color="auto"/>
            </w:tcBorders>
            <w:shd w:val="clear" w:color="auto" w:fill="FFFFFF" w:themeFill="background1"/>
          </w:tcPr>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p>
        </w:tc>
        <w:tc>
          <w:tcPr>
            <w:tcW w:w="1134" w:type="dxa"/>
            <w:vMerge/>
            <w:tcBorders>
              <w:left w:val="single" w:sz="4" w:space="0" w:color="auto"/>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p>
        </w:tc>
        <w:tc>
          <w:tcPr>
            <w:tcW w:w="3260" w:type="dxa"/>
            <w:tcBorders>
              <w:top w:val="single" w:sz="8" w:space="0" w:color="auto"/>
              <w:left w:val="nil"/>
              <w:bottom w:val="single" w:sz="8" w:space="0" w:color="auto"/>
              <w:right w:val="single" w:sz="4" w:space="0" w:color="auto"/>
            </w:tcBorders>
            <w:shd w:val="clear" w:color="auto" w:fill="FFFFFF" w:themeFill="background1"/>
          </w:tcPr>
          <w:p w:rsidR="00C91132" w:rsidRPr="00C30F38" w:rsidDel="00E05C0B"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Členský stát nebo region přijal rámec, který orientačně vymezuje dostupné rozpočtové prostředky a nákladově efektivní soustředění prostředků pro potřeby označené v oblasti zdravotní péče jako prioritní.</w:t>
            </w:r>
          </w:p>
        </w:tc>
        <w:tc>
          <w:tcPr>
            <w:tcW w:w="850" w:type="dxa"/>
            <w:tcBorders>
              <w:top w:val="single" w:sz="8" w:space="0" w:color="auto"/>
              <w:left w:val="nil"/>
              <w:bottom w:val="single" w:sz="8" w:space="0" w:color="auto"/>
              <w:right w:val="double" w:sz="6" w:space="0" w:color="auto"/>
            </w:tcBorders>
            <w:shd w:val="clear" w:color="auto" w:fill="FFFFFF" w:themeFill="background1"/>
          </w:tcPr>
          <w:p w:rsidR="00C91132" w:rsidRPr="00C30F38" w:rsidDel="00E05C0B"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ano</w:t>
            </w:r>
          </w:p>
        </w:tc>
        <w:tc>
          <w:tcPr>
            <w:tcW w:w="2977" w:type="dxa"/>
            <w:tcBorders>
              <w:top w:val="single" w:sz="8" w:space="0" w:color="auto"/>
              <w:left w:val="nil"/>
              <w:bottom w:val="single" w:sz="8" w:space="0" w:color="auto"/>
              <w:right w:val="double" w:sz="6" w:space="0" w:color="auto"/>
            </w:tcBorders>
            <w:shd w:val="clear" w:color="auto" w:fill="FFFFFF" w:themeFill="background1"/>
          </w:tcPr>
          <w:p w:rsidR="00C91132" w:rsidRPr="00C30F38" w:rsidDel="00E05C0B" w:rsidRDefault="00C91132" w:rsidP="00C30F38">
            <w:pPr>
              <w:spacing w:before="40" w:after="40"/>
              <w:jc w:val="left"/>
              <w:rPr>
                <w:rFonts w:ascii="Arial" w:hAnsi="Arial" w:cs="Arial"/>
                <w:sz w:val="18"/>
                <w:szCs w:val="18"/>
                <w:u w:color="FFFFFF" w:themeColor="background1"/>
              </w:rPr>
            </w:pPr>
          </w:p>
        </w:tc>
        <w:tc>
          <w:tcPr>
            <w:tcW w:w="3686" w:type="dxa"/>
            <w:tcBorders>
              <w:top w:val="single" w:sz="8" w:space="0" w:color="auto"/>
              <w:left w:val="nil"/>
              <w:bottom w:val="single" w:sz="8" w:space="0" w:color="auto"/>
              <w:right w:val="single" w:sz="8" w:space="0" w:color="auto"/>
            </w:tcBorders>
            <w:shd w:val="clear" w:color="auto" w:fill="FFFFFF" w:themeFill="background1"/>
          </w:tcPr>
          <w:p w:rsidR="00C91132" w:rsidRPr="00C30F38" w:rsidRDefault="00C91132" w:rsidP="00C30F38">
            <w:pPr>
              <w:spacing w:before="40" w:after="40"/>
              <w:jc w:val="left"/>
              <w:rPr>
                <w:rFonts w:ascii="Arial" w:hAnsi="Arial" w:cs="Arial"/>
                <w:bCs/>
                <w:sz w:val="18"/>
                <w:szCs w:val="18"/>
                <w:u w:color="FFFFFF" w:themeColor="background1"/>
              </w:rPr>
            </w:pPr>
            <w:r w:rsidRPr="00C30F38">
              <w:rPr>
                <w:rFonts w:ascii="Arial" w:hAnsi="Arial" w:cs="Arial"/>
                <w:bCs/>
                <w:sz w:val="18"/>
                <w:szCs w:val="18"/>
                <w:u w:color="FFFFFF" w:themeColor="background1"/>
              </w:rPr>
              <w:t xml:space="preserve">Indikativní rámec prostředků určených na zdravotnictví je uváděn ve „Střednědobém výhledu“ státního rozpočtu podle § 4 zákona 218/2000 Sb., o rozpočtových pravidlech. Tento výhled se sestavuje vždy na dobu dvou let následujících po roce, na který je předkládán státní rozpočet. Výhled je sestavován podle členění rozpočtové skladby a předpoklady a záměry, na základě kterých se uváděné příjmy a výdaje očekávají. Střednědobý výhled tedy obsahuje i indikativní návrh prostředků určených v budoucích plánovaných státních rozpočtech na financování zdravotní péče až na úroveň jednotlivých kapitol a jejich programů, případně projektů. </w:t>
            </w:r>
          </w:p>
          <w:p w:rsidR="00C91132" w:rsidRPr="00C30F38" w:rsidRDefault="00C91132" w:rsidP="00C30F38">
            <w:pPr>
              <w:spacing w:before="40" w:after="40"/>
              <w:jc w:val="left"/>
              <w:rPr>
                <w:rFonts w:ascii="Arial" w:hAnsi="Arial" w:cs="Arial"/>
                <w:bCs/>
                <w:sz w:val="18"/>
                <w:szCs w:val="18"/>
                <w:u w:color="FFFFFF" w:themeColor="background1"/>
              </w:rPr>
            </w:pPr>
            <w:r w:rsidRPr="00C30F38">
              <w:rPr>
                <w:rFonts w:ascii="Arial" w:hAnsi="Arial" w:cs="Arial"/>
                <w:bCs/>
                <w:sz w:val="18"/>
                <w:szCs w:val="18"/>
                <w:u w:color="FFFFFF" w:themeColor="background1"/>
              </w:rPr>
              <w:t xml:space="preserve">Na stejné období je dále vypracován „Střednědobý výdajový rámec“ podle § 8a zákona 218/2000 Sb., o rozpočtových </w:t>
            </w:r>
            <w:r w:rsidRPr="00C30F38">
              <w:rPr>
                <w:rFonts w:ascii="Arial" w:hAnsi="Arial" w:cs="Arial"/>
                <w:bCs/>
                <w:sz w:val="18"/>
                <w:szCs w:val="18"/>
                <w:u w:color="FFFFFF" w:themeColor="background1"/>
              </w:rPr>
              <w:lastRenderedPageBreak/>
              <w:t>pravidlech, a to na každý rok střednědobého výhledu. Rámec stanoví na návrh vlády poslanecká sněmovna jednou částkou.</w:t>
            </w:r>
          </w:p>
          <w:p w:rsidR="00C91132" w:rsidRPr="00C30F38" w:rsidRDefault="00C91132" w:rsidP="00C30F38">
            <w:pPr>
              <w:spacing w:before="40" w:after="40"/>
              <w:jc w:val="left"/>
              <w:rPr>
                <w:rFonts w:ascii="Arial" w:hAnsi="Arial" w:cs="Arial"/>
                <w:bCs/>
                <w:sz w:val="18"/>
                <w:szCs w:val="18"/>
                <w:u w:color="FFFFFF" w:themeColor="background1"/>
              </w:rPr>
            </w:pPr>
            <w:r w:rsidRPr="00C30F38">
              <w:rPr>
                <w:rFonts w:ascii="Arial" w:hAnsi="Arial" w:cs="Arial"/>
                <w:bCs/>
                <w:sz w:val="18"/>
                <w:szCs w:val="18"/>
                <w:u w:color="FFFFFF" w:themeColor="background1"/>
              </w:rPr>
              <w:t>Efektivita vynakládání prostředků určených (nejen) na zdravotnictví je dána § 14 zákona 219/2000 Sb., o majetku České republiky, který uvádí, že: Majetek musí být využíván účelně a hospodárně k plnění funkcí státu a k výkonu stanovených činností; jiným způsobem nelze majetek použít“</w:t>
            </w:r>
          </w:p>
          <w:p w:rsidR="00C91132" w:rsidRPr="00C30F38" w:rsidDel="00E05C0B"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Strategie reformy psychiatrické péče obsahuje i rozpočet a zdroje financování.</w:t>
            </w:r>
          </w:p>
        </w:tc>
      </w:tr>
      <w:tr w:rsidR="00C91132" w:rsidRPr="006D7003" w:rsidTr="006E0431">
        <w:trPr>
          <w:trHeight w:val="60"/>
        </w:trPr>
        <w:tc>
          <w:tcPr>
            <w:tcW w:w="1560" w:type="dxa"/>
            <w:tcBorders>
              <w:top w:val="single" w:sz="8" w:space="0" w:color="auto"/>
            </w:tcBorders>
            <w:shd w:val="clear" w:color="auto" w:fill="FFFFFF" w:themeFill="background1"/>
            <w:hideMark/>
          </w:tcPr>
          <w:p w:rsidR="00C91132" w:rsidRPr="00C30F38" w:rsidRDefault="00C91132" w:rsidP="00C30F38">
            <w:pPr>
              <w:spacing w:before="40" w:after="40"/>
              <w:jc w:val="left"/>
              <w:rPr>
                <w:rFonts w:ascii="Arial" w:hAnsi="Arial" w:cs="Arial"/>
                <w:b/>
                <w:bCs/>
                <w:sz w:val="18"/>
                <w:szCs w:val="18"/>
                <w:u w:color="FFFFFF" w:themeColor="background1"/>
              </w:rPr>
            </w:pPr>
          </w:p>
        </w:tc>
        <w:tc>
          <w:tcPr>
            <w:tcW w:w="1701" w:type="dxa"/>
            <w:tcBorders>
              <w:top w:val="single" w:sz="8" w:space="0" w:color="auto"/>
            </w:tcBorders>
            <w:shd w:val="clear" w:color="auto" w:fill="FFFFFF" w:themeFill="background1"/>
            <w:hideMark/>
          </w:tcPr>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p>
        </w:tc>
        <w:tc>
          <w:tcPr>
            <w:tcW w:w="1134" w:type="dxa"/>
            <w:tcBorders>
              <w:top w:val="single" w:sz="8" w:space="0" w:color="auto"/>
            </w:tcBorders>
            <w:shd w:val="clear" w:color="auto" w:fill="FFFFFF" w:themeFill="background1"/>
            <w:hideMark/>
          </w:tcPr>
          <w:p w:rsidR="00C91132" w:rsidRPr="00C30F38" w:rsidRDefault="00C91132" w:rsidP="00C30F38">
            <w:pPr>
              <w:spacing w:before="40" w:after="40"/>
              <w:jc w:val="left"/>
              <w:rPr>
                <w:rFonts w:ascii="Arial" w:hAnsi="Arial" w:cs="Arial"/>
                <w:sz w:val="18"/>
                <w:szCs w:val="18"/>
                <w:u w:color="FFFFFF" w:themeColor="background1"/>
              </w:rPr>
            </w:pPr>
          </w:p>
        </w:tc>
        <w:tc>
          <w:tcPr>
            <w:tcW w:w="3260" w:type="dxa"/>
            <w:tcBorders>
              <w:top w:val="single" w:sz="8" w:space="0" w:color="auto"/>
              <w:bottom w:val="dotted" w:sz="4" w:space="0" w:color="auto"/>
            </w:tcBorders>
            <w:shd w:val="clear" w:color="auto" w:fill="FFFFFF" w:themeFill="background1"/>
            <w:hideMark/>
          </w:tcPr>
          <w:p w:rsidR="00C91132" w:rsidRPr="00C30F38" w:rsidRDefault="00C91132" w:rsidP="00C30F38">
            <w:pPr>
              <w:spacing w:before="40" w:after="40"/>
              <w:jc w:val="left"/>
              <w:rPr>
                <w:rFonts w:ascii="Arial" w:hAnsi="Arial" w:cs="Arial"/>
                <w:bCs/>
                <w:sz w:val="18"/>
                <w:szCs w:val="18"/>
                <w:u w:color="FFFFFF" w:themeColor="background1"/>
              </w:rPr>
            </w:pPr>
          </w:p>
        </w:tc>
        <w:tc>
          <w:tcPr>
            <w:tcW w:w="850" w:type="dxa"/>
            <w:tcBorders>
              <w:top w:val="single" w:sz="8" w:space="0" w:color="auto"/>
              <w:bottom w:val="dotted" w:sz="4" w:space="0" w:color="auto"/>
            </w:tcBorders>
            <w:shd w:val="clear" w:color="auto" w:fill="FFFFFF" w:themeFill="background1"/>
            <w:hideMark/>
          </w:tcPr>
          <w:p w:rsidR="00C91132" w:rsidRPr="00C30F38" w:rsidRDefault="00C91132" w:rsidP="00C30F38">
            <w:pPr>
              <w:spacing w:before="40" w:after="40"/>
              <w:jc w:val="left"/>
              <w:rPr>
                <w:rFonts w:ascii="Arial" w:hAnsi="Arial" w:cs="Arial"/>
                <w:sz w:val="18"/>
                <w:szCs w:val="18"/>
                <w:u w:color="FFFFFF" w:themeColor="background1"/>
              </w:rPr>
            </w:pPr>
          </w:p>
        </w:tc>
        <w:tc>
          <w:tcPr>
            <w:tcW w:w="2977" w:type="dxa"/>
            <w:tcBorders>
              <w:top w:val="single" w:sz="8" w:space="0" w:color="auto"/>
              <w:bottom w:val="dotted" w:sz="4" w:space="0" w:color="auto"/>
            </w:tcBorders>
            <w:shd w:val="clear" w:color="auto" w:fill="FFFFFF" w:themeFill="background1"/>
            <w:hideMark/>
          </w:tcPr>
          <w:p w:rsidR="00C91132" w:rsidRPr="00C30F38" w:rsidRDefault="00C91132" w:rsidP="00A7601D">
            <w:pPr>
              <w:keepNext/>
              <w:numPr>
                <w:ilvl w:val="2"/>
                <w:numId w:val="78"/>
              </w:numPr>
              <w:spacing w:before="40" w:after="40"/>
              <w:ind w:left="0"/>
              <w:jc w:val="left"/>
              <w:outlineLvl w:val="2"/>
              <w:rPr>
                <w:rFonts w:ascii="Arial" w:hAnsi="Arial" w:cs="Arial"/>
                <w:sz w:val="18"/>
                <w:szCs w:val="18"/>
                <w:u w:color="FFFFFF" w:themeColor="background1"/>
              </w:rPr>
            </w:pPr>
          </w:p>
        </w:tc>
        <w:tc>
          <w:tcPr>
            <w:tcW w:w="3686" w:type="dxa"/>
            <w:tcBorders>
              <w:top w:val="single" w:sz="8" w:space="0" w:color="auto"/>
            </w:tcBorders>
            <w:shd w:val="clear" w:color="auto" w:fill="FFFFFF" w:themeFill="background1"/>
            <w:hideMark/>
          </w:tcPr>
          <w:p w:rsidR="00C91132" w:rsidRPr="00C30F38" w:rsidRDefault="00C91132" w:rsidP="00C30F38">
            <w:pPr>
              <w:spacing w:before="40" w:after="40"/>
              <w:jc w:val="left"/>
              <w:rPr>
                <w:rFonts w:ascii="Arial" w:hAnsi="Arial" w:cs="Arial"/>
                <w:sz w:val="18"/>
                <w:szCs w:val="18"/>
                <w:u w:color="FFFFFF" w:themeColor="background1"/>
              </w:rPr>
            </w:pPr>
          </w:p>
        </w:tc>
      </w:tr>
      <w:tr w:rsidR="00C91132" w:rsidRPr="006D7003" w:rsidTr="006E0431">
        <w:trPr>
          <w:trHeight w:val="294"/>
        </w:trPr>
        <w:tc>
          <w:tcPr>
            <w:tcW w:w="1560" w:type="dxa"/>
            <w:vMerge w:val="restart"/>
            <w:tcBorders>
              <w:top w:val="single" w:sz="8" w:space="0" w:color="auto"/>
              <w:left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
                <w:bCs/>
                <w:sz w:val="18"/>
                <w:szCs w:val="18"/>
                <w:u w:color="FFFFFF" w:themeColor="background1"/>
              </w:rPr>
            </w:pPr>
            <w:r w:rsidRPr="00C30F38">
              <w:rPr>
                <w:rFonts w:ascii="Arial" w:hAnsi="Arial" w:cs="Arial"/>
                <w:b/>
                <w:bCs/>
                <w:sz w:val="18"/>
                <w:szCs w:val="18"/>
                <w:u w:color="FFFFFF" w:themeColor="background1"/>
              </w:rPr>
              <w:t>11. Existence strategického rámce politiky zaměřené na posilování účinnosti veřejné správy členského státu, včetně reformy veřejné správy</w:t>
            </w:r>
          </w:p>
        </w:tc>
        <w:tc>
          <w:tcPr>
            <w:tcW w:w="1701" w:type="dxa"/>
            <w:vMerge w:val="restart"/>
            <w:tcBorders>
              <w:top w:val="single" w:sz="8" w:space="0" w:color="auto"/>
              <w:left w:val="single" w:sz="4" w:space="0" w:color="auto"/>
              <w:right w:val="single" w:sz="4" w:space="0" w:color="auto"/>
            </w:tcBorders>
            <w:shd w:val="clear" w:color="auto" w:fill="FFFFFF" w:themeFill="background1"/>
          </w:tcPr>
          <w:p w:rsidR="00C91132" w:rsidRPr="00C30F38" w:rsidRDefault="00C91132" w:rsidP="00C30F38">
            <w:pPr>
              <w:tabs>
                <w:tab w:val="left" w:pos="900"/>
              </w:tabs>
              <w:spacing w:before="40" w:after="40"/>
              <w:ind w:right="-20"/>
              <w:jc w:val="left"/>
              <w:rPr>
                <w:rFonts w:ascii="Arial" w:hAnsi="Arial" w:cs="Arial"/>
                <w:sz w:val="18"/>
                <w:szCs w:val="18"/>
                <w:u w:color="FFFFFF" w:themeColor="background1"/>
              </w:rPr>
            </w:pPr>
            <w:r w:rsidRPr="00C30F38">
              <w:rPr>
                <w:rFonts w:ascii="Arial" w:hAnsi="Arial" w:cs="Arial"/>
                <w:sz w:val="18"/>
                <w:szCs w:val="18"/>
                <w:u w:color="FFFFFF" w:themeColor="background1"/>
              </w:rPr>
              <w:t>IROP, PO 3. – Dobrá správa území a zefektivnění veřejných institucí</w:t>
            </w:r>
          </w:p>
        </w:tc>
        <w:tc>
          <w:tcPr>
            <w:tcW w:w="1134" w:type="dxa"/>
            <w:vMerge w:val="restart"/>
            <w:tcBorders>
              <w:top w:val="single" w:sz="8" w:space="0" w:color="auto"/>
              <w:left w:val="single" w:sz="4"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Částečně</w:t>
            </w:r>
          </w:p>
        </w:tc>
        <w:tc>
          <w:tcPr>
            <w:tcW w:w="3260" w:type="dxa"/>
            <w:tcBorders>
              <w:top w:val="single" w:sz="8" w:space="0" w:color="auto"/>
              <w:left w:val="nil"/>
              <w:bottom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Je vypracován a prováděn strategický rámec politiky zaměřené na posilování schopností veřejné správy členského státu obsahující tyto prvky:</w:t>
            </w:r>
          </w:p>
        </w:tc>
        <w:tc>
          <w:tcPr>
            <w:tcW w:w="850"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Ne</w:t>
            </w:r>
          </w:p>
        </w:tc>
        <w:tc>
          <w:tcPr>
            <w:tcW w:w="2977"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p>
        </w:tc>
        <w:tc>
          <w:tcPr>
            <w:tcW w:w="3686" w:type="dxa"/>
            <w:tcBorders>
              <w:top w:val="single" w:sz="8" w:space="0" w:color="auto"/>
              <w:left w:val="nil"/>
              <w:bottom w:val="single" w:sz="8" w:space="0" w:color="auto"/>
              <w:right w:val="single" w:sz="8"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p>
        </w:tc>
      </w:tr>
      <w:tr w:rsidR="00C91132" w:rsidRPr="006D7003" w:rsidTr="006E0431">
        <w:trPr>
          <w:trHeight w:val="294"/>
        </w:trPr>
        <w:tc>
          <w:tcPr>
            <w:tcW w:w="1560" w:type="dxa"/>
            <w:vMerge/>
            <w:tcBorders>
              <w:left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
                <w:bCs/>
                <w:sz w:val="18"/>
                <w:szCs w:val="18"/>
                <w:u w:color="FFFFFF" w:themeColor="background1"/>
              </w:rPr>
            </w:pPr>
          </w:p>
        </w:tc>
        <w:tc>
          <w:tcPr>
            <w:tcW w:w="1701" w:type="dxa"/>
            <w:vMerge/>
            <w:tcBorders>
              <w:left w:val="single" w:sz="4" w:space="0" w:color="auto"/>
              <w:right w:val="single" w:sz="4" w:space="0" w:color="auto"/>
            </w:tcBorders>
            <w:shd w:val="clear" w:color="auto" w:fill="FFFFFF" w:themeFill="background1"/>
          </w:tcPr>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p>
        </w:tc>
        <w:tc>
          <w:tcPr>
            <w:tcW w:w="1134" w:type="dxa"/>
            <w:vMerge/>
            <w:tcBorders>
              <w:left w:val="single" w:sz="4"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p>
        </w:tc>
        <w:tc>
          <w:tcPr>
            <w:tcW w:w="3260" w:type="dxa"/>
            <w:tcBorders>
              <w:top w:val="single" w:sz="8" w:space="0" w:color="auto"/>
              <w:left w:val="nil"/>
              <w:bottom w:val="single" w:sz="8" w:space="0" w:color="auto"/>
              <w:right w:val="single" w:sz="4" w:space="0" w:color="auto"/>
            </w:tcBorders>
            <w:shd w:val="clear" w:color="auto" w:fill="FFFFFF" w:themeFill="background1"/>
          </w:tcPr>
          <w:p w:rsidR="00C91132" w:rsidRPr="00C30F38" w:rsidRDefault="00C91132" w:rsidP="00A7601D">
            <w:pPr>
              <w:pStyle w:val="Odstavecseseznamem"/>
              <w:numPr>
                <w:ilvl w:val="0"/>
                <w:numId w:val="79"/>
              </w:numPr>
              <w:spacing w:before="40" w:after="40" w:line="312" w:lineRule="auto"/>
              <w:ind w:left="355"/>
              <w:jc w:val="left"/>
              <w:rPr>
                <w:rFonts w:ascii="Arial" w:hAnsi="Arial" w:cs="Arial"/>
                <w:bCs/>
                <w:sz w:val="18"/>
                <w:szCs w:val="18"/>
                <w:u w:color="FFFFFF" w:themeColor="background1"/>
              </w:rPr>
            </w:pPr>
            <w:r w:rsidRPr="00C30F38">
              <w:rPr>
                <w:rFonts w:ascii="Arial" w:hAnsi="Arial" w:cs="Arial"/>
                <w:bCs/>
                <w:sz w:val="18"/>
                <w:szCs w:val="18"/>
                <w:u w:color="FFFFFF" w:themeColor="background1"/>
              </w:rPr>
              <w:t xml:space="preserve">analýzu a strategické plánování právních, organizačních a/nebo procedurálních reformních opatření, </w:t>
            </w:r>
          </w:p>
        </w:tc>
        <w:tc>
          <w:tcPr>
            <w:tcW w:w="850"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Částečně</w:t>
            </w:r>
          </w:p>
        </w:tc>
        <w:tc>
          <w:tcPr>
            <w:tcW w:w="2977"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http://www.mvcr.cz/clanek/analyza-aktualniho-stavu-verejne-spravy.aspx</w:t>
            </w:r>
          </w:p>
        </w:tc>
        <w:tc>
          <w:tcPr>
            <w:tcW w:w="3686" w:type="dxa"/>
            <w:tcBorders>
              <w:top w:val="single" w:sz="8" w:space="0" w:color="auto"/>
              <w:left w:val="nil"/>
              <w:bottom w:val="single" w:sz="8" w:space="0" w:color="auto"/>
              <w:right w:val="single" w:sz="8"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Analýza aktuálního stavu veřejné správy (schválena vládou v roce 2011) – obsahuje analytické vyhodnocení základních problematických oblastí fungování VS. Strategický rámec rozvoje veřejné správy České republiky  2014+ (očekávané předložení vládě  2/2014) a Strategický rámec rozvoje eGovernmentu 2014+ (očekávané předložení vládě2/2014), které navazují na vypracovanou Analýzu aktuálního stavu veřejné správy.</w:t>
            </w:r>
          </w:p>
        </w:tc>
      </w:tr>
      <w:tr w:rsidR="00C91132" w:rsidRPr="006D7003" w:rsidTr="006E0431">
        <w:trPr>
          <w:trHeight w:val="294"/>
        </w:trPr>
        <w:tc>
          <w:tcPr>
            <w:tcW w:w="1560" w:type="dxa"/>
            <w:vMerge/>
            <w:tcBorders>
              <w:left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
                <w:bCs/>
                <w:sz w:val="18"/>
                <w:szCs w:val="18"/>
                <w:u w:color="FFFFFF" w:themeColor="background1"/>
              </w:rPr>
            </w:pPr>
          </w:p>
        </w:tc>
        <w:tc>
          <w:tcPr>
            <w:tcW w:w="1701" w:type="dxa"/>
            <w:vMerge/>
            <w:tcBorders>
              <w:left w:val="single" w:sz="4" w:space="0" w:color="auto"/>
              <w:right w:val="single" w:sz="4" w:space="0" w:color="auto"/>
            </w:tcBorders>
            <w:shd w:val="clear" w:color="auto" w:fill="FFFFFF" w:themeFill="background1"/>
          </w:tcPr>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p>
        </w:tc>
        <w:tc>
          <w:tcPr>
            <w:tcW w:w="1134" w:type="dxa"/>
            <w:vMerge/>
            <w:tcBorders>
              <w:left w:val="single" w:sz="4"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p>
        </w:tc>
        <w:tc>
          <w:tcPr>
            <w:tcW w:w="3260" w:type="dxa"/>
            <w:tcBorders>
              <w:top w:val="single" w:sz="8" w:space="0" w:color="auto"/>
              <w:left w:val="nil"/>
              <w:bottom w:val="single" w:sz="8" w:space="0" w:color="auto"/>
              <w:right w:val="single" w:sz="4" w:space="0" w:color="auto"/>
            </w:tcBorders>
            <w:shd w:val="clear" w:color="auto" w:fill="FFFFFF" w:themeFill="background1"/>
          </w:tcPr>
          <w:p w:rsidR="00C91132" w:rsidRPr="00C30F38" w:rsidRDefault="00C91132" w:rsidP="00A7601D">
            <w:pPr>
              <w:pStyle w:val="Odstavecseseznamem"/>
              <w:numPr>
                <w:ilvl w:val="0"/>
                <w:numId w:val="79"/>
              </w:numPr>
              <w:spacing w:before="40" w:after="40" w:line="312" w:lineRule="auto"/>
              <w:ind w:left="355"/>
              <w:jc w:val="left"/>
              <w:rPr>
                <w:rFonts w:ascii="Arial" w:hAnsi="Arial" w:cs="Arial"/>
                <w:bCs/>
                <w:sz w:val="18"/>
                <w:szCs w:val="18"/>
                <w:u w:color="FFFFFF" w:themeColor="background1"/>
              </w:rPr>
            </w:pPr>
            <w:r w:rsidRPr="00C30F38">
              <w:rPr>
                <w:rFonts w:ascii="Arial" w:hAnsi="Arial" w:cs="Arial"/>
                <w:bCs/>
                <w:sz w:val="18"/>
                <w:szCs w:val="18"/>
                <w:u w:color="FFFFFF" w:themeColor="background1"/>
              </w:rPr>
              <w:t>vývoj systémů řízení jakosti,</w:t>
            </w:r>
          </w:p>
        </w:tc>
        <w:tc>
          <w:tcPr>
            <w:tcW w:w="850"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Ne</w:t>
            </w:r>
          </w:p>
        </w:tc>
        <w:tc>
          <w:tcPr>
            <w:tcW w:w="2977"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p>
        </w:tc>
        <w:tc>
          <w:tcPr>
            <w:tcW w:w="3686" w:type="dxa"/>
            <w:tcBorders>
              <w:top w:val="single" w:sz="8" w:space="0" w:color="auto"/>
              <w:left w:val="nil"/>
              <w:bottom w:val="single" w:sz="8" w:space="0" w:color="auto"/>
              <w:right w:val="single" w:sz="8"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V rámci připravovaného Strategického rámce rozvoje veřejné správy České republiky 2014+(2/2014) v návaznosti na Analýzu aktuálního stavu veřejné správy </w:t>
            </w:r>
          </w:p>
        </w:tc>
      </w:tr>
      <w:tr w:rsidR="00C91132" w:rsidRPr="006D7003" w:rsidTr="006E0431">
        <w:trPr>
          <w:trHeight w:val="294"/>
        </w:trPr>
        <w:tc>
          <w:tcPr>
            <w:tcW w:w="1560" w:type="dxa"/>
            <w:vMerge/>
            <w:tcBorders>
              <w:left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
                <w:bCs/>
                <w:sz w:val="18"/>
                <w:szCs w:val="18"/>
                <w:u w:color="FFFFFF" w:themeColor="background1"/>
              </w:rPr>
            </w:pPr>
          </w:p>
        </w:tc>
        <w:tc>
          <w:tcPr>
            <w:tcW w:w="1701" w:type="dxa"/>
            <w:vMerge/>
            <w:tcBorders>
              <w:left w:val="single" w:sz="4" w:space="0" w:color="auto"/>
              <w:right w:val="single" w:sz="4" w:space="0" w:color="auto"/>
            </w:tcBorders>
            <w:shd w:val="clear" w:color="auto" w:fill="FFFFFF" w:themeFill="background1"/>
          </w:tcPr>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p>
        </w:tc>
        <w:tc>
          <w:tcPr>
            <w:tcW w:w="1134" w:type="dxa"/>
            <w:vMerge/>
            <w:tcBorders>
              <w:left w:val="single" w:sz="4"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p>
        </w:tc>
        <w:tc>
          <w:tcPr>
            <w:tcW w:w="3260" w:type="dxa"/>
            <w:tcBorders>
              <w:top w:val="single" w:sz="8" w:space="0" w:color="auto"/>
              <w:left w:val="nil"/>
              <w:bottom w:val="single" w:sz="8" w:space="0" w:color="auto"/>
              <w:right w:val="single" w:sz="4" w:space="0" w:color="auto"/>
            </w:tcBorders>
            <w:shd w:val="clear" w:color="auto" w:fill="FFFFFF" w:themeFill="background1"/>
          </w:tcPr>
          <w:p w:rsidR="00C91132" w:rsidRPr="00C30F38" w:rsidRDefault="00C91132" w:rsidP="00A7601D">
            <w:pPr>
              <w:pStyle w:val="Odstavecseseznamem"/>
              <w:numPr>
                <w:ilvl w:val="0"/>
                <w:numId w:val="79"/>
              </w:numPr>
              <w:spacing w:before="40" w:after="40" w:line="312" w:lineRule="auto"/>
              <w:ind w:left="355"/>
              <w:jc w:val="left"/>
              <w:rPr>
                <w:rFonts w:ascii="Arial" w:hAnsi="Arial" w:cs="Arial"/>
                <w:bCs/>
                <w:sz w:val="18"/>
                <w:szCs w:val="18"/>
                <w:u w:color="FFFFFF" w:themeColor="background1"/>
              </w:rPr>
            </w:pPr>
            <w:r w:rsidRPr="00C30F38">
              <w:rPr>
                <w:rFonts w:ascii="Arial" w:hAnsi="Arial" w:cs="Arial"/>
                <w:bCs/>
                <w:sz w:val="18"/>
                <w:szCs w:val="18"/>
                <w:u w:color="FFFFFF" w:themeColor="background1"/>
              </w:rPr>
              <w:t>integrovaná opatření pro zjednodušení a racionalizaci správních postupů,</w:t>
            </w:r>
          </w:p>
        </w:tc>
        <w:tc>
          <w:tcPr>
            <w:tcW w:w="850"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Ne</w:t>
            </w:r>
          </w:p>
        </w:tc>
        <w:tc>
          <w:tcPr>
            <w:tcW w:w="2977"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p>
        </w:tc>
        <w:tc>
          <w:tcPr>
            <w:tcW w:w="3686" w:type="dxa"/>
            <w:tcBorders>
              <w:top w:val="single" w:sz="8" w:space="0" w:color="auto"/>
              <w:left w:val="nil"/>
              <w:bottom w:val="single" w:sz="8" w:space="0" w:color="auto"/>
              <w:right w:val="single" w:sz="8"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Strategický rámec rozvoje eGovernmentu 2014+ (2/2014) a Strategický rámec rozvoje veřejné správy České republiky 2014+ (2/2014)</w:t>
            </w:r>
          </w:p>
        </w:tc>
      </w:tr>
      <w:tr w:rsidR="00C91132" w:rsidRPr="006D7003" w:rsidTr="006E0431">
        <w:trPr>
          <w:trHeight w:val="294"/>
        </w:trPr>
        <w:tc>
          <w:tcPr>
            <w:tcW w:w="1560" w:type="dxa"/>
            <w:vMerge/>
            <w:tcBorders>
              <w:left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
                <w:bCs/>
                <w:sz w:val="18"/>
                <w:szCs w:val="18"/>
                <w:u w:color="FFFFFF" w:themeColor="background1"/>
              </w:rPr>
            </w:pPr>
          </w:p>
        </w:tc>
        <w:tc>
          <w:tcPr>
            <w:tcW w:w="1701" w:type="dxa"/>
            <w:vMerge/>
            <w:tcBorders>
              <w:left w:val="single" w:sz="4" w:space="0" w:color="auto"/>
              <w:right w:val="single" w:sz="4" w:space="0" w:color="auto"/>
            </w:tcBorders>
            <w:shd w:val="clear" w:color="auto" w:fill="FFFFFF" w:themeFill="background1"/>
          </w:tcPr>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p>
        </w:tc>
        <w:tc>
          <w:tcPr>
            <w:tcW w:w="1134" w:type="dxa"/>
            <w:vMerge/>
            <w:tcBorders>
              <w:left w:val="single" w:sz="4"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p>
        </w:tc>
        <w:tc>
          <w:tcPr>
            <w:tcW w:w="3260" w:type="dxa"/>
            <w:tcBorders>
              <w:top w:val="single" w:sz="8" w:space="0" w:color="auto"/>
              <w:left w:val="nil"/>
              <w:bottom w:val="single" w:sz="8" w:space="0" w:color="auto"/>
              <w:right w:val="single" w:sz="4" w:space="0" w:color="auto"/>
            </w:tcBorders>
            <w:shd w:val="clear" w:color="auto" w:fill="FFFFFF" w:themeFill="background1"/>
          </w:tcPr>
          <w:p w:rsidR="00C91132" w:rsidRPr="00C30F38" w:rsidRDefault="00C91132" w:rsidP="00A7601D">
            <w:pPr>
              <w:pStyle w:val="Odstavecseseznamem"/>
              <w:numPr>
                <w:ilvl w:val="0"/>
                <w:numId w:val="79"/>
              </w:numPr>
              <w:spacing w:before="40" w:after="40" w:line="312" w:lineRule="auto"/>
              <w:ind w:left="355"/>
              <w:jc w:val="left"/>
              <w:rPr>
                <w:rFonts w:ascii="Arial" w:hAnsi="Arial" w:cs="Arial"/>
                <w:bCs/>
                <w:sz w:val="18"/>
                <w:szCs w:val="18"/>
                <w:u w:color="FFFFFF" w:themeColor="background1"/>
              </w:rPr>
            </w:pPr>
            <w:r w:rsidRPr="00C30F38">
              <w:rPr>
                <w:rFonts w:ascii="Arial" w:hAnsi="Arial" w:cs="Arial"/>
                <w:bCs/>
                <w:sz w:val="18"/>
                <w:szCs w:val="18"/>
                <w:u w:color="FFFFFF" w:themeColor="background1"/>
              </w:rPr>
              <w:t>rozvoj a provádění strategií a politik lidských zdrojů, včetně náborových plánů a možností uplatnění pracovníků, budování kapacit a financování</w:t>
            </w:r>
          </w:p>
        </w:tc>
        <w:tc>
          <w:tcPr>
            <w:tcW w:w="850"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Částečně</w:t>
            </w:r>
          </w:p>
        </w:tc>
        <w:tc>
          <w:tcPr>
            <w:tcW w:w="2977"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p>
        </w:tc>
        <w:tc>
          <w:tcPr>
            <w:tcW w:w="3686" w:type="dxa"/>
            <w:tcBorders>
              <w:top w:val="single" w:sz="8" w:space="0" w:color="auto"/>
              <w:left w:val="nil"/>
              <w:bottom w:val="single" w:sz="8" w:space="0" w:color="auto"/>
              <w:right w:val="single" w:sz="8"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V rámci připravovaného Strategického rámce rozvoje veřejné správy České republiky 2014+ (2/2014) </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Zákon č.312/2002 Sb. ze dne 13. června 2002o úřednících územních samosprávných celků a o změně některých zákonů</w:t>
            </w:r>
          </w:p>
          <w:p w:rsidR="00C91132" w:rsidRPr="00C30F38" w:rsidRDefault="00C91132" w:rsidP="00C30F38">
            <w:pPr>
              <w:spacing w:before="40" w:after="40"/>
              <w:jc w:val="left"/>
              <w:rPr>
                <w:rFonts w:ascii="Arial" w:hAnsi="Arial" w:cs="Arial"/>
                <w:bCs/>
                <w:sz w:val="18"/>
                <w:szCs w:val="18"/>
                <w:u w:color="FFFFFF" w:themeColor="background1"/>
              </w:rPr>
            </w:pPr>
            <w:r w:rsidRPr="00C30F38">
              <w:rPr>
                <w:rFonts w:ascii="Arial" w:hAnsi="Arial" w:cs="Arial"/>
                <w:sz w:val="18"/>
                <w:szCs w:val="18"/>
                <w:u w:color="FFFFFF" w:themeColor="background1"/>
              </w:rPr>
              <w:t xml:space="preserve">Zákon upravující postavení úředníků ve státní správě - </w:t>
            </w:r>
            <w:r w:rsidRPr="00C30F38">
              <w:rPr>
                <w:rFonts w:ascii="Arial" w:hAnsi="Arial" w:cs="Arial"/>
                <w:bCs/>
                <w:sz w:val="18"/>
                <w:szCs w:val="18"/>
                <w:u w:color="FFFFFF" w:themeColor="background1"/>
              </w:rPr>
              <w:t xml:space="preserve">Vzhledem k tomu, že stávající platný zákon – </w:t>
            </w:r>
            <w:r w:rsidRPr="00C30F38">
              <w:rPr>
                <w:rFonts w:ascii="Arial" w:hAnsi="Arial" w:cs="Arial"/>
                <w:i/>
                <w:sz w:val="18"/>
                <w:szCs w:val="18"/>
                <w:u w:color="FFFFFF" w:themeColor="background1"/>
              </w:rPr>
              <w:t>č.218/2002 Sb. o službě státních zaměstnanců na správních úřadech a o odměňování těchto zaměstnanců a ostatních zaměstnanců ve správních úřadech</w:t>
            </w:r>
            <w:r w:rsidRPr="00C30F38">
              <w:rPr>
                <w:rFonts w:ascii="Arial" w:hAnsi="Arial" w:cs="Arial"/>
                <w:sz w:val="18"/>
                <w:szCs w:val="18"/>
                <w:u w:color="FFFFFF" w:themeColor="background1"/>
              </w:rPr>
              <w:t xml:space="preserve">), </w:t>
            </w:r>
            <w:r w:rsidRPr="00C30F38">
              <w:rPr>
                <w:rFonts w:ascii="Arial" w:hAnsi="Arial" w:cs="Arial"/>
                <w:bCs/>
                <w:sz w:val="18"/>
                <w:szCs w:val="18"/>
                <w:u w:color="FFFFFF" w:themeColor="background1"/>
              </w:rPr>
              <w:t xml:space="preserve">nevstoupil doposud v účinnost </w:t>
            </w:r>
            <w:r w:rsidRPr="00C30F38">
              <w:rPr>
                <w:rFonts w:ascii="Arial" w:hAnsi="Arial" w:cs="Arial"/>
                <w:sz w:val="18"/>
                <w:szCs w:val="18"/>
                <w:u w:color="FFFFFF" w:themeColor="background1"/>
              </w:rPr>
              <w:t xml:space="preserve">je zapotřebí se na tuto skutečnost zaměřit, pravděpodobně cestou jeho novelizace či přijetím jiného obdobného zákona. Za tímto účelem vznikla pracovní skupina pod vedením ministerstva vnitra (první setkání se uskutečnilo 8. listopadu 2013) za přítomnosti všech relevantních </w:t>
            </w:r>
            <w:r w:rsidRPr="00C30F38">
              <w:rPr>
                <w:rFonts w:ascii="Arial" w:hAnsi="Arial" w:cs="Arial"/>
                <w:sz w:val="18"/>
                <w:szCs w:val="18"/>
                <w:u w:color="FFFFFF" w:themeColor="background1"/>
              </w:rPr>
              <w:lastRenderedPageBreak/>
              <w:t>aktérů (představitelé MV, MPSV, úřad vlády, MMR, TAČR, odborů apod.), tato pracovní skupina si klade za cíl vytvořit podmínky pro přijetí a vstup v účinnost takového zákona, (předpokladem je vstupu v účinnost v lednu 2015), ale také v co nejkratším čase splnit úkol:</w:t>
            </w:r>
            <w:r w:rsidRPr="00C30F38">
              <w:rPr>
                <w:rFonts w:ascii="Arial" w:hAnsi="Arial" w:cs="Arial"/>
                <w:i/>
                <w:sz w:val="18"/>
                <w:szCs w:val="18"/>
                <w:u w:color="FFFFFF" w:themeColor="background1"/>
              </w:rPr>
              <w:t xml:space="preserve"> konstituování základního akčního plánu pro přípravu a implementaci zákona upravující práva a povinnosti úředníků státní správy</w:t>
            </w:r>
            <w:r w:rsidRPr="00C30F38">
              <w:rPr>
                <w:rFonts w:ascii="Arial" w:hAnsi="Arial" w:cs="Arial"/>
                <w:bCs/>
                <w:sz w:val="18"/>
                <w:szCs w:val="18"/>
                <w:u w:color="FFFFFF" w:themeColor="background1"/>
              </w:rPr>
              <w:t xml:space="preserve">. Vzhledem k tomu, že na prvním jednání PS byl domluven </w:t>
            </w:r>
            <w:r w:rsidRPr="00C30F38">
              <w:rPr>
                <w:rFonts w:ascii="Arial" w:hAnsi="Arial" w:cs="Arial"/>
                <w:b/>
                <w:bCs/>
                <w:sz w:val="18"/>
                <w:szCs w:val="18"/>
                <w:u w:color="FFFFFF" w:themeColor="background1"/>
              </w:rPr>
              <w:t>přesun hlavní gesce za přípravu tohoto zákona z MV na MPSV</w:t>
            </w:r>
            <w:r w:rsidRPr="00C30F38">
              <w:rPr>
                <w:rFonts w:ascii="Arial" w:hAnsi="Arial" w:cs="Arial"/>
                <w:bCs/>
                <w:sz w:val="18"/>
                <w:szCs w:val="18"/>
                <w:u w:color="FFFFFF" w:themeColor="background1"/>
              </w:rPr>
              <w:t xml:space="preserve">, lze očekávat, že se půjde cestou novelizace služebního zákona. </w:t>
            </w:r>
            <w:r w:rsidRPr="00C30F38">
              <w:rPr>
                <w:rFonts w:ascii="Arial" w:hAnsi="Arial" w:cs="Arial"/>
                <w:b/>
                <w:bCs/>
                <w:sz w:val="18"/>
                <w:szCs w:val="18"/>
                <w:u w:color="FFFFFF" w:themeColor="background1"/>
              </w:rPr>
              <w:t xml:space="preserve">MV bude </w:t>
            </w:r>
            <w:proofErr w:type="spellStart"/>
            <w:r w:rsidRPr="00C30F38">
              <w:rPr>
                <w:rFonts w:ascii="Arial" w:hAnsi="Arial" w:cs="Arial"/>
                <w:b/>
                <w:bCs/>
                <w:sz w:val="18"/>
                <w:szCs w:val="18"/>
                <w:u w:color="FFFFFF" w:themeColor="background1"/>
              </w:rPr>
              <w:t>spolugestorem</w:t>
            </w:r>
            <w:proofErr w:type="spellEnd"/>
            <w:r w:rsidRPr="00C30F38">
              <w:rPr>
                <w:rFonts w:ascii="Arial" w:hAnsi="Arial" w:cs="Arial"/>
                <w:bCs/>
                <w:sz w:val="18"/>
                <w:szCs w:val="18"/>
                <w:u w:color="FFFFFF" w:themeColor="background1"/>
              </w:rPr>
              <w:t xml:space="preserve"> přípravy tohoto zákona. </w:t>
            </w:r>
            <w:r w:rsidRPr="00C30F38">
              <w:rPr>
                <w:rFonts w:ascii="Arial" w:hAnsi="Arial" w:cs="Arial"/>
                <w:b/>
                <w:bCs/>
                <w:sz w:val="18"/>
                <w:szCs w:val="18"/>
                <w:u w:color="FFFFFF" w:themeColor="background1"/>
              </w:rPr>
              <w:t>MPSV bylo uloženo, aby do konce listopadu 2013 předložilo teze k návrhu novelizace služebního zákona</w:t>
            </w:r>
            <w:r w:rsidRPr="00C30F38">
              <w:rPr>
                <w:rFonts w:ascii="Arial" w:hAnsi="Arial" w:cs="Arial"/>
                <w:bCs/>
                <w:sz w:val="18"/>
                <w:szCs w:val="18"/>
                <w:u w:color="FFFFFF" w:themeColor="background1"/>
              </w:rPr>
              <w:t>. Ty budou posléze předloženy k připomínkování úzkému okruhu subjektů, kterých se tato problematika úzce dotýká – MV, MMR, MPSV,</w:t>
            </w:r>
            <w:r w:rsidR="00434F7D">
              <w:rPr>
                <w:rFonts w:ascii="Arial" w:hAnsi="Arial" w:cs="Arial"/>
                <w:bCs/>
                <w:sz w:val="18"/>
                <w:szCs w:val="18"/>
                <w:u w:color="FFFFFF" w:themeColor="background1"/>
              </w:rPr>
              <w:t xml:space="preserve"> </w:t>
            </w:r>
            <w:r w:rsidRPr="00C30F38">
              <w:rPr>
                <w:rFonts w:ascii="Arial" w:hAnsi="Arial" w:cs="Arial"/>
                <w:bCs/>
                <w:sz w:val="18"/>
                <w:szCs w:val="18"/>
                <w:u w:color="FFFFFF" w:themeColor="background1"/>
              </w:rPr>
              <w:t xml:space="preserve">úřad vlády a MZV. </w:t>
            </w:r>
            <w:r w:rsidRPr="00C30F38">
              <w:rPr>
                <w:rFonts w:ascii="Arial" w:hAnsi="Arial" w:cs="Arial"/>
                <w:b/>
                <w:bCs/>
                <w:sz w:val="18"/>
                <w:szCs w:val="18"/>
                <w:u w:color="FFFFFF" w:themeColor="background1"/>
              </w:rPr>
              <w:t xml:space="preserve">MV byla uložena za úkol příprava </w:t>
            </w:r>
            <w:r w:rsidRPr="00C30F38">
              <w:rPr>
                <w:rFonts w:ascii="Arial" w:hAnsi="Arial" w:cs="Arial"/>
                <w:b/>
                <w:bCs/>
                <w:i/>
                <w:sz w:val="18"/>
                <w:szCs w:val="18"/>
                <w:u w:color="FFFFFF" w:themeColor="background1"/>
              </w:rPr>
              <w:t>Akčního plánu přijetí a vstupu v účinnost tohoto zákona</w:t>
            </w:r>
            <w:r w:rsidRPr="00C30F38">
              <w:rPr>
                <w:rFonts w:ascii="Arial" w:hAnsi="Arial" w:cs="Arial"/>
                <w:bCs/>
                <w:sz w:val="18"/>
                <w:szCs w:val="18"/>
                <w:u w:color="FFFFFF" w:themeColor="background1"/>
              </w:rPr>
              <w:t xml:space="preserve">. Předpokládá se dále předložení variantních řešení novelizace služebního zákona během prosince 2013, přijetí zákona se očekává cca v dubnu 2014. Byla nalezena shoda, že zákon bude veřejnoprávního </w:t>
            </w:r>
            <w:r w:rsidRPr="00C30F38">
              <w:rPr>
                <w:rFonts w:ascii="Arial" w:hAnsi="Arial" w:cs="Arial"/>
                <w:bCs/>
                <w:sz w:val="18"/>
                <w:szCs w:val="18"/>
                <w:u w:color="FFFFFF" w:themeColor="background1"/>
              </w:rPr>
              <w:lastRenderedPageBreak/>
              <w:t>charakteru, nebyly vyloučeny i možné úpravy zákona č. 2/1969 kompetenční zákon.</w:t>
            </w:r>
          </w:p>
          <w:p w:rsidR="00C91132" w:rsidRPr="00C30F38" w:rsidRDefault="00C91132" w:rsidP="00C30F38">
            <w:pPr>
              <w:spacing w:before="40" w:after="40"/>
              <w:jc w:val="left"/>
              <w:rPr>
                <w:rFonts w:ascii="Arial" w:hAnsi="Arial" w:cs="Arial"/>
                <w:bCs/>
                <w:sz w:val="18"/>
                <w:szCs w:val="18"/>
                <w:u w:color="FFFFFF" w:themeColor="background1"/>
              </w:rPr>
            </w:pPr>
            <w:r w:rsidRPr="00C30F38">
              <w:rPr>
                <w:rFonts w:ascii="Arial" w:hAnsi="Arial" w:cs="Arial"/>
                <w:bCs/>
                <w:sz w:val="18"/>
                <w:szCs w:val="18"/>
                <w:u w:color="FFFFFF" w:themeColor="background1"/>
              </w:rPr>
              <w:t xml:space="preserve">Ve vztahu k ex ante </w:t>
            </w:r>
            <w:proofErr w:type="spellStart"/>
            <w:r w:rsidRPr="00C30F38">
              <w:rPr>
                <w:rFonts w:ascii="Arial" w:hAnsi="Arial" w:cs="Arial"/>
                <w:bCs/>
                <w:sz w:val="18"/>
                <w:szCs w:val="18"/>
                <w:u w:color="FFFFFF" w:themeColor="background1"/>
              </w:rPr>
              <w:t>kondicionalitě</w:t>
            </w:r>
            <w:proofErr w:type="spellEnd"/>
            <w:r w:rsidRPr="00C30F38">
              <w:rPr>
                <w:rFonts w:ascii="Arial" w:hAnsi="Arial" w:cs="Arial"/>
                <w:bCs/>
                <w:sz w:val="18"/>
                <w:szCs w:val="18"/>
                <w:u w:color="FFFFFF" w:themeColor="background1"/>
              </w:rPr>
              <w:t xml:space="preserve"> č. 11 zůstává </w:t>
            </w:r>
            <w:r w:rsidRPr="00C30F38">
              <w:rPr>
                <w:rFonts w:ascii="Arial" w:hAnsi="Arial" w:cs="Arial"/>
                <w:b/>
                <w:bCs/>
                <w:sz w:val="18"/>
                <w:szCs w:val="18"/>
                <w:u w:color="FFFFFF" w:themeColor="background1"/>
              </w:rPr>
              <w:t xml:space="preserve">hlavní gesce za její naplnění v rámci MV, MPSV bude vzhledem ke gesci za předmětný zákon </w:t>
            </w:r>
            <w:proofErr w:type="spellStart"/>
            <w:r w:rsidRPr="00C30F38">
              <w:rPr>
                <w:rFonts w:ascii="Arial" w:hAnsi="Arial" w:cs="Arial"/>
                <w:b/>
                <w:bCs/>
                <w:sz w:val="18"/>
                <w:szCs w:val="18"/>
                <w:u w:color="FFFFFF" w:themeColor="background1"/>
              </w:rPr>
              <w:t>spolugestorem</w:t>
            </w:r>
            <w:proofErr w:type="spellEnd"/>
            <w:r w:rsidRPr="00C30F38">
              <w:rPr>
                <w:rFonts w:ascii="Arial" w:hAnsi="Arial" w:cs="Arial"/>
                <w:bCs/>
                <w:sz w:val="18"/>
                <w:szCs w:val="18"/>
                <w:u w:color="FFFFFF" w:themeColor="background1"/>
              </w:rPr>
              <w:t xml:space="preserve"> této předběžné podmínky</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bCs/>
                <w:sz w:val="18"/>
                <w:szCs w:val="18"/>
                <w:u w:color="FFFFFF" w:themeColor="background1"/>
              </w:rPr>
              <w:t>Je připravován strategický dokument, který se zaměří na oblast rozvoje a řízení lidských zdrojů ve státní správě. Jeho přípravu má v gesci MV. Schválení se očekává do I. čtvrtletí 2014.</w:t>
            </w:r>
          </w:p>
        </w:tc>
      </w:tr>
      <w:tr w:rsidR="00C91132" w:rsidRPr="006D7003" w:rsidTr="006E0431">
        <w:trPr>
          <w:trHeight w:val="294"/>
        </w:trPr>
        <w:tc>
          <w:tcPr>
            <w:tcW w:w="1560" w:type="dxa"/>
            <w:vMerge/>
            <w:tcBorders>
              <w:left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
                <w:bCs/>
                <w:sz w:val="18"/>
                <w:szCs w:val="18"/>
                <w:u w:color="FFFFFF" w:themeColor="background1"/>
              </w:rPr>
            </w:pPr>
          </w:p>
        </w:tc>
        <w:tc>
          <w:tcPr>
            <w:tcW w:w="1701" w:type="dxa"/>
            <w:vMerge/>
            <w:tcBorders>
              <w:left w:val="single" w:sz="4" w:space="0" w:color="auto"/>
              <w:right w:val="single" w:sz="4" w:space="0" w:color="auto"/>
            </w:tcBorders>
            <w:shd w:val="clear" w:color="auto" w:fill="FFFFFF" w:themeFill="background1"/>
          </w:tcPr>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p>
        </w:tc>
        <w:tc>
          <w:tcPr>
            <w:tcW w:w="1134" w:type="dxa"/>
            <w:vMerge/>
            <w:tcBorders>
              <w:left w:val="single" w:sz="4"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p>
        </w:tc>
        <w:tc>
          <w:tcPr>
            <w:tcW w:w="3260" w:type="dxa"/>
            <w:tcBorders>
              <w:top w:val="single" w:sz="8" w:space="0" w:color="auto"/>
              <w:left w:val="nil"/>
              <w:bottom w:val="single" w:sz="8" w:space="0" w:color="auto"/>
              <w:right w:val="single" w:sz="4" w:space="0" w:color="auto"/>
            </w:tcBorders>
            <w:shd w:val="clear" w:color="auto" w:fill="FFFFFF" w:themeFill="background1"/>
          </w:tcPr>
          <w:p w:rsidR="00C91132" w:rsidRPr="00C30F38" w:rsidRDefault="00C91132" w:rsidP="00A7601D">
            <w:pPr>
              <w:pStyle w:val="Odstavecseseznamem"/>
              <w:numPr>
                <w:ilvl w:val="0"/>
                <w:numId w:val="79"/>
              </w:numPr>
              <w:spacing w:before="40" w:after="40" w:line="312" w:lineRule="auto"/>
              <w:ind w:left="355"/>
              <w:jc w:val="left"/>
              <w:rPr>
                <w:rFonts w:ascii="Arial" w:hAnsi="Arial" w:cs="Arial"/>
                <w:bCs/>
                <w:sz w:val="18"/>
                <w:szCs w:val="18"/>
                <w:u w:color="FFFFFF" w:themeColor="background1"/>
              </w:rPr>
            </w:pPr>
            <w:r w:rsidRPr="00C30F38">
              <w:rPr>
                <w:rFonts w:ascii="Arial" w:hAnsi="Arial" w:cs="Arial"/>
                <w:bCs/>
                <w:sz w:val="18"/>
                <w:szCs w:val="18"/>
                <w:u w:color="FFFFFF" w:themeColor="background1"/>
              </w:rPr>
              <w:t xml:space="preserve">rozvoj dovedností na všech úrovních profesionální hierarchie veřejných orgánů </w:t>
            </w:r>
          </w:p>
        </w:tc>
        <w:tc>
          <w:tcPr>
            <w:tcW w:w="850"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Částečně</w:t>
            </w:r>
          </w:p>
        </w:tc>
        <w:tc>
          <w:tcPr>
            <w:tcW w:w="2977"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p>
        </w:tc>
        <w:tc>
          <w:tcPr>
            <w:tcW w:w="3686" w:type="dxa"/>
            <w:tcBorders>
              <w:top w:val="single" w:sz="8" w:space="0" w:color="auto"/>
              <w:left w:val="nil"/>
              <w:bottom w:val="single" w:sz="8" w:space="0" w:color="auto"/>
              <w:right w:val="single" w:sz="8"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Zákon č.312/2002 Sb. ze dne 13. června 2002o úřednících územních samosprávných celků a o změně některých zákonů</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V rámci připravovaného Strategického rámce rozvoje veřejné správy České republiky 2014+ (1/2014) </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Připravovaný zákon o postavení úředníka ve státní správě (viz výše)</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bCs/>
                <w:sz w:val="18"/>
                <w:szCs w:val="18"/>
                <w:u w:color="FFFFFF" w:themeColor="background1"/>
              </w:rPr>
              <w:t>Je připravován strategický dokument, který se zaměří samostatně na oblast rozvoje a řízení lidských zdrojů ve státní správě. Jeho přípravu má v gesci MV. Schválení se očekává do 3/2014.</w:t>
            </w:r>
          </w:p>
        </w:tc>
      </w:tr>
      <w:tr w:rsidR="00C91132" w:rsidRPr="006D7003" w:rsidTr="006E0431">
        <w:trPr>
          <w:trHeight w:val="294"/>
        </w:trPr>
        <w:tc>
          <w:tcPr>
            <w:tcW w:w="1560" w:type="dxa"/>
            <w:vMerge/>
            <w:tcBorders>
              <w:left w:val="single" w:sz="8" w:space="0" w:color="auto"/>
              <w:bottom w:val="single" w:sz="8" w:space="0" w:color="auto"/>
              <w:right w:val="single" w:sz="4" w:space="0" w:color="auto"/>
            </w:tcBorders>
            <w:shd w:val="clear" w:color="auto" w:fill="FFFFFF" w:themeFill="background1"/>
          </w:tcPr>
          <w:p w:rsidR="00C91132" w:rsidRPr="00C30F38" w:rsidRDefault="00C91132" w:rsidP="00C30F38">
            <w:pPr>
              <w:spacing w:before="40" w:after="40"/>
              <w:jc w:val="left"/>
              <w:rPr>
                <w:rFonts w:ascii="Arial" w:hAnsi="Arial" w:cs="Arial"/>
                <w:b/>
                <w:bCs/>
                <w:sz w:val="18"/>
                <w:szCs w:val="18"/>
                <w:u w:color="FFFFFF" w:themeColor="background1"/>
              </w:rPr>
            </w:pPr>
          </w:p>
        </w:tc>
        <w:tc>
          <w:tcPr>
            <w:tcW w:w="1701" w:type="dxa"/>
            <w:vMerge/>
            <w:tcBorders>
              <w:left w:val="single" w:sz="4" w:space="0" w:color="auto"/>
              <w:bottom w:val="single" w:sz="8" w:space="0" w:color="auto"/>
              <w:right w:val="single" w:sz="4" w:space="0" w:color="auto"/>
            </w:tcBorders>
            <w:shd w:val="clear" w:color="auto" w:fill="FFFFFF" w:themeFill="background1"/>
          </w:tcPr>
          <w:p w:rsidR="00C91132" w:rsidRPr="00C30F38" w:rsidRDefault="00C91132" w:rsidP="00C30F38">
            <w:pPr>
              <w:tabs>
                <w:tab w:val="left" w:pos="900"/>
              </w:tabs>
              <w:spacing w:before="40" w:after="40"/>
              <w:ind w:right="-23"/>
              <w:jc w:val="left"/>
              <w:rPr>
                <w:rFonts w:ascii="Arial" w:hAnsi="Arial" w:cs="Arial"/>
                <w:sz w:val="18"/>
                <w:szCs w:val="18"/>
                <w:u w:color="FFFFFF" w:themeColor="background1"/>
              </w:rPr>
            </w:pPr>
          </w:p>
        </w:tc>
        <w:tc>
          <w:tcPr>
            <w:tcW w:w="1134" w:type="dxa"/>
            <w:vMerge/>
            <w:tcBorders>
              <w:left w:val="single" w:sz="4" w:space="0" w:color="auto"/>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p>
        </w:tc>
        <w:tc>
          <w:tcPr>
            <w:tcW w:w="3260" w:type="dxa"/>
            <w:tcBorders>
              <w:top w:val="single" w:sz="8" w:space="0" w:color="auto"/>
              <w:left w:val="nil"/>
              <w:bottom w:val="single" w:sz="8" w:space="0" w:color="auto"/>
              <w:right w:val="single" w:sz="4" w:space="0" w:color="auto"/>
            </w:tcBorders>
            <w:shd w:val="clear" w:color="auto" w:fill="FFFFFF" w:themeFill="background1"/>
          </w:tcPr>
          <w:p w:rsidR="00C91132" w:rsidRPr="00C30F38" w:rsidRDefault="00C91132" w:rsidP="00A7601D">
            <w:pPr>
              <w:pStyle w:val="Odstavecseseznamem"/>
              <w:numPr>
                <w:ilvl w:val="0"/>
                <w:numId w:val="79"/>
              </w:numPr>
              <w:spacing w:before="40" w:after="40" w:line="312" w:lineRule="auto"/>
              <w:ind w:left="355"/>
              <w:jc w:val="left"/>
              <w:rPr>
                <w:rFonts w:ascii="Arial" w:hAnsi="Arial" w:cs="Arial"/>
                <w:bCs/>
                <w:sz w:val="18"/>
                <w:szCs w:val="18"/>
                <w:u w:color="FFFFFF" w:themeColor="background1"/>
              </w:rPr>
            </w:pPr>
            <w:r w:rsidRPr="00C30F38">
              <w:rPr>
                <w:rFonts w:ascii="Arial" w:hAnsi="Arial" w:cs="Arial"/>
                <w:bCs/>
                <w:sz w:val="18"/>
                <w:szCs w:val="18"/>
                <w:u w:color="FFFFFF" w:themeColor="background1"/>
              </w:rPr>
              <w:t>vývoj postupů a nástrojů pro sledování a hodnocení.</w:t>
            </w:r>
          </w:p>
        </w:tc>
        <w:tc>
          <w:tcPr>
            <w:tcW w:w="850"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Částečně</w:t>
            </w:r>
          </w:p>
        </w:tc>
        <w:tc>
          <w:tcPr>
            <w:tcW w:w="2977" w:type="dxa"/>
            <w:tcBorders>
              <w:top w:val="single" w:sz="8" w:space="0" w:color="auto"/>
              <w:left w:val="nil"/>
              <w:bottom w:val="single" w:sz="8" w:space="0" w:color="auto"/>
              <w:right w:val="double" w:sz="6"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p>
        </w:tc>
        <w:tc>
          <w:tcPr>
            <w:tcW w:w="3686" w:type="dxa"/>
            <w:tcBorders>
              <w:top w:val="single" w:sz="8" w:space="0" w:color="auto"/>
              <w:left w:val="nil"/>
              <w:bottom w:val="single" w:sz="8" w:space="0" w:color="auto"/>
              <w:right w:val="single" w:sz="8" w:space="0" w:color="auto"/>
            </w:tcBorders>
            <w:shd w:val="clear" w:color="auto" w:fill="FFFFFF" w:themeFill="background1"/>
          </w:tcPr>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 xml:space="preserve">V rámci připravovaného Strategického rámce rozvoje veřejné správy České </w:t>
            </w:r>
            <w:r w:rsidRPr="00C30F38">
              <w:rPr>
                <w:rFonts w:ascii="Arial" w:hAnsi="Arial" w:cs="Arial"/>
                <w:sz w:val="18"/>
                <w:szCs w:val="18"/>
                <w:u w:color="FFFFFF" w:themeColor="background1"/>
              </w:rPr>
              <w:lastRenderedPageBreak/>
              <w:t xml:space="preserve">republiky 2014+ (2/2014) </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Připravovaný zákon o postavení úředníka ve státní správě (viz výše)</w:t>
            </w:r>
          </w:p>
          <w:p w:rsidR="00C91132" w:rsidRPr="00C30F38" w:rsidRDefault="00C91132" w:rsidP="00C30F38">
            <w:pPr>
              <w:spacing w:before="40" w:after="40"/>
              <w:jc w:val="left"/>
              <w:rPr>
                <w:rFonts w:ascii="Arial" w:hAnsi="Arial" w:cs="Arial"/>
                <w:sz w:val="18"/>
                <w:szCs w:val="18"/>
                <w:u w:color="FFFFFF" w:themeColor="background1"/>
              </w:rPr>
            </w:pPr>
            <w:r w:rsidRPr="00C30F38">
              <w:rPr>
                <w:rFonts w:ascii="Arial" w:hAnsi="Arial" w:cs="Arial"/>
                <w:sz w:val="18"/>
                <w:szCs w:val="18"/>
                <w:u w:color="FFFFFF" w:themeColor="background1"/>
              </w:rPr>
              <w:t>Zákon č.312/2002 Sb. ze dne 13. června 2002o úřednících územních samosprávných celků a o změně některých zákonů</w:t>
            </w:r>
          </w:p>
        </w:tc>
      </w:tr>
    </w:tbl>
    <w:p w:rsidR="0060192B" w:rsidRDefault="0060192B" w:rsidP="00B472F8">
      <w:pPr>
        <w:pStyle w:val="Odstavecseseznamem"/>
        <w:spacing w:after="120" w:line="312" w:lineRule="auto"/>
        <w:ind w:left="0"/>
        <w:rPr>
          <w:rFonts w:ascii="Arial" w:hAnsi="Arial" w:cs="Arial"/>
          <w:sz w:val="20"/>
          <w:szCs w:val="20"/>
          <w:u w:color="FFFFFF" w:themeColor="background1"/>
        </w:rPr>
        <w:sectPr w:rsidR="0060192B" w:rsidSect="00C91132">
          <w:pgSz w:w="16840" w:h="11907" w:orient="landscape" w:code="9"/>
          <w:pgMar w:top="720" w:right="720" w:bottom="720" w:left="720" w:header="708" w:footer="708" w:gutter="0"/>
          <w:cols w:space="708"/>
          <w:docGrid w:linePitch="360"/>
        </w:sectPr>
      </w:pPr>
    </w:p>
    <w:p w:rsidR="003315BB" w:rsidRDefault="00A5471D"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lastRenderedPageBreak/>
        <w:t xml:space="preserve">Tabulka </w:t>
      </w:r>
      <w:r w:rsidR="00E75FFF" w:rsidRPr="00B472F8">
        <w:rPr>
          <w:rFonts w:ascii="Arial" w:hAnsi="Arial"/>
          <w:sz w:val="18"/>
          <w:szCs w:val="18"/>
          <w:u w:color="FFFFFF" w:themeColor="background1"/>
        </w:rPr>
        <w:fldChar w:fldCharType="begin"/>
      </w:r>
      <w:r w:rsidR="00C63573"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83</w:t>
      </w:r>
      <w:r w:rsidR="00E75FFF" w:rsidRPr="00B472F8">
        <w:rPr>
          <w:rFonts w:ascii="Arial" w:hAnsi="Arial"/>
          <w:noProof/>
          <w:sz w:val="18"/>
          <w:szCs w:val="18"/>
          <w:u w:color="FFFFFF" w:themeColor="background1"/>
        </w:rPr>
        <w:fldChar w:fldCharType="end"/>
      </w:r>
      <w:r w:rsidRPr="00B472F8">
        <w:rPr>
          <w:rFonts w:ascii="Arial" w:hAnsi="Arial"/>
          <w:sz w:val="18"/>
          <w:szCs w:val="18"/>
          <w:u w:color="FFFFFF" w:themeColor="background1"/>
        </w:rPr>
        <w:t>:</w:t>
      </w:r>
      <w:r w:rsidR="003315BB" w:rsidRPr="00B472F8">
        <w:rPr>
          <w:rFonts w:ascii="Arial" w:hAnsi="Arial"/>
          <w:sz w:val="18"/>
          <w:szCs w:val="18"/>
          <w:u w:color="FFFFFF" w:themeColor="background1"/>
        </w:rPr>
        <w:t xml:space="preserve"> Určení obecných předběžných podmínek a vyhodnocení jejich plnění</w:t>
      </w:r>
    </w:p>
    <w:tbl>
      <w:tblPr>
        <w:tblpPr w:leftFromText="141" w:rightFromText="141" w:vertAnchor="text" w:horzAnchor="margin" w:tblpY="61"/>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4"/>
        <w:gridCol w:w="426"/>
        <w:gridCol w:w="708"/>
        <w:gridCol w:w="993"/>
        <w:gridCol w:w="141"/>
        <w:gridCol w:w="993"/>
        <w:gridCol w:w="992"/>
        <w:gridCol w:w="850"/>
        <w:gridCol w:w="1418"/>
        <w:gridCol w:w="850"/>
        <w:gridCol w:w="851"/>
        <w:gridCol w:w="2126"/>
        <w:gridCol w:w="3686"/>
      </w:tblGrid>
      <w:tr w:rsidR="0060192B" w:rsidRPr="006D7003" w:rsidTr="0060192B">
        <w:trPr>
          <w:trHeight w:val="431"/>
          <w:tblHeader/>
        </w:trPr>
        <w:tc>
          <w:tcPr>
            <w:tcW w:w="1134" w:type="dxa"/>
            <w:tcBorders>
              <w:top w:val="single" w:sz="4" w:space="0" w:color="auto"/>
              <w:left w:val="single" w:sz="4" w:space="0" w:color="auto"/>
              <w:bottom w:val="single" w:sz="4" w:space="0" w:color="auto"/>
              <w:right w:val="single" w:sz="4" w:space="0" w:color="auto"/>
            </w:tcBorders>
            <w:shd w:val="clear" w:color="auto" w:fill="E5B8B7"/>
            <w:tcMar>
              <w:top w:w="0" w:type="dxa"/>
              <w:left w:w="28" w:type="dxa"/>
              <w:bottom w:w="0" w:type="dxa"/>
              <w:right w:w="28" w:type="dxa"/>
            </w:tcMar>
            <w:vAlign w:val="center"/>
          </w:tcPr>
          <w:p w:rsidR="0060192B" w:rsidRPr="0060192B" w:rsidRDefault="0060192B" w:rsidP="0060192B">
            <w:pPr>
              <w:pStyle w:val="Default"/>
              <w:keepNext/>
              <w:keepLines/>
              <w:jc w:val="left"/>
              <w:outlineLvl w:val="0"/>
              <w:rPr>
                <w:color w:val="auto"/>
                <w:sz w:val="18"/>
                <w:szCs w:val="18"/>
                <w:u w:color="FFFFFF" w:themeColor="background1"/>
              </w:rPr>
            </w:pPr>
            <w:r w:rsidRPr="0060192B">
              <w:rPr>
                <w:b/>
                <w:bCs/>
                <w:color w:val="auto"/>
                <w:sz w:val="18"/>
                <w:szCs w:val="18"/>
                <w:u w:color="FFFFFF" w:themeColor="background1"/>
              </w:rPr>
              <w:t>Použitelná předběžná podmínka na národní úrovni</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5B8B7"/>
            <w:tcMar>
              <w:top w:w="0" w:type="dxa"/>
              <w:left w:w="28" w:type="dxa"/>
              <w:bottom w:w="0" w:type="dxa"/>
              <w:right w:w="28" w:type="dxa"/>
            </w:tcMar>
            <w:vAlign w:val="center"/>
          </w:tcPr>
          <w:p w:rsidR="0060192B" w:rsidRPr="0060192B" w:rsidRDefault="0060192B" w:rsidP="0060192B">
            <w:pPr>
              <w:pStyle w:val="Default"/>
              <w:keepNext/>
              <w:keepLines/>
              <w:jc w:val="left"/>
              <w:outlineLvl w:val="0"/>
              <w:rPr>
                <w:b/>
                <w:bCs/>
                <w:color w:val="auto"/>
                <w:sz w:val="18"/>
                <w:szCs w:val="18"/>
                <w:u w:color="FFFFFF" w:themeColor="background1"/>
              </w:rPr>
            </w:pPr>
            <w:r w:rsidRPr="0060192B">
              <w:rPr>
                <w:b/>
                <w:bCs/>
                <w:color w:val="auto"/>
                <w:sz w:val="18"/>
                <w:szCs w:val="18"/>
                <w:u w:color="FFFFFF" w:themeColor="background1"/>
              </w:rPr>
              <w:t>Prioritní osa nebo osy, ke kterým se podmínka vztahuje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5B8B7"/>
            <w:tcMar>
              <w:top w:w="0" w:type="dxa"/>
              <w:left w:w="28" w:type="dxa"/>
              <w:bottom w:w="0" w:type="dxa"/>
              <w:right w:w="28" w:type="dxa"/>
            </w:tcMar>
            <w:vAlign w:val="center"/>
          </w:tcPr>
          <w:p w:rsidR="0060192B" w:rsidRPr="0060192B" w:rsidRDefault="0060192B" w:rsidP="0060192B">
            <w:pPr>
              <w:pStyle w:val="Default"/>
              <w:keepNext/>
              <w:keepLines/>
              <w:jc w:val="left"/>
              <w:outlineLvl w:val="0"/>
              <w:rPr>
                <w:color w:val="auto"/>
                <w:sz w:val="18"/>
                <w:szCs w:val="18"/>
                <w:u w:color="FFFFFF" w:themeColor="background1"/>
              </w:rPr>
            </w:pPr>
            <w:r w:rsidRPr="0060192B">
              <w:rPr>
                <w:b/>
                <w:bCs/>
                <w:color w:val="auto"/>
                <w:sz w:val="18"/>
                <w:szCs w:val="18"/>
                <w:u w:color="FFFFFF" w:themeColor="background1"/>
              </w:rPr>
              <w:t>Splnění předběžné podmínky (ano/ne /částečně)</w:t>
            </w:r>
          </w:p>
        </w:tc>
        <w:tc>
          <w:tcPr>
            <w:tcW w:w="1985" w:type="dxa"/>
            <w:gridSpan w:val="2"/>
            <w:tcBorders>
              <w:left w:val="single" w:sz="4" w:space="0" w:color="auto"/>
              <w:bottom w:val="single" w:sz="4" w:space="0" w:color="auto"/>
            </w:tcBorders>
            <w:shd w:val="clear" w:color="auto" w:fill="E5B8B7"/>
            <w:tcMar>
              <w:top w:w="0" w:type="dxa"/>
              <w:left w:w="28" w:type="dxa"/>
              <w:bottom w:w="0" w:type="dxa"/>
              <w:right w:w="28" w:type="dxa"/>
            </w:tcMar>
            <w:vAlign w:val="center"/>
          </w:tcPr>
          <w:p w:rsidR="0060192B" w:rsidRPr="0060192B" w:rsidRDefault="0060192B" w:rsidP="0060192B">
            <w:pPr>
              <w:pStyle w:val="Default"/>
              <w:keepNext/>
              <w:keepLines/>
              <w:ind w:left="360"/>
              <w:jc w:val="left"/>
              <w:outlineLvl w:val="0"/>
              <w:rPr>
                <w:color w:val="auto"/>
                <w:sz w:val="18"/>
                <w:szCs w:val="18"/>
                <w:u w:color="FFFFFF" w:themeColor="background1"/>
              </w:rPr>
            </w:pPr>
            <w:r w:rsidRPr="0060192B">
              <w:rPr>
                <w:b/>
                <w:bCs/>
                <w:color w:val="auto"/>
                <w:sz w:val="18"/>
                <w:szCs w:val="18"/>
                <w:u w:color="FFFFFF" w:themeColor="background1"/>
              </w:rPr>
              <w:t>Kritéria splnění</w:t>
            </w:r>
          </w:p>
        </w:tc>
        <w:tc>
          <w:tcPr>
            <w:tcW w:w="850" w:type="dxa"/>
            <w:tcBorders>
              <w:bottom w:val="single" w:sz="4" w:space="0" w:color="auto"/>
            </w:tcBorders>
            <w:shd w:val="clear" w:color="auto" w:fill="E5B8B7"/>
            <w:tcMar>
              <w:top w:w="0" w:type="dxa"/>
              <w:left w:w="28" w:type="dxa"/>
              <w:bottom w:w="0" w:type="dxa"/>
              <w:right w:w="28" w:type="dxa"/>
            </w:tcMar>
            <w:vAlign w:val="center"/>
          </w:tcPr>
          <w:p w:rsidR="0060192B" w:rsidRPr="0060192B" w:rsidRDefault="0060192B" w:rsidP="0060192B">
            <w:pPr>
              <w:pStyle w:val="DAVA"/>
              <w:keepNext/>
              <w:keepLines/>
              <w:autoSpaceDE w:val="0"/>
              <w:autoSpaceDN w:val="0"/>
              <w:adjustRightInd w:val="0"/>
              <w:spacing w:before="0" w:line="312" w:lineRule="auto"/>
              <w:jc w:val="left"/>
              <w:outlineLvl w:val="0"/>
              <w:rPr>
                <w:rFonts w:ascii="Arial" w:hAnsi="Arial" w:cs="Arial"/>
                <w:sz w:val="18"/>
                <w:szCs w:val="18"/>
                <w:u w:color="FFFFFF" w:themeColor="background1"/>
              </w:rPr>
            </w:pPr>
            <w:r w:rsidRPr="0060192B">
              <w:rPr>
                <w:rFonts w:ascii="Arial" w:hAnsi="Arial" w:cs="Arial"/>
                <w:b/>
                <w:bCs/>
                <w:sz w:val="18"/>
                <w:szCs w:val="18"/>
                <w:u w:color="FFFFFF" w:themeColor="background1"/>
              </w:rPr>
              <w:t>Splnění kritéria (ano / ne)</w:t>
            </w:r>
          </w:p>
        </w:tc>
        <w:tc>
          <w:tcPr>
            <w:tcW w:w="3119" w:type="dxa"/>
            <w:gridSpan w:val="3"/>
            <w:tcBorders>
              <w:bottom w:val="single" w:sz="4" w:space="0" w:color="auto"/>
            </w:tcBorders>
            <w:shd w:val="clear" w:color="auto" w:fill="E5B8B7"/>
            <w:tcMar>
              <w:top w:w="0" w:type="dxa"/>
              <w:left w:w="28" w:type="dxa"/>
              <w:bottom w:w="0" w:type="dxa"/>
              <w:right w:w="28" w:type="dxa"/>
            </w:tcMar>
            <w:vAlign w:val="center"/>
          </w:tcPr>
          <w:p w:rsidR="0060192B" w:rsidRPr="0060192B" w:rsidRDefault="0060192B" w:rsidP="0060192B">
            <w:pPr>
              <w:pStyle w:val="Default"/>
              <w:keepNext/>
              <w:keepLines/>
              <w:jc w:val="left"/>
              <w:outlineLvl w:val="0"/>
              <w:rPr>
                <w:color w:val="auto"/>
                <w:sz w:val="18"/>
                <w:szCs w:val="18"/>
                <w:u w:color="FFFFFF" w:themeColor="background1"/>
              </w:rPr>
            </w:pPr>
            <w:r w:rsidRPr="0060192B">
              <w:rPr>
                <w:b/>
                <w:bCs/>
                <w:color w:val="auto"/>
                <w:sz w:val="18"/>
                <w:szCs w:val="18"/>
                <w:u w:color="FFFFFF" w:themeColor="background1"/>
              </w:rPr>
              <w:t>Odkazy (u splněných podmínek)</w:t>
            </w:r>
          </w:p>
        </w:tc>
        <w:tc>
          <w:tcPr>
            <w:tcW w:w="5812" w:type="dxa"/>
            <w:gridSpan w:val="2"/>
            <w:tcBorders>
              <w:bottom w:val="single" w:sz="4" w:space="0" w:color="auto"/>
            </w:tcBorders>
            <w:shd w:val="clear" w:color="auto" w:fill="E5B8B7"/>
            <w:tcMar>
              <w:top w:w="0" w:type="dxa"/>
              <w:left w:w="28" w:type="dxa"/>
              <w:bottom w:w="0" w:type="dxa"/>
              <w:right w:w="28" w:type="dxa"/>
            </w:tcMar>
            <w:vAlign w:val="center"/>
          </w:tcPr>
          <w:p w:rsidR="0060192B" w:rsidRPr="0060192B" w:rsidRDefault="0060192B" w:rsidP="0060192B">
            <w:pPr>
              <w:pStyle w:val="Default"/>
              <w:keepNext/>
              <w:keepLines/>
              <w:jc w:val="left"/>
              <w:outlineLvl w:val="0"/>
              <w:rPr>
                <w:color w:val="auto"/>
                <w:sz w:val="18"/>
                <w:szCs w:val="18"/>
                <w:u w:color="FFFFFF" w:themeColor="background1"/>
              </w:rPr>
            </w:pPr>
            <w:r w:rsidRPr="0060192B">
              <w:rPr>
                <w:b/>
                <w:bCs/>
                <w:color w:val="auto"/>
                <w:sz w:val="18"/>
                <w:szCs w:val="18"/>
                <w:u w:color="FFFFFF" w:themeColor="background1"/>
              </w:rPr>
              <w:t>Vysvětlení (tam, kde je to vhodné)</w:t>
            </w:r>
          </w:p>
        </w:tc>
      </w:tr>
      <w:tr w:rsidR="0060192B" w:rsidRPr="006D7003" w:rsidTr="0060192B">
        <w:trPr>
          <w:trHeight w:val="868"/>
        </w:trPr>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keepNext/>
              <w:keepLines/>
              <w:autoSpaceDE w:val="0"/>
              <w:autoSpaceDN w:val="0"/>
              <w:adjustRightInd w:val="0"/>
              <w:spacing w:before="0" w:line="312" w:lineRule="auto"/>
              <w:jc w:val="left"/>
              <w:outlineLvl w:val="0"/>
              <w:rPr>
                <w:rFonts w:ascii="Arial" w:hAnsi="Arial" w:cs="Arial"/>
                <w:b/>
                <w:sz w:val="18"/>
                <w:szCs w:val="18"/>
                <w:u w:color="FFFFFF" w:themeColor="background1"/>
              </w:rPr>
            </w:pPr>
            <w:r w:rsidRPr="0060192B">
              <w:rPr>
                <w:rFonts w:ascii="Arial" w:hAnsi="Arial" w:cs="Arial"/>
                <w:b/>
                <w:sz w:val="18"/>
                <w:szCs w:val="18"/>
                <w:u w:color="FFFFFF" w:themeColor="background1"/>
              </w:rPr>
              <w:t xml:space="preserve">1. Existence administrativní kapacity pro implementaci a aplikaci evropského </w:t>
            </w:r>
            <w:proofErr w:type="spellStart"/>
            <w:r w:rsidRPr="0060192B">
              <w:rPr>
                <w:rFonts w:ascii="Arial" w:hAnsi="Arial" w:cs="Arial"/>
                <w:b/>
                <w:sz w:val="18"/>
                <w:szCs w:val="18"/>
                <w:u w:color="FFFFFF" w:themeColor="background1"/>
              </w:rPr>
              <w:t>antidiskriminačního</w:t>
            </w:r>
            <w:proofErr w:type="spellEnd"/>
            <w:r w:rsidRPr="0060192B">
              <w:rPr>
                <w:rFonts w:ascii="Arial" w:hAnsi="Arial" w:cs="Arial"/>
                <w:b/>
                <w:sz w:val="18"/>
                <w:szCs w:val="18"/>
                <w:u w:color="FFFFFF" w:themeColor="background1"/>
              </w:rPr>
              <w:t xml:space="preserve"> práva a politiky v oblasti ESI fondů</w:t>
            </w:r>
          </w:p>
        </w:tc>
        <w:tc>
          <w:tcPr>
            <w:tcW w:w="1134" w:type="dxa"/>
            <w:gridSpan w:val="2"/>
            <w:vMerge w:val="restart"/>
            <w:tcBorders>
              <w:left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keepNext/>
              <w:keepLines/>
              <w:spacing w:before="0" w:line="312" w:lineRule="auto"/>
              <w:jc w:val="left"/>
              <w:outlineLvl w:val="0"/>
              <w:rPr>
                <w:rFonts w:ascii="Arial" w:hAnsi="Arial" w:cs="Arial"/>
                <w:sz w:val="18"/>
                <w:szCs w:val="18"/>
                <w:u w:color="FFFFFF" w:themeColor="background1"/>
              </w:rPr>
            </w:pPr>
            <w:r w:rsidRPr="0060192B">
              <w:rPr>
                <w:rFonts w:ascii="Arial" w:hAnsi="Arial" w:cs="Arial"/>
                <w:sz w:val="18"/>
                <w:szCs w:val="18"/>
                <w:u w:color="FFFFFF" w:themeColor="background1"/>
              </w:rPr>
              <w:t>IROP, PO 2 Zkvalitnění veřejných služeb a podmínek života pro obyvatele regionů</w:t>
            </w:r>
          </w:p>
          <w:p w:rsidR="0060192B" w:rsidRPr="0060192B" w:rsidRDefault="0060192B" w:rsidP="0060192B">
            <w:pPr>
              <w:pStyle w:val="DAVA"/>
              <w:keepNext/>
              <w:keepLines/>
              <w:spacing w:before="0" w:line="312" w:lineRule="auto"/>
              <w:jc w:val="left"/>
              <w:outlineLvl w:val="0"/>
              <w:rPr>
                <w:rFonts w:ascii="Arial" w:hAnsi="Arial" w:cs="Arial"/>
                <w:sz w:val="18"/>
                <w:szCs w:val="18"/>
                <w:u w:color="FFFFFF" w:themeColor="background1"/>
              </w:rPr>
            </w:pPr>
            <w:r w:rsidRPr="0060192B">
              <w:rPr>
                <w:rFonts w:ascii="Arial" w:hAnsi="Arial" w:cs="Arial"/>
                <w:sz w:val="18"/>
                <w:szCs w:val="18"/>
                <w:u w:color="FFFFFF" w:themeColor="background1"/>
              </w:rPr>
              <w:t xml:space="preserve">IROP, PO 4 Technická pomoc </w:t>
            </w:r>
          </w:p>
        </w:tc>
        <w:tc>
          <w:tcPr>
            <w:tcW w:w="1134" w:type="dxa"/>
            <w:gridSpan w:val="2"/>
            <w:vMerge w:val="restart"/>
            <w:tcBorders>
              <w:left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keepNext/>
              <w:keepLines/>
              <w:spacing w:before="0" w:line="312" w:lineRule="auto"/>
              <w:jc w:val="left"/>
              <w:outlineLvl w:val="0"/>
              <w:rPr>
                <w:rFonts w:ascii="Arial" w:hAnsi="Arial" w:cs="Arial"/>
                <w:sz w:val="18"/>
                <w:szCs w:val="18"/>
                <w:u w:color="FFFFFF" w:themeColor="background1"/>
              </w:rPr>
            </w:pPr>
            <w:r w:rsidRPr="0060192B">
              <w:rPr>
                <w:rFonts w:ascii="Arial" w:hAnsi="Arial" w:cs="Arial"/>
                <w:sz w:val="18"/>
                <w:szCs w:val="18"/>
                <w:u w:color="FFFFFF" w:themeColor="background1"/>
              </w:rPr>
              <w:t xml:space="preserve">Ano. </w:t>
            </w:r>
          </w:p>
          <w:p w:rsidR="0060192B" w:rsidRPr="0060192B" w:rsidRDefault="0060192B" w:rsidP="0060192B">
            <w:pPr>
              <w:pStyle w:val="DAVA"/>
              <w:spacing w:before="0" w:line="312" w:lineRule="auto"/>
              <w:jc w:val="left"/>
              <w:rPr>
                <w:rFonts w:ascii="Arial" w:hAnsi="Arial" w:cs="Arial"/>
                <w:sz w:val="18"/>
                <w:szCs w:val="18"/>
                <w:u w:color="FFFFFF" w:themeColor="background1"/>
              </w:rPr>
            </w:pP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(plnění probíhá průběžně a bude probíhat po celé programové období 2014-2020)</w:t>
            </w:r>
          </w:p>
        </w:tc>
        <w:tc>
          <w:tcPr>
            <w:tcW w:w="1985" w:type="dxa"/>
            <w:gridSpan w:val="2"/>
            <w:tcBorders>
              <w:lef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Opatření v souladu s institucionálním a právním rámcem členského státu pro začlenění orgánů odpovědných za podporu rovného zacházení se všemi osobami během přípravy a implementace programů včetně poskytování poradenství v otázce rovnosti v aktivitách vztahujících se k</w:t>
            </w:r>
            <w:r>
              <w:rPr>
                <w:rFonts w:ascii="Arial" w:hAnsi="Arial" w:cs="Arial"/>
                <w:sz w:val="18"/>
                <w:szCs w:val="18"/>
                <w:u w:color="FFFFFF" w:themeColor="background1"/>
              </w:rPr>
              <w:t> </w:t>
            </w:r>
            <w:r w:rsidRPr="0060192B">
              <w:rPr>
                <w:rFonts w:ascii="Arial" w:hAnsi="Arial" w:cs="Arial"/>
                <w:sz w:val="18"/>
                <w:szCs w:val="18"/>
                <w:u w:color="FFFFFF" w:themeColor="background1"/>
              </w:rPr>
              <w:t>ESI</w:t>
            </w:r>
            <w:r>
              <w:rPr>
                <w:rFonts w:ascii="Arial" w:hAnsi="Arial" w:cs="Arial"/>
                <w:sz w:val="18"/>
                <w:szCs w:val="18"/>
                <w:u w:color="FFFFFF" w:themeColor="background1"/>
              </w:rPr>
              <w:t xml:space="preserve"> </w:t>
            </w:r>
            <w:r w:rsidRPr="0060192B">
              <w:rPr>
                <w:rFonts w:ascii="Arial" w:hAnsi="Arial" w:cs="Arial"/>
                <w:sz w:val="18"/>
                <w:szCs w:val="18"/>
                <w:u w:color="FFFFFF" w:themeColor="background1"/>
              </w:rPr>
              <w:t>fondům.</w:t>
            </w:r>
          </w:p>
        </w:tc>
        <w:tc>
          <w:tcPr>
            <w:tcW w:w="850" w:type="dxa"/>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Ano</w:t>
            </w:r>
          </w:p>
          <w:p w:rsidR="0060192B" w:rsidRPr="0060192B" w:rsidRDefault="0060192B" w:rsidP="0060192B">
            <w:pPr>
              <w:pStyle w:val="DAVA"/>
              <w:spacing w:before="0" w:line="312" w:lineRule="auto"/>
              <w:jc w:val="left"/>
              <w:rPr>
                <w:rFonts w:ascii="Arial" w:hAnsi="Arial" w:cs="Arial"/>
                <w:sz w:val="18"/>
                <w:szCs w:val="18"/>
                <w:u w:color="FFFFFF" w:themeColor="background1"/>
              </w:rPr>
            </w:pPr>
          </w:p>
          <w:p w:rsidR="0060192B" w:rsidRPr="0060192B" w:rsidRDefault="0060192B" w:rsidP="0060192B">
            <w:pPr>
              <w:pStyle w:val="DAVA"/>
              <w:spacing w:before="0" w:line="312" w:lineRule="auto"/>
              <w:jc w:val="left"/>
              <w:rPr>
                <w:rFonts w:ascii="Arial" w:hAnsi="Arial" w:cs="Arial"/>
                <w:sz w:val="18"/>
                <w:szCs w:val="18"/>
                <w:u w:color="FFFFFF" w:themeColor="background1"/>
              </w:rPr>
            </w:pPr>
          </w:p>
        </w:tc>
        <w:tc>
          <w:tcPr>
            <w:tcW w:w="3119" w:type="dxa"/>
            <w:gridSpan w:val="3"/>
            <w:shd w:val="clear" w:color="auto" w:fill="FFFFFF"/>
            <w:tcMar>
              <w:top w:w="0" w:type="dxa"/>
              <w:left w:w="28" w:type="dxa"/>
              <w:bottom w:w="0" w:type="dxa"/>
              <w:right w:w="28" w:type="dxa"/>
            </w:tcMar>
          </w:tcPr>
          <w:p w:rsidR="0060192B" w:rsidRPr="0060192B" w:rsidRDefault="00E75FFF" w:rsidP="0060192B">
            <w:pPr>
              <w:pStyle w:val="DAVA"/>
              <w:spacing w:before="0" w:line="312" w:lineRule="auto"/>
              <w:jc w:val="left"/>
              <w:rPr>
                <w:rFonts w:ascii="Arial" w:hAnsi="Arial" w:cs="Arial"/>
                <w:sz w:val="18"/>
                <w:szCs w:val="18"/>
                <w:u w:color="FFFFFF" w:themeColor="background1"/>
              </w:rPr>
            </w:pPr>
            <w:hyperlink r:id="rId94" w:history="1">
              <w:r w:rsidR="0060192B" w:rsidRPr="0060192B">
                <w:rPr>
                  <w:rStyle w:val="Hypertextovodkaz"/>
                  <w:rFonts w:ascii="Arial" w:hAnsi="Arial" w:cs="Arial"/>
                  <w:color w:val="auto"/>
                  <w:sz w:val="18"/>
                  <w:szCs w:val="18"/>
                  <w:u w:color="FFFFFF" w:themeColor="background1"/>
                </w:rPr>
                <w:t>http://www.ochrance.cz/en/discrimination/</w:t>
              </w:r>
            </w:hyperlink>
          </w:p>
          <w:p w:rsidR="0060192B" w:rsidRPr="0060192B" w:rsidRDefault="0060192B" w:rsidP="0060192B">
            <w:pPr>
              <w:pStyle w:val="DAVA"/>
              <w:spacing w:before="0" w:line="312" w:lineRule="auto"/>
              <w:jc w:val="left"/>
              <w:rPr>
                <w:rFonts w:ascii="Arial" w:eastAsiaTheme="minorHAnsi" w:hAnsi="Arial" w:cs="Arial"/>
                <w:sz w:val="18"/>
                <w:szCs w:val="18"/>
                <w:u w:color="FFFFFF" w:themeColor="background1"/>
              </w:rPr>
            </w:pPr>
          </w:p>
          <w:p w:rsidR="0060192B" w:rsidRPr="0060192B" w:rsidRDefault="0060192B" w:rsidP="0060192B">
            <w:pPr>
              <w:pStyle w:val="DAVA"/>
              <w:spacing w:before="0" w:line="312" w:lineRule="auto"/>
              <w:jc w:val="left"/>
              <w:rPr>
                <w:rFonts w:ascii="Arial" w:hAnsi="Arial" w:cs="Arial"/>
                <w:sz w:val="18"/>
                <w:szCs w:val="18"/>
                <w:u w:color="FFFFFF" w:themeColor="background1"/>
              </w:rPr>
            </w:pPr>
          </w:p>
        </w:tc>
        <w:tc>
          <w:tcPr>
            <w:tcW w:w="5812" w:type="dxa"/>
            <w:gridSpan w:val="2"/>
            <w:shd w:val="clear" w:color="auto" w:fill="FFFFFF"/>
            <w:tcMar>
              <w:top w:w="0" w:type="dxa"/>
              <w:left w:w="28" w:type="dxa"/>
              <w:bottom w:w="0" w:type="dxa"/>
              <w:right w:w="28" w:type="dxa"/>
            </w:tcMar>
          </w:tcPr>
          <w:p w:rsidR="0060192B" w:rsidRPr="0060192B" w:rsidRDefault="0060192B" w:rsidP="0060192B">
            <w:pPr>
              <w:jc w:val="left"/>
              <w:rPr>
                <w:rFonts w:ascii="Arial" w:hAnsi="Arial" w:cs="Arial"/>
                <w:sz w:val="18"/>
                <w:szCs w:val="18"/>
                <w:u w:color="FFFFFF" w:themeColor="background1"/>
              </w:rPr>
            </w:pPr>
            <w:r w:rsidRPr="0060192B">
              <w:rPr>
                <w:rFonts w:ascii="Arial" w:hAnsi="Arial" w:cs="Arial"/>
                <w:sz w:val="18"/>
                <w:szCs w:val="18"/>
                <w:u w:color="FFFFFF" w:themeColor="background1"/>
              </w:rPr>
              <w:t xml:space="preserve">Veřejný ochránce práv byl na základě </w:t>
            </w:r>
            <w:proofErr w:type="spellStart"/>
            <w:r w:rsidRPr="0060192B">
              <w:rPr>
                <w:rFonts w:ascii="Arial" w:hAnsi="Arial" w:cs="Arial"/>
                <w:sz w:val="18"/>
                <w:szCs w:val="18"/>
                <w:u w:color="FFFFFF" w:themeColor="background1"/>
              </w:rPr>
              <w:t>antidiskriminačního</w:t>
            </w:r>
            <w:proofErr w:type="spellEnd"/>
            <w:r w:rsidRPr="0060192B">
              <w:rPr>
                <w:rFonts w:ascii="Arial" w:hAnsi="Arial" w:cs="Arial"/>
                <w:sz w:val="18"/>
                <w:szCs w:val="18"/>
                <w:u w:color="FFFFFF" w:themeColor="background1"/>
              </w:rPr>
              <w:t xml:space="preserve"> zákona pověřen rolí národního tělesa pro rovné zacházení a ochrany před diskriminací v souladu s unijním právem. Ochránce přispívá k prosazování práva na rovné zacházení se všemi osobami bez ohledu na jejich rasu nebo etnický původ, národnost, pohlaví, sexuální orientaci, věk, zdravotní postižení, náboženské vyznání, víru nebo světový názor a za tím účelem poskytuje metodickou pomoc obětem diskriminace při podávání návrhů na zahájení řízení z důvodů diskriminace, provádí výzkum, zveřejňuje zprávy a vydává doporučení k otázkám souvisejícím s diskriminací, zajišťuje výměnu dostupných informací s příslušnými evropskými subjekty.</w:t>
            </w:r>
          </w:p>
          <w:p w:rsidR="0060192B" w:rsidRPr="0060192B" w:rsidRDefault="0060192B" w:rsidP="0060192B">
            <w:pPr>
              <w:jc w:val="left"/>
              <w:rPr>
                <w:rFonts w:ascii="Arial" w:hAnsi="Arial" w:cs="Arial"/>
                <w:sz w:val="18"/>
                <w:szCs w:val="18"/>
                <w:u w:color="FFFFFF" w:themeColor="background1"/>
              </w:rPr>
            </w:pPr>
            <w:r w:rsidRPr="0060192B">
              <w:rPr>
                <w:rFonts w:ascii="Arial" w:hAnsi="Arial" w:cs="Arial"/>
                <w:sz w:val="18"/>
                <w:szCs w:val="18"/>
                <w:u w:color="FFFFFF" w:themeColor="background1"/>
              </w:rPr>
              <w:t xml:space="preserve">Platné a účinné právní předpisy však ochránci neukládají povinnost plnit roli konzultačního či vzdělávacího orgánu pro řídící orgány státní správy v oblasti nediskriminace. Ochránce je na moci výkonné zcela nezávislý a z výkonu své funkce odpovědný pouze Poslanecké sněmovně Parlamentu ČR. </w:t>
            </w:r>
          </w:p>
          <w:p w:rsidR="0060192B" w:rsidRPr="0060192B" w:rsidRDefault="0060192B" w:rsidP="0060192B">
            <w:pPr>
              <w:jc w:val="left"/>
              <w:rPr>
                <w:rFonts w:ascii="Arial" w:hAnsi="Arial" w:cs="Arial"/>
                <w:sz w:val="18"/>
                <w:szCs w:val="18"/>
                <w:u w:color="FFFFFF" w:themeColor="background1"/>
              </w:rPr>
            </w:pPr>
            <w:r w:rsidRPr="0060192B">
              <w:rPr>
                <w:rFonts w:ascii="Arial" w:hAnsi="Arial" w:cs="Arial"/>
                <w:sz w:val="18"/>
                <w:szCs w:val="18"/>
                <w:u w:color="FFFFFF" w:themeColor="background1"/>
              </w:rPr>
              <w:t xml:space="preserve">S ohledem na tuto skutečnost bude převážnou část úkolů vztahujících se k použitelné předběžné podmínce </w:t>
            </w:r>
            <w:r w:rsidRPr="0060192B">
              <w:rPr>
                <w:rFonts w:ascii="Arial" w:hAnsi="Arial" w:cs="Arial"/>
                <w:b/>
                <w:sz w:val="18"/>
                <w:szCs w:val="18"/>
                <w:u w:color="FFFFFF" w:themeColor="background1"/>
              </w:rPr>
              <w:t xml:space="preserve">„Existence administrativní kapacity pro implementaci a aplikaci evropského </w:t>
            </w:r>
            <w:proofErr w:type="spellStart"/>
            <w:r w:rsidRPr="0060192B">
              <w:rPr>
                <w:rFonts w:ascii="Arial" w:hAnsi="Arial" w:cs="Arial"/>
                <w:b/>
                <w:sz w:val="18"/>
                <w:szCs w:val="18"/>
                <w:u w:color="FFFFFF" w:themeColor="background1"/>
              </w:rPr>
              <w:t>antidiskriminačního</w:t>
            </w:r>
            <w:proofErr w:type="spellEnd"/>
            <w:r w:rsidRPr="0060192B">
              <w:rPr>
                <w:rFonts w:ascii="Arial" w:hAnsi="Arial" w:cs="Arial"/>
                <w:b/>
                <w:sz w:val="18"/>
                <w:szCs w:val="18"/>
                <w:u w:color="FFFFFF" w:themeColor="background1"/>
              </w:rPr>
              <w:t xml:space="preserve"> práva a politiky v oblasti ESI fondů“</w:t>
            </w:r>
            <w:r>
              <w:rPr>
                <w:rFonts w:ascii="Arial" w:hAnsi="Arial" w:cs="Arial"/>
                <w:b/>
                <w:sz w:val="18"/>
                <w:szCs w:val="18"/>
                <w:u w:color="FFFFFF" w:themeColor="background1"/>
              </w:rPr>
              <w:t xml:space="preserve"> </w:t>
            </w:r>
            <w:r w:rsidRPr="0060192B">
              <w:rPr>
                <w:rFonts w:ascii="Arial" w:hAnsi="Arial" w:cs="Arial"/>
                <w:sz w:val="18"/>
                <w:szCs w:val="18"/>
                <w:u w:color="FFFFFF" w:themeColor="background1"/>
              </w:rPr>
              <w:t>zajišťovat Úřad vlády – Sekce pro lidská práva, a to též v součinnosti s gestory (ŘO) jednotlivých ESI fondů.</w:t>
            </w:r>
          </w:p>
          <w:p w:rsidR="0060192B" w:rsidRPr="0060192B" w:rsidRDefault="0060192B" w:rsidP="0060192B">
            <w:pPr>
              <w:jc w:val="left"/>
              <w:rPr>
                <w:rFonts w:ascii="Arial" w:hAnsi="Arial" w:cs="Arial"/>
                <w:sz w:val="18"/>
                <w:szCs w:val="18"/>
                <w:u w:color="FFFFFF" w:themeColor="background1"/>
              </w:rPr>
            </w:pPr>
            <w:r w:rsidRPr="0060192B">
              <w:rPr>
                <w:rFonts w:ascii="Arial" w:hAnsi="Arial" w:cs="Arial"/>
                <w:sz w:val="18"/>
                <w:szCs w:val="18"/>
                <w:u w:color="FFFFFF" w:themeColor="background1"/>
              </w:rPr>
              <w:t xml:space="preserve">Veřejný ochránce práv bude s Úřadem vlády úzce spolupracovat a vyměňovat si potřebné informace a dostupné poznatky při posuzování aktivit vztahujících se k ESI fondům nejen za účelem přecházení diskriminaci, ale i podpory rovného zacházení s dotčenými subjekty a vyrovnání šancí znevýhodněných skupin. Je zároveň připraven </w:t>
            </w:r>
            <w:r w:rsidRPr="0060192B">
              <w:rPr>
                <w:rFonts w:ascii="Arial" w:hAnsi="Arial" w:cs="Arial"/>
                <w:sz w:val="18"/>
                <w:szCs w:val="18"/>
                <w:u w:color="FFFFFF" w:themeColor="background1"/>
              </w:rPr>
              <w:lastRenderedPageBreak/>
              <w:t>spolupracovat i s relevantními zástupci veřejné správy, odborníky z akademické obce, advokacie a občanské společnosti.</w:t>
            </w:r>
          </w:p>
          <w:p w:rsidR="0060192B" w:rsidRPr="0060192B" w:rsidRDefault="0060192B" w:rsidP="0060192B">
            <w:pPr>
              <w:jc w:val="left"/>
              <w:rPr>
                <w:rFonts w:ascii="Arial" w:hAnsi="Arial" w:cs="Arial"/>
                <w:sz w:val="18"/>
                <w:szCs w:val="18"/>
                <w:u w:color="FFFFFF" w:themeColor="background1"/>
              </w:rPr>
            </w:pPr>
            <w:r w:rsidRPr="0060192B">
              <w:rPr>
                <w:rFonts w:ascii="Arial" w:hAnsi="Arial" w:cs="Arial"/>
                <w:sz w:val="18"/>
                <w:szCs w:val="18"/>
                <w:u w:color="FFFFFF" w:themeColor="background1"/>
              </w:rPr>
              <w:t xml:space="preserve">Pro systematické zajištění a posílení administrativní kapacity pro efektivní aplikaci a implementaci </w:t>
            </w:r>
            <w:proofErr w:type="spellStart"/>
            <w:r w:rsidRPr="0060192B">
              <w:rPr>
                <w:rFonts w:ascii="Arial" w:hAnsi="Arial" w:cs="Arial"/>
                <w:sz w:val="18"/>
                <w:szCs w:val="18"/>
                <w:u w:color="FFFFFF" w:themeColor="background1"/>
              </w:rPr>
              <w:t>antidiskriminačního</w:t>
            </w:r>
            <w:proofErr w:type="spellEnd"/>
            <w:r w:rsidRPr="0060192B">
              <w:rPr>
                <w:rFonts w:ascii="Arial" w:hAnsi="Arial" w:cs="Arial"/>
                <w:sz w:val="18"/>
                <w:szCs w:val="18"/>
                <w:u w:color="FFFFFF" w:themeColor="background1"/>
              </w:rPr>
              <w:t xml:space="preserve"> práva a politiky v oblasti ESI fondů bude u IROP do konce roku 2013 určena konkrétní kontaktní osoba</w:t>
            </w:r>
            <w:r w:rsidRPr="0060192B">
              <w:rPr>
                <w:rFonts w:ascii="Arial" w:hAnsi="Arial" w:cs="Arial"/>
                <w:b/>
                <w:sz w:val="18"/>
                <w:szCs w:val="18"/>
                <w:u w:color="FFFFFF" w:themeColor="background1"/>
              </w:rPr>
              <w:t>,</w:t>
            </w:r>
            <w:r w:rsidRPr="0060192B">
              <w:rPr>
                <w:rFonts w:ascii="Arial" w:hAnsi="Arial" w:cs="Arial"/>
                <w:sz w:val="18"/>
                <w:szCs w:val="18"/>
                <w:u w:color="FFFFFF" w:themeColor="background1"/>
              </w:rPr>
              <w:t xml:space="preserve"> která se bude systematicky zabývat implementací a aplikací </w:t>
            </w:r>
            <w:proofErr w:type="spellStart"/>
            <w:r w:rsidRPr="0060192B">
              <w:rPr>
                <w:rFonts w:ascii="Arial" w:hAnsi="Arial" w:cs="Arial"/>
                <w:sz w:val="18"/>
                <w:szCs w:val="18"/>
                <w:u w:color="FFFFFF" w:themeColor="background1"/>
              </w:rPr>
              <w:t>antidiskriminačního</w:t>
            </w:r>
            <w:proofErr w:type="spellEnd"/>
            <w:r w:rsidRPr="0060192B">
              <w:rPr>
                <w:rFonts w:ascii="Arial" w:hAnsi="Arial" w:cs="Arial"/>
                <w:sz w:val="18"/>
                <w:szCs w:val="18"/>
                <w:u w:color="FFFFFF" w:themeColor="background1"/>
              </w:rPr>
              <w:t xml:space="preserve"> práva, problematiky rovnosti žen a mužů a zdravotně postižených, bude odpovědná za koordinaci aktivit v této oblasti v rámci jednotlivých programů a bude úzce spolupracovat s Úřadem vlády – Sekcí pro lidská práva a MPSV , kterým bude v případě nutnosti konzultační a metodickou činnost na dožádání poskytovat VOP.</w:t>
            </w:r>
          </w:p>
          <w:p w:rsidR="0060192B" w:rsidRPr="0060192B" w:rsidRDefault="0060192B" w:rsidP="0060192B">
            <w:pPr>
              <w:jc w:val="left"/>
              <w:rPr>
                <w:rFonts w:ascii="Arial" w:hAnsi="Arial" w:cs="Arial"/>
                <w:sz w:val="18"/>
                <w:szCs w:val="18"/>
                <w:u w:color="FFFFFF" w:themeColor="background1"/>
              </w:rPr>
            </w:pPr>
            <w:r w:rsidRPr="0060192B">
              <w:rPr>
                <w:rFonts w:ascii="Arial" w:hAnsi="Arial" w:cs="Arial"/>
                <w:sz w:val="18"/>
                <w:szCs w:val="18"/>
                <w:u w:color="FFFFFF" w:themeColor="background1"/>
              </w:rPr>
              <w:t>Zástupce ÚV – Sekce pro lidská práva je zván na platformy IROP (řídící výbor aj.) a následně po schválení bude rovněž zván na Monitorovací výbor IROP. Zároveň je pověřený zástupce ÚV členem Rady pro ESI fondy. Zároveň se bude zástupce VOP účastnit monitorovacích výborů k jednotlivým programům a je stálým hostem Rady pro fondy.</w:t>
            </w:r>
          </w:p>
          <w:p w:rsidR="0060192B" w:rsidRPr="0060192B" w:rsidRDefault="0060192B" w:rsidP="0060192B">
            <w:pPr>
              <w:jc w:val="left"/>
              <w:rPr>
                <w:rFonts w:ascii="Arial" w:hAnsi="Arial" w:cs="Arial"/>
                <w:sz w:val="18"/>
                <w:szCs w:val="18"/>
                <w:u w:color="FFFFFF" w:themeColor="background1"/>
              </w:rPr>
            </w:pPr>
            <w:r w:rsidRPr="0060192B">
              <w:rPr>
                <w:rFonts w:ascii="Arial" w:hAnsi="Arial" w:cs="Arial"/>
                <w:sz w:val="18"/>
                <w:szCs w:val="18"/>
                <w:u w:color="FFFFFF" w:themeColor="background1"/>
              </w:rPr>
              <w:t xml:space="preserve">Problematika </w:t>
            </w:r>
            <w:proofErr w:type="spellStart"/>
            <w:r w:rsidRPr="0060192B">
              <w:rPr>
                <w:rFonts w:ascii="Arial" w:hAnsi="Arial" w:cs="Arial"/>
                <w:sz w:val="18"/>
                <w:szCs w:val="18"/>
                <w:u w:color="FFFFFF" w:themeColor="background1"/>
              </w:rPr>
              <w:t>antidiskriminace</w:t>
            </w:r>
            <w:proofErr w:type="spellEnd"/>
            <w:r w:rsidRPr="0060192B">
              <w:rPr>
                <w:rFonts w:ascii="Arial" w:hAnsi="Arial" w:cs="Arial"/>
                <w:sz w:val="18"/>
                <w:szCs w:val="18"/>
                <w:u w:color="FFFFFF" w:themeColor="background1"/>
              </w:rPr>
              <w:t xml:space="preserve"> je rámcově řešena v rámci IROP (kapitola Horizontální principy) - následně pak bude rozpracována od roku 2014 v dokumentaci programu (operační manuál IROP, manuál ŘO a ZS a v Příručkách pro žadatele a příjemce) a promítnuta do hodnocení a kontrol v úrovni projektů</w:t>
            </w:r>
          </w:p>
        </w:tc>
      </w:tr>
      <w:tr w:rsidR="0060192B" w:rsidRPr="006D7003" w:rsidTr="0060192B">
        <w:trPr>
          <w:trHeight w:val="397"/>
        </w:trPr>
        <w:tc>
          <w:tcPr>
            <w:tcW w:w="1134" w:type="dxa"/>
            <w:vMerge/>
            <w:tcBorders>
              <w:left w:val="single" w:sz="4" w:space="0" w:color="auto"/>
              <w:bottom w:val="single" w:sz="8" w:space="0" w:color="auto"/>
              <w:right w:val="single" w:sz="4" w:space="0" w:color="auto"/>
            </w:tcBorders>
            <w:shd w:val="clear" w:color="auto" w:fill="FFFFFF"/>
          </w:tcPr>
          <w:p w:rsidR="0060192B" w:rsidRPr="0060192B" w:rsidRDefault="0060192B" w:rsidP="0060192B">
            <w:pPr>
              <w:jc w:val="left"/>
              <w:rPr>
                <w:rFonts w:ascii="Arial" w:hAnsi="Arial" w:cs="Arial"/>
                <w:b/>
                <w:sz w:val="18"/>
                <w:szCs w:val="18"/>
                <w:u w:color="FFFFFF" w:themeColor="background1"/>
              </w:rPr>
            </w:pPr>
          </w:p>
        </w:tc>
        <w:tc>
          <w:tcPr>
            <w:tcW w:w="1134" w:type="dxa"/>
            <w:gridSpan w:val="2"/>
            <w:vMerge/>
            <w:tcBorders>
              <w:left w:val="single" w:sz="4" w:space="0" w:color="auto"/>
              <w:bottom w:val="single" w:sz="8" w:space="0" w:color="auto"/>
              <w:right w:val="single" w:sz="4" w:space="0" w:color="auto"/>
            </w:tcBorders>
            <w:shd w:val="clear" w:color="auto" w:fill="FFFFFF"/>
          </w:tcPr>
          <w:p w:rsidR="0060192B" w:rsidRPr="0060192B" w:rsidRDefault="0060192B" w:rsidP="0060192B">
            <w:pPr>
              <w:jc w:val="left"/>
              <w:rPr>
                <w:rFonts w:ascii="Arial" w:hAnsi="Arial" w:cs="Arial"/>
                <w:sz w:val="18"/>
                <w:szCs w:val="18"/>
                <w:u w:color="FFFFFF" w:themeColor="background1"/>
              </w:rPr>
            </w:pPr>
          </w:p>
        </w:tc>
        <w:tc>
          <w:tcPr>
            <w:tcW w:w="1134" w:type="dxa"/>
            <w:gridSpan w:val="2"/>
            <w:vMerge/>
            <w:tcBorders>
              <w:left w:val="single" w:sz="4" w:space="0" w:color="auto"/>
              <w:bottom w:val="single" w:sz="8" w:space="0" w:color="auto"/>
              <w:right w:val="single" w:sz="4" w:space="0" w:color="auto"/>
            </w:tcBorders>
            <w:shd w:val="clear" w:color="auto" w:fill="FFFFFF"/>
          </w:tcPr>
          <w:p w:rsidR="0060192B" w:rsidRPr="0060192B" w:rsidRDefault="0060192B" w:rsidP="0060192B">
            <w:pPr>
              <w:jc w:val="left"/>
              <w:rPr>
                <w:rFonts w:ascii="Arial" w:hAnsi="Arial" w:cs="Arial"/>
                <w:sz w:val="18"/>
                <w:szCs w:val="18"/>
                <w:u w:color="FFFFFF" w:themeColor="background1"/>
              </w:rPr>
            </w:pPr>
          </w:p>
        </w:tc>
        <w:tc>
          <w:tcPr>
            <w:tcW w:w="1985" w:type="dxa"/>
            <w:gridSpan w:val="2"/>
            <w:tcBorders>
              <w:left w:val="single" w:sz="4" w:space="0" w:color="auto"/>
              <w:bottom w:val="single" w:sz="8"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pacing w:val="-3"/>
                <w:sz w:val="18"/>
                <w:szCs w:val="18"/>
                <w:u w:color="FFFFFF" w:themeColor="background1"/>
              </w:rPr>
              <w:t xml:space="preserve">Opatření za účelem školení zaměstnanců orgánů pověřených správou a kontrolou ESI fondů k tématu </w:t>
            </w:r>
            <w:proofErr w:type="spellStart"/>
            <w:r w:rsidRPr="0060192B">
              <w:rPr>
                <w:rFonts w:ascii="Arial" w:hAnsi="Arial" w:cs="Arial"/>
                <w:spacing w:val="-3"/>
                <w:sz w:val="18"/>
                <w:szCs w:val="18"/>
                <w:u w:color="FFFFFF" w:themeColor="background1"/>
              </w:rPr>
              <w:t>antidiskriminačního</w:t>
            </w:r>
            <w:proofErr w:type="spellEnd"/>
            <w:r w:rsidRPr="0060192B">
              <w:rPr>
                <w:rFonts w:ascii="Arial" w:hAnsi="Arial" w:cs="Arial"/>
                <w:spacing w:val="-3"/>
                <w:sz w:val="18"/>
                <w:szCs w:val="18"/>
                <w:u w:color="FFFFFF" w:themeColor="background1"/>
              </w:rPr>
              <w:t xml:space="preserve"> práva a politiky EU</w:t>
            </w:r>
          </w:p>
        </w:tc>
        <w:tc>
          <w:tcPr>
            <w:tcW w:w="850" w:type="dxa"/>
            <w:tcBorders>
              <w:bottom w:val="single" w:sz="8"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Ano</w:t>
            </w:r>
          </w:p>
        </w:tc>
        <w:tc>
          <w:tcPr>
            <w:tcW w:w="3119" w:type="dxa"/>
            <w:gridSpan w:val="3"/>
            <w:tcBorders>
              <w:bottom w:val="single" w:sz="8"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b/>
                <w:sz w:val="18"/>
                <w:szCs w:val="18"/>
                <w:u w:color="FFFFFF" w:themeColor="background1"/>
              </w:rPr>
            </w:pPr>
          </w:p>
        </w:tc>
        <w:tc>
          <w:tcPr>
            <w:tcW w:w="5812" w:type="dxa"/>
            <w:gridSpan w:val="2"/>
            <w:tcBorders>
              <w:bottom w:val="single" w:sz="8"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Ve spolupráci Úřadu vlády – Sekce pro lidská práva a veřejného ochránce práv budou připraveny programy školení všech relevantních zaměstnanců k tématu rovného zacházení a zákazu diskriminace. Školení budou probíhat intenzivně na počátku programového období a pak průběžně podle potřeby v souvislosti s příchodem nových zaměstnanců a realizací programů. Školení budou provádět odborníci se zkušenostmi s tématem rovného zacházení a boje proti diskriminaci. V rámci školení bude věnována zvláštní pozornost romské menšině. Určení kontaktní pracovníci ŘO  budou spolupracovat s veřejným ochráncem práv a Úřadem vlády – Sekcí pro lidská práva při určení vhodného rozsahu a obsahu školení.</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 xml:space="preserve">MMR-NOK zajistí na horizontální úrovni proškolení zaměstnanců implementujících fondy EU v rámci Systému vzdělávání, Úřad vlády </w:t>
            </w:r>
            <w:r w:rsidRPr="0060192B">
              <w:rPr>
                <w:rFonts w:ascii="Arial" w:hAnsi="Arial" w:cs="Arial"/>
                <w:sz w:val="18"/>
                <w:szCs w:val="18"/>
                <w:u w:color="FFFFFF" w:themeColor="background1"/>
              </w:rPr>
              <w:lastRenderedPageBreak/>
              <w:t>zajistí obsahovou náplň vzdělávání a lektorské zajištění.</w:t>
            </w:r>
          </w:p>
        </w:tc>
      </w:tr>
      <w:tr w:rsidR="0060192B" w:rsidRPr="006D7003" w:rsidTr="006019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60"/>
        </w:trPr>
        <w:tc>
          <w:tcPr>
            <w:tcW w:w="1560" w:type="dxa"/>
            <w:gridSpan w:val="2"/>
            <w:tcBorders>
              <w:top w:val="single" w:sz="8" w:space="0" w:color="auto"/>
              <w:bottom w:val="single" w:sz="8" w:space="0" w:color="auto"/>
            </w:tcBorders>
            <w:shd w:val="clear" w:color="auto" w:fill="FFFFFF" w:themeFill="background1"/>
            <w:hideMark/>
          </w:tcPr>
          <w:p w:rsidR="0060192B" w:rsidRPr="0060192B" w:rsidRDefault="0060192B" w:rsidP="0060192B">
            <w:pPr>
              <w:jc w:val="left"/>
              <w:rPr>
                <w:rFonts w:ascii="Arial" w:hAnsi="Arial" w:cs="Arial"/>
                <w:b/>
                <w:bCs/>
                <w:sz w:val="18"/>
                <w:szCs w:val="18"/>
                <w:u w:color="FFFFFF" w:themeColor="background1"/>
              </w:rPr>
            </w:pPr>
          </w:p>
        </w:tc>
        <w:tc>
          <w:tcPr>
            <w:tcW w:w="1701" w:type="dxa"/>
            <w:gridSpan w:val="2"/>
            <w:tcBorders>
              <w:top w:val="single" w:sz="8" w:space="0" w:color="auto"/>
              <w:bottom w:val="single" w:sz="8" w:space="0" w:color="auto"/>
            </w:tcBorders>
            <w:shd w:val="clear" w:color="auto" w:fill="FFFFFF" w:themeFill="background1"/>
            <w:hideMark/>
          </w:tcPr>
          <w:p w:rsidR="0060192B" w:rsidRPr="0060192B" w:rsidRDefault="0060192B" w:rsidP="0060192B">
            <w:pPr>
              <w:tabs>
                <w:tab w:val="left" w:pos="900"/>
              </w:tabs>
              <w:ind w:right="-23"/>
              <w:jc w:val="left"/>
              <w:rPr>
                <w:rFonts w:ascii="Arial" w:hAnsi="Arial" w:cs="Arial"/>
                <w:sz w:val="18"/>
                <w:szCs w:val="18"/>
                <w:u w:color="FFFFFF" w:themeColor="background1"/>
              </w:rPr>
            </w:pPr>
          </w:p>
        </w:tc>
        <w:tc>
          <w:tcPr>
            <w:tcW w:w="1134" w:type="dxa"/>
            <w:gridSpan w:val="2"/>
            <w:tcBorders>
              <w:top w:val="single" w:sz="8" w:space="0" w:color="auto"/>
              <w:bottom w:val="single" w:sz="8" w:space="0" w:color="auto"/>
            </w:tcBorders>
            <w:shd w:val="clear" w:color="auto" w:fill="FFFFFF" w:themeFill="background1"/>
            <w:hideMark/>
          </w:tcPr>
          <w:p w:rsidR="0060192B" w:rsidRPr="0060192B" w:rsidRDefault="0060192B" w:rsidP="0060192B">
            <w:pPr>
              <w:jc w:val="left"/>
              <w:rPr>
                <w:rFonts w:ascii="Arial" w:hAnsi="Arial" w:cs="Arial"/>
                <w:sz w:val="18"/>
                <w:szCs w:val="18"/>
                <w:u w:color="FFFFFF" w:themeColor="background1"/>
              </w:rPr>
            </w:pPr>
          </w:p>
        </w:tc>
        <w:tc>
          <w:tcPr>
            <w:tcW w:w="3260" w:type="dxa"/>
            <w:gridSpan w:val="3"/>
            <w:tcBorders>
              <w:top w:val="single" w:sz="8" w:space="0" w:color="auto"/>
              <w:bottom w:val="single" w:sz="8" w:space="0" w:color="auto"/>
            </w:tcBorders>
            <w:shd w:val="clear" w:color="auto" w:fill="FFFFFF" w:themeFill="background1"/>
            <w:hideMark/>
          </w:tcPr>
          <w:p w:rsidR="0060192B" w:rsidRPr="0060192B" w:rsidRDefault="0060192B" w:rsidP="0060192B">
            <w:pPr>
              <w:jc w:val="left"/>
              <w:rPr>
                <w:rFonts w:ascii="Arial" w:hAnsi="Arial" w:cs="Arial"/>
                <w:bCs/>
                <w:sz w:val="18"/>
                <w:szCs w:val="18"/>
                <w:u w:color="FFFFFF" w:themeColor="background1"/>
              </w:rPr>
            </w:pPr>
          </w:p>
        </w:tc>
        <w:tc>
          <w:tcPr>
            <w:tcW w:w="850" w:type="dxa"/>
            <w:tcBorders>
              <w:top w:val="single" w:sz="8" w:space="0" w:color="auto"/>
              <w:bottom w:val="single" w:sz="8" w:space="0" w:color="auto"/>
            </w:tcBorders>
            <w:shd w:val="clear" w:color="auto" w:fill="FFFFFF" w:themeFill="background1"/>
            <w:hideMark/>
          </w:tcPr>
          <w:p w:rsidR="0060192B" w:rsidRPr="0060192B" w:rsidRDefault="0060192B" w:rsidP="0060192B">
            <w:pPr>
              <w:jc w:val="left"/>
              <w:rPr>
                <w:rFonts w:ascii="Arial" w:hAnsi="Arial" w:cs="Arial"/>
                <w:sz w:val="18"/>
                <w:szCs w:val="18"/>
                <w:u w:color="FFFFFF" w:themeColor="background1"/>
              </w:rPr>
            </w:pPr>
          </w:p>
        </w:tc>
        <w:tc>
          <w:tcPr>
            <w:tcW w:w="2977" w:type="dxa"/>
            <w:gridSpan w:val="2"/>
            <w:tcBorders>
              <w:top w:val="single" w:sz="8" w:space="0" w:color="auto"/>
              <w:bottom w:val="single" w:sz="8" w:space="0" w:color="auto"/>
            </w:tcBorders>
            <w:shd w:val="clear" w:color="auto" w:fill="FFFFFF" w:themeFill="background1"/>
            <w:hideMark/>
          </w:tcPr>
          <w:p w:rsidR="0060192B" w:rsidRPr="0060192B" w:rsidRDefault="0060192B" w:rsidP="00A7601D">
            <w:pPr>
              <w:keepNext/>
              <w:numPr>
                <w:ilvl w:val="2"/>
                <w:numId w:val="78"/>
              </w:numPr>
              <w:ind w:left="0"/>
              <w:jc w:val="left"/>
              <w:outlineLvl w:val="2"/>
              <w:rPr>
                <w:rFonts w:ascii="Arial" w:hAnsi="Arial" w:cs="Arial"/>
                <w:sz w:val="18"/>
                <w:szCs w:val="18"/>
                <w:u w:color="FFFFFF" w:themeColor="background1"/>
              </w:rPr>
            </w:pPr>
          </w:p>
        </w:tc>
        <w:tc>
          <w:tcPr>
            <w:tcW w:w="3686" w:type="dxa"/>
            <w:tcBorders>
              <w:top w:val="single" w:sz="8" w:space="0" w:color="auto"/>
              <w:bottom w:val="single" w:sz="8" w:space="0" w:color="auto"/>
            </w:tcBorders>
            <w:shd w:val="clear" w:color="auto" w:fill="FFFFFF" w:themeFill="background1"/>
            <w:hideMark/>
          </w:tcPr>
          <w:p w:rsidR="0060192B" w:rsidRPr="0060192B" w:rsidRDefault="0060192B" w:rsidP="0060192B">
            <w:pPr>
              <w:jc w:val="left"/>
              <w:rPr>
                <w:rFonts w:ascii="Arial" w:hAnsi="Arial" w:cs="Arial"/>
                <w:sz w:val="18"/>
                <w:szCs w:val="18"/>
                <w:u w:color="FFFFFF" w:themeColor="background1"/>
              </w:rPr>
            </w:pPr>
          </w:p>
        </w:tc>
      </w:tr>
      <w:tr w:rsidR="0060192B" w:rsidRPr="006D7003" w:rsidTr="006019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134" w:type="dxa"/>
            <w:vMerge w:val="restart"/>
            <w:tcBorders>
              <w:top w:val="single" w:sz="8" w:space="0" w:color="auto"/>
              <w:left w:val="single" w:sz="4" w:space="0" w:color="auto"/>
              <w:bottom w:val="single" w:sz="4" w:space="0" w:color="auto"/>
              <w:right w:val="single" w:sz="4" w:space="0" w:color="auto"/>
            </w:tcBorders>
            <w:shd w:val="clear" w:color="auto" w:fill="FFFFFF"/>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b/>
                <w:sz w:val="18"/>
                <w:szCs w:val="18"/>
                <w:u w:color="FFFFFF" w:themeColor="background1"/>
              </w:rPr>
              <w:t>2. Existence administrativní kapacity pro implementaci a aplikaci evropského práva rovnosti žen a mužů a politiky v oblasti ESI fondů</w:t>
            </w:r>
          </w:p>
        </w:tc>
        <w:tc>
          <w:tcPr>
            <w:tcW w:w="1134" w:type="dxa"/>
            <w:gridSpan w:val="2"/>
            <w:vMerge w:val="restart"/>
            <w:tcBorders>
              <w:top w:val="single" w:sz="8" w:space="0" w:color="auto"/>
              <w:left w:val="single" w:sz="4" w:space="0" w:color="auto"/>
              <w:bottom w:val="single" w:sz="4" w:space="0" w:color="auto"/>
              <w:right w:val="single" w:sz="4" w:space="0" w:color="auto"/>
            </w:tcBorders>
            <w:shd w:val="clear" w:color="auto" w:fill="FFFFFF"/>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IROP</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PO 1 Konkurenceschopné, dostupné a bezpečné regiony</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PO 2 Zkvalitnění veřejných služeb a podmínek života pro obyvatele regionů</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PO 4 Technická pomoc</w:t>
            </w:r>
          </w:p>
        </w:tc>
        <w:tc>
          <w:tcPr>
            <w:tcW w:w="1134" w:type="dxa"/>
            <w:gridSpan w:val="2"/>
            <w:vMerge w:val="restart"/>
            <w:tcBorders>
              <w:top w:val="single" w:sz="8" w:space="0" w:color="auto"/>
              <w:left w:val="single" w:sz="4" w:space="0" w:color="auto"/>
              <w:bottom w:val="single" w:sz="4" w:space="0" w:color="auto"/>
              <w:right w:val="single" w:sz="4" w:space="0" w:color="auto"/>
            </w:tcBorders>
            <w:shd w:val="clear" w:color="auto" w:fill="FFFFFF"/>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Ano</w:t>
            </w:r>
          </w:p>
          <w:p w:rsidR="0060192B" w:rsidRPr="0060192B" w:rsidRDefault="0060192B" w:rsidP="0060192B">
            <w:pPr>
              <w:pStyle w:val="DAVA"/>
              <w:spacing w:before="0" w:line="312" w:lineRule="auto"/>
              <w:jc w:val="left"/>
              <w:rPr>
                <w:rFonts w:ascii="Arial" w:hAnsi="Arial" w:cs="Arial"/>
                <w:sz w:val="18"/>
                <w:szCs w:val="18"/>
                <w:u w:color="FFFFFF" w:themeColor="background1"/>
              </w:rPr>
            </w:pP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(Plnění probíhá průběžně a bude probíhat po celé programové období 2014-2020)</w:t>
            </w:r>
          </w:p>
        </w:tc>
        <w:tc>
          <w:tcPr>
            <w:tcW w:w="1985" w:type="dxa"/>
            <w:gridSpan w:val="2"/>
            <w:tcBorders>
              <w:top w:val="single" w:sz="8"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Opatření v souladu s institucionálním a právním rámcem členských států, týkající se zapojení orgánů odpovědných za rovnost žen a mužů v rámci přípravy a implementace programů včetně poskytování konzultací v oblasti rovnosti žen a mužů a v oblasti vztahující se k ESI fondům.</w:t>
            </w:r>
          </w:p>
        </w:tc>
        <w:tc>
          <w:tcPr>
            <w:tcW w:w="850" w:type="dxa"/>
            <w:tcBorders>
              <w:top w:val="single" w:sz="8"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ano</w:t>
            </w:r>
          </w:p>
          <w:p w:rsidR="0060192B" w:rsidRPr="0060192B" w:rsidRDefault="0060192B" w:rsidP="0060192B">
            <w:pPr>
              <w:pStyle w:val="DAVA"/>
              <w:spacing w:before="0" w:line="312" w:lineRule="auto"/>
              <w:jc w:val="left"/>
              <w:rPr>
                <w:rFonts w:ascii="Arial" w:hAnsi="Arial" w:cs="Arial"/>
                <w:sz w:val="18"/>
                <w:szCs w:val="18"/>
                <w:u w:color="FFFFFF" w:themeColor="background1"/>
              </w:rPr>
            </w:pPr>
          </w:p>
          <w:p w:rsidR="0060192B" w:rsidRPr="0060192B" w:rsidRDefault="0060192B" w:rsidP="0060192B">
            <w:pPr>
              <w:pStyle w:val="DAVA"/>
              <w:spacing w:before="0" w:line="312" w:lineRule="auto"/>
              <w:jc w:val="left"/>
              <w:rPr>
                <w:rFonts w:ascii="Arial" w:hAnsi="Arial" w:cs="Arial"/>
                <w:sz w:val="18"/>
                <w:szCs w:val="18"/>
                <w:u w:color="FFFFFF" w:themeColor="background1"/>
              </w:rPr>
            </w:pPr>
          </w:p>
        </w:tc>
        <w:tc>
          <w:tcPr>
            <w:tcW w:w="3119" w:type="dxa"/>
            <w:gridSpan w:val="3"/>
            <w:tcBorders>
              <w:top w:val="single" w:sz="8"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E75FFF" w:rsidP="0060192B">
            <w:pPr>
              <w:pStyle w:val="DAVA"/>
              <w:spacing w:before="0" w:line="312" w:lineRule="auto"/>
              <w:jc w:val="left"/>
              <w:rPr>
                <w:rStyle w:val="Hypertextovodkaz"/>
                <w:rFonts w:ascii="Arial" w:hAnsi="Arial" w:cs="Arial"/>
                <w:color w:val="auto"/>
                <w:sz w:val="18"/>
                <w:szCs w:val="18"/>
                <w:u w:color="FFFFFF" w:themeColor="background1"/>
              </w:rPr>
            </w:pPr>
            <w:hyperlink r:id="rId95" w:history="1">
              <w:r w:rsidR="0060192B" w:rsidRPr="0060192B">
                <w:rPr>
                  <w:rStyle w:val="Hypertextovodkaz"/>
                  <w:rFonts w:ascii="Arial" w:hAnsi="Arial" w:cs="Arial"/>
                  <w:color w:val="auto"/>
                  <w:sz w:val="18"/>
                  <w:szCs w:val="18"/>
                  <w:u w:color="FFFFFF" w:themeColor="background1"/>
                </w:rPr>
                <w:t>http://www.ochrance.cz/en/discrimination/</w:t>
              </w:r>
            </w:hyperlink>
          </w:p>
          <w:p w:rsidR="0060192B" w:rsidRPr="0060192B" w:rsidRDefault="0060192B" w:rsidP="0060192B">
            <w:pPr>
              <w:pStyle w:val="DAVA"/>
              <w:spacing w:before="0" w:line="312" w:lineRule="auto"/>
              <w:jc w:val="left"/>
              <w:rPr>
                <w:rStyle w:val="Hypertextovodkaz"/>
                <w:rFonts w:ascii="Arial" w:hAnsi="Arial" w:cs="Arial"/>
                <w:color w:val="auto"/>
                <w:sz w:val="18"/>
                <w:szCs w:val="18"/>
                <w:u w:color="FFFFFF" w:themeColor="background1"/>
              </w:rPr>
            </w:pPr>
          </w:p>
          <w:p w:rsidR="0060192B" w:rsidRPr="0060192B" w:rsidRDefault="00E75FFF" w:rsidP="0060192B">
            <w:pPr>
              <w:pStyle w:val="DAVA"/>
              <w:spacing w:before="0" w:line="312" w:lineRule="auto"/>
              <w:jc w:val="left"/>
              <w:rPr>
                <w:rFonts w:ascii="Arial" w:hAnsi="Arial" w:cs="Arial"/>
                <w:sz w:val="18"/>
                <w:szCs w:val="18"/>
                <w:u w:color="FFFFFF" w:themeColor="background1"/>
              </w:rPr>
            </w:pPr>
            <w:hyperlink r:id="rId96" w:history="1">
              <w:r w:rsidR="0060192B" w:rsidRPr="0060192B">
                <w:rPr>
                  <w:rStyle w:val="Hypertextovodkaz"/>
                  <w:rFonts w:ascii="Arial" w:hAnsi="Arial" w:cs="Arial"/>
                  <w:color w:val="auto"/>
                  <w:sz w:val="18"/>
                  <w:szCs w:val="18"/>
                  <w:u w:color="FFFFFF" w:themeColor="background1"/>
                </w:rPr>
                <w:t>http://www.mpsv.cz/cs/12152</w:t>
              </w:r>
            </w:hyperlink>
          </w:p>
          <w:p w:rsidR="0060192B" w:rsidRPr="0060192B" w:rsidRDefault="0060192B" w:rsidP="0060192B">
            <w:pPr>
              <w:pStyle w:val="DAVA"/>
              <w:spacing w:before="0" w:line="312" w:lineRule="auto"/>
              <w:jc w:val="left"/>
              <w:rPr>
                <w:rFonts w:ascii="Arial" w:hAnsi="Arial" w:cs="Arial"/>
                <w:sz w:val="18"/>
                <w:szCs w:val="18"/>
                <w:u w:color="FFFFFF" w:themeColor="background1"/>
              </w:rPr>
            </w:pPr>
          </w:p>
          <w:p w:rsidR="0060192B" w:rsidRPr="0060192B" w:rsidRDefault="0060192B" w:rsidP="0060192B">
            <w:pPr>
              <w:pStyle w:val="DAVA"/>
              <w:spacing w:before="0" w:line="312" w:lineRule="auto"/>
              <w:jc w:val="left"/>
              <w:rPr>
                <w:rFonts w:ascii="Arial" w:hAnsi="Arial" w:cs="Arial"/>
                <w:sz w:val="18"/>
                <w:szCs w:val="18"/>
                <w:u w:color="FFFFFF" w:themeColor="background1"/>
              </w:rPr>
            </w:pPr>
          </w:p>
          <w:p w:rsidR="0060192B" w:rsidRPr="0060192B" w:rsidRDefault="0060192B" w:rsidP="0060192B">
            <w:pPr>
              <w:pStyle w:val="DAVA"/>
              <w:spacing w:before="0" w:line="312" w:lineRule="auto"/>
              <w:jc w:val="left"/>
              <w:rPr>
                <w:rFonts w:ascii="Arial" w:hAnsi="Arial" w:cs="Arial"/>
                <w:sz w:val="18"/>
                <w:szCs w:val="18"/>
                <w:u w:color="FFFFFF" w:themeColor="background1"/>
              </w:rPr>
            </w:pPr>
          </w:p>
        </w:tc>
        <w:tc>
          <w:tcPr>
            <w:tcW w:w="5812" w:type="dxa"/>
            <w:gridSpan w:val="2"/>
            <w:tcBorders>
              <w:top w:val="single" w:sz="8"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 xml:space="preserve">Veřejný ochránce práv byl na základě </w:t>
            </w:r>
            <w:proofErr w:type="spellStart"/>
            <w:r w:rsidRPr="0060192B">
              <w:rPr>
                <w:rFonts w:ascii="Arial" w:hAnsi="Arial" w:cs="Arial"/>
                <w:sz w:val="18"/>
                <w:szCs w:val="18"/>
                <w:u w:color="FFFFFF" w:themeColor="background1"/>
              </w:rPr>
              <w:t>antidiskriminačního</w:t>
            </w:r>
            <w:proofErr w:type="spellEnd"/>
            <w:r w:rsidRPr="0060192B">
              <w:rPr>
                <w:rFonts w:ascii="Arial" w:hAnsi="Arial" w:cs="Arial"/>
                <w:sz w:val="18"/>
                <w:szCs w:val="18"/>
                <w:u w:color="FFFFFF" w:themeColor="background1"/>
              </w:rPr>
              <w:t xml:space="preserve"> zákona pověřen rolí národního tělesa pro rovné zacházení a ochrany před diskriminací v souladu s unijním právem. Ochránce přispívá k prosazování práva na rovné zacházení se všemi osobami bez ohledu na jejich rasu nebo etnický původ, národnost, pohlaví, sexuální orientaci, věk, zdravotní postižení, náboženské vyznání, víru nebo světový názor a za tím účelem poskytuje metodickou pomoc obětem diskriminace při podávání návrhů na zahájení řízení z důvodů diskriminace, provádí výzkum, zveřejňuje zprávy a vydává doporučení k otázkám souvisejícím s diskriminací, zajišťuje výměnu dostupných informací s příslušnými evropskými subjekty.</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 xml:space="preserve">Platné a účinné právní předpisy však ochránci neukládají povinnost plnit roli konzultačního či vzdělávacího orgánu pro řídící orgány státní správy v oblasti nediskriminace. Ochránce je na moci výkonné zcela nezávislý a z výkonu své funkce odpovědný pouze Poslanecké sněmovně Parlamentu ČR. </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S ohledem na tuto skutečnost bude převážnou část úkolů vztahujících se k použitelné předběžné podmínce zajišťovat MPSV, jakožto vnitrostátní koordinátor agendy rovných příležitostí žen a mužů,</w:t>
            </w:r>
            <w:r>
              <w:rPr>
                <w:rFonts w:ascii="Arial" w:hAnsi="Arial" w:cs="Arial"/>
                <w:sz w:val="18"/>
                <w:szCs w:val="18"/>
                <w:u w:color="FFFFFF" w:themeColor="background1"/>
              </w:rPr>
              <w:t xml:space="preserve"> </w:t>
            </w:r>
            <w:r w:rsidRPr="0060192B">
              <w:rPr>
                <w:rFonts w:ascii="Arial" w:hAnsi="Arial" w:cs="Arial"/>
                <w:sz w:val="18"/>
                <w:szCs w:val="18"/>
                <w:u w:color="FFFFFF" w:themeColor="background1"/>
              </w:rPr>
              <w:t>spolu s určenými kontaktními pracovníky ŘO jednotlivých ESI fondů.</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Veřejný ochránce práv bude s MPSV úzce spolupracovat a vyměňovat si potřebné informace a dostupné poznatky při posuzování aktivit vztahujících se k ESI fondům nejen za účelem přecházení diskriminaci žen či mužů, ale i podpory rovného zacházení z hlediska pohlaví s dotčenými subjekty a vyrovnání šancí znevýhodněných skupin. Je zároveň připraven spolupracovat i s relevantními zástupci/zástupkyněmi veřejné správy, odborníky z akademické obce, advokacie a občanské společnosti.</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 xml:space="preserve">Pro systematické zajištění a posílení administrativní kapacity pro efektivní aplikaci a implementaci rovnosti žen a mužů a politiky v oblasti ESI fondů je určena konkrétní kontaktní osoba v rámci IROP (i v rámci ostatních ŘO), která se bude systematicky zabývat implementací a </w:t>
            </w:r>
            <w:r w:rsidRPr="0060192B">
              <w:rPr>
                <w:rFonts w:ascii="Arial" w:hAnsi="Arial" w:cs="Arial"/>
                <w:sz w:val="18"/>
                <w:szCs w:val="18"/>
                <w:u w:color="FFFFFF" w:themeColor="background1"/>
              </w:rPr>
              <w:lastRenderedPageBreak/>
              <w:t>aplikací práva rovnosti žen a mužů, bude odpovědná za koordinaci aktivit v této oblasti a bude úzce spolupracovat s MPSV – Sekcí náměstka ministra pro EU, mezinárodní spolupráci, sociální začleňování a rovné příležitosti.</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Zástupce/zástupkyně MPSV je zván na platformy IROP (řídící výbor aj. jakožto vnitrostátní koordinátor agendy rovných příležitostí žen a mužů, a následně po schválení bude rovněž zván na Monitorovací výbor IROP. Zástupce/zástupkyně VOP se rovněž bude účastnit monitorovacích výborů a bude stálým hostem Rady pro fondy.</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Problematika rovnosti žen a mužů je rámcově uvedena v IROP (kapitola Horizontální principy) - následně bude od roku 2014 rozpracována v dokumentaci programu (operační manuál IROP, manuál ŘO a ZS a v Příručkách pro žadatele a příjemce) a promítnuta do hodnocení a kontrol projektů.</w:t>
            </w:r>
          </w:p>
        </w:tc>
      </w:tr>
      <w:tr w:rsidR="0060192B" w:rsidRPr="006D7003" w:rsidTr="006019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134" w:type="dxa"/>
            <w:vMerge/>
            <w:tcBorders>
              <w:top w:val="single" w:sz="4" w:space="0" w:color="auto"/>
              <w:left w:val="single" w:sz="4" w:space="0" w:color="auto"/>
              <w:bottom w:val="single" w:sz="4" w:space="0" w:color="auto"/>
              <w:right w:val="single" w:sz="4" w:space="0" w:color="auto"/>
            </w:tcBorders>
            <w:shd w:val="clear" w:color="auto" w:fill="FFFFFF"/>
          </w:tcPr>
          <w:p w:rsidR="0060192B" w:rsidRPr="0060192B" w:rsidRDefault="0060192B" w:rsidP="0060192B">
            <w:pPr>
              <w:pStyle w:val="DAVA"/>
              <w:spacing w:before="0" w:line="312" w:lineRule="auto"/>
              <w:jc w:val="left"/>
              <w:rPr>
                <w:rFonts w:ascii="Arial" w:hAnsi="Arial" w:cs="Arial"/>
                <w:i/>
                <w:sz w:val="18"/>
                <w:szCs w:val="18"/>
                <w:u w:color="FFFFFF" w:themeColor="background1"/>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cPr>
          <w:p w:rsidR="0060192B" w:rsidRPr="0060192B" w:rsidRDefault="0060192B" w:rsidP="0060192B">
            <w:pPr>
              <w:pStyle w:val="DAVA"/>
              <w:spacing w:before="0" w:line="312" w:lineRule="auto"/>
              <w:jc w:val="left"/>
              <w:rPr>
                <w:rFonts w:ascii="Arial" w:hAnsi="Arial" w:cs="Arial"/>
                <w:i/>
                <w:sz w:val="18"/>
                <w:szCs w:val="18"/>
                <w:u w:color="FFFFFF" w:themeColor="background1"/>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cPr>
          <w:p w:rsidR="0060192B" w:rsidRPr="0060192B" w:rsidRDefault="0060192B" w:rsidP="0060192B">
            <w:pPr>
              <w:pStyle w:val="DAVA"/>
              <w:spacing w:before="0" w:line="312" w:lineRule="auto"/>
              <w:jc w:val="left"/>
              <w:rPr>
                <w:rFonts w:ascii="Arial" w:hAnsi="Arial" w:cs="Arial"/>
                <w:sz w:val="18"/>
                <w:szCs w:val="18"/>
                <w:u w:color="FFFFFF" w:themeColor="background1"/>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Uspořádání školení pro zaměstnance orgánů, které se podílí na řízení a kontrole ESI fondů v oblasti legislativy EU a politik týkajících se rovnosti pohlaví a rovných příležitostí (</w:t>
            </w:r>
            <w:proofErr w:type="spellStart"/>
            <w:r w:rsidRPr="0060192B">
              <w:rPr>
                <w:rFonts w:ascii="Arial" w:hAnsi="Arial" w:cs="Arial"/>
                <w:sz w:val="18"/>
                <w:szCs w:val="18"/>
                <w:u w:color="FFFFFF" w:themeColor="background1"/>
              </w:rPr>
              <w:t>gender</w:t>
            </w:r>
            <w:proofErr w:type="spellEnd"/>
            <w:r w:rsidRPr="0060192B">
              <w:rPr>
                <w:rFonts w:ascii="Arial" w:hAnsi="Arial" w:cs="Arial"/>
                <w:sz w:val="18"/>
                <w:szCs w:val="18"/>
                <w:u w:color="FFFFFF" w:themeColor="background1"/>
              </w:rPr>
              <w:t xml:space="preserve"> </w:t>
            </w:r>
            <w:proofErr w:type="spellStart"/>
            <w:r w:rsidRPr="0060192B">
              <w:rPr>
                <w:rFonts w:ascii="Arial" w:hAnsi="Arial" w:cs="Arial"/>
                <w:sz w:val="18"/>
                <w:szCs w:val="18"/>
                <w:u w:color="FFFFFF" w:themeColor="background1"/>
              </w:rPr>
              <w:t>mainstreaming</w:t>
            </w:r>
            <w:proofErr w:type="spellEnd"/>
            <w:r w:rsidRPr="0060192B">
              <w:rPr>
                <w:rFonts w:ascii="Arial" w:hAnsi="Arial" w:cs="Arial"/>
                <w:sz w:val="18"/>
                <w:szCs w:val="18"/>
                <w:u w:color="FFFFFF" w:themeColor="background1"/>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ano</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MMR-NOK zajistí na horizontální úrovni proškolení zaměstnanců implementujících fondy EU v rámci Systému vzdělávání, MPSV zajistí obsahovou náplň vzdělávání a lektorské zajištění.</w:t>
            </w:r>
          </w:p>
          <w:p w:rsidR="0060192B" w:rsidRPr="0060192B" w:rsidRDefault="0060192B" w:rsidP="0060192B">
            <w:pPr>
              <w:pStyle w:val="DAVA"/>
              <w:spacing w:before="0" w:line="312" w:lineRule="auto"/>
              <w:jc w:val="left"/>
              <w:rPr>
                <w:rFonts w:ascii="Arial" w:hAnsi="Arial" w:cs="Arial"/>
                <w:sz w:val="18"/>
                <w:szCs w:val="18"/>
                <w:u w:color="FFFFFF" w:themeColor="background1"/>
              </w:rPr>
            </w:pPr>
          </w:p>
        </w:tc>
      </w:tr>
      <w:tr w:rsidR="0060192B" w:rsidRPr="006D7003" w:rsidTr="006019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60"/>
        </w:trPr>
        <w:tc>
          <w:tcPr>
            <w:tcW w:w="1560" w:type="dxa"/>
            <w:gridSpan w:val="2"/>
            <w:tcBorders>
              <w:top w:val="single" w:sz="8" w:space="0" w:color="auto"/>
              <w:bottom w:val="single" w:sz="8" w:space="0" w:color="auto"/>
            </w:tcBorders>
            <w:shd w:val="clear" w:color="auto" w:fill="FFFFFF" w:themeFill="background1"/>
            <w:hideMark/>
          </w:tcPr>
          <w:p w:rsidR="0060192B" w:rsidRPr="0060192B" w:rsidRDefault="0060192B" w:rsidP="0060192B">
            <w:pPr>
              <w:jc w:val="left"/>
              <w:rPr>
                <w:rFonts w:ascii="Arial" w:hAnsi="Arial" w:cs="Arial"/>
                <w:b/>
                <w:bCs/>
                <w:sz w:val="18"/>
                <w:szCs w:val="18"/>
                <w:u w:color="FFFFFF" w:themeColor="background1"/>
              </w:rPr>
            </w:pPr>
          </w:p>
        </w:tc>
        <w:tc>
          <w:tcPr>
            <w:tcW w:w="1701" w:type="dxa"/>
            <w:gridSpan w:val="2"/>
            <w:tcBorders>
              <w:top w:val="single" w:sz="8" w:space="0" w:color="auto"/>
              <w:bottom w:val="single" w:sz="8" w:space="0" w:color="auto"/>
            </w:tcBorders>
            <w:shd w:val="clear" w:color="auto" w:fill="FFFFFF" w:themeFill="background1"/>
            <w:hideMark/>
          </w:tcPr>
          <w:p w:rsidR="0060192B" w:rsidRPr="0060192B" w:rsidRDefault="0060192B" w:rsidP="0060192B">
            <w:pPr>
              <w:tabs>
                <w:tab w:val="left" w:pos="900"/>
              </w:tabs>
              <w:ind w:right="-23"/>
              <w:jc w:val="left"/>
              <w:rPr>
                <w:rFonts w:ascii="Arial" w:hAnsi="Arial" w:cs="Arial"/>
                <w:sz w:val="18"/>
                <w:szCs w:val="18"/>
                <w:u w:color="FFFFFF" w:themeColor="background1"/>
              </w:rPr>
            </w:pPr>
          </w:p>
        </w:tc>
        <w:tc>
          <w:tcPr>
            <w:tcW w:w="1134" w:type="dxa"/>
            <w:gridSpan w:val="2"/>
            <w:tcBorders>
              <w:top w:val="single" w:sz="8" w:space="0" w:color="auto"/>
              <w:bottom w:val="single" w:sz="8" w:space="0" w:color="auto"/>
            </w:tcBorders>
            <w:shd w:val="clear" w:color="auto" w:fill="FFFFFF" w:themeFill="background1"/>
            <w:hideMark/>
          </w:tcPr>
          <w:p w:rsidR="0060192B" w:rsidRPr="0060192B" w:rsidRDefault="0060192B" w:rsidP="0060192B">
            <w:pPr>
              <w:jc w:val="left"/>
              <w:rPr>
                <w:rFonts w:ascii="Arial" w:hAnsi="Arial" w:cs="Arial"/>
                <w:sz w:val="18"/>
                <w:szCs w:val="18"/>
                <w:u w:color="FFFFFF" w:themeColor="background1"/>
              </w:rPr>
            </w:pPr>
          </w:p>
        </w:tc>
        <w:tc>
          <w:tcPr>
            <w:tcW w:w="3260" w:type="dxa"/>
            <w:gridSpan w:val="3"/>
            <w:tcBorders>
              <w:top w:val="single" w:sz="8" w:space="0" w:color="auto"/>
              <w:bottom w:val="single" w:sz="8" w:space="0" w:color="auto"/>
            </w:tcBorders>
            <w:shd w:val="clear" w:color="auto" w:fill="FFFFFF" w:themeFill="background1"/>
            <w:hideMark/>
          </w:tcPr>
          <w:p w:rsidR="0060192B" w:rsidRPr="0060192B" w:rsidRDefault="0060192B" w:rsidP="0060192B">
            <w:pPr>
              <w:jc w:val="left"/>
              <w:rPr>
                <w:rFonts w:ascii="Arial" w:hAnsi="Arial" w:cs="Arial"/>
                <w:bCs/>
                <w:sz w:val="18"/>
                <w:szCs w:val="18"/>
                <w:u w:color="FFFFFF" w:themeColor="background1"/>
              </w:rPr>
            </w:pPr>
          </w:p>
        </w:tc>
        <w:tc>
          <w:tcPr>
            <w:tcW w:w="850" w:type="dxa"/>
            <w:tcBorders>
              <w:top w:val="single" w:sz="8" w:space="0" w:color="auto"/>
              <w:bottom w:val="single" w:sz="8" w:space="0" w:color="auto"/>
            </w:tcBorders>
            <w:shd w:val="clear" w:color="auto" w:fill="FFFFFF" w:themeFill="background1"/>
            <w:hideMark/>
          </w:tcPr>
          <w:p w:rsidR="0060192B" w:rsidRPr="0060192B" w:rsidRDefault="0060192B" w:rsidP="0060192B">
            <w:pPr>
              <w:jc w:val="left"/>
              <w:rPr>
                <w:rFonts w:ascii="Arial" w:hAnsi="Arial" w:cs="Arial"/>
                <w:sz w:val="18"/>
                <w:szCs w:val="18"/>
                <w:u w:color="FFFFFF" w:themeColor="background1"/>
              </w:rPr>
            </w:pPr>
          </w:p>
        </w:tc>
        <w:tc>
          <w:tcPr>
            <w:tcW w:w="2977" w:type="dxa"/>
            <w:gridSpan w:val="2"/>
            <w:tcBorders>
              <w:top w:val="single" w:sz="8" w:space="0" w:color="auto"/>
              <w:bottom w:val="single" w:sz="8" w:space="0" w:color="auto"/>
            </w:tcBorders>
            <w:shd w:val="clear" w:color="auto" w:fill="FFFFFF" w:themeFill="background1"/>
            <w:hideMark/>
          </w:tcPr>
          <w:p w:rsidR="0060192B" w:rsidRPr="0060192B" w:rsidRDefault="0060192B" w:rsidP="00A7601D">
            <w:pPr>
              <w:keepNext/>
              <w:numPr>
                <w:ilvl w:val="2"/>
                <w:numId w:val="78"/>
              </w:numPr>
              <w:ind w:left="0"/>
              <w:jc w:val="left"/>
              <w:outlineLvl w:val="2"/>
              <w:rPr>
                <w:rFonts w:ascii="Arial" w:hAnsi="Arial" w:cs="Arial"/>
                <w:sz w:val="18"/>
                <w:szCs w:val="18"/>
                <w:u w:color="FFFFFF" w:themeColor="background1"/>
              </w:rPr>
            </w:pPr>
          </w:p>
        </w:tc>
        <w:tc>
          <w:tcPr>
            <w:tcW w:w="3686" w:type="dxa"/>
            <w:tcBorders>
              <w:top w:val="single" w:sz="8" w:space="0" w:color="auto"/>
              <w:bottom w:val="single" w:sz="8" w:space="0" w:color="auto"/>
            </w:tcBorders>
            <w:shd w:val="clear" w:color="auto" w:fill="FFFFFF" w:themeFill="background1"/>
            <w:hideMark/>
          </w:tcPr>
          <w:p w:rsidR="0060192B" w:rsidRPr="0060192B" w:rsidRDefault="0060192B" w:rsidP="0060192B">
            <w:pPr>
              <w:jc w:val="left"/>
              <w:rPr>
                <w:rFonts w:ascii="Arial" w:hAnsi="Arial" w:cs="Arial"/>
                <w:sz w:val="18"/>
                <w:szCs w:val="18"/>
                <w:u w:color="FFFFFF" w:themeColor="background1"/>
              </w:rPr>
            </w:pPr>
          </w:p>
        </w:tc>
      </w:tr>
      <w:tr w:rsidR="0060192B" w:rsidRPr="006D7003" w:rsidTr="006019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60192B" w:rsidRPr="0060192B" w:rsidRDefault="0060192B" w:rsidP="0060192B">
            <w:pPr>
              <w:jc w:val="left"/>
              <w:rPr>
                <w:rFonts w:ascii="Arial" w:hAnsi="Arial" w:cs="Arial"/>
                <w:sz w:val="18"/>
                <w:szCs w:val="18"/>
                <w:u w:color="FFFFFF" w:themeColor="background1"/>
              </w:rPr>
            </w:pPr>
            <w:r w:rsidRPr="0060192B">
              <w:rPr>
                <w:rFonts w:ascii="Arial" w:hAnsi="Arial" w:cs="Arial"/>
                <w:b/>
                <w:sz w:val="18"/>
                <w:szCs w:val="18"/>
                <w:u w:color="FFFFFF" w:themeColor="background1"/>
              </w:rPr>
              <w:t xml:space="preserve">3. Existence opatření pro účinné uplatňování Úmluvy o právech osob se ZP (CRPD) v oblasti </w:t>
            </w:r>
            <w:r w:rsidRPr="0060192B">
              <w:rPr>
                <w:rFonts w:ascii="Arial" w:hAnsi="Arial" w:cs="Arial"/>
                <w:b/>
                <w:sz w:val="18"/>
                <w:szCs w:val="18"/>
                <w:u w:color="FFFFFF" w:themeColor="background1"/>
              </w:rPr>
              <w:lastRenderedPageBreak/>
              <w:t>společného strategického rámce pro ESI fondy v souladu s rozhodnutím Rady ze dne 26. listopadu 2009 (2010/48/EK)</w:t>
            </w:r>
          </w:p>
        </w:tc>
        <w:tc>
          <w:tcPr>
            <w:tcW w:w="1134" w:type="dxa"/>
            <w:gridSpan w:val="2"/>
            <w:vMerge w:val="restart"/>
            <w:tcBorders>
              <w:top w:val="single" w:sz="4" w:space="0" w:color="auto"/>
              <w:left w:val="single" w:sz="4" w:space="0" w:color="auto"/>
              <w:right w:val="single" w:sz="4" w:space="0" w:color="auto"/>
            </w:tcBorders>
            <w:shd w:val="clear" w:color="auto" w:fill="FFFFFF"/>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lastRenderedPageBreak/>
              <w:t>IROP</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Všechny prioritní osy</w:t>
            </w:r>
          </w:p>
        </w:tc>
        <w:tc>
          <w:tcPr>
            <w:tcW w:w="1134" w:type="dxa"/>
            <w:gridSpan w:val="2"/>
            <w:vMerge w:val="restart"/>
            <w:tcBorders>
              <w:top w:val="single" w:sz="4" w:space="0" w:color="auto"/>
              <w:left w:val="single" w:sz="4" w:space="0" w:color="auto"/>
              <w:right w:val="single" w:sz="4" w:space="0" w:color="auto"/>
            </w:tcBorders>
            <w:shd w:val="clear" w:color="auto" w:fill="FFFFFF"/>
          </w:tcPr>
          <w:p w:rsidR="0060192B" w:rsidRPr="0060192B" w:rsidRDefault="0060192B" w:rsidP="0060192B">
            <w:pPr>
              <w:pStyle w:val="DAVA"/>
              <w:spacing w:before="0" w:line="312" w:lineRule="auto"/>
              <w:jc w:val="left"/>
              <w:rPr>
                <w:rFonts w:ascii="Arial" w:hAnsi="Arial" w:cs="Arial"/>
                <w:i/>
                <w:sz w:val="18"/>
                <w:szCs w:val="18"/>
                <w:u w:color="FFFFFF" w:themeColor="background1"/>
              </w:rPr>
            </w:pPr>
            <w:r w:rsidRPr="0060192B">
              <w:rPr>
                <w:rFonts w:ascii="Arial" w:hAnsi="Arial" w:cs="Arial"/>
                <w:i/>
                <w:sz w:val="18"/>
                <w:szCs w:val="18"/>
                <w:u w:color="FFFFFF" w:themeColor="background1"/>
              </w:rPr>
              <w:t>Ano</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(plnění probíhá průběžně a bude probíhat po celé programové období 2014-2020)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Tiret0"/>
              <w:numPr>
                <w:ilvl w:val="0"/>
                <w:numId w:val="0"/>
              </w:numPr>
              <w:spacing w:before="0" w:after="0" w:line="312" w:lineRule="auto"/>
              <w:jc w:val="left"/>
              <w:rPr>
                <w:rFonts w:ascii="Arial" w:hAnsi="Arial" w:cs="Arial"/>
                <w:sz w:val="18"/>
                <w:szCs w:val="18"/>
                <w:u w:color="FFFFFF" w:themeColor="background1"/>
                <w:lang w:eastAsia="cs-CZ"/>
              </w:rPr>
            </w:pPr>
            <w:r w:rsidRPr="0060192B">
              <w:rPr>
                <w:rFonts w:ascii="Arial" w:eastAsia="Calibri" w:hAnsi="Arial" w:cs="Arial"/>
                <w:sz w:val="18"/>
                <w:szCs w:val="18"/>
                <w:u w:color="FFFFFF" w:themeColor="background1"/>
                <w:lang w:eastAsia="cs-CZ"/>
              </w:rPr>
              <w:t xml:space="preserve">Opatření v souladu s institucionálním a právním rámcem členských států pro konzultaci a zapojení orgánů, které mají na starosti ochranu práv osob se zdravotním postižením či zástupců organizací osob se zdravotním postižením.; </w:t>
            </w:r>
            <w:r w:rsidRPr="0060192B">
              <w:rPr>
                <w:rFonts w:ascii="Arial" w:eastAsia="Calibri" w:hAnsi="Arial" w:cs="Arial"/>
                <w:sz w:val="18"/>
                <w:szCs w:val="18"/>
                <w:u w:color="FFFFFF" w:themeColor="background1"/>
                <w:lang w:eastAsia="cs-CZ"/>
              </w:rPr>
              <w:lastRenderedPageBreak/>
              <w:t xml:space="preserve">a dalších relevantních zainteresovaných osob při přípravě a implementaci programů:  </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lastRenderedPageBreak/>
              <w:t>Ano</w:t>
            </w:r>
          </w:p>
          <w:p w:rsidR="0060192B" w:rsidRPr="0060192B" w:rsidRDefault="0060192B" w:rsidP="0060192B">
            <w:pPr>
              <w:pStyle w:val="DAVA"/>
              <w:spacing w:before="0" w:line="312" w:lineRule="auto"/>
              <w:jc w:val="left"/>
              <w:rPr>
                <w:rFonts w:ascii="Arial" w:hAnsi="Arial" w:cs="Arial"/>
                <w:sz w:val="18"/>
                <w:szCs w:val="18"/>
                <w:u w:color="FFFFFF" w:themeColor="background1"/>
              </w:rPr>
            </w:pPr>
          </w:p>
          <w:p w:rsidR="0060192B" w:rsidRPr="0060192B" w:rsidRDefault="0060192B" w:rsidP="0060192B">
            <w:pPr>
              <w:pStyle w:val="DAVA"/>
              <w:spacing w:before="0" w:line="312" w:lineRule="auto"/>
              <w:jc w:val="left"/>
              <w:rPr>
                <w:rFonts w:ascii="Arial" w:eastAsiaTheme="minorHAnsi" w:hAnsi="Arial" w:cs="Arial"/>
                <w:sz w:val="18"/>
                <w:szCs w:val="18"/>
                <w:u w:color="FFFFFF" w:themeColor="background1"/>
              </w:rPr>
            </w:pPr>
          </w:p>
          <w:p w:rsidR="0060192B" w:rsidRPr="0060192B" w:rsidRDefault="0060192B" w:rsidP="0060192B">
            <w:pPr>
              <w:pStyle w:val="DAVA"/>
              <w:spacing w:before="0" w:line="312" w:lineRule="auto"/>
              <w:jc w:val="left"/>
              <w:rPr>
                <w:rFonts w:ascii="Arial" w:eastAsiaTheme="minorHAnsi" w:hAnsi="Arial" w:cs="Arial"/>
                <w:sz w:val="18"/>
                <w:szCs w:val="18"/>
                <w:u w:color="FFFFFF" w:themeColor="background1"/>
              </w:rPr>
            </w:pP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eastAsiaTheme="minorHAnsi" w:hAnsi="Arial" w:cs="Arial"/>
                <w:sz w:val="18"/>
                <w:szCs w:val="18"/>
                <w:u w:color="FFFFFF" w:themeColor="background1"/>
              </w:rPr>
              <w:t xml:space="preserve">  </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E75FFF" w:rsidP="0060192B">
            <w:pPr>
              <w:pStyle w:val="DAVA"/>
              <w:spacing w:before="0" w:line="312" w:lineRule="auto"/>
              <w:jc w:val="left"/>
              <w:rPr>
                <w:rFonts w:ascii="Arial" w:hAnsi="Arial" w:cs="Arial"/>
                <w:sz w:val="18"/>
                <w:szCs w:val="18"/>
                <w:u w:color="FFFFFF" w:themeColor="background1"/>
              </w:rPr>
            </w:pPr>
            <w:hyperlink r:id="rId97" w:history="1">
              <w:r w:rsidR="0060192B" w:rsidRPr="0060192B">
                <w:rPr>
                  <w:rStyle w:val="Hypertextovodkaz"/>
                  <w:rFonts w:ascii="Arial" w:hAnsi="Arial" w:cs="Arial"/>
                  <w:color w:val="auto"/>
                  <w:sz w:val="18"/>
                  <w:szCs w:val="18"/>
                  <w:u w:color="FFFFFF" w:themeColor="background1"/>
                </w:rPr>
                <w:t>http://www.vlada.cz/cz/ppov/vvzpo/dokumenty/narodni-plan-vytvareni-rovnych-prilezitosti-pro-osoby-se-zdravotnim-postizenim-na-obdobi-2010---2014-70026/</w:t>
              </w:r>
            </w:hyperlink>
          </w:p>
          <w:p w:rsidR="0060192B" w:rsidRPr="0060192B" w:rsidRDefault="0060192B" w:rsidP="0060192B">
            <w:pPr>
              <w:pStyle w:val="DAVA"/>
              <w:spacing w:before="0" w:line="312" w:lineRule="auto"/>
              <w:jc w:val="left"/>
              <w:rPr>
                <w:rFonts w:ascii="Arial" w:hAnsi="Arial" w:cs="Arial"/>
                <w:sz w:val="18"/>
                <w:szCs w:val="18"/>
                <w:u w:color="FFFFFF" w:themeColor="background1"/>
              </w:rPr>
            </w:pP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eastAsiaTheme="minorHAnsi" w:hAnsi="Arial" w:cs="Arial"/>
                <w:sz w:val="18"/>
                <w:szCs w:val="18"/>
                <w:u w:color="FFFFFF" w:themeColor="background1"/>
              </w:rPr>
              <w:t xml:space="preserve">       </w:t>
            </w: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Převážnou část úkolů vztahujících se k použitelné předběžné podmínce bude zajišťovat MPSV –</w:t>
            </w:r>
            <w:r>
              <w:rPr>
                <w:rFonts w:ascii="Arial" w:hAnsi="Arial" w:cs="Arial"/>
                <w:sz w:val="18"/>
                <w:szCs w:val="18"/>
                <w:u w:color="FFFFFF" w:themeColor="background1"/>
              </w:rPr>
              <w:t xml:space="preserve"> </w:t>
            </w:r>
            <w:r w:rsidRPr="0060192B">
              <w:rPr>
                <w:rFonts w:ascii="Arial" w:hAnsi="Arial" w:cs="Arial"/>
                <w:sz w:val="18"/>
                <w:szCs w:val="18"/>
                <w:u w:color="FFFFFF" w:themeColor="background1"/>
              </w:rPr>
              <w:t xml:space="preserve">Sekce náměstka ministra pro EU, mezinárodní spolupráci, sociální začleňování a rovné příležitost </w:t>
            </w:r>
            <w:r w:rsidRPr="0060192B">
              <w:rPr>
                <w:rFonts w:ascii="Arial" w:hAnsi="Arial" w:cs="Arial"/>
                <w:bCs/>
                <w:sz w:val="18"/>
                <w:szCs w:val="18"/>
                <w:u w:color="FFFFFF" w:themeColor="background1"/>
              </w:rPr>
              <w:t>v úzké spolupráci s Vládním výborem pro zdravotně postižené občany</w:t>
            </w:r>
            <w:r w:rsidRPr="0060192B">
              <w:rPr>
                <w:rFonts w:ascii="Arial" w:hAnsi="Arial" w:cs="Arial"/>
                <w:sz w:val="18"/>
                <w:szCs w:val="18"/>
                <w:u w:color="FFFFFF" w:themeColor="background1"/>
              </w:rPr>
              <w:t xml:space="preserve"> spolu s určenými kontaktními pracovníky ŘO jednotlivých ESI fondů.</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 xml:space="preserve">Veřejný ochránce práv bude s MPSV a </w:t>
            </w:r>
            <w:r w:rsidRPr="0060192B">
              <w:rPr>
                <w:rFonts w:ascii="Arial" w:hAnsi="Arial" w:cs="Arial"/>
                <w:bCs/>
                <w:sz w:val="18"/>
                <w:szCs w:val="18"/>
                <w:u w:color="FFFFFF" w:themeColor="background1"/>
              </w:rPr>
              <w:t>s Vládním výborem pro zdravotně postižené občany</w:t>
            </w:r>
            <w:r>
              <w:rPr>
                <w:rFonts w:ascii="Arial" w:hAnsi="Arial" w:cs="Arial"/>
                <w:bCs/>
                <w:sz w:val="18"/>
                <w:szCs w:val="18"/>
                <w:u w:color="FFFFFF" w:themeColor="background1"/>
              </w:rPr>
              <w:t xml:space="preserve"> </w:t>
            </w:r>
            <w:r w:rsidRPr="0060192B">
              <w:rPr>
                <w:rFonts w:ascii="Arial" w:hAnsi="Arial" w:cs="Arial"/>
                <w:sz w:val="18"/>
                <w:szCs w:val="18"/>
                <w:u w:color="FFFFFF" w:themeColor="background1"/>
              </w:rPr>
              <w:t>úzce spolupracovat a vyměňovat si potřebné informace a dostupné poznatky při posuzování aktivit vztahujících se k ESI fondům.</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 xml:space="preserve">Pro systematické zajištění a posílení administrativní kapacity pro efektivní aplikaci a implementaci Úmluvy v oblasti ESI fondů bude </w:t>
            </w:r>
            <w:r w:rsidRPr="0060192B">
              <w:rPr>
                <w:rFonts w:ascii="Arial" w:hAnsi="Arial" w:cs="Arial"/>
                <w:sz w:val="18"/>
                <w:szCs w:val="18"/>
                <w:u w:color="FFFFFF" w:themeColor="background1"/>
              </w:rPr>
              <w:lastRenderedPageBreak/>
              <w:t xml:space="preserve">určena konkrétní kontaktní osoba v rámci IROP (i v rámci ostatních ŘO), která se bude systematicky zabývat implementací a aplikací práva zdravotně postižených, bude odpovědná za koordinaci aktivit v této oblasti a bude úzce spolupracovat s MPSV – Sekcí náměstka ministra pro EU, mezinárodní spolupráci, sociální začleňování a rovné příležitosti a s </w:t>
            </w:r>
            <w:r w:rsidRPr="0060192B">
              <w:rPr>
                <w:rFonts w:ascii="Arial" w:hAnsi="Arial" w:cs="Arial"/>
                <w:bCs/>
                <w:sz w:val="18"/>
                <w:szCs w:val="18"/>
                <w:u w:color="FFFFFF" w:themeColor="background1"/>
              </w:rPr>
              <w:t>Vládním výborem pro zdravotně postižené.</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Zástupce MPSV - Sekce náměstka ministra pro EU, mezinárodní spolupráci, sociální začleňování a rovné příležitosti a zástupce  </w:t>
            </w:r>
            <w:r w:rsidRPr="0060192B">
              <w:rPr>
                <w:rFonts w:ascii="Arial" w:hAnsi="Arial" w:cs="Arial"/>
                <w:bCs/>
                <w:sz w:val="18"/>
                <w:szCs w:val="18"/>
                <w:u w:color="FFFFFF" w:themeColor="background1"/>
              </w:rPr>
              <w:t xml:space="preserve">Vládního výboru pro zdravotně postižené </w:t>
            </w:r>
            <w:r w:rsidRPr="0060192B">
              <w:rPr>
                <w:rFonts w:ascii="Arial" w:hAnsi="Arial" w:cs="Arial"/>
                <w:sz w:val="18"/>
                <w:szCs w:val="18"/>
                <w:u w:color="FFFFFF" w:themeColor="background1"/>
              </w:rPr>
              <w:t>je zván na platformy programů a následně po schválení programů bude rovněž zván na Monitorovací výbory jednotlivých programů. Zástupce VOP se rovněž bude účastnit monitorovacích výborů a bude stálým hostem Rady pro fondy.</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Zároveň je pověřený zástupce MPSV - Sekce náměstka ministra pro EU, mezinárodní spolupráci, sociální začleňování a rovné příležitosti členem Rady pro ESI fondy.</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Dále je vytvořen Národní plán vytváření rovných příležitostí pro osoby se zdravotním postižením na období 2010 - 2014, každý rok je podávána vládě zpráva o plnění opatření. Na následující léta bude vytvořen další Národní plán, s ohledem na programovací období, tedy 2015-2020.</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 xml:space="preserve">Problematika zdravotně postižených je rámcově řešena v IROP (kapitola Horizontální principy) - následně pak bude od roku 2014 rozpracována v dokumentaci programu (operační manuál IROP, manuál ŘO a ZS a v Příručkách pro žadatele a příjemce) a promítnuta do hodnocení a kontrol projektů. </w:t>
            </w:r>
          </w:p>
        </w:tc>
      </w:tr>
      <w:tr w:rsidR="0060192B" w:rsidRPr="006D7003" w:rsidTr="006019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134" w:type="dxa"/>
            <w:vMerge/>
            <w:tcBorders>
              <w:left w:val="single" w:sz="4" w:space="0" w:color="auto"/>
              <w:bottom w:val="single" w:sz="4" w:space="0" w:color="auto"/>
              <w:right w:val="single" w:sz="4" w:space="0" w:color="auto"/>
            </w:tcBorders>
            <w:shd w:val="clear" w:color="auto" w:fill="FFFFFF"/>
          </w:tcPr>
          <w:p w:rsidR="0060192B" w:rsidRPr="0060192B" w:rsidRDefault="0060192B" w:rsidP="0060192B">
            <w:pPr>
              <w:jc w:val="left"/>
              <w:rPr>
                <w:rFonts w:ascii="Arial" w:hAnsi="Arial" w:cs="Arial"/>
                <w:sz w:val="18"/>
                <w:szCs w:val="18"/>
                <w:u w:color="FFFFFF" w:themeColor="background1"/>
              </w:rPr>
            </w:pPr>
          </w:p>
        </w:tc>
        <w:tc>
          <w:tcPr>
            <w:tcW w:w="1134" w:type="dxa"/>
            <w:gridSpan w:val="2"/>
            <w:vMerge/>
            <w:tcBorders>
              <w:left w:val="single" w:sz="4" w:space="0" w:color="auto"/>
              <w:right w:val="single" w:sz="4" w:space="0" w:color="auto"/>
            </w:tcBorders>
            <w:shd w:val="clear" w:color="auto" w:fill="FFFFFF"/>
          </w:tcPr>
          <w:p w:rsidR="0060192B" w:rsidRPr="0060192B" w:rsidRDefault="0060192B" w:rsidP="0060192B">
            <w:pPr>
              <w:pStyle w:val="DAVA"/>
              <w:spacing w:before="0" w:line="312" w:lineRule="auto"/>
              <w:jc w:val="left"/>
              <w:rPr>
                <w:rFonts w:ascii="Arial" w:hAnsi="Arial" w:cs="Arial"/>
                <w:sz w:val="18"/>
                <w:szCs w:val="18"/>
                <w:u w:color="FFFFFF" w:themeColor="background1"/>
              </w:rPr>
            </w:pPr>
          </w:p>
        </w:tc>
        <w:tc>
          <w:tcPr>
            <w:tcW w:w="1134" w:type="dxa"/>
            <w:gridSpan w:val="2"/>
            <w:vMerge/>
            <w:tcBorders>
              <w:left w:val="single" w:sz="4" w:space="0" w:color="auto"/>
              <w:right w:val="single" w:sz="4" w:space="0" w:color="auto"/>
            </w:tcBorders>
            <w:shd w:val="clear" w:color="auto" w:fill="FFFFFF"/>
          </w:tcPr>
          <w:p w:rsidR="0060192B" w:rsidRPr="0060192B" w:rsidRDefault="0060192B" w:rsidP="0060192B">
            <w:pPr>
              <w:pStyle w:val="DAVA"/>
              <w:spacing w:before="0" w:line="312" w:lineRule="auto"/>
              <w:jc w:val="left"/>
              <w:rPr>
                <w:rFonts w:ascii="Arial" w:hAnsi="Arial" w:cs="Arial"/>
                <w:sz w:val="18"/>
                <w:szCs w:val="18"/>
                <w:u w:color="FFFFFF" w:themeColor="background1"/>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 xml:space="preserve">Opatření související se školením pro zaměstnance orgánů, které se podílejí na řízení a kontrole ESI fondů v oblasti aplikovatelných EU a vnitrostátních zákonů a politik týkajících se </w:t>
            </w:r>
            <w:r w:rsidRPr="0060192B">
              <w:rPr>
                <w:rFonts w:ascii="Arial" w:hAnsi="Arial" w:cs="Arial"/>
                <w:sz w:val="18"/>
                <w:szCs w:val="18"/>
                <w:u w:color="FFFFFF" w:themeColor="background1"/>
              </w:rPr>
              <w:lastRenderedPageBreak/>
              <w:t xml:space="preserve">osob se zdravotním postižením, včetně přístupu a praktické aplikace UNCRPD  v souladu s příslušnou EU a vnitrostátní legislativou;  Dohody, které zajišťují monitorování implementace článku 9 UNCRPD ve vztahu k ESI fondům během přípravy a realizace programů.  </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lastRenderedPageBreak/>
              <w:t>Ano</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E75FFF" w:rsidP="0060192B">
            <w:pPr>
              <w:pStyle w:val="DAVA"/>
              <w:spacing w:before="0" w:line="312" w:lineRule="auto"/>
              <w:jc w:val="left"/>
              <w:rPr>
                <w:rFonts w:ascii="Arial" w:hAnsi="Arial" w:cs="Arial"/>
                <w:sz w:val="18"/>
                <w:szCs w:val="18"/>
                <w:u w:color="FFFFFF" w:themeColor="background1"/>
              </w:rPr>
            </w:pPr>
            <w:hyperlink r:id="rId98" w:history="1">
              <w:r w:rsidR="0060192B" w:rsidRPr="0060192B">
                <w:rPr>
                  <w:rStyle w:val="Hypertextovodkaz"/>
                  <w:rFonts w:ascii="Arial" w:hAnsi="Arial" w:cs="Arial"/>
                  <w:color w:val="auto"/>
                  <w:sz w:val="18"/>
                  <w:szCs w:val="18"/>
                  <w:u w:color="FFFFFF" w:themeColor="background1"/>
                </w:rPr>
                <w:t>http://www.vlada.cz/cz/ppov/vvzpo/dokumenty/zprava-o-plneni-opatreni-narodniho-planu-vytvareni-rovnych-prilezitosti-pro-osoby-se-zdravotnim-postizenim-na-obdobi-2010-2014-v-roce-2012-110987/</w:t>
              </w:r>
            </w:hyperlink>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V rámci Národního plánu vytváření rovných příležitostí pro osoby se zdravotním postižením na období 2010 - 2014, každý rok - zpráva o plnění opatření. Opatření – vzdělávání zaměstnanců orgánů podílejících se na řízení a kontrole ESI fondů je plněno již nyní. MMR-NOK v budoucím období zajistí na horizontální úrovni proškolení zaměstnanců implementujících fondy EU v rámci Systému vzdělávání, MPSV zajistí obsahovou náplň vzdělávání a lektorské zajištění.</w:t>
            </w:r>
          </w:p>
        </w:tc>
      </w:tr>
      <w:tr w:rsidR="0060192B" w:rsidRPr="006D7003" w:rsidTr="006019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134" w:type="dxa"/>
            <w:vMerge/>
            <w:tcBorders>
              <w:left w:val="single" w:sz="4" w:space="0" w:color="auto"/>
              <w:bottom w:val="single" w:sz="4" w:space="0" w:color="auto"/>
              <w:right w:val="single" w:sz="4" w:space="0" w:color="auto"/>
            </w:tcBorders>
            <w:shd w:val="clear" w:color="auto" w:fill="FFFFFF"/>
          </w:tcPr>
          <w:p w:rsidR="0060192B" w:rsidRPr="0060192B" w:rsidRDefault="0060192B" w:rsidP="0060192B">
            <w:pPr>
              <w:jc w:val="left"/>
              <w:rPr>
                <w:rFonts w:ascii="Arial" w:hAnsi="Arial" w:cs="Arial"/>
                <w:b/>
                <w:sz w:val="18"/>
                <w:szCs w:val="18"/>
                <w:u w:color="FFFFFF" w:themeColor="background1"/>
              </w:rPr>
            </w:pPr>
          </w:p>
        </w:tc>
        <w:tc>
          <w:tcPr>
            <w:tcW w:w="1134" w:type="dxa"/>
            <w:gridSpan w:val="2"/>
            <w:vMerge/>
            <w:tcBorders>
              <w:left w:val="single" w:sz="4" w:space="0" w:color="auto"/>
              <w:bottom w:val="single" w:sz="4" w:space="0" w:color="auto"/>
              <w:right w:val="single" w:sz="4" w:space="0" w:color="auto"/>
            </w:tcBorders>
            <w:shd w:val="clear" w:color="auto" w:fill="FFFFFF"/>
          </w:tcPr>
          <w:p w:rsidR="0060192B" w:rsidRPr="0060192B" w:rsidRDefault="0060192B" w:rsidP="0060192B">
            <w:pPr>
              <w:pStyle w:val="DAVA"/>
              <w:spacing w:before="0" w:line="312" w:lineRule="auto"/>
              <w:jc w:val="left"/>
              <w:rPr>
                <w:rFonts w:ascii="Arial" w:hAnsi="Arial" w:cs="Arial"/>
                <w:sz w:val="18"/>
                <w:szCs w:val="18"/>
                <w:u w:color="FFFFFF" w:themeColor="background1"/>
              </w:rPr>
            </w:pPr>
          </w:p>
        </w:tc>
        <w:tc>
          <w:tcPr>
            <w:tcW w:w="1134" w:type="dxa"/>
            <w:gridSpan w:val="2"/>
            <w:vMerge/>
            <w:tcBorders>
              <w:left w:val="single" w:sz="4" w:space="0" w:color="auto"/>
              <w:bottom w:val="single" w:sz="4" w:space="0" w:color="auto"/>
              <w:right w:val="single" w:sz="4" w:space="0" w:color="auto"/>
            </w:tcBorders>
            <w:shd w:val="clear" w:color="auto" w:fill="FFFFFF"/>
          </w:tcPr>
          <w:p w:rsidR="0060192B" w:rsidRPr="0060192B" w:rsidRDefault="0060192B" w:rsidP="0060192B">
            <w:pPr>
              <w:pStyle w:val="DAVA"/>
              <w:spacing w:before="0" w:line="312" w:lineRule="auto"/>
              <w:jc w:val="left"/>
              <w:rPr>
                <w:rFonts w:ascii="Arial" w:hAnsi="Arial" w:cs="Arial"/>
                <w:i/>
                <w:sz w:val="18"/>
                <w:szCs w:val="18"/>
                <w:u w:color="FFFFFF" w:themeColor="background1"/>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 xml:space="preserve">Opatření, která zajišťují monitorování implementace článku 9 UNCRPD ve vztahu k ESI fondům během přípravy a realizace programů.  </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ano</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E75FFF" w:rsidP="0060192B">
            <w:pPr>
              <w:pStyle w:val="DAVA"/>
              <w:spacing w:before="0" w:line="312" w:lineRule="auto"/>
              <w:jc w:val="left"/>
              <w:rPr>
                <w:rFonts w:ascii="Arial" w:hAnsi="Arial" w:cs="Arial"/>
                <w:sz w:val="18"/>
                <w:szCs w:val="18"/>
                <w:u w:color="FFFFFF" w:themeColor="background1"/>
              </w:rPr>
            </w:pPr>
            <w:hyperlink r:id="rId99" w:history="1">
              <w:r w:rsidR="0060192B" w:rsidRPr="0060192B">
                <w:rPr>
                  <w:rStyle w:val="Hypertextovodkaz"/>
                  <w:rFonts w:ascii="Arial" w:hAnsi="Arial" w:cs="Arial"/>
                  <w:color w:val="auto"/>
                  <w:sz w:val="18"/>
                  <w:szCs w:val="18"/>
                  <w:u w:color="FFFFFF" w:themeColor="background1"/>
                </w:rPr>
                <w:t>http://www.vlada.cz/cz/ppov/vvzpo/dokumenty/narodni-plan-vytvareni-rovnych-prilezitosti-pro-osoby-se-zdravotnim-postizenim-na-obdobi-2010---2014-70026/</w:t>
              </w:r>
            </w:hyperlink>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 xml:space="preserve">Dále je vytvořen Národní plán vytváření rovných příležitostí pro osoby se zdravotním postižením na období 2010 - 2014, </w:t>
            </w:r>
            <w:r w:rsidRPr="0060192B">
              <w:rPr>
                <w:rFonts w:ascii="Arial" w:hAnsi="Arial" w:cs="Arial"/>
                <w:bCs/>
                <w:sz w:val="18"/>
                <w:szCs w:val="18"/>
                <w:u w:color="FFFFFF" w:themeColor="background1"/>
              </w:rPr>
              <w:t xml:space="preserve">jehož </w:t>
            </w:r>
            <w:r w:rsidRPr="0060192B">
              <w:rPr>
                <w:rFonts w:ascii="Arial" w:hAnsi="Arial" w:cs="Arial"/>
                <w:sz w:val="18"/>
                <w:szCs w:val="18"/>
                <w:u w:color="FFFFFF" w:themeColor="background1"/>
              </w:rPr>
              <w:t xml:space="preserve">gestorem je </w:t>
            </w:r>
            <w:r w:rsidRPr="0060192B">
              <w:rPr>
                <w:rFonts w:ascii="Arial" w:hAnsi="Arial" w:cs="Arial"/>
                <w:bCs/>
                <w:sz w:val="18"/>
                <w:szCs w:val="18"/>
                <w:u w:color="FFFFFF" w:themeColor="background1"/>
              </w:rPr>
              <w:t xml:space="preserve">Úřad vlády - SLP, </w:t>
            </w:r>
            <w:r w:rsidRPr="0060192B">
              <w:rPr>
                <w:rFonts w:ascii="Arial" w:hAnsi="Arial" w:cs="Arial"/>
                <w:sz w:val="18"/>
                <w:szCs w:val="18"/>
                <w:u w:color="FFFFFF" w:themeColor="background1"/>
              </w:rPr>
              <w:t> </w:t>
            </w:r>
            <w:r w:rsidRPr="0060192B">
              <w:rPr>
                <w:rFonts w:ascii="Arial" w:hAnsi="Arial" w:cs="Arial"/>
                <w:bCs/>
                <w:sz w:val="18"/>
                <w:szCs w:val="18"/>
                <w:u w:color="FFFFFF" w:themeColor="background1"/>
              </w:rPr>
              <w:t xml:space="preserve">Sekretariát vládního výboru pro zdravotně postižené občany </w:t>
            </w:r>
            <w:r w:rsidRPr="0060192B">
              <w:rPr>
                <w:rFonts w:ascii="Arial" w:hAnsi="Arial" w:cs="Arial"/>
                <w:sz w:val="18"/>
                <w:szCs w:val="18"/>
                <w:u w:color="FFFFFF" w:themeColor="background1"/>
              </w:rPr>
              <w:t>každý rok podávána vládě zpráva o plnění opatření. Na následující léta bude vytvořen další Národní plán, s ohledem na programovací období, tedy 2015-2020.</w:t>
            </w:r>
          </w:p>
        </w:tc>
      </w:tr>
      <w:tr w:rsidR="0060192B" w:rsidRPr="006D7003" w:rsidTr="006019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60"/>
        </w:trPr>
        <w:tc>
          <w:tcPr>
            <w:tcW w:w="1560" w:type="dxa"/>
            <w:gridSpan w:val="2"/>
            <w:tcBorders>
              <w:top w:val="single" w:sz="8" w:space="0" w:color="auto"/>
              <w:bottom w:val="single" w:sz="8" w:space="0" w:color="auto"/>
            </w:tcBorders>
            <w:shd w:val="clear" w:color="auto" w:fill="FFFFFF" w:themeFill="background1"/>
            <w:hideMark/>
          </w:tcPr>
          <w:p w:rsidR="0060192B" w:rsidRPr="0060192B" w:rsidRDefault="0060192B" w:rsidP="0060192B">
            <w:pPr>
              <w:jc w:val="left"/>
              <w:rPr>
                <w:rFonts w:ascii="Arial" w:hAnsi="Arial" w:cs="Arial"/>
                <w:b/>
                <w:bCs/>
                <w:sz w:val="18"/>
                <w:szCs w:val="18"/>
                <w:u w:color="FFFFFF" w:themeColor="background1"/>
              </w:rPr>
            </w:pPr>
          </w:p>
        </w:tc>
        <w:tc>
          <w:tcPr>
            <w:tcW w:w="1701" w:type="dxa"/>
            <w:gridSpan w:val="2"/>
            <w:tcBorders>
              <w:top w:val="single" w:sz="8" w:space="0" w:color="auto"/>
              <w:bottom w:val="single" w:sz="8" w:space="0" w:color="auto"/>
            </w:tcBorders>
            <w:shd w:val="clear" w:color="auto" w:fill="FFFFFF" w:themeFill="background1"/>
            <w:hideMark/>
          </w:tcPr>
          <w:p w:rsidR="0060192B" w:rsidRPr="0060192B" w:rsidRDefault="0060192B" w:rsidP="0060192B">
            <w:pPr>
              <w:tabs>
                <w:tab w:val="left" w:pos="900"/>
              </w:tabs>
              <w:ind w:right="-23"/>
              <w:jc w:val="left"/>
              <w:rPr>
                <w:rFonts w:ascii="Arial" w:hAnsi="Arial" w:cs="Arial"/>
                <w:sz w:val="18"/>
                <w:szCs w:val="18"/>
                <w:u w:color="FFFFFF" w:themeColor="background1"/>
              </w:rPr>
            </w:pPr>
          </w:p>
        </w:tc>
        <w:tc>
          <w:tcPr>
            <w:tcW w:w="1134" w:type="dxa"/>
            <w:gridSpan w:val="2"/>
            <w:tcBorders>
              <w:top w:val="single" w:sz="8" w:space="0" w:color="auto"/>
              <w:bottom w:val="single" w:sz="8" w:space="0" w:color="auto"/>
            </w:tcBorders>
            <w:shd w:val="clear" w:color="auto" w:fill="FFFFFF" w:themeFill="background1"/>
            <w:hideMark/>
          </w:tcPr>
          <w:p w:rsidR="0060192B" w:rsidRPr="0060192B" w:rsidRDefault="0060192B" w:rsidP="0060192B">
            <w:pPr>
              <w:jc w:val="left"/>
              <w:rPr>
                <w:rFonts w:ascii="Arial" w:hAnsi="Arial" w:cs="Arial"/>
                <w:sz w:val="18"/>
                <w:szCs w:val="18"/>
                <w:u w:color="FFFFFF" w:themeColor="background1"/>
              </w:rPr>
            </w:pPr>
          </w:p>
        </w:tc>
        <w:tc>
          <w:tcPr>
            <w:tcW w:w="3260" w:type="dxa"/>
            <w:gridSpan w:val="3"/>
            <w:tcBorders>
              <w:top w:val="single" w:sz="8" w:space="0" w:color="auto"/>
              <w:bottom w:val="single" w:sz="8" w:space="0" w:color="auto"/>
            </w:tcBorders>
            <w:shd w:val="clear" w:color="auto" w:fill="FFFFFF" w:themeFill="background1"/>
            <w:hideMark/>
          </w:tcPr>
          <w:p w:rsidR="0060192B" w:rsidRPr="0060192B" w:rsidRDefault="0060192B" w:rsidP="0060192B">
            <w:pPr>
              <w:jc w:val="left"/>
              <w:rPr>
                <w:rFonts w:ascii="Arial" w:hAnsi="Arial" w:cs="Arial"/>
                <w:bCs/>
                <w:sz w:val="18"/>
                <w:szCs w:val="18"/>
                <w:u w:color="FFFFFF" w:themeColor="background1"/>
              </w:rPr>
            </w:pPr>
          </w:p>
        </w:tc>
        <w:tc>
          <w:tcPr>
            <w:tcW w:w="850" w:type="dxa"/>
            <w:tcBorders>
              <w:top w:val="single" w:sz="8" w:space="0" w:color="auto"/>
              <w:bottom w:val="single" w:sz="8" w:space="0" w:color="auto"/>
            </w:tcBorders>
            <w:shd w:val="clear" w:color="auto" w:fill="FFFFFF" w:themeFill="background1"/>
            <w:hideMark/>
          </w:tcPr>
          <w:p w:rsidR="0060192B" w:rsidRPr="0060192B" w:rsidRDefault="0060192B" w:rsidP="0060192B">
            <w:pPr>
              <w:jc w:val="left"/>
              <w:rPr>
                <w:rFonts w:ascii="Arial" w:hAnsi="Arial" w:cs="Arial"/>
                <w:sz w:val="18"/>
                <w:szCs w:val="18"/>
                <w:u w:color="FFFFFF" w:themeColor="background1"/>
              </w:rPr>
            </w:pPr>
          </w:p>
        </w:tc>
        <w:tc>
          <w:tcPr>
            <w:tcW w:w="2977" w:type="dxa"/>
            <w:gridSpan w:val="2"/>
            <w:tcBorders>
              <w:top w:val="single" w:sz="8" w:space="0" w:color="auto"/>
              <w:bottom w:val="single" w:sz="8" w:space="0" w:color="auto"/>
            </w:tcBorders>
            <w:shd w:val="clear" w:color="auto" w:fill="FFFFFF" w:themeFill="background1"/>
            <w:hideMark/>
          </w:tcPr>
          <w:p w:rsidR="0060192B" w:rsidRPr="0060192B" w:rsidRDefault="0060192B" w:rsidP="00A7601D">
            <w:pPr>
              <w:keepNext/>
              <w:numPr>
                <w:ilvl w:val="2"/>
                <w:numId w:val="78"/>
              </w:numPr>
              <w:ind w:left="0"/>
              <w:jc w:val="left"/>
              <w:outlineLvl w:val="2"/>
              <w:rPr>
                <w:rFonts w:ascii="Arial" w:hAnsi="Arial" w:cs="Arial"/>
                <w:sz w:val="18"/>
                <w:szCs w:val="18"/>
                <w:u w:color="FFFFFF" w:themeColor="background1"/>
              </w:rPr>
            </w:pPr>
          </w:p>
        </w:tc>
        <w:tc>
          <w:tcPr>
            <w:tcW w:w="3686" w:type="dxa"/>
            <w:tcBorders>
              <w:top w:val="single" w:sz="8" w:space="0" w:color="auto"/>
              <w:bottom w:val="single" w:sz="8" w:space="0" w:color="auto"/>
            </w:tcBorders>
            <w:shd w:val="clear" w:color="auto" w:fill="FFFFFF" w:themeFill="background1"/>
            <w:hideMark/>
          </w:tcPr>
          <w:p w:rsidR="0060192B" w:rsidRPr="0060192B" w:rsidRDefault="0060192B" w:rsidP="0060192B">
            <w:pPr>
              <w:jc w:val="left"/>
              <w:rPr>
                <w:rFonts w:ascii="Arial" w:hAnsi="Arial" w:cs="Arial"/>
                <w:sz w:val="18"/>
                <w:szCs w:val="18"/>
                <w:u w:color="FFFFFF" w:themeColor="background1"/>
              </w:rPr>
            </w:pPr>
          </w:p>
        </w:tc>
      </w:tr>
      <w:tr w:rsidR="0060192B" w:rsidRPr="006D7003" w:rsidTr="006019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134" w:type="dxa"/>
            <w:vMerge w:val="restart"/>
            <w:tcBorders>
              <w:left w:val="single" w:sz="4" w:space="0" w:color="auto"/>
              <w:right w:val="single" w:sz="4" w:space="0" w:color="auto"/>
            </w:tcBorders>
            <w:shd w:val="clear" w:color="auto" w:fill="FFFFFF"/>
          </w:tcPr>
          <w:p w:rsidR="0060192B" w:rsidRPr="0060192B" w:rsidRDefault="0060192B" w:rsidP="0060192B">
            <w:pPr>
              <w:jc w:val="left"/>
              <w:rPr>
                <w:rFonts w:ascii="Arial" w:hAnsi="Arial" w:cs="Arial"/>
                <w:b/>
                <w:sz w:val="18"/>
                <w:szCs w:val="18"/>
                <w:u w:color="FFFFFF" w:themeColor="background1"/>
              </w:rPr>
            </w:pPr>
            <w:r w:rsidRPr="0060192B">
              <w:rPr>
                <w:rFonts w:ascii="Arial" w:hAnsi="Arial" w:cs="Arial"/>
                <w:b/>
                <w:sz w:val="18"/>
                <w:szCs w:val="18"/>
                <w:u w:color="FFFFFF" w:themeColor="background1"/>
              </w:rPr>
              <w:t xml:space="preserve">4. Existence opatření pro účinné uplatňování právních předpisů EU týkajících se zadávání </w:t>
            </w:r>
            <w:r w:rsidRPr="0060192B">
              <w:rPr>
                <w:rFonts w:ascii="Arial" w:hAnsi="Arial" w:cs="Arial"/>
                <w:b/>
                <w:sz w:val="18"/>
                <w:szCs w:val="18"/>
                <w:u w:color="FFFFFF" w:themeColor="background1"/>
              </w:rPr>
              <w:lastRenderedPageBreak/>
              <w:t>veřejných zakázek v oblasti společného strategického rámce pro ESI fondy</w:t>
            </w:r>
          </w:p>
        </w:tc>
        <w:tc>
          <w:tcPr>
            <w:tcW w:w="1134" w:type="dxa"/>
            <w:gridSpan w:val="2"/>
            <w:vMerge w:val="restart"/>
            <w:tcBorders>
              <w:left w:val="single" w:sz="4" w:space="0" w:color="auto"/>
              <w:right w:val="single" w:sz="4" w:space="0" w:color="auto"/>
            </w:tcBorders>
            <w:shd w:val="clear" w:color="auto" w:fill="FFFFFF"/>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lastRenderedPageBreak/>
              <w:t xml:space="preserve">IROP všechny prioritní osy </w:t>
            </w:r>
          </w:p>
        </w:tc>
        <w:tc>
          <w:tcPr>
            <w:tcW w:w="1134" w:type="dxa"/>
            <w:gridSpan w:val="2"/>
            <w:vMerge w:val="restart"/>
            <w:tcBorders>
              <w:top w:val="single" w:sz="4" w:space="0" w:color="auto"/>
              <w:left w:val="single" w:sz="4" w:space="0" w:color="auto"/>
              <w:right w:val="single" w:sz="4" w:space="0" w:color="auto"/>
            </w:tcBorders>
            <w:shd w:val="clear" w:color="auto" w:fill="FFFFFF"/>
          </w:tcPr>
          <w:p w:rsidR="0060192B" w:rsidRPr="0060192B" w:rsidRDefault="0060192B" w:rsidP="0060192B">
            <w:pPr>
              <w:pStyle w:val="DAVA"/>
              <w:spacing w:before="0" w:line="312" w:lineRule="auto"/>
              <w:jc w:val="left"/>
              <w:rPr>
                <w:rFonts w:ascii="Arial" w:hAnsi="Arial" w:cs="Arial"/>
                <w:i/>
                <w:sz w:val="18"/>
                <w:szCs w:val="18"/>
                <w:u w:color="FFFFFF" w:themeColor="background1"/>
              </w:rPr>
            </w:pPr>
            <w:r w:rsidRPr="0060192B">
              <w:rPr>
                <w:rFonts w:ascii="Arial" w:hAnsi="Arial" w:cs="Arial"/>
                <w:sz w:val="18"/>
                <w:szCs w:val="18"/>
                <w:u w:color="FFFFFF" w:themeColor="background1"/>
              </w:rPr>
              <w:t>ano – (plnění probíhá průběžně a bude probíhat celé programové období 2014 - 2020 )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Opatření pro účinné uplatňování předpisů EU týkajících se zadávání veřejných zakázek prostřednictvím odpovídajících mechanismů.</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ano</w:t>
            </w:r>
          </w:p>
          <w:p w:rsidR="0060192B" w:rsidRPr="0060192B" w:rsidRDefault="0060192B" w:rsidP="0060192B">
            <w:pPr>
              <w:pStyle w:val="DAVA"/>
              <w:spacing w:before="0" w:line="312" w:lineRule="auto"/>
              <w:jc w:val="left"/>
              <w:rPr>
                <w:rFonts w:ascii="Arial" w:hAnsi="Arial" w:cs="Arial"/>
                <w:sz w:val="18"/>
                <w:szCs w:val="18"/>
                <w:u w:color="FFFFFF" w:themeColor="background1"/>
              </w:rPr>
            </w:pPr>
          </w:p>
          <w:p w:rsidR="0060192B" w:rsidRPr="0060192B" w:rsidRDefault="0060192B" w:rsidP="0060192B">
            <w:pPr>
              <w:pStyle w:val="DAVA"/>
              <w:spacing w:before="0" w:line="312" w:lineRule="auto"/>
              <w:jc w:val="left"/>
              <w:rPr>
                <w:rFonts w:ascii="Arial" w:hAnsi="Arial" w:cs="Arial"/>
                <w:sz w:val="18"/>
                <w:szCs w:val="18"/>
                <w:u w:color="FFFFFF" w:themeColor="background1"/>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E75FFF" w:rsidP="0060192B">
            <w:pPr>
              <w:pStyle w:val="DAVA"/>
              <w:spacing w:before="0" w:line="312" w:lineRule="auto"/>
              <w:jc w:val="left"/>
              <w:rPr>
                <w:rFonts w:ascii="Arial" w:hAnsi="Arial" w:cs="Arial"/>
                <w:sz w:val="18"/>
                <w:szCs w:val="18"/>
                <w:u w:color="FFFFFF" w:themeColor="background1"/>
              </w:rPr>
            </w:pPr>
            <w:hyperlink r:id="rId100" w:history="1">
              <w:r w:rsidR="0060192B" w:rsidRPr="0060192B">
                <w:rPr>
                  <w:rStyle w:val="Hypertextovodkaz"/>
                  <w:rFonts w:ascii="Arial" w:hAnsi="Arial" w:cs="Arial"/>
                  <w:color w:val="auto"/>
                  <w:sz w:val="18"/>
                  <w:szCs w:val="18"/>
                  <w:u w:color="FFFFFF" w:themeColor="background1"/>
                </w:rPr>
                <w:t>http://www.portal-vz.cz/cs/Jak-na-zadavani-verejnych-zakazek/Legislativa-a-Judikatura/Legislativa/Narodni-legislativa-aktualni-a-uplne-zneni-z-(1)</w:t>
              </w:r>
            </w:hyperlink>
          </w:p>
          <w:p w:rsidR="0060192B" w:rsidRPr="0060192B" w:rsidRDefault="0060192B" w:rsidP="0060192B">
            <w:pPr>
              <w:pStyle w:val="DAVA"/>
              <w:spacing w:before="0" w:line="312" w:lineRule="auto"/>
              <w:jc w:val="left"/>
              <w:rPr>
                <w:rFonts w:ascii="Arial" w:hAnsi="Arial" w:cs="Arial"/>
                <w:sz w:val="18"/>
                <w:szCs w:val="18"/>
                <w:u w:color="FFFFFF" w:themeColor="background1"/>
              </w:rPr>
            </w:pPr>
          </w:p>
          <w:p w:rsidR="0060192B" w:rsidRPr="0060192B" w:rsidRDefault="00E75FFF" w:rsidP="0060192B">
            <w:pPr>
              <w:pStyle w:val="DAVA"/>
              <w:spacing w:before="0" w:line="312" w:lineRule="auto"/>
              <w:jc w:val="left"/>
              <w:rPr>
                <w:rFonts w:ascii="Arial" w:hAnsi="Arial" w:cs="Arial"/>
                <w:sz w:val="18"/>
                <w:szCs w:val="18"/>
                <w:u w:color="FFFFFF" w:themeColor="background1"/>
              </w:rPr>
            </w:pPr>
            <w:hyperlink r:id="rId101" w:history="1">
              <w:r w:rsidR="0060192B" w:rsidRPr="0060192B">
                <w:rPr>
                  <w:rStyle w:val="Hypertextovodkaz"/>
                  <w:rFonts w:ascii="Arial" w:hAnsi="Arial" w:cs="Arial"/>
                  <w:color w:val="auto"/>
                  <w:sz w:val="18"/>
                  <w:szCs w:val="18"/>
                  <w:u w:color="FFFFFF" w:themeColor="background1"/>
                </w:rPr>
                <w:t>http://www.portal-vz.cz/cs/Jak-na-zadavani-verejnych-zakazek/Metodiky-stanoviska</w:t>
              </w:r>
            </w:hyperlink>
          </w:p>
          <w:p w:rsidR="0060192B" w:rsidRPr="0060192B" w:rsidRDefault="0060192B" w:rsidP="0060192B">
            <w:pPr>
              <w:pStyle w:val="DAVA"/>
              <w:spacing w:before="0" w:line="312" w:lineRule="auto"/>
              <w:jc w:val="left"/>
              <w:rPr>
                <w:rFonts w:ascii="Arial" w:hAnsi="Arial" w:cs="Arial"/>
                <w:sz w:val="18"/>
                <w:szCs w:val="18"/>
                <w:u w:color="FFFFFF" w:themeColor="background1"/>
              </w:rPr>
            </w:pPr>
          </w:p>
          <w:p w:rsidR="0060192B" w:rsidRPr="0060192B" w:rsidRDefault="00E75FFF" w:rsidP="0060192B">
            <w:pPr>
              <w:pStyle w:val="DAVA"/>
              <w:spacing w:before="0" w:line="312" w:lineRule="auto"/>
              <w:jc w:val="left"/>
              <w:rPr>
                <w:rFonts w:ascii="Arial" w:hAnsi="Arial" w:cs="Arial"/>
                <w:sz w:val="18"/>
                <w:szCs w:val="18"/>
                <w:u w:color="FFFFFF" w:themeColor="background1"/>
              </w:rPr>
            </w:pPr>
            <w:hyperlink r:id="rId102" w:history="1">
              <w:r w:rsidR="0060192B" w:rsidRPr="0060192B">
                <w:rPr>
                  <w:rStyle w:val="Hypertextovodkaz"/>
                  <w:rFonts w:ascii="Arial" w:hAnsi="Arial" w:cs="Arial"/>
                  <w:color w:val="auto"/>
                  <w:sz w:val="18"/>
                  <w:szCs w:val="18"/>
                  <w:u w:color="FFFFFF" w:themeColor="background1"/>
                </w:rPr>
                <w:t>http://www.strukturalni-fondy.cz/cs/Fondy-EU/Narodni-organ-pro-koordinaci/Dokumenty</w:t>
              </w:r>
            </w:hyperlink>
          </w:p>
          <w:p w:rsidR="0060192B" w:rsidRPr="0060192B" w:rsidRDefault="0060192B" w:rsidP="0060192B">
            <w:pPr>
              <w:pStyle w:val="DAVA"/>
              <w:spacing w:before="0" w:line="312" w:lineRule="auto"/>
              <w:jc w:val="left"/>
              <w:rPr>
                <w:rFonts w:ascii="Arial" w:hAnsi="Arial" w:cs="Arial"/>
                <w:sz w:val="18"/>
                <w:szCs w:val="18"/>
                <w:u w:color="FFFFFF" w:themeColor="background1"/>
              </w:rPr>
            </w:pPr>
          </w:p>
          <w:p w:rsidR="0060192B" w:rsidRPr="0060192B" w:rsidRDefault="0060192B" w:rsidP="0060192B">
            <w:pPr>
              <w:pStyle w:val="DAVA"/>
              <w:spacing w:before="0" w:line="312" w:lineRule="auto"/>
              <w:jc w:val="left"/>
              <w:rPr>
                <w:rFonts w:ascii="Arial" w:hAnsi="Arial" w:cs="Arial"/>
                <w:sz w:val="18"/>
                <w:szCs w:val="18"/>
                <w:u w:color="FFFFFF" w:themeColor="background1"/>
              </w:rPr>
            </w:pP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lastRenderedPageBreak/>
              <w:t xml:space="preserve">Byla převzata evropská právní úprava do národní legislativy; </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 xml:space="preserve">Přijata novela zákona o veřejných zakázkách (zákon č. 55/2012 Sb.), </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byly přijaty prováděcí právní předpisy k zákonu o veřejných zakázkách (vyhlášky č. 230/2012 Sb., 231/2012 Sb., 232/2012 Sb., 133/2012 Sb.);</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 xml:space="preserve">Průběžně jsou identifikována pravidla, která jsou v praxi velmi komplikovaně aplikovatelná (vyhodnocování účinných novel zákona o veřejných zakázkách); </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Byl vytvořen a uveřejněn katalog vzorových zadávacích dokumentací;</w:t>
            </w:r>
          </w:p>
          <w:p w:rsidR="0060192B" w:rsidRPr="0060192B" w:rsidRDefault="0060192B" w:rsidP="0060192B">
            <w:pPr>
              <w:pStyle w:val="DAVA"/>
              <w:spacing w:before="0" w:line="312" w:lineRule="auto"/>
              <w:jc w:val="left"/>
              <w:rPr>
                <w:rFonts w:ascii="Arial" w:hAnsi="Arial" w:cs="Arial"/>
                <w:sz w:val="18"/>
                <w:szCs w:val="18"/>
                <w:u w:color="FFFFFF" w:themeColor="background1"/>
              </w:rPr>
            </w:pP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 xml:space="preserve">Byly aktualizovány a uveřejněny Závazné postupy pro zadávání zakázek spolufinancovaných ze zdrojů EU, nespadajících pod aplikaci zákona č. 137/2006 Sb., o veřejných zakázkách, v programovém období 2007 - 2013; </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lastRenderedPageBreak/>
              <w:t>Byla připravena a uveřejněna (národní) metodika zadávání veřejných zakázek;</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Probíhají diskuze s odbornou veřejností o navrhovaných změnách pravidel pro zadávání veřejných zakázek;</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Relevantní poskytovatelé dotací provádí ex-ante a jiné kontroly zadávacích řízení k veřejným zakázkám</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Systém zadávání veřejných zakázek IROP naváže na současnou praxi (IOP) – u všech projektů bude nutno zabezpečit kontrolu zadávacího řízení; pokud možno budou všechna zadávací řízení kontrolována již v jejich průběhu vzhledem k obtížnosti dodatečné nápravy chyb. Pravidla pro zadávání budou stanovena v operačním manuálu IROP, v manuálech ŘO a ZS a v příručkách pro žadatele a příjemce a budou plně respektovat platnou legislativu EU a ČR a výše zmíněné „Závazné postupy“ a vzorová zadávací dokumentace.</w:t>
            </w:r>
          </w:p>
        </w:tc>
      </w:tr>
      <w:tr w:rsidR="0060192B" w:rsidRPr="006D7003" w:rsidTr="006019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134" w:type="dxa"/>
            <w:vMerge/>
            <w:tcBorders>
              <w:left w:val="single" w:sz="4" w:space="0" w:color="auto"/>
              <w:right w:val="single" w:sz="4" w:space="0" w:color="auto"/>
            </w:tcBorders>
            <w:shd w:val="clear" w:color="auto" w:fill="FFFFFF"/>
            <w:vAlign w:val="center"/>
          </w:tcPr>
          <w:p w:rsidR="0060192B" w:rsidRPr="0060192B" w:rsidRDefault="0060192B" w:rsidP="0060192B">
            <w:pPr>
              <w:jc w:val="left"/>
              <w:rPr>
                <w:rFonts w:ascii="Arial" w:hAnsi="Arial" w:cs="Arial"/>
                <w:b/>
                <w:sz w:val="18"/>
                <w:szCs w:val="18"/>
                <w:u w:color="FFFFFF" w:themeColor="background1"/>
              </w:rPr>
            </w:pPr>
          </w:p>
        </w:tc>
        <w:tc>
          <w:tcPr>
            <w:tcW w:w="1134" w:type="dxa"/>
            <w:gridSpan w:val="2"/>
            <w:vMerge/>
            <w:tcBorders>
              <w:left w:val="single" w:sz="4" w:space="0" w:color="auto"/>
              <w:right w:val="single" w:sz="4" w:space="0" w:color="auto"/>
            </w:tcBorders>
            <w:shd w:val="clear" w:color="auto" w:fill="FFFFFF"/>
            <w:vAlign w:val="center"/>
          </w:tcPr>
          <w:p w:rsidR="0060192B" w:rsidRPr="0060192B" w:rsidRDefault="0060192B" w:rsidP="0060192B">
            <w:pPr>
              <w:pStyle w:val="DAVA"/>
              <w:spacing w:before="0" w:line="312" w:lineRule="auto"/>
              <w:jc w:val="left"/>
              <w:rPr>
                <w:rFonts w:ascii="Arial" w:hAnsi="Arial" w:cs="Arial"/>
                <w:sz w:val="18"/>
                <w:szCs w:val="18"/>
                <w:u w:color="FFFFFF" w:themeColor="background1"/>
              </w:rPr>
            </w:pPr>
          </w:p>
        </w:tc>
        <w:tc>
          <w:tcPr>
            <w:tcW w:w="1134" w:type="dxa"/>
            <w:gridSpan w:val="2"/>
            <w:vMerge/>
            <w:tcBorders>
              <w:left w:val="single" w:sz="4" w:space="0" w:color="auto"/>
              <w:right w:val="single" w:sz="4" w:space="0" w:color="auto"/>
            </w:tcBorders>
            <w:shd w:val="clear" w:color="auto" w:fill="FFFFFF"/>
            <w:vAlign w:val="center"/>
          </w:tcPr>
          <w:p w:rsidR="0060192B" w:rsidRPr="0060192B" w:rsidRDefault="0060192B" w:rsidP="0060192B">
            <w:pPr>
              <w:pStyle w:val="DAVA"/>
              <w:spacing w:before="0" w:line="312" w:lineRule="auto"/>
              <w:jc w:val="left"/>
              <w:rPr>
                <w:rFonts w:ascii="Arial" w:hAnsi="Arial" w:cs="Arial"/>
                <w:i/>
                <w:sz w:val="18"/>
                <w:szCs w:val="18"/>
                <w:u w:color="FFFFFF" w:themeColor="background1"/>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Opatření, jež zajišťují transparentní postupy zadávání veřejných zakázek.</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ano</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E75FFF" w:rsidP="0060192B">
            <w:pPr>
              <w:pStyle w:val="DAVA"/>
              <w:spacing w:before="0" w:line="312" w:lineRule="auto"/>
              <w:jc w:val="left"/>
              <w:rPr>
                <w:rFonts w:ascii="Arial" w:hAnsi="Arial" w:cs="Arial"/>
                <w:sz w:val="18"/>
                <w:szCs w:val="18"/>
                <w:u w:color="FFFFFF" w:themeColor="background1"/>
              </w:rPr>
            </w:pPr>
            <w:hyperlink r:id="rId103" w:history="1">
              <w:r w:rsidR="0060192B" w:rsidRPr="0060192B">
                <w:rPr>
                  <w:rStyle w:val="Hypertextovodkaz"/>
                  <w:rFonts w:ascii="Arial" w:hAnsi="Arial" w:cs="Arial"/>
                  <w:color w:val="auto"/>
                  <w:sz w:val="18"/>
                  <w:szCs w:val="18"/>
                  <w:u w:color="FFFFFF" w:themeColor="background1"/>
                </w:rPr>
                <w:t>http://www.portal-vz.cz/cs/Jak-na-zadavani-verejnych-zakazek/Legislativa-a-Judikatura/Legislativa/Narodni-legislativa-aktualni-a-uplne-zneni-z-(1)</w:t>
              </w:r>
            </w:hyperlink>
          </w:p>
          <w:p w:rsidR="0060192B" w:rsidRPr="0060192B" w:rsidRDefault="00E75FFF" w:rsidP="0060192B">
            <w:pPr>
              <w:pStyle w:val="DAVA"/>
              <w:spacing w:before="0" w:line="312" w:lineRule="auto"/>
              <w:jc w:val="left"/>
              <w:rPr>
                <w:rFonts w:ascii="Arial" w:hAnsi="Arial" w:cs="Arial"/>
                <w:sz w:val="18"/>
                <w:szCs w:val="18"/>
                <w:u w:color="FFFFFF" w:themeColor="background1"/>
              </w:rPr>
            </w:pPr>
            <w:hyperlink r:id="rId104" w:history="1">
              <w:r w:rsidR="0060192B" w:rsidRPr="0060192B">
                <w:rPr>
                  <w:rStyle w:val="Hypertextovodkaz"/>
                  <w:rFonts w:ascii="Arial" w:hAnsi="Arial" w:cs="Arial"/>
                  <w:color w:val="auto"/>
                  <w:sz w:val="18"/>
                  <w:szCs w:val="18"/>
                  <w:u w:color="FFFFFF" w:themeColor="background1"/>
                </w:rPr>
                <w:t>http://www.portal-vz.cz/cs/Jak-na-zadavani-verejnych-zakazek/Metodiky-stanoviska/Metodicke-pokyny</w:t>
              </w:r>
            </w:hyperlink>
          </w:p>
          <w:p w:rsidR="0060192B" w:rsidRPr="0060192B" w:rsidRDefault="00E75FFF" w:rsidP="0060192B">
            <w:pPr>
              <w:pStyle w:val="DAVA"/>
              <w:spacing w:before="0" w:line="312" w:lineRule="auto"/>
              <w:jc w:val="left"/>
              <w:rPr>
                <w:rFonts w:ascii="Arial" w:hAnsi="Arial" w:cs="Arial"/>
                <w:sz w:val="18"/>
                <w:szCs w:val="18"/>
                <w:u w:color="FFFFFF" w:themeColor="background1"/>
              </w:rPr>
            </w:pPr>
            <w:hyperlink r:id="rId105" w:history="1">
              <w:r w:rsidR="0060192B" w:rsidRPr="0060192B">
                <w:rPr>
                  <w:rStyle w:val="Hypertextovodkaz"/>
                  <w:rFonts w:ascii="Arial" w:hAnsi="Arial" w:cs="Arial"/>
                  <w:color w:val="auto"/>
                  <w:sz w:val="18"/>
                  <w:szCs w:val="18"/>
                  <w:u w:color="FFFFFF" w:themeColor="background1"/>
                </w:rPr>
                <w:t>http://www.vestnikverejnychzakazek.cz/</w:t>
              </w:r>
            </w:hyperlink>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 xml:space="preserve">Byla přijata tzv. transparentní novela zákona o veřejných zakázkách (zákon č. 55/2012 Sb.); </w:t>
            </w:r>
          </w:p>
          <w:p w:rsidR="0060192B" w:rsidRPr="0060192B" w:rsidRDefault="0060192B" w:rsidP="0060192B">
            <w:pPr>
              <w:jc w:val="left"/>
              <w:rPr>
                <w:rFonts w:ascii="Arial" w:eastAsia="Calibri" w:hAnsi="Arial" w:cs="Arial"/>
                <w:sz w:val="18"/>
                <w:szCs w:val="18"/>
                <w:u w:color="FFFFFF" w:themeColor="background1"/>
              </w:rPr>
            </w:pPr>
            <w:r w:rsidRPr="0060192B">
              <w:rPr>
                <w:rFonts w:ascii="Arial" w:eastAsia="Calibri" w:hAnsi="Arial" w:cs="Arial"/>
                <w:sz w:val="18"/>
                <w:szCs w:val="18"/>
                <w:u w:color="FFFFFF" w:themeColor="background1"/>
              </w:rPr>
              <w:t>Byly vypracovány prováděcí právní předpisy k zákonu o veřejných zakázkách a metodické dokumenty jako pomůcky pro aplikaci nových povinností (např. metodika zadávání veřejných zakázek; metodické stanovisko vytvořené k příloze vyhlášky č. 9/2011 Sb.; metodika k vyhlášce 133/2012 Sb. o uveřejňování vyhlášení pro účely zákona o veřejných zakázkách a náležitostech profilu zadavatele)</w:t>
            </w:r>
          </w:p>
          <w:p w:rsidR="0060192B" w:rsidRPr="0060192B" w:rsidRDefault="0060192B" w:rsidP="0060192B">
            <w:pPr>
              <w:jc w:val="left"/>
              <w:rPr>
                <w:rFonts w:ascii="Arial" w:eastAsia="Calibri" w:hAnsi="Arial" w:cs="Arial"/>
                <w:sz w:val="18"/>
                <w:szCs w:val="18"/>
                <w:u w:color="FFFFFF" w:themeColor="background1"/>
              </w:rPr>
            </w:pPr>
            <w:r w:rsidRPr="0060192B">
              <w:rPr>
                <w:rFonts w:ascii="Arial" w:eastAsia="Calibri" w:hAnsi="Arial" w:cs="Arial"/>
                <w:sz w:val="18"/>
                <w:szCs w:val="18"/>
                <w:u w:color="FFFFFF" w:themeColor="background1"/>
              </w:rPr>
              <w:t>vzorové dokumentace pro časté (opakující) předměty veřejných zakázek</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poskytování metodického poradenství příjemcům</w:t>
            </w:r>
          </w:p>
        </w:tc>
      </w:tr>
      <w:tr w:rsidR="0060192B" w:rsidRPr="006D7003" w:rsidTr="006019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134" w:type="dxa"/>
            <w:vMerge/>
            <w:tcBorders>
              <w:left w:val="single" w:sz="4" w:space="0" w:color="auto"/>
              <w:right w:val="single" w:sz="4" w:space="0" w:color="auto"/>
            </w:tcBorders>
            <w:shd w:val="clear" w:color="auto" w:fill="FFFFFF"/>
            <w:vAlign w:val="center"/>
          </w:tcPr>
          <w:p w:rsidR="0060192B" w:rsidRPr="0060192B" w:rsidRDefault="0060192B" w:rsidP="0060192B">
            <w:pPr>
              <w:jc w:val="left"/>
              <w:rPr>
                <w:rFonts w:ascii="Arial" w:hAnsi="Arial" w:cs="Arial"/>
                <w:b/>
                <w:sz w:val="18"/>
                <w:szCs w:val="18"/>
                <w:u w:color="FFFFFF" w:themeColor="background1"/>
              </w:rPr>
            </w:pPr>
          </w:p>
        </w:tc>
        <w:tc>
          <w:tcPr>
            <w:tcW w:w="1134" w:type="dxa"/>
            <w:gridSpan w:val="2"/>
            <w:vMerge/>
            <w:tcBorders>
              <w:left w:val="single" w:sz="4" w:space="0" w:color="auto"/>
              <w:right w:val="single" w:sz="4" w:space="0" w:color="auto"/>
            </w:tcBorders>
            <w:shd w:val="clear" w:color="auto" w:fill="FFFFFF"/>
            <w:vAlign w:val="center"/>
          </w:tcPr>
          <w:p w:rsidR="0060192B" w:rsidRPr="0060192B" w:rsidRDefault="0060192B" w:rsidP="0060192B">
            <w:pPr>
              <w:pStyle w:val="DAVA"/>
              <w:spacing w:before="0" w:line="312" w:lineRule="auto"/>
              <w:jc w:val="left"/>
              <w:rPr>
                <w:rFonts w:ascii="Arial" w:hAnsi="Arial" w:cs="Arial"/>
                <w:sz w:val="18"/>
                <w:szCs w:val="18"/>
                <w:u w:color="FFFFFF" w:themeColor="background1"/>
              </w:rPr>
            </w:pPr>
          </w:p>
        </w:tc>
        <w:tc>
          <w:tcPr>
            <w:tcW w:w="1134" w:type="dxa"/>
            <w:gridSpan w:val="2"/>
            <w:vMerge/>
            <w:tcBorders>
              <w:left w:val="single" w:sz="4" w:space="0" w:color="auto"/>
              <w:right w:val="single" w:sz="4" w:space="0" w:color="auto"/>
            </w:tcBorders>
            <w:shd w:val="clear" w:color="auto" w:fill="FFFFFF"/>
            <w:vAlign w:val="center"/>
          </w:tcPr>
          <w:p w:rsidR="0060192B" w:rsidRPr="0060192B" w:rsidRDefault="0060192B" w:rsidP="0060192B">
            <w:pPr>
              <w:pStyle w:val="DAVA"/>
              <w:spacing w:before="0" w:line="312" w:lineRule="auto"/>
              <w:jc w:val="left"/>
              <w:rPr>
                <w:rFonts w:ascii="Arial" w:hAnsi="Arial" w:cs="Arial"/>
                <w:i/>
                <w:sz w:val="18"/>
                <w:szCs w:val="18"/>
                <w:u w:color="FFFFFF" w:themeColor="background1"/>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Opatření pro odbornou přípravu a šíření informací pro zaměstnance podílející se na provádění fondů.</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ano</w:t>
            </w:r>
          </w:p>
          <w:p w:rsidR="0060192B" w:rsidRPr="0060192B" w:rsidRDefault="0060192B" w:rsidP="0060192B">
            <w:pPr>
              <w:pStyle w:val="DAVA"/>
              <w:spacing w:before="0" w:line="312" w:lineRule="auto"/>
              <w:jc w:val="left"/>
              <w:rPr>
                <w:rFonts w:ascii="Arial" w:hAnsi="Arial" w:cs="Arial"/>
                <w:sz w:val="18"/>
                <w:szCs w:val="18"/>
                <w:u w:color="FFFFFF" w:themeColor="background1"/>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Poskytování konzultací a právní podpory k zadávacím řízením na veřejné zakázky;</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 xml:space="preserve">Šíření výkladových stanovisek k aplikaci zákona o veřejných zakázkách; </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 xml:space="preserve">Příprava a odesílání odpovědí na dotazy k zadávání veřejných zakázek; </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 xml:space="preserve">Účast lektorů na seminářích a konferencích pro zaměstnance </w:t>
            </w:r>
            <w:r w:rsidRPr="0060192B">
              <w:rPr>
                <w:rFonts w:ascii="Arial" w:hAnsi="Arial" w:cs="Arial"/>
                <w:sz w:val="18"/>
                <w:szCs w:val="18"/>
                <w:u w:color="FFFFFF" w:themeColor="background1"/>
              </w:rPr>
              <w:lastRenderedPageBreak/>
              <w:t>podílející se na provádění fondů;</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Realizace vzdělávacích seminářů k oblasti veřejného zadávání pro sub</w:t>
            </w:r>
            <w:r>
              <w:rPr>
                <w:rFonts w:ascii="Arial" w:hAnsi="Arial" w:cs="Arial"/>
                <w:sz w:val="18"/>
                <w:szCs w:val="18"/>
                <w:u w:color="FFFFFF" w:themeColor="background1"/>
              </w:rPr>
              <w:t xml:space="preserve">jekty implementačních struktur </w:t>
            </w:r>
            <w:r w:rsidRPr="0060192B">
              <w:rPr>
                <w:rFonts w:ascii="Arial" w:hAnsi="Arial" w:cs="Arial"/>
                <w:sz w:val="18"/>
                <w:szCs w:val="18"/>
                <w:u w:color="FFFFFF" w:themeColor="background1"/>
              </w:rPr>
              <w:t>programů a dalších struktur, které se podílí na implementaci NSRR;</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Publikace článků k oblasti veřejného zadávání (např. v časopisech „Veřejné zakázky“ nebo „Právní rozhledy“);</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Aktivní účast v pracovních skupinách, kde je řešena problematika zadávání veřejných zakázek</w:t>
            </w:r>
          </w:p>
          <w:p w:rsidR="0060192B" w:rsidRPr="0060192B" w:rsidRDefault="00E75FFF" w:rsidP="0060192B">
            <w:pPr>
              <w:pStyle w:val="DAVA"/>
              <w:spacing w:before="0" w:line="312" w:lineRule="auto"/>
              <w:jc w:val="left"/>
              <w:rPr>
                <w:rFonts w:ascii="Arial" w:hAnsi="Arial" w:cs="Arial"/>
                <w:sz w:val="18"/>
                <w:szCs w:val="18"/>
                <w:u w:color="FFFFFF" w:themeColor="background1"/>
              </w:rPr>
            </w:pPr>
            <w:hyperlink r:id="rId106" w:history="1">
              <w:r w:rsidR="0060192B" w:rsidRPr="0060192B">
                <w:rPr>
                  <w:rStyle w:val="Hypertextovodkaz"/>
                  <w:rFonts w:ascii="Arial" w:hAnsi="Arial" w:cs="Arial"/>
                  <w:color w:val="auto"/>
                  <w:sz w:val="18"/>
                  <w:szCs w:val="18"/>
                  <w:u w:color="FFFFFF" w:themeColor="background1"/>
                </w:rPr>
                <w:t>http://www.portal-vz.cz/cs/Spoluprace-a-vymena-informaci/Info-forum/Otazky-a-odpovedi</w:t>
              </w:r>
            </w:hyperlink>
          </w:p>
          <w:p w:rsidR="0060192B" w:rsidRPr="0060192B" w:rsidRDefault="0060192B" w:rsidP="0060192B">
            <w:pPr>
              <w:pStyle w:val="DAVA"/>
              <w:spacing w:before="0" w:line="312" w:lineRule="auto"/>
              <w:jc w:val="left"/>
              <w:rPr>
                <w:rFonts w:ascii="Arial" w:hAnsi="Arial" w:cs="Arial"/>
                <w:sz w:val="18"/>
                <w:szCs w:val="18"/>
                <w:u w:color="FFFFFF" w:themeColor="background1"/>
              </w:rPr>
            </w:pPr>
          </w:p>
          <w:p w:rsidR="0060192B" w:rsidRPr="0060192B" w:rsidRDefault="0060192B" w:rsidP="0060192B">
            <w:pPr>
              <w:pStyle w:val="DAVA"/>
              <w:spacing w:before="0" w:line="312" w:lineRule="auto"/>
              <w:jc w:val="left"/>
              <w:rPr>
                <w:rFonts w:ascii="Arial" w:hAnsi="Arial" w:cs="Arial"/>
                <w:sz w:val="18"/>
                <w:szCs w:val="18"/>
                <w:u w:color="FFFFFF" w:themeColor="background1"/>
              </w:rPr>
            </w:pP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Prosttext"/>
              <w:spacing w:line="312" w:lineRule="auto"/>
              <w:rPr>
                <w:sz w:val="18"/>
                <w:szCs w:val="18"/>
                <w:u w:color="FFFFFF" w:themeColor="background1"/>
              </w:rPr>
            </w:pPr>
            <w:r w:rsidRPr="0060192B">
              <w:rPr>
                <w:sz w:val="18"/>
                <w:szCs w:val="18"/>
                <w:u w:color="FFFFFF" w:themeColor="background1"/>
              </w:rPr>
              <w:lastRenderedPageBreak/>
              <w:t>Opatření jsou realizována průběžně v závislosti na aktuální potřeby (na vyžádání nebo z vlastní iniciativy) a situaci (např. v době přípravy zaměstnanců na aplikaci nově přijatých právních předpisů apod.) bude realizováno i v rámci Metodického pokynu k rozvoji lidských zdrojů v programovém období 2014-2020, který bude vydán jako usnesení vlády. Všechny oblasti Metodiky (tedy i odborná příprava resp. vzdělávání a nastavení administrativní kapacity) budou od r. 2014 projednávány na Pracovní skupině Administrativní kapacita.</w:t>
            </w:r>
          </w:p>
          <w:p w:rsidR="0060192B" w:rsidRPr="0060192B" w:rsidRDefault="0060192B" w:rsidP="0060192B">
            <w:pPr>
              <w:pStyle w:val="Prosttext"/>
              <w:spacing w:line="312" w:lineRule="auto"/>
              <w:rPr>
                <w:sz w:val="18"/>
                <w:szCs w:val="18"/>
                <w:u w:color="FFFFFF" w:themeColor="background1"/>
              </w:rPr>
            </w:pPr>
            <w:r w:rsidRPr="0060192B">
              <w:rPr>
                <w:sz w:val="18"/>
                <w:szCs w:val="18"/>
                <w:u w:color="FFFFFF" w:themeColor="background1"/>
              </w:rPr>
              <w:t xml:space="preserve">MMR-NOK zajistí na horizontální úrovni proškolení zaměstnanců implementujících fondy EU v rámci Systému vzdělávání, OPVZK zajistí </w:t>
            </w:r>
            <w:r w:rsidRPr="0060192B">
              <w:rPr>
                <w:sz w:val="18"/>
                <w:szCs w:val="18"/>
                <w:u w:color="FFFFFF" w:themeColor="background1"/>
              </w:rPr>
              <w:lastRenderedPageBreak/>
              <w:t>obsahovou náplň vzdělávání a lektorské zajištění.</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V rámci IROP bude zabezpečen systém vzdělávání zaměstnanců, který zahrne všechny pracovníky ŘO i ZS, kteří pracují s projekty žadatelů či příjemců podpory nebo kteří zabezpečují metodické vedení této oblasti. Školení se budou týkat i případných změn legislativy či úprav v rámci tzv. „Závazných postupů“.</w:t>
            </w:r>
          </w:p>
        </w:tc>
      </w:tr>
      <w:tr w:rsidR="0060192B" w:rsidRPr="006D7003" w:rsidTr="006019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134" w:type="dxa"/>
            <w:vMerge/>
            <w:tcBorders>
              <w:left w:val="single" w:sz="4" w:space="0" w:color="auto"/>
              <w:bottom w:val="single" w:sz="4" w:space="0" w:color="auto"/>
              <w:right w:val="single" w:sz="4" w:space="0" w:color="auto"/>
            </w:tcBorders>
            <w:shd w:val="clear" w:color="auto" w:fill="FFFFFF"/>
            <w:vAlign w:val="center"/>
          </w:tcPr>
          <w:p w:rsidR="0060192B" w:rsidRPr="0060192B" w:rsidRDefault="0060192B" w:rsidP="0060192B">
            <w:pPr>
              <w:jc w:val="left"/>
              <w:rPr>
                <w:rFonts w:ascii="Arial" w:hAnsi="Arial" w:cs="Arial"/>
                <w:b/>
                <w:sz w:val="18"/>
                <w:szCs w:val="18"/>
                <w:u w:color="FFFFFF" w:themeColor="background1"/>
              </w:rPr>
            </w:pPr>
          </w:p>
        </w:tc>
        <w:tc>
          <w:tcPr>
            <w:tcW w:w="1134" w:type="dxa"/>
            <w:gridSpan w:val="2"/>
            <w:vMerge/>
            <w:tcBorders>
              <w:left w:val="single" w:sz="4" w:space="0" w:color="auto"/>
              <w:bottom w:val="single" w:sz="4" w:space="0" w:color="auto"/>
              <w:right w:val="single" w:sz="4" w:space="0" w:color="auto"/>
            </w:tcBorders>
            <w:shd w:val="clear" w:color="auto" w:fill="FFFFFF"/>
            <w:vAlign w:val="center"/>
          </w:tcPr>
          <w:p w:rsidR="0060192B" w:rsidRPr="0060192B" w:rsidRDefault="0060192B" w:rsidP="0060192B">
            <w:pPr>
              <w:pStyle w:val="DAVA"/>
              <w:spacing w:before="0" w:line="312" w:lineRule="auto"/>
              <w:jc w:val="left"/>
              <w:rPr>
                <w:rFonts w:ascii="Arial" w:hAnsi="Arial" w:cs="Arial"/>
                <w:sz w:val="18"/>
                <w:szCs w:val="18"/>
                <w:u w:color="FFFFFF" w:themeColor="background1"/>
              </w:rPr>
            </w:pPr>
          </w:p>
        </w:tc>
        <w:tc>
          <w:tcPr>
            <w:tcW w:w="1134" w:type="dxa"/>
            <w:gridSpan w:val="2"/>
            <w:vMerge/>
            <w:tcBorders>
              <w:left w:val="single" w:sz="4" w:space="0" w:color="auto"/>
              <w:bottom w:val="single" w:sz="4" w:space="0" w:color="auto"/>
              <w:right w:val="single" w:sz="4" w:space="0" w:color="auto"/>
            </w:tcBorders>
            <w:shd w:val="clear" w:color="auto" w:fill="FFFFFF"/>
            <w:vAlign w:val="center"/>
          </w:tcPr>
          <w:p w:rsidR="0060192B" w:rsidRPr="0060192B" w:rsidRDefault="0060192B" w:rsidP="0060192B">
            <w:pPr>
              <w:pStyle w:val="DAVA"/>
              <w:spacing w:before="0" w:line="312" w:lineRule="auto"/>
              <w:jc w:val="left"/>
              <w:rPr>
                <w:rFonts w:ascii="Arial" w:hAnsi="Arial" w:cs="Arial"/>
                <w:i/>
                <w:sz w:val="18"/>
                <w:szCs w:val="18"/>
                <w:u w:color="FFFFFF" w:themeColor="background1"/>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Opatření k zajištění správní kapacity pro provádění a uplatňování předpisů EU týkajících se zadávání veřejných zakázek.</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částečně</w:t>
            </w:r>
          </w:p>
          <w:p w:rsidR="0060192B" w:rsidRPr="0060192B" w:rsidRDefault="0060192B" w:rsidP="0060192B">
            <w:pPr>
              <w:pStyle w:val="DAVA"/>
              <w:spacing w:before="0" w:line="312" w:lineRule="auto"/>
              <w:jc w:val="left"/>
              <w:rPr>
                <w:rFonts w:ascii="Arial" w:hAnsi="Arial" w:cs="Arial"/>
                <w:sz w:val="18"/>
                <w:szCs w:val="18"/>
                <w:u w:color="FFFFFF" w:themeColor="background1"/>
              </w:rPr>
            </w:pPr>
          </w:p>
          <w:p w:rsidR="0060192B" w:rsidRPr="0060192B" w:rsidRDefault="0060192B" w:rsidP="0060192B">
            <w:pPr>
              <w:pStyle w:val="DAVA"/>
              <w:spacing w:before="0" w:line="312" w:lineRule="auto"/>
              <w:jc w:val="left"/>
              <w:rPr>
                <w:rFonts w:ascii="Arial" w:hAnsi="Arial" w:cs="Arial"/>
                <w:sz w:val="18"/>
                <w:szCs w:val="18"/>
                <w:u w:color="FFFFFF" w:themeColor="background1"/>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částečné doplnění pracovníků na pracovní pozice v odboru práva veřejných zakázek a koncesí na Ministerstvu pro místní rozvoj ČR</w:t>
            </w:r>
          </w:p>
          <w:p w:rsidR="0060192B" w:rsidRPr="0060192B" w:rsidRDefault="0060192B" w:rsidP="0060192B">
            <w:pPr>
              <w:pStyle w:val="DAVA"/>
              <w:spacing w:before="0" w:line="312" w:lineRule="auto"/>
              <w:jc w:val="left"/>
              <w:rPr>
                <w:rFonts w:ascii="Arial" w:eastAsiaTheme="minorHAnsi" w:hAnsi="Arial" w:cs="Arial"/>
                <w:sz w:val="18"/>
                <w:szCs w:val="18"/>
                <w:u w:color="FFFFFF" w:themeColor="background1"/>
              </w:rPr>
            </w:pPr>
          </w:p>
          <w:p w:rsidR="0060192B" w:rsidRPr="0060192B" w:rsidRDefault="0060192B" w:rsidP="0060192B">
            <w:pPr>
              <w:pStyle w:val="DAVA"/>
              <w:spacing w:before="0" w:line="312" w:lineRule="auto"/>
              <w:jc w:val="left"/>
              <w:rPr>
                <w:rFonts w:ascii="Arial" w:hAnsi="Arial" w:cs="Arial"/>
                <w:sz w:val="18"/>
                <w:szCs w:val="18"/>
                <w:u w:color="FFFFFF" w:themeColor="background1"/>
              </w:rPr>
            </w:pP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Nové povinnosti stanovené zákonem o veřejných zakázkách a větší počet veřejných zakázek zadávaných podle zákona o veřejných zakázkách si vyžádaly doplnění pracovníků do uvedeného útvaru</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 xml:space="preserve">V průběhu roku 2014 dojde v rámci IROP k posílení specializovaných kapacit na administraci veřejných zakázek, především u pracovníků, kteří pracují s projekty (příjem, hodnocení, výběr a realizace projektů. </w:t>
            </w:r>
          </w:p>
        </w:tc>
      </w:tr>
      <w:tr w:rsidR="0060192B" w:rsidRPr="006D7003" w:rsidTr="006019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60"/>
        </w:trPr>
        <w:tc>
          <w:tcPr>
            <w:tcW w:w="1560" w:type="dxa"/>
            <w:gridSpan w:val="2"/>
            <w:tcBorders>
              <w:top w:val="single" w:sz="8" w:space="0" w:color="auto"/>
              <w:bottom w:val="single" w:sz="8" w:space="0" w:color="auto"/>
            </w:tcBorders>
            <w:shd w:val="clear" w:color="auto" w:fill="FFFFFF" w:themeFill="background1"/>
            <w:hideMark/>
          </w:tcPr>
          <w:p w:rsidR="0060192B" w:rsidRPr="0060192B" w:rsidRDefault="0060192B" w:rsidP="0060192B">
            <w:pPr>
              <w:jc w:val="left"/>
              <w:rPr>
                <w:rFonts w:ascii="Arial" w:hAnsi="Arial" w:cs="Arial"/>
                <w:b/>
                <w:bCs/>
                <w:sz w:val="18"/>
                <w:szCs w:val="18"/>
                <w:u w:color="FFFFFF" w:themeColor="background1"/>
              </w:rPr>
            </w:pPr>
          </w:p>
        </w:tc>
        <w:tc>
          <w:tcPr>
            <w:tcW w:w="1701" w:type="dxa"/>
            <w:gridSpan w:val="2"/>
            <w:tcBorders>
              <w:top w:val="single" w:sz="8" w:space="0" w:color="auto"/>
              <w:bottom w:val="single" w:sz="8" w:space="0" w:color="auto"/>
            </w:tcBorders>
            <w:shd w:val="clear" w:color="auto" w:fill="FFFFFF" w:themeFill="background1"/>
            <w:hideMark/>
          </w:tcPr>
          <w:p w:rsidR="0060192B" w:rsidRPr="0060192B" w:rsidRDefault="0060192B" w:rsidP="0060192B">
            <w:pPr>
              <w:tabs>
                <w:tab w:val="left" w:pos="900"/>
              </w:tabs>
              <w:ind w:right="-23"/>
              <w:jc w:val="left"/>
              <w:rPr>
                <w:rFonts w:ascii="Arial" w:hAnsi="Arial" w:cs="Arial"/>
                <w:sz w:val="18"/>
                <w:szCs w:val="18"/>
                <w:u w:color="FFFFFF" w:themeColor="background1"/>
              </w:rPr>
            </w:pPr>
          </w:p>
        </w:tc>
        <w:tc>
          <w:tcPr>
            <w:tcW w:w="1134" w:type="dxa"/>
            <w:gridSpan w:val="2"/>
            <w:tcBorders>
              <w:top w:val="single" w:sz="8" w:space="0" w:color="auto"/>
              <w:bottom w:val="single" w:sz="8" w:space="0" w:color="auto"/>
            </w:tcBorders>
            <w:shd w:val="clear" w:color="auto" w:fill="FFFFFF" w:themeFill="background1"/>
            <w:hideMark/>
          </w:tcPr>
          <w:p w:rsidR="0060192B" w:rsidRPr="0060192B" w:rsidRDefault="0060192B" w:rsidP="0060192B">
            <w:pPr>
              <w:jc w:val="left"/>
              <w:rPr>
                <w:rFonts w:ascii="Arial" w:hAnsi="Arial" w:cs="Arial"/>
                <w:sz w:val="18"/>
                <w:szCs w:val="18"/>
                <w:u w:color="FFFFFF" w:themeColor="background1"/>
              </w:rPr>
            </w:pPr>
          </w:p>
        </w:tc>
        <w:tc>
          <w:tcPr>
            <w:tcW w:w="3260" w:type="dxa"/>
            <w:gridSpan w:val="3"/>
            <w:tcBorders>
              <w:top w:val="single" w:sz="8" w:space="0" w:color="auto"/>
              <w:bottom w:val="single" w:sz="8" w:space="0" w:color="auto"/>
            </w:tcBorders>
            <w:shd w:val="clear" w:color="auto" w:fill="FFFFFF" w:themeFill="background1"/>
            <w:hideMark/>
          </w:tcPr>
          <w:p w:rsidR="0060192B" w:rsidRPr="0060192B" w:rsidRDefault="0060192B" w:rsidP="0060192B">
            <w:pPr>
              <w:jc w:val="left"/>
              <w:rPr>
                <w:rFonts w:ascii="Arial" w:hAnsi="Arial" w:cs="Arial"/>
                <w:bCs/>
                <w:sz w:val="18"/>
                <w:szCs w:val="18"/>
                <w:u w:color="FFFFFF" w:themeColor="background1"/>
              </w:rPr>
            </w:pPr>
          </w:p>
        </w:tc>
        <w:tc>
          <w:tcPr>
            <w:tcW w:w="850" w:type="dxa"/>
            <w:tcBorders>
              <w:top w:val="single" w:sz="8" w:space="0" w:color="auto"/>
              <w:bottom w:val="single" w:sz="8" w:space="0" w:color="auto"/>
            </w:tcBorders>
            <w:shd w:val="clear" w:color="auto" w:fill="FFFFFF" w:themeFill="background1"/>
            <w:hideMark/>
          </w:tcPr>
          <w:p w:rsidR="0060192B" w:rsidRPr="0060192B" w:rsidRDefault="0060192B" w:rsidP="0060192B">
            <w:pPr>
              <w:jc w:val="left"/>
              <w:rPr>
                <w:rFonts w:ascii="Arial" w:hAnsi="Arial" w:cs="Arial"/>
                <w:sz w:val="18"/>
                <w:szCs w:val="18"/>
                <w:u w:color="FFFFFF" w:themeColor="background1"/>
              </w:rPr>
            </w:pPr>
          </w:p>
        </w:tc>
        <w:tc>
          <w:tcPr>
            <w:tcW w:w="2977" w:type="dxa"/>
            <w:gridSpan w:val="2"/>
            <w:tcBorders>
              <w:top w:val="single" w:sz="8" w:space="0" w:color="auto"/>
              <w:bottom w:val="single" w:sz="8" w:space="0" w:color="auto"/>
            </w:tcBorders>
            <w:shd w:val="clear" w:color="auto" w:fill="FFFFFF" w:themeFill="background1"/>
            <w:hideMark/>
          </w:tcPr>
          <w:p w:rsidR="0060192B" w:rsidRPr="0060192B" w:rsidRDefault="0060192B" w:rsidP="00A7601D">
            <w:pPr>
              <w:keepNext/>
              <w:numPr>
                <w:ilvl w:val="2"/>
                <w:numId w:val="78"/>
              </w:numPr>
              <w:ind w:left="0"/>
              <w:jc w:val="left"/>
              <w:outlineLvl w:val="2"/>
              <w:rPr>
                <w:rFonts w:ascii="Arial" w:hAnsi="Arial" w:cs="Arial"/>
                <w:sz w:val="18"/>
                <w:szCs w:val="18"/>
                <w:u w:color="FFFFFF" w:themeColor="background1"/>
              </w:rPr>
            </w:pPr>
          </w:p>
        </w:tc>
        <w:tc>
          <w:tcPr>
            <w:tcW w:w="3686" w:type="dxa"/>
            <w:tcBorders>
              <w:top w:val="single" w:sz="8" w:space="0" w:color="auto"/>
              <w:bottom w:val="single" w:sz="8" w:space="0" w:color="auto"/>
            </w:tcBorders>
            <w:shd w:val="clear" w:color="auto" w:fill="FFFFFF" w:themeFill="background1"/>
            <w:hideMark/>
          </w:tcPr>
          <w:p w:rsidR="0060192B" w:rsidRPr="0060192B" w:rsidRDefault="0060192B" w:rsidP="0060192B">
            <w:pPr>
              <w:jc w:val="left"/>
              <w:rPr>
                <w:rFonts w:ascii="Arial" w:hAnsi="Arial" w:cs="Arial"/>
                <w:sz w:val="18"/>
                <w:szCs w:val="18"/>
                <w:u w:color="FFFFFF" w:themeColor="background1"/>
              </w:rPr>
            </w:pPr>
          </w:p>
        </w:tc>
      </w:tr>
      <w:tr w:rsidR="0060192B" w:rsidRPr="006D7003" w:rsidTr="006019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134" w:type="dxa"/>
            <w:vMerge w:val="restart"/>
            <w:tcBorders>
              <w:top w:val="single" w:sz="4" w:space="0" w:color="auto"/>
              <w:left w:val="single" w:sz="4" w:space="0" w:color="auto"/>
              <w:right w:val="single" w:sz="4" w:space="0" w:color="auto"/>
            </w:tcBorders>
            <w:shd w:val="clear" w:color="auto" w:fill="FFFFFF"/>
          </w:tcPr>
          <w:p w:rsidR="0060192B" w:rsidRPr="0060192B" w:rsidRDefault="0060192B" w:rsidP="0060192B">
            <w:pPr>
              <w:jc w:val="left"/>
              <w:rPr>
                <w:rFonts w:ascii="Arial" w:hAnsi="Arial" w:cs="Arial"/>
                <w:b/>
                <w:sz w:val="18"/>
                <w:szCs w:val="18"/>
                <w:u w:color="FFFFFF" w:themeColor="background1"/>
              </w:rPr>
            </w:pPr>
            <w:r w:rsidRPr="0060192B">
              <w:rPr>
                <w:rFonts w:ascii="Arial" w:hAnsi="Arial" w:cs="Arial"/>
                <w:b/>
                <w:sz w:val="18"/>
                <w:szCs w:val="18"/>
                <w:u w:color="FFFFFF" w:themeColor="background1"/>
              </w:rPr>
              <w:t>5.Existen-</w:t>
            </w:r>
            <w:proofErr w:type="spellStart"/>
            <w:r w:rsidRPr="0060192B">
              <w:rPr>
                <w:rFonts w:ascii="Arial" w:hAnsi="Arial" w:cs="Arial"/>
                <w:b/>
                <w:sz w:val="18"/>
                <w:szCs w:val="18"/>
                <w:u w:color="FFFFFF" w:themeColor="background1"/>
              </w:rPr>
              <w:t>ce</w:t>
            </w:r>
            <w:proofErr w:type="spellEnd"/>
            <w:r w:rsidRPr="0060192B">
              <w:rPr>
                <w:rFonts w:ascii="Arial" w:hAnsi="Arial" w:cs="Arial"/>
                <w:b/>
                <w:sz w:val="18"/>
                <w:szCs w:val="18"/>
                <w:u w:color="FFFFFF" w:themeColor="background1"/>
              </w:rPr>
              <w:t xml:space="preserve"> opatření pro účinné uplatnění pravidel EU pro veřejnou </w:t>
            </w:r>
            <w:r w:rsidRPr="0060192B">
              <w:rPr>
                <w:rFonts w:ascii="Arial" w:hAnsi="Arial" w:cs="Arial"/>
                <w:b/>
                <w:sz w:val="18"/>
                <w:szCs w:val="18"/>
                <w:u w:color="FFFFFF" w:themeColor="background1"/>
              </w:rPr>
              <w:lastRenderedPageBreak/>
              <w:t>podporu v oblasti ESI fondů</w:t>
            </w:r>
          </w:p>
        </w:tc>
        <w:tc>
          <w:tcPr>
            <w:tcW w:w="1134" w:type="dxa"/>
            <w:gridSpan w:val="2"/>
            <w:vMerge w:val="restart"/>
            <w:tcBorders>
              <w:top w:val="single" w:sz="4" w:space="0" w:color="auto"/>
              <w:left w:val="single" w:sz="4" w:space="0" w:color="auto"/>
              <w:right w:val="single" w:sz="4" w:space="0" w:color="auto"/>
            </w:tcBorders>
            <w:shd w:val="clear" w:color="auto" w:fill="FFFFFF"/>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lastRenderedPageBreak/>
              <w:t xml:space="preserve">IROP </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PO 1 Konkurenceschopné, dostupné a bezpečné regiony</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 xml:space="preserve">PO 2 Zkvalitnění </w:t>
            </w:r>
            <w:r w:rsidRPr="0060192B">
              <w:rPr>
                <w:rFonts w:ascii="Arial" w:hAnsi="Arial" w:cs="Arial"/>
                <w:sz w:val="18"/>
                <w:szCs w:val="18"/>
                <w:u w:color="FFFFFF" w:themeColor="background1"/>
              </w:rPr>
              <w:lastRenderedPageBreak/>
              <w:t>veřejných služeb a podmínek života pro obyvatele regionů</w:t>
            </w:r>
          </w:p>
        </w:tc>
        <w:tc>
          <w:tcPr>
            <w:tcW w:w="1134" w:type="dxa"/>
            <w:gridSpan w:val="2"/>
            <w:vMerge w:val="restart"/>
            <w:tcBorders>
              <w:top w:val="single" w:sz="4" w:space="0" w:color="auto"/>
              <w:left w:val="single" w:sz="4" w:space="0" w:color="auto"/>
              <w:right w:val="single" w:sz="4" w:space="0" w:color="auto"/>
            </w:tcBorders>
            <w:shd w:val="clear" w:color="auto" w:fill="FFFFFF"/>
          </w:tcPr>
          <w:p w:rsidR="0060192B" w:rsidRPr="0060192B" w:rsidRDefault="0060192B" w:rsidP="0060192B">
            <w:pPr>
              <w:pStyle w:val="DAVA"/>
              <w:spacing w:before="0" w:line="312" w:lineRule="auto"/>
              <w:jc w:val="left"/>
              <w:rPr>
                <w:rFonts w:ascii="Arial" w:hAnsi="Arial" w:cs="Arial"/>
                <w:i/>
                <w:sz w:val="18"/>
                <w:szCs w:val="18"/>
                <w:u w:color="FFFFFF" w:themeColor="background1"/>
              </w:rPr>
            </w:pPr>
            <w:r w:rsidRPr="0060192B">
              <w:rPr>
                <w:rFonts w:ascii="Arial" w:hAnsi="Arial" w:cs="Arial"/>
                <w:sz w:val="18"/>
                <w:szCs w:val="18"/>
                <w:u w:color="FFFFFF" w:themeColor="background1"/>
              </w:rPr>
              <w:lastRenderedPageBreak/>
              <w:t>Částečně – plnění probíhá průběžně v závislosti na schvalování předpisů EK</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Opatření pro účinné uplatňování pravidel EU pro veřejnou podporu</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částečně</w:t>
            </w:r>
          </w:p>
          <w:p w:rsidR="0060192B" w:rsidRPr="0060192B" w:rsidRDefault="0060192B" w:rsidP="0060192B">
            <w:pPr>
              <w:pStyle w:val="DAVA"/>
              <w:spacing w:before="0" w:line="312" w:lineRule="auto"/>
              <w:jc w:val="left"/>
              <w:rPr>
                <w:rFonts w:ascii="Arial" w:hAnsi="Arial" w:cs="Arial"/>
                <w:sz w:val="18"/>
                <w:szCs w:val="18"/>
                <w:u w:color="FFFFFF" w:themeColor="background1"/>
              </w:rPr>
            </w:pPr>
          </w:p>
          <w:p w:rsidR="0060192B" w:rsidRPr="0060192B" w:rsidRDefault="0060192B" w:rsidP="0060192B">
            <w:pPr>
              <w:pStyle w:val="DAVA"/>
              <w:spacing w:before="0" w:line="312" w:lineRule="auto"/>
              <w:jc w:val="left"/>
              <w:rPr>
                <w:rFonts w:ascii="Arial" w:hAnsi="Arial" w:cs="Arial"/>
                <w:sz w:val="18"/>
                <w:szCs w:val="18"/>
                <w:u w:color="FFFFFF" w:themeColor="background1"/>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Manuál služeb obecného hospodářského zájmu (</w:t>
            </w:r>
            <w:hyperlink r:id="rId107" w:history="1">
              <w:r w:rsidRPr="0060192B">
                <w:rPr>
                  <w:rStyle w:val="Hypertextovodkaz"/>
                  <w:rFonts w:ascii="Arial" w:hAnsi="Arial" w:cs="Arial"/>
                  <w:color w:val="auto"/>
                  <w:sz w:val="18"/>
                  <w:szCs w:val="18"/>
                  <w:u w:color="FFFFFF" w:themeColor="background1"/>
                </w:rPr>
                <w:t>http://www.uohs.cz/cs/verejna-podpora/manualy-metodiky-a-dalsi-dokumenty.html</w:t>
              </w:r>
            </w:hyperlink>
            <w:r w:rsidRPr="0060192B">
              <w:rPr>
                <w:rFonts w:ascii="Arial" w:hAnsi="Arial" w:cs="Arial"/>
                <w:sz w:val="18"/>
                <w:szCs w:val="18"/>
                <w:u w:color="FFFFFF" w:themeColor="background1"/>
              </w:rPr>
              <w:t>)</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 xml:space="preserve">Zákon č. 215/2004 Sb. o úpravě některých vztahů v oblasti veřejné podpory a o změně zákona o podpoře výzkumu a vývoje </w:t>
            </w:r>
            <w:r w:rsidRPr="0060192B">
              <w:rPr>
                <w:rFonts w:ascii="Arial" w:hAnsi="Arial" w:cs="Arial"/>
                <w:sz w:val="18"/>
                <w:szCs w:val="18"/>
                <w:u w:color="FFFFFF" w:themeColor="background1"/>
              </w:rPr>
              <w:lastRenderedPageBreak/>
              <w:t>(</w:t>
            </w:r>
            <w:hyperlink r:id="rId108" w:history="1">
              <w:r w:rsidRPr="0060192B">
                <w:rPr>
                  <w:rStyle w:val="Hypertextovodkaz"/>
                  <w:rFonts w:ascii="Arial" w:hAnsi="Arial" w:cs="Arial"/>
                  <w:color w:val="auto"/>
                  <w:sz w:val="18"/>
                  <w:szCs w:val="18"/>
                  <w:u w:color="FFFFFF" w:themeColor="background1"/>
                </w:rPr>
                <w:t>http://www.uohs.cz/cs/legislativa/verejna-podpora.html</w:t>
              </w:r>
            </w:hyperlink>
            <w:r w:rsidRPr="0060192B">
              <w:rPr>
                <w:rFonts w:ascii="Arial" w:hAnsi="Arial" w:cs="Arial"/>
                <w:sz w:val="18"/>
                <w:szCs w:val="18"/>
                <w:u w:color="FFFFFF" w:themeColor="background1"/>
              </w:rPr>
              <w:t>)</w:t>
            </w:r>
          </w:p>
          <w:p w:rsidR="0060192B" w:rsidRPr="0060192B" w:rsidRDefault="0060192B" w:rsidP="0060192B">
            <w:pPr>
              <w:pStyle w:val="DAVA"/>
              <w:spacing w:before="0" w:line="312" w:lineRule="auto"/>
              <w:jc w:val="left"/>
              <w:rPr>
                <w:rFonts w:ascii="Arial" w:hAnsi="Arial" w:cs="Arial"/>
                <w:sz w:val="18"/>
                <w:szCs w:val="18"/>
                <w:u w:color="FFFFFF" w:themeColor="background1"/>
              </w:rPr>
            </w:pPr>
          </w:p>
          <w:p w:rsidR="0060192B" w:rsidRPr="0060192B" w:rsidRDefault="0060192B" w:rsidP="0060192B">
            <w:pPr>
              <w:pStyle w:val="DAVA"/>
              <w:spacing w:before="0" w:line="312" w:lineRule="auto"/>
              <w:jc w:val="left"/>
              <w:rPr>
                <w:rFonts w:ascii="Arial" w:hAnsi="Arial" w:cs="Arial"/>
                <w:sz w:val="18"/>
                <w:szCs w:val="18"/>
                <w:u w:color="FFFFFF" w:themeColor="background1"/>
              </w:rPr>
            </w:pP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lastRenderedPageBreak/>
              <w:t>Oblast veřejné podpory se řídí zákonem č. 215/2004 Sb. (ustanovuje centrální koordinační orgán, podmínky pro notifikaci, poskytování podpor malého rozsahu, navracení veřejné podpory).</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Opatření jsou realizována průběžně v závislosti na přijímané legislativě EU. MMR a ÚOHS vydávají metodické dokumenty k jednotlivým oblastem veřejné podpory (doposud vydán „Manuál služeb obecného hospodářského zájmu“).</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 xml:space="preserve">V současné době je ve fázi hodnocení veřejná zakázka „Podklady pro metodické doporučení pro oblast veřejné podpory“. Zpracovatel bude </w:t>
            </w:r>
            <w:r w:rsidRPr="0060192B">
              <w:rPr>
                <w:rFonts w:ascii="Arial" w:hAnsi="Arial" w:cs="Arial"/>
                <w:sz w:val="18"/>
                <w:szCs w:val="18"/>
                <w:u w:color="FFFFFF" w:themeColor="background1"/>
              </w:rPr>
              <w:lastRenderedPageBreak/>
              <w:t>mít smlouvou pevně stanovené termíny k zpracování každé oblasti, přičemž tyto termíny jsou vázány na zveřejnění příslušných nařízení v Úředním věstníku EU.</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V rámci IROP bude veřejná podpora specifikována v úrovni jednotlivých specifických cílů a postupně zapracována do operačního manuálu IROP, manuálů ŘO a ZS a do příruček pro žadatele a příjemce.  Příslušnost projektu k určité formě veřejné podpory bude stanovena v průběhu kontroly přijatelnosti projektu.</w:t>
            </w:r>
          </w:p>
        </w:tc>
      </w:tr>
      <w:tr w:rsidR="0060192B" w:rsidRPr="006D7003" w:rsidTr="006019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134" w:type="dxa"/>
            <w:vMerge/>
            <w:tcBorders>
              <w:left w:val="single" w:sz="4" w:space="0" w:color="auto"/>
              <w:right w:val="single" w:sz="4" w:space="0" w:color="auto"/>
            </w:tcBorders>
            <w:shd w:val="clear" w:color="auto" w:fill="FFFFFF"/>
          </w:tcPr>
          <w:p w:rsidR="0060192B" w:rsidRPr="0060192B" w:rsidRDefault="0060192B" w:rsidP="0060192B">
            <w:pPr>
              <w:jc w:val="left"/>
              <w:rPr>
                <w:rFonts w:ascii="Arial" w:hAnsi="Arial" w:cs="Arial"/>
                <w:b/>
                <w:sz w:val="18"/>
                <w:szCs w:val="18"/>
                <w:u w:color="FFFFFF" w:themeColor="background1"/>
              </w:rPr>
            </w:pPr>
          </w:p>
        </w:tc>
        <w:tc>
          <w:tcPr>
            <w:tcW w:w="1134" w:type="dxa"/>
            <w:gridSpan w:val="2"/>
            <w:vMerge/>
            <w:tcBorders>
              <w:left w:val="single" w:sz="4" w:space="0" w:color="auto"/>
              <w:right w:val="single" w:sz="4" w:space="0" w:color="auto"/>
            </w:tcBorders>
            <w:shd w:val="clear" w:color="auto" w:fill="FFFFFF"/>
          </w:tcPr>
          <w:p w:rsidR="0060192B" w:rsidRPr="0060192B" w:rsidRDefault="0060192B" w:rsidP="0060192B">
            <w:pPr>
              <w:pStyle w:val="DAVA"/>
              <w:spacing w:before="0" w:line="312" w:lineRule="auto"/>
              <w:jc w:val="left"/>
              <w:rPr>
                <w:rFonts w:ascii="Arial" w:hAnsi="Arial" w:cs="Arial"/>
                <w:sz w:val="18"/>
                <w:szCs w:val="18"/>
                <w:u w:color="FFFFFF" w:themeColor="background1"/>
              </w:rPr>
            </w:pPr>
          </w:p>
        </w:tc>
        <w:tc>
          <w:tcPr>
            <w:tcW w:w="1134" w:type="dxa"/>
            <w:gridSpan w:val="2"/>
            <w:vMerge/>
            <w:tcBorders>
              <w:left w:val="single" w:sz="4" w:space="0" w:color="auto"/>
              <w:right w:val="single" w:sz="4" w:space="0" w:color="auto"/>
            </w:tcBorders>
            <w:shd w:val="clear" w:color="auto" w:fill="FFFFFF"/>
          </w:tcPr>
          <w:p w:rsidR="0060192B" w:rsidRPr="0060192B" w:rsidRDefault="0060192B" w:rsidP="0060192B">
            <w:pPr>
              <w:pStyle w:val="DAVA"/>
              <w:spacing w:before="0" w:line="312" w:lineRule="auto"/>
              <w:jc w:val="left"/>
              <w:rPr>
                <w:rFonts w:ascii="Arial" w:hAnsi="Arial" w:cs="Arial"/>
                <w:i/>
                <w:sz w:val="18"/>
                <w:szCs w:val="18"/>
                <w:u w:color="FFFFFF" w:themeColor="background1"/>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Opatření pro odbornou přípravu a šíření informací pro zaměstnance zapojené do implementace fondů</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ano</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E75FFF" w:rsidP="0060192B">
            <w:pPr>
              <w:pStyle w:val="DAVA"/>
              <w:spacing w:before="0" w:line="312" w:lineRule="auto"/>
              <w:jc w:val="left"/>
              <w:rPr>
                <w:rFonts w:ascii="Arial" w:hAnsi="Arial" w:cs="Arial"/>
                <w:sz w:val="18"/>
                <w:szCs w:val="18"/>
                <w:u w:color="FFFFFF" w:themeColor="background1"/>
              </w:rPr>
            </w:pPr>
            <w:hyperlink r:id="rId109" w:history="1">
              <w:r w:rsidR="0060192B" w:rsidRPr="0060192B">
                <w:rPr>
                  <w:rStyle w:val="Hypertextovodkaz"/>
                  <w:rFonts w:ascii="Arial" w:hAnsi="Arial" w:cs="Arial"/>
                  <w:color w:val="auto"/>
                  <w:sz w:val="18"/>
                  <w:szCs w:val="18"/>
                  <w:u w:color="FFFFFF" w:themeColor="background1"/>
                </w:rPr>
                <w:t>www.uohs.cz/cs/verejna-podpora/aktuality-z-verejne-podpory.html</w:t>
              </w:r>
            </w:hyperlink>
          </w:p>
          <w:p w:rsidR="0060192B" w:rsidRPr="0060192B" w:rsidRDefault="0060192B" w:rsidP="0060192B">
            <w:pPr>
              <w:pStyle w:val="DAVA"/>
              <w:spacing w:before="0" w:line="312" w:lineRule="auto"/>
              <w:jc w:val="left"/>
              <w:rPr>
                <w:rFonts w:ascii="Arial" w:hAnsi="Arial" w:cs="Arial"/>
                <w:sz w:val="18"/>
                <w:szCs w:val="18"/>
                <w:u w:color="FFFFFF" w:themeColor="background1"/>
              </w:rPr>
            </w:pPr>
          </w:p>
          <w:p w:rsidR="0060192B" w:rsidRPr="0060192B" w:rsidRDefault="0060192B" w:rsidP="0060192B">
            <w:pPr>
              <w:pStyle w:val="DAVA"/>
              <w:spacing w:before="0" w:line="312" w:lineRule="auto"/>
              <w:jc w:val="left"/>
              <w:rPr>
                <w:rFonts w:ascii="Arial" w:hAnsi="Arial" w:cs="Arial"/>
                <w:sz w:val="18"/>
                <w:szCs w:val="18"/>
                <w:u w:color="FFFFFF" w:themeColor="background1"/>
              </w:rPr>
            </w:pP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ÚOHS školí průběžně poskytovatele veřejné podpory, ať již na jejich žádost či z vlastní iniciativy. Aktuální informace z oblasti veřejné podpory jsou dostupné na internetových stránkách ÚOHS.</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MMR-NOK zajistí na horizontální úrovni proškolení zaměstnanců implementujících fondy EU v rámci Systému vzdělávání, gestor v oblasti veřejné podpory (OR MMR, ÚOHS) zajistí obsahovou náplň vzdělávání a lektorské zajištění.</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Šíření informací a vzájemná konzultace bude probíhat rovněž na pracovní skupině pro veřejnou podporu, jejímiž členy jsou různé subjekty zapojené do implementace fondů.</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V úrovni IROP budou proškoleni všichni zaměstnanci ŘO a ZS, kteří se problematikou veřejné podpory zabývají (metodická role i hodnocení či kontroly projektů).</w:t>
            </w:r>
          </w:p>
        </w:tc>
      </w:tr>
      <w:tr w:rsidR="0060192B" w:rsidRPr="006D7003" w:rsidTr="006019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134" w:type="dxa"/>
            <w:vMerge/>
            <w:tcBorders>
              <w:left w:val="single" w:sz="4" w:space="0" w:color="auto"/>
              <w:bottom w:val="single" w:sz="4" w:space="0" w:color="auto"/>
              <w:right w:val="single" w:sz="4" w:space="0" w:color="auto"/>
            </w:tcBorders>
            <w:shd w:val="clear" w:color="auto" w:fill="FFFFFF"/>
          </w:tcPr>
          <w:p w:rsidR="0060192B" w:rsidRPr="0060192B" w:rsidRDefault="0060192B" w:rsidP="0060192B">
            <w:pPr>
              <w:jc w:val="left"/>
              <w:rPr>
                <w:rFonts w:ascii="Arial" w:hAnsi="Arial" w:cs="Arial"/>
                <w:b/>
                <w:sz w:val="18"/>
                <w:szCs w:val="18"/>
                <w:u w:color="FFFFFF" w:themeColor="background1"/>
              </w:rPr>
            </w:pPr>
          </w:p>
        </w:tc>
        <w:tc>
          <w:tcPr>
            <w:tcW w:w="1134" w:type="dxa"/>
            <w:gridSpan w:val="2"/>
            <w:vMerge/>
            <w:tcBorders>
              <w:left w:val="single" w:sz="4" w:space="0" w:color="auto"/>
              <w:bottom w:val="single" w:sz="4" w:space="0" w:color="auto"/>
              <w:right w:val="single" w:sz="4" w:space="0" w:color="auto"/>
            </w:tcBorders>
            <w:shd w:val="clear" w:color="auto" w:fill="FFFFFF"/>
          </w:tcPr>
          <w:p w:rsidR="0060192B" w:rsidRPr="0060192B" w:rsidRDefault="0060192B" w:rsidP="0060192B">
            <w:pPr>
              <w:pStyle w:val="DAVA"/>
              <w:spacing w:before="0" w:line="312" w:lineRule="auto"/>
              <w:jc w:val="left"/>
              <w:rPr>
                <w:rFonts w:ascii="Arial" w:hAnsi="Arial" w:cs="Arial"/>
                <w:sz w:val="18"/>
                <w:szCs w:val="18"/>
                <w:u w:color="FFFFFF" w:themeColor="background1"/>
              </w:rPr>
            </w:pPr>
          </w:p>
        </w:tc>
        <w:tc>
          <w:tcPr>
            <w:tcW w:w="1134" w:type="dxa"/>
            <w:gridSpan w:val="2"/>
            <w:vMerge/>
            <w:tcBorders>
              <w:left w:val="single" w:sz="4" w:space="0" w:color="auto"/>
              <w:bottom w:val="single" w:sz="4" w:space="0" w:color="auto"/>
              <w:right w:val="single" w:sz="4" w:space="0" w:color="auto"/>
            </w:tcBorders>
            <w:shd w:val="clear" w:color="auto" w:fill="FFFFFF"/>
          </w:tcPr>
          <w:p w:rsidR="0060192B" w:rsidRPr="0060192B" w:rsidRDefault="0060192B" w:rsidP="0060192B">
            <w:pPr>
              <w:pStyle w:val="DAVA"/>
              <w:spacing w:before="0" w:line="312" w:lineRule="auto"/>
              <w:jc w:val="left"/>
              <w:rPr>
                <w:rFonts w:ascii="Arial" w:hAnsi="Arial" w:cs="Arial"/>
                <w:i/>
                <w:sz w:val="18"/>
                <w:szCs w:val="18"/>
                <w:u w:color="FFFFFF" w:themeColor="background1"/>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Opatření k zajištění administrativní kapacity pro implementaci a uplatňování předpisů EU pro veřejnou podporu</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částečně</w:t>
            </w:r>
          </w:p>
          <w:p w:rsidR="0060192B" w:rsidRPr="0060192B" w:rsidRDefault="0060192B" w:rsidP="0060192B">
            <w:pPr>
              <w:pStyle w:val="DAVA"/>
              <w:spacing w:before="0" w:line="312" w:lineRule="auto"/>
              <w:jc w:val="left"/>
              <w:rPr>
                <w:rFonts w:ascii="Arial" w:hAnsi="Arial" w:cs="Arial"/>
                <w:sz w:val="18"/>
                <w:szCs w:val="18"/>
                <w:u w:color="FFFFFF" w:themeColor="background1"/>
              </w:rPr>
            </w:pPr>
          </w:p>
          <w:p w:rsidR="0060192B" w:rsidRPr="0060192B" w:rsidRDefault="0060192B" w:rsidP="0060192B">
            <w:pPr>
              <w:pStyle w:val="DAVA"/>
              <w:spacing w:before="0" w:line="312" w:lineRule="auto"/>
              <w:jc w:val="left"/>
              <w:rPr>
                <w:rFonts w:ascii="Arial" w:hAnsi="Arial" w:cs="Arial"/>
                <w:sz w:val="18"/>
                <w:szCs w:val="18"/>
                <w:u w:color="FFFFFF" w:themeColor="background1"/>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Na centrální úrovni (MMR) probíhá výběr pracovníků tak, aby byl do 31. 12. 2013 zajištěn dostatečný počet kvalifikovaných zaměstnanců pro oblast VP.</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Bude řešeno v rámci Platformy administrativní kapacita.</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V rámci IROP dojde k posílení administrativní kapacity pro oblast veřejné podpory v průběhu roku 2014.</w:t>
            </w:r>
          </w:p>
        </w:tc>
      </w:tr>
      <w:tr w:rsidR="0060192B" w:rsidRPr="006D7003" w:rsidTr="006019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60"/>
        </w:trPr>
        <w:tc>
          <w:tcPr>
            <w:tcW w:w="1560" w:type="dxa"/>
            <w:gridSpan w:val="2"/>
            <w:tcBorders>
              <w:top w:val="single" w:sz="8" w:space="0" w:color="auto"/>
              <w:bottom w:val="single" w:sz="8" w:space="0" w:color="auto"/>
            </w:tcBorders>
            <w:shd w:val="clear" w:color="auto" w:fill="FFFFFF" w:themeFill="background1"/>
            <w:hideMark/>
          </w:tcPr>
          <w:p w:rsidR="0060192B" w:rsidRPr="0060192B" w:rsidRDefault="0060192B" w:rsidP="0060192B">
            <w:pPr>
              <w:jc w:val="left"/>
              <w:rPr>
                <w:rFonts w:ascii="Arial" w:hAnsi="Arial" w:cs="Arial"/>
                <w:b/>
                <w:bCs/>
                <w:sz w:val="18"/>
                <w:szCs w:val="18"/>
                <w:u w:color="FFFFFF" w:themeColor="background1"/>
              </w:rPr>
            </w:pPr>
          </w:p>
        </w:tc>
        <w:tc>
          <w:tcPr>
            <w:tcW w:w="1701" w:type="dxa"/>
            <w:gridSpan w:val="2"/>
            <w:tcBorders>
              <w:top w:val="single" w:sz="8" w:space="0" w:color="auto"/>
              <w:bottom w:val="single" w:sz="8" w:space="0" w:color="auto"/>
            </w:tcBorders>
            <w:shd w:val="clear" w:color="auto" w:fill="FFFFFF" w:themeFill="background1"/>
            <w:hideMark/>
          </w:tcPr>
          <w:p w:rsidR="0060192B" w:rsidRPr="0060192B" w:rsidRDefault="0060192B" w:rsidP="0060192B">
            <w:pPr>
              <w:tabs>
                <w:tab w:val="left" w:pos="900"/>
              </w:tabs>
              <w:ind w:right="-23"/>
              <w:jc w:val="left"/>
              <w:rPr>
                <w:rFonts w:ascii="Arial" w:hAnsi="Arial" w:cs="Arial"/>
                <w:sz w:val="18"/>
                <w:szCs w:val="18"/>
                <w:u w:color="FFFFFF" w:themeColor="background1"/>
              </w:rPr>
            </w:pPr>
          </w:p>
        </w:tc>
        <w:tc>
          <w:tcPr>
            <w:tcW w:w="1134" w:type="dxa"/>
            <w:gridSpan w:val="2"/>
            <w:tcBorders>
              <w:top w:val="single" w:sz="8" w:space="0" w:color="auto"/>
              <w:bottom w:val="single" w:sz="8" w:space="0" w:color="auto"/>
            </w:tcBorders>
            <w:shd w:val="clear" w:color="auto" w:fill="FFFFFF" w:themeFill="background1"/>
            <w:hideMark/>
          </w:tcPr>
          <w:p w:rsidR="0060192B" w:rsidRPr="0060192B" w:rsidRDefault="0060192B" w:rsidP="0060192B">
            <w:pPr>
              <w:jc w:val="left"/>
              <w:rPr>
                <w:rFonts w:ascii="Arial" w:hAnsi="Arial" w:cs="Arial"/>
                <w:sz w:val="18"/>
                <w:szCs w:val="18"/>
                <w:u w:color="FFFFFF" w:themeColor="background1"/>
              </w:rPr>
            </w:pPr>
          </w:p>
        </w:tc>
        <w:tc>
          <w:tcPr>
            <w:tcW w:w="3260" w:type="dxa"/>
            <w:gridSpan w:val="3"/>
            <w:tcBorders>
              <w:top w:val="single" w:sz="8" w:space="0" w:color="auto"/>
              <w:bottom w:val="single" w:sz="8" w:space="0" w:color="auto"/>
            </w:tcBorders>
            <w:shd w:val="clear" w:color="auto" w:fill="FFFFFF" w:themeFill="background1"/>
            <w:hideMark/>
          </w:tcPr>
          <w:p w:rsidR="0060192B" w:rsidRPr="0060192B" w:rsidRDefault="0060192B" w:rsidP="0060192B">
            <w:pPr>
              <w:jc w:val="left"/>
              <w:rPr>
                <w:rFonts w:ascii="Arial" w:hAnsi="Arial" w:cs="Arial"/>
                <w:bCs/>
                <w:sz w:val="18"/>
                <w:szCs w:val="18"/>
                <w:u w:color="FFFFFF" w:themeColor="background1"/>
              </w:rPr>
            </w:pPr>
          </w:p>
        </w:tc>
        <w:tc>
          <w:tcPr>
            <w:tcW w:w="850" w:type="dxa"/>
            <w:tcBorders>
              <w:top w:val="single" w:sz="8" w:space="0" w:color="auto"/>
              <w:bottom w:val="single" w:sz="8" w:space="0" w:color="auto"/>
            </w:tcBorders>
            <w:shd w:val="clear" w:color="auto" w:fill="FFFFFF" w:themeFill="background1"/>
            <w:hideMark/>
          </w:tcPr>
          <w:p w:rsidR="0060192B" w:rsidRPr="0060192B" w:rsidRDefault="0060192B" w:rsidP="0060192B">
            <w:pPr>
              <w:jc w:val="left"/>
              <w:rPr>
                <w:rFonts w:ascii="Arial" w:hAnsi="Arial" w:cs="Arial"/>
                <w:sz w:val="18"/>
                <w:szCs w:val="18"/>
                <w:u w:color="FFFFFF" w:themeColor="background1"/>
              </w:rPr>
            </w:pPr>
          </w:p>
        </w:tc>
        <w:tc>
          <w:tcPr>
            <w:tcW w:w="2977" w:type="dxa"/>
            <w:gridSpan w:val="2"/>
            <w:tcBorders>
              <w:top w:val="single" w:sz="8" w:space="0" w:color="auto"/>
              <w:bottom w:val="single" w:sz="8" w:space="0" w:color="auto"/>
            </w:tcBorders>
            <w:shd w:val="clear" w:color="auto" w:fill="FFFFFF" w:themeFill="background1"/>
            <w:hideMark/>
          </w:tcPr>
          <w:p w:rsidR="0060192B" w:rsidRPr="0060192B" w:rsidRDefault="0060192B" w:rsidP="00A7601D">
            <w:pPr>
              <w:keepNext/>
              <w:numPr>
                <w:ilvl w:val="2"/>
                <w:numId w:val="78"/>
              </w:numPr>
              <w:ind w:left="0"/>
              <w:jc w:val="left"/>
              <w:outlineLvl w:val="2"/>
              <w:rPr>
                <w:rFonts w:ascii="Arial" w:hAnsi="Arial" w:cs="Arial"/>
                <w:sz w:val="18"/>
                <w:szCs w:val="18"/>
                <w:u w:color="FFFFFF" w:themeColor="background1"/>
              </w:rPr>
            </w:pPr>
          </w:p>
        </w:tc>
        <w:tc>
          <w:tcPr>
            <w:tcW w:w="3686" w:type="dxa"/>
            <w:tcBorders>
              <w:top w:val="single" w:sz="8" w:space="0" w:color="auto"/>
              <w:bottom w:val="single" w:sz="8" w:space="0" w:color="auto"/>
            </w:tcBorders>
            <w:shd w:val="clear" w:color="auto" w:fill="FFFFFF" w:themeFill="background1"/>
            <w:hideMark/>
          </w:tcPr>
          <w:p w:rsidR="0060192B" w:rsidRPr="0060192B" w:rsidRDefault="0060192B" w:rsidP="0060192B">
            <w:pPr>
              <w:jc w:val="left"/>
              <w:rPr>
                <w:rFonts w:ascii="Arial" w:hAnsi="Arial" w:cs="Arial"/>
                <w:sz w:val="18"/>
                <w:szCs w:val="18"/>
                <w:u w:color="FFFFFF" w:themeColor="background1"/>
              </w:rPr>
            </w:pPr>
          </w:p>
        </w:tc>
      </w:tr>
      <w:tr w:rsidR="0060192B" w:rsidRPr="006D7003" w:rsidTr="006019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134" w:type="dxa"/>
            <w:vMerge w:val="restart"/>
            <w:tcBorders>
              <w:top w:val="single" w:sz="4" w:space="0" w:color="auto"/>
              <w:left w:val="single" w:sz="4" w:space="0" w:color="auto"/>
              <w:right w:val="single" w:sz="4" w:space="0" w:color="auto"/>
            </w:tcBorders>
            <w:shd w:val="clear" w:color="auto" w:fill="FFFFFF"/>
          </w:tcPr>
          <w:p w:rsidR="0060192B" w:rsidRPr="0060192B" w:rsidRDefault="0060192B" w:rsidP="0060192B">
            <w:pPr>
              <w:jc w:val="left"/>
              <w:rPr>
                <w:rFonts w:ascii="Arial" w:hAnsi="Arial" w:cs="Arial"/>
                <w:b/>
                <w:sz w:val="18"/>
                <w:szCs w:val="18"/>
                <w:u w:color="FFFFFF" w:themeColor="background1"/>
              </w:rPr>
            </w:pPr>
            <w:r w:rsidRPr="0060192B">
              <w:rPr>
                <w:rFonts w:ascii="Arial" w:hAnsi="Arial" w:cs="Arial"/>
                <w:b/>
                <w:sz w:val="18"/>
                <w:szCs w:val="18"/>
                <w:u w:color="FFFFFF" w:themeColor="background1"/>
              </w:rPr>
              <w:t>6.Existen-</w:t>
            </w:r>
            <w:proofErr w:type="spellStart"/>
            <w:r w:rsidRPr="0060192B">
              <w:rPr>
                <w:rFonts w:ascii="Arial" w:hAnsi="Arial" w:cs="Arial"/>
                <w:b/>
                <w:sz w:val="18"/>
                <w:szCs w:val="18"/>
                <w:u w:color="FFFFFF" w:themeColor="background1"/>
              </w:rPr>
              <w:t>ce</w:t>
            </w:r>
            <w:proofErr w:type="spellEnd"/>
            <w:r w:rsidRPr="0060192B">
              <w:rPr>
                <w:rFonts w:ascii="Arial" w:hAnsi="Arial" w:cs="Arial"/>
                <w:b/>
                <w:sz w:val="18"/>
                <w:szCs w:val="18"/>
                <w:u w:color="FFFFFF" w:themeColor="background1"/>
              </w:rPr>
              <w:t xml:space="preserve"> funkčního uspořádání, které zajišťuje účinné </w:t>
            </w:r>
            <w:r w:rsidRPr="0060192B">
              <w:rPr>
                <w:rFonts w:ascii="Arial" w:hAnsi="Arial" w:cs="Arial"/>
                <w:b/>
                <w:sz w:val="18"/>
                <w:szCs w:val="18"/>
                <w:u w:color="FFFFFF" w:themeColor="background1"/>
              </w:rPr>
              <w:lastRenderedPageBreak/>
              <w:t>uplatňování právních předpisů EU souvisejících s EIA a SEA</w:t>
            </w:r>
          </w:p>
        </w:tc>
        <w:tc>
          <w:tcPr>
            <w:tcW w:w="1134" w:type="dxa"/>
            <w:gridSpan w:val="2"/>
            <w:vMerge w:val="restart"/>
            <w:tcBorders>
              <w:top w:val="single" w:sz="4" w:space="0" w:color="auto"/>
              <w:left w:val="single" w:sz="4" w:space="0" w:color="auto"/>
              <w:right w:val="single" w:sz="4" w:space="0" w:color="auto"/>
            </w:tcBorders>
            <w:shd w:val="clear" w:color="auto" w:fill="FFFFFF"/>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lastRenderedPageBreak/>
              <w:t xml:space="preserve">IROP </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PO 1 Konkurenceschopné, dostupné a bezpečné regiony</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lastRenderedPageBreak/>
              <w:t>PO 2 Zkvalitnění veřejných služeb a podmínek života pro obyvatele regionů</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PO 3</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Dobrá správa území a zefektivnění veřejných institucí</w:t>
            </w:r>
          </w:p>
        </w:tc>
        <w:tc>
          <w:tcPr>
            <w:tcW w:w="1134" w:type="dxa"/>
            <w:gridSpan w:val="2"/>
            <w:vMerge w:val="restart"/>
            <w:tcBorders>
              <w:top w:val="single" w:sz="4" w:space="0" w:color="auto"/>
              <w:left w:val="single" w:sz="4" w:space="0" w:color="auto"/>
              <w:right w:val="single" w:sz="4" w:space="0" w:color="auto"/>
            </w:tcBorders>
            <w:shd w:val="clear" w:color="auto" w:fill="FFFFFF"/>
          </w:tcPr>
          <w:p w:rsidR="0060192B" w:rsidRPr="0060192B" w:rsidRDefault="0060192B" w:rsidP="0060192B">
            <w:pPr>
              <w:pStyle w:val="DAVA"/>
              <w:spacing w:before="0" w:line="312" w:lineRule="auto"/>
              <w:jc w:val="left"/>
              <w:rPr>
                <w:rFonts w:ascii="Arial" w:hAnsi="Arial" w:cs="Arial"/>
                <w:i/>
                <w:sz w:val="18"/>
                <w:szCs w:val="18"/>
                <w:u w:color="FFFFFF" w:themeColor="background1"/>
              </w:rPr>
            </w:pPr>
            <w:r w:rsidRPr="0060192B">
              <w:rPr>
                <w:rFonts w:ascii="Arial" w:hAnsi="Arial" w:cs="Arial"/>
                <w:sz w:val="18"/>
                <w:szCs w:val="18"/>
                <w:u w:color="FFFFFF" w:themeColor="background1"/>
              </w:rPr>
              <w:lastRenderedPageBreak/>
              <w:t>Částečně</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Opatření pro účinné uplatňování směrnic týkajících se EIA a SEA</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i/>
                <w:iCs/>
                <w:sz w:val="18"/>
                <w:szCs w:val="18"/>
                <w:u w:color="FFFFFF" w:themeColor="background1"/>
              </w:rPr>
              <w:t>Částečně</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 19 zákona č. 100/2001 Sb., o posuzování vlivů na životní prostředí:</w:t>
            </w:r>
          </w:p>
          <w:p w:rsidR="0060192B" w:rsidRPr="0060192B" w:rsidRDefault="00E75FFF" w:rsidP="0060192B">
            <w:pPr>
              <w:pStyle w:val="DAVA"/>
              <w:spacing w:before="0" w:line="312" w:lineRule="auto"/>
              <w:jc w:val="left"/>
              <w:rPr>
                <w:rFonts w:ascii="Arial" w:hAnsi="Arial" w:cs="Arial"/>
                <w:sz w:val="18"/>
                <w:szCs w:val="18"/>
                <w:u w:color="FFFFFF" w:themeColor="background1"/>
              </w:rPr>
            </w:pPr>
            <w:hyperlink r:id="rId110" w:history="1">
              <w:r w:rsidR="0060192B" w:rsidRPr="0060192B">
                <w:rPr>
                  <w:rStyle w:val="Hypertextovodkaz"/>
                  <w:rFonts w:ascii="Arial" w:eastAsia="SimSun" w:hAnsi="Arial" w:cs="Arial"/>
                  <w:color w:val="auto"/>
                  <w:sz w:val="18"/>
                  <w:szCs w:val="18"/>
                  <w:u w:color="FFFFFF" w:themeColor="background1"/>
                </w:rPr>
                <w:t>http://portal.cenia.cz/eiasea/static/eia_legislativa</w:t>
              </w:r>
            </w:hyperlink>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bCs/>
                <w:sz w:val="18"/>
                <w:szCs w:val="18"/>
                <w:u w:color="FFFFFF" w:themeColor="background1"/>
              </w:rPr>
            </w:pPr>
            <w:r w:rsidRPr="0060192B">
              <w:rPr>
                <w:rFonts w:ascii="Arial" w:hAnsi="Arial" w:cs="Arial"/>
                <w:bCs/>
                <w:sz w:val="18"/>
                <w:szCs w:val="18"/>
                <w:u w:color="FFFFFF" w:themeColor="background1"/>
              </w:rPr>
              <w:t xml:space="preserve">V rámci </w:t>
            </w:r>
            <w:proofErr w:type="spellStart"/>
            <w:r w:rsidRPr="0060192B">
              <w:rPr>
                <w:rFonts w:ascii="Arial" w:hAnsi="Arial" w:cs="Arial"/>
                <w:bCs/>
                <w:sz w:val="18"/>
                <w:szCs w:val="18"/>
                <w:u w:color="FFFFFF" w:themeColor="background1"/>
              </w:rPr>
              <w:t>infringementového</w:t>
            </w:r>
            <w:proofErr w:type="spellEnd"/>
            <w:r w:rsidRPr="0060192B">
              <w:rPr>
                <w:rFonts w:ascii="Arial" w:hAnsi="Arial" w:cs="Arial"/>
                <w:bCs/>
                <w:sz w:val="18"/>
                <w:szCs w:val="18"/>
                <w:u w:color="FFFFFF" w:themeColor="background1"/>
              </w:rPr>
              <w:t xml:space="preserve"> řízení ke směrnici EIA odeslala Česká republika dne 26. srpna 2013 odpověď Evropské komisi, v rámci které byla přislíbena koncepční změna české legislativy spočívající v zavedení samostatného povolení, které bude oznamovatele opravňovat k uskutečnění záměru z hlediska jeho vlivů na životní prostředí. V souvislosti s touto změnou Česká republika zpracovává akční plán vč. přechodných opatření do doby, než nabude platnosti </w:t>
            </w:r>
            <w:r w:rsidRPr="0060192B">
              <w:rPr>
                <w:rFonts w:ascii="Arial" w:hAnsi="Arial" w:cs="Arial"/>
                <w:bCs/>
                <w:sz w:val="18"/>
                <w:szCs w:val="18"/>
                <w:u w:color="FFFFFF" w:themeColor="background1"/>
              </w:rPr>
              <w:lastRenderedPageBreak/>
              <w:t xml:space="preserve">nová právní úprava. Tato legislativní úprava se bude týkat i účasti veřejnosti a jejího přístupu k soudní ochraně. </w:t>
            </w:r>
          </w:p>
          <w:p w:rsidR="0060192B" w:rsidRPr="0060192B" w:rsidRDefault="0060192B" w:rsidP="0060192B">
            <w:pPr>
              <w:pStyle w:val="DAVA"/>
              <w:spacing w:before="0" w:line="312" w:lineRule="auto"/>
              <w:jc w:val="left"/>
              <w:rPr>
                <w:rFonts w:ascii="Arial" w:hAnsi="Arial" w:cs="Arial"/>
                <w:bCs/>
                <w:sz w:val="18"/>
                <w:szCs w:val="18"/>
                <w:u w:color="FFFFFF" w:themeColor="background1"/>
              </w:rPr>
            </w:pPr>
            <w:r w:rsidRPr="0060192B">
              <w:rPr>
                <w:rFonts w:ascii="Arial" w:hAnsi="Arial" w:cs="Arial"/>
                <w:bCs/>
                <w:sz w:val="18"/>
                <w:szCs w:val="18"/>
                <w:u w:color="FFFFFF" w:themeColor="background1"/>
              </w:rPr>
              <w:t>Pokud jde o kontrolu kvality, MŽP již v současné době aplikuje systém autorizovaných osob zpracovávajících dokumentace EIA a oponentní posudky EIA, které jsou dalším nástrojem pro kontrolu kvality informací obsažených v dokumentaci EIA</w:t>
            </w:r>
          </w:p>
        </w:tc>
      </w:tr>
      <w:tr w:rsidR="0060192B" w:rsidRPr="006D7003" w:rsidTr="006019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134" w:type="dxa"/>
            <w:vMerge/>
            <w:tcBorders>
              <w:left w:val="single" w:sz="4" w:space="0" w:color="auto"/>
              <w:right w:val="single" w:sz="4" w:space="0" w:color="auto"/>
            </w:tcBorders>
            <w:shd w:val="clear" w:color="auto" w:fill="FFFFFF"/>
          </w:tcPr>
          <w:p w:rsidR="0060192B" w:rsidRPr="0060192B" w:rsidRDefault="0060192B" w:rsidP="0060192B">
            <w:pPr>
              <w:jc w:val="left"/>
              <w:rPr>
                <w:rFonts w:ascii="Arial" w:hAnsi="Arial" w:cs="Arial"/>
                <w:b/>
                <w:sz w:val="18"/>
                <w:szCs w:val="18"/>
                <w:u w:color="FFFFFF" w:themeColor="background1"/>
              </w:rPr>
            </w:pPr>
          </w:p>
        </w:tc>
        <w:tc>
          <w:tcPr>
            <w:tcW w:w="1134" w:type="dxa"/>
            <w:gridSpan w:val="2"/>
            <w:vMerge/>
            <w:tcBorders>
              <w:left w:val="single" w:sz="4" w:space="0" w:color="auto"/>
              <w:right w:val="single" w:sz="4" w:space="0" w:color="auto"/>
            </w:tcBorders>
            <w:shd w:val="clear" w:color="auto" w:fill="FFFFFF"/>
          </w:tcPr>
          <w:p w:rsidR="0060192B" w:rsidRPr="0060192B" w:rsidRDefault="0060192B" w:rsidP="0060192B">
            <w:pPr>
              <w:pStyle w:val="DAVA"/>
              <w:spacing w:before="0" w:line="312" w:lineRule="auto"/>
              <w:jc w:val="left"/>
              <w:rPr>
                <w:rFonts w:ascii="Arial" w:hAnsi="Arial" w:cs="Arial"/>
                <w:sz w:val="18"/>
                <w:szCs w:val="18"/>
                <w:u w:color="FFFFFF" w:themeColor="background1"/>
              </w:rPr>
            </w:pPr>
          </w:p>
        </w:tc>
        <w:tc>
          <w:tcPr>
            <w:tcW w:w="1134" w:type="dxa"/>
            <w:gridSpan w:val="2"/>
            <w:vMerge/>
            <w:tcBorders>
              <w:left w:val="single" w:sz="4" w:space="0" w:color="auto"/>
              <w:right w:val="single" w:sz="4" w:space="0" w:color="auto"/>
            </w:tcBorders>
            <w:shd w:val="clear" w:color="auto" w:fill="FFFFFF"/>
          </w:tcPr>
          <w:p w:rsidR="0060192B" w:rsidRPr="0060192B" w:rsidRDefault="0060192B" w:rsidP="0060192B">
            <w:pPr>
              <w:pStyle w:val="DAVA"/>
              <w:spacing w:before="0" w:line="312" w:lineRule="auto"/>
              <w:jc w:val="left"/>
              <w:rPr>
                <w:rFonts w:ascii="Arial" w:hAnsi="Arial" w:cs="Arial"/>
                <w:i/>
                <w:sz w:val="18"/>
                <w:szCs w:val="18"/>
                <w:u w:color="FFFFFF" w:themeColor="background1"/>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Opatření pro odbornou přípravu a šíření informací pro zaměstnance podílející se na provádění směrnic týkajících se EIA a SEA</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i/>
                <w:iCs/>
                <w:sz w:val="18"/>
                <w:szCs w:val="18"/>
                <w:u w:color="FFFFFF" w:themeColor="background1"/>
              </w:rPr>
              <w:t>Ano</w:t>
            </w:r>
          </w:p>
        </w:tc>
        <w:tc>
          <w:tcPr>
            <w:tcW w:w="3119" w:type="dxa"/>
            <w:gridSpan w:val="3"/>
            <w:vMerge w:val="restart"/>
            <w:tcBorders>
              <w:top w:val="single" w:sz="4" w:space="0" w:color="auto"/>
              <w:left w:val="single" w:sz="4" w:space="0" w:color="auto"/>
              <w:right w:val="single" w:sz="4" w:space="0" w:color="auto"/>
            </w:tcBorders>
            <w:shd w:val="clear" w:color="auto" w:fill="FFFFFF"/>
            <w:tcMar>
              <w:top w:w="0" w:type="dxa"/>
              <w:left w:w="28" w:type="dxa"/>
              <w:bottom w:w="0" w:type="dxa"/>
              <w:right w:w="28" w:type="dxa"/>
            </w:tcMar>
          </w:tcPr>
          <w:p w:rsidR="0060192B" w:rsidRPr="0060192B" w:rsidRDefault="00E75FFF" w:rsidP="0060192B">
            <w:pPr>
              <w:pStyle w:val="Textbubliny"/>
              <w:jc w:val="left"/>
              <w:rPr>
                <w:rFonts w:ascii="Arial" w:hAnsi="Arial" w:cs="Arial"/>
                <w:sz w:val="18"/>
                <w:szCs w:val="18"/>
                <w:u w:val="single" w:color="FFFFFF" w:themeColor="background1"/>
              </w:rPr>
            </w:pPr>
            <w:hyperlink r:id="rId111" w:history="1">
              <w:r w:rsidR="0060192B" w:rsidRPr="0060192B">
                <w:rPr>
                  <w:rFonts w:ascii="Arial" w:hAnsi="Arial" w:cs="Arial"/>
                  <w:sz w:val="18"/>
                  <w:szCs w:val="18"/>
                  <w:u w:val="single" w:color="FFFFFF" w:themeColor="background1"/>
                </w:rPr>
                <w:t>http://www.mzp.cz/cz/posuzovani_vlivu_zivotni_prostredi</w:t>
              </w:r>
            </w:hyperlink>
          </w:p>
          <w:p w:rsidR="0060192B" w:rsidRPr="0060192B" w:rsidRDefault="0060192B" w:rsidP="0060192B">
            <w:pPr>
              <w:pStyle w:val="Textbubliny"/>
              <w:jc w:val="left"/>
              <w:rPr>
                <w:rFonts w:ascii="Arial" w:hAnsi="Arial" w:cs="Arial"/>
                <w:sz w:val="18"/>
                <w:szCs w:val="18"/>
                <w:u w:color="FFFFFF" w:themeColor="background1"/>
              </w:rPr>
            </w:pPr>
          </w:p>
          <w:p w:rsidR="0060192B" w:rsidRPr="0060192B" w:rsidRDefault="00E75FFF" w:rsidP="0060192B">
            <w:pPr>
              <w:pStyle w:val="Textbubliny"/>
              <w:jc w:val="left"/>
              <w:rPr>
                <w:rFonts w:ascii="Arial" w:hAnsi="Arial" w:cs="Arial"/>
                <w:sz w:val="18"/>
                <w:szCs w:val="18"/>
                <w:u w:color="FFFFFF" w:themeColor="background1"/>
              </w:rPr>
            </w:pPr>
            <w:hyperlink r:id="rId112" w:history="1">
              <w:r w:rsidR="0060192B" w:rsidRPr="0060192B">
                <w:rPr>
                  <w:rFonts w:ascii="Arial" w:hAnsi="Arial" w:cs="Arial"/>
                  <w:sz w:val="18"/>
                  <w:szCs w:val="18"/>
                  <w:u w:val="single" w:color="FFFFFF" w:themeColor="background1"/>
                </w:rPr>
                <w:t>http://portal.cenia.cz/eiasea/view/eia100_cr</w:t>
              </w:r>
            </w:hyperlink>
            <w:r w:rsidR="0060192B" w:rsidRPr="0060192B">
              <w:rPr>
                <w:rFonts w:ascii="Arial" w:hAnsi="Arial" w:cs="Arial"/>
                <w:sz w:val="18"/>
                <w:szCs w:val="18"/>
                <w:u w:color="FFFFFF" w:themeColor="background1"/>
              </w:rPr>
              <w:t xml:space="preserve"> (+ záložka legislativa, pokyny a sdělení atd.)</w:t>
            </w:r>
          </w:p>
          <w:p w:rsidR="0060192B" w:rsidRPr="0060192B" w:rsidRDefault="0060192B" w:rsidP="0060192B">
            <w:pPr>
              <w:pStyle w:val="Textbubliny"/>
              <w:jc w:val="left"/>
              <w:rPr>
                <w:rFonts w:ascii="Arial" w:hAnsi="Arial" w:cs="Arial"/>
                <w:sz w:val="18"/>
                <w:szCs w:val="18"/>
                <w:u w:color="FFFFFF" w:themeColor="background1"/>
              </w:rPr>
            </w:pPr>
          </w:p>
          <w:p w:rsidR="0060192B" w:rsidRPr="0060192B" w:rsidRDefault="00E75FFF" w:rsidP="0060192B">
            <w:pPr>
              <w:pStyle w:val="DAVA"/>
              <w:spacing w:before="0" w:line="312" w:lineRule="auto"/>
              <w:jc w:val="left"/>
              <w:rPr>
                <w:rFonts w:ascii="Arial" w:hAnsi="Arial" w:cs="Arial"/>
                <w:sz w:val="18"/>
                <w:szCs w:val="18"/>
                <w:u w:color="FFFFFF" w:themeColor="background1"/>
              </w:rPr>
            </w:pPr>
            <w:hyperlink r:id="rId113" w:history="1">
              <w:r w:rsidR="0060192B" w:rsidRPr="0060192B">
                <w:rPr>
                  <w:rFonts w:ascii="Arial" w:hAnsi="Arial" w:cs="Arial"/>
                  <w:sz w:val="18"/>
                  <w:szCs w:val="18"/>
                  <w:u w:val="single" w:color="FFFFFF" w:themeColor="background1"/>
                </w:rPr>
                <w:t>http://portal.cenia.cz/eiasea/view/SEA100_koncepce</w:t>
              </w:r>
            </w:hyperlink>
            <w:r w:rsidR="0060192B" w:rsidRPr="0060192B">
              <w:rPr>
                <w:rFonts w:ascii="Arial" w:hAnsi="Arial" w:cs="Arial"/>
                <w:sz w:val="18"/>
                <w:szCs w:val="18"/>
                <w:u w:color="FFFFFF" w:themeColor="background1"/>
              </w:rPr>
              <w:t xml:space="preserve"> (+ záložka legislativa, pokyny a sdělení)</w:t>
            </w: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bCs/>
                <w:sz w:val="18"/>
                <w:szCs w:val="18"/>
                <w:u w:color="FFFFFF" w:themeColor="background1"/>
              </w:rPr>
            </w:pPr>
            <w:r w:rsidRPr="0060192B">
              <w:rPr>
                <w:rFonts w:ascii="Arial" w:hAnsi="Arial" w:cs="Arial"/>
                <w:bCs/>
                <w:sz w:val="18"/>
                <w:szCs w:val="18"/>
                <w:u w:color="FFFFFF" w:themeColor="background1"/>
              </w:rPr>
              <w:t>MŽP koná pro pracovníky EIA a SEA pravidelné porady, v součinnosti s MMR bude realizovat i školení pro pracovníky řídících orgánů jednotlivých ministerstev.</w:t>
            </w:r>
          </w:p>
          <w:p w:rsidR="0060192B" w:rsidRPr="0060192B" w:rsidRDefault="0060192B" w:rsidP="0060192B">
            <w:pPr>
              <w:pStyle w:val="DAVA"/>
              <w:spacing w:before="0" w:line="312" w:lineRule="auto"/>
              <w:jc w:val="left"/>
              <w:rPr>
                <w:rFonts w:ascii="Arial" w:hAnsi="Arial" w:cs="Arial"/>
                <w:bCs/>
                <w:sz w:val="18"/>
                <w:szCs w:val="18"/>
                <w:u w:color="FFFFFF" w:themeColor="background1"/>
              </w:rPr>
            </w:pPr>
            <w:r w:rsidRPr="0060192B">
              <w:rPr>
                <w:rFonts w:ascii="Arial" w:hAnsi="Arial" w:cs="Arial"/>
                <w:bCs/>
                <w:sz w:val="18"/>
                <w:szCs w:val="18"/>
                <w:u w:color="FFFFFF" w:themeColor="background1"/>
              </w:rPr>
              <w:t>Informace z oblasti EIA a SEA jsou pro všechny pracovníky šířeny prostřednictvím informačního systému a vydáváním metodických pokynů. Zajišťuje MŽP.</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MMR-NOK zajistí na horizontální úrovni proškolení zaměstnanců implementujících fondy EU v rámci Systému vzdělávání, MŽP zajistí obsahovou náplň vzdělávání a lektorské zajištění.</w:t>
            </w:r>
          </w:p>
        </w:tc>
      </w:tr>
      <w:tr w:rsidR="0060192B" w:rsidRPr="006D7003" w:rsidTr="006019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134" w:type="dxa"/>
            <w:vMerge/>
            <w:tcBorders>
              <w:left w:val="single" w:sz="4" w:space="0" w:color="auto"/>
              <w:bottom w:val="single" w:sz="4" w:space="0" w:color="auto"/>
              <w:right w:val="single" w:sz="4" w:space="0" w:color="auto"/>
            </w:tcBorders>
            <w:shd w:val="clear" w:color="auto" w:fill="FFFFFF"/>
          </w:tcPr>
          <w:p w:rsidR="0060192B" w:rsidRPr="0060192B" w:rsidRDefault="0060192B" w:rsidP="0060192B">
            <w:pPr>
              <w:jc w:val="left"/>
              <w:rPr>
                <w:rFonts w:ascii="Arial" w:hAnsi="Arial" w:cs="Arial"/>
                <w:b/>
                <w:sz w:val="18"/>
                <w:szCs w:val="18"/>
                <w:u w:color="FFFFFF" w:themeColor="background1"/>
              </w:rPr>
            </w:pPr>
          </w:p>
        </w:tc>
        <w:tc>
          <w:tcPr>
            <w:tcW w:w="1134" w:type="dxa"/>
            <w:gridSpan w:val="2"/>
            <w:vMerge/>
            <w:tcBorders>
              <w:left w:val="single" w:sz="4" w:space="0" w:color="auto"/>
              <w:bottom w:val="single" w:sz="4" w:space="0" w:color="auto"/>
              <w:right w:val="single" w:sz="4" w:space="0" w:color="auto"/>
            </w:tcBorders>
            <w:shd w:val="clear" w:color="auto" w:fill="FFFFFF"/>
          </w:tcPr>
          <w:p w:rsidR="0060192B" w:rsidRPr="0060192B" w:rsidRDefault="0060192B" w:rsidP="0060192B">
            <w:pPr>
              <w:pStyle w:val="DAVA"/>
              <w:spacing w:before="0" w:line="312" w:lineRule="auto"/>
              <w:jc w:val="left"/>
              <w:rPr>
                <w:rFonts w:ascii="Arial" w:hAnsi="Arial" w:cs="Arial"/>
                <w:sz w:val="18"/>
                <w:szCs w:val="18"/>
                <w:u w:color="FFFFFF" w:themeColor="background1"/>
              </w:rPr>
            </w:pPr>
          </w:p>
        </w:tc>
        <w:tc>
          <w:tcPr>
            <w:tcW w:w="1134" w:type="dxa"/>
            <w:gridSpan w:val="2"/>
            <w:vMerge/>
            <w:tcBorders>
              <w:left w:val="single" w:sz="4" w:space="0" w:color="auto"/>
              <w:bottom w:val="single" w:sz="4" w:space="0" w:color="auto"/>
              <w:right w:val="single" w:sz="4" w:space="0" w:color="auto"/>
            </w:tcBorders>
            <w:shd w:val="clear" w:color="auto" w:fill="FFFFFF"/>
          </w:tcPr>
          <w:p w:rsidR="0060192B" w:rsidRPr="0060192B" w:rsidRDefault="0060192B" w:rsidP="0060192B">
            <w:pPr>
              <w:pStyle w:val="DAVA"/>
              <w:spacing w:before="0" w:line="312" w:lineRule="auto"/>
              <w:jc w:val="left"/>
              <w:rPr>
                <w:rFonts w:ascii="Arial" w:hAnsi="Arial" w:cs="Arial"/>
                <w:i/>
                <w:sz w:val="18"/>
                <w:szCs w:val="18"/>
                <w:u w:color="FFFFFF" w:themeColor="background1"/>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Opatření k zajištění dostatečné správní kapacity</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i/>
                <w:iCs/>
                <w:sz w:val="18"/>
                <w:szCs w:val="18"/>
                <w:u w:color="FFFFFF" w:themeColor="background1"/>
              </w:rPr>
              <w:t>Ano</w:t>
            </w:r>
          </w:p>
        </w:tc>
        <w:tc>
          <w:tcPr>
            <w:tcW w:w="3119" w:type="dxa"/>
            <w:gridSpan w:val="3"/>
            <w:vMerge/>
            <w:tcBorders>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bCs/>
                <w:sz w:val="18"/>
                <w:szCs w:val="18"/>
                <w:u w:color="FFFFFF" w:themeColor="background1"/>
              </w:rPr>
              <w:t>Všichni pracovníci provádějící směrnice EIA a SEA jsou dostatečně kvalifikováni rovněž k provádění poradenství v oblasti EIA a SEA. Technickou pomoc zajišťuje MŽP prostřednictvím informačního systému, metodických pokynů atd.</w:t>
            </w:r>
          </w:p>
        </w:tc>
      </w:tr>
      <w:tr w:rsidR="0060192B" w:rsidRPr="006D7003" w:rsidTr="006019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60"/>
        </w:trPr>
        <w:tc>
          <w:tcPr>
            <w:tcW w:w="1560" w:type="dxa"/>
            <w:gridSpan w:val="2"/>
            <w:tcBorders>
              <w:top w:val="single" w:sz="8" w:space="0" w:color="auto"/>
              <w:bottom w:val="single" w:sz="8" w:space="0" w:color="auto"/>
            </w:tcBorders>
            <w:shd w:val="clear" w:color="auto" w:fill="FFFFFF" w:themeFill="background1"/>
            <w:hideMark/>
          </w:tcPr>
          <w:p w:rsidR="0060192B" w:rsidRPr="0060192B" w:rsidRDefault="0060192B" w:rsidP="0060192B">
            <w:pPr>
              <w:jc w:val="left"/>
              <w:rPr>
                <w:rFonts w:ascii="Arial" w:hAnsi="Arial" w:cs="Arial"/>
                <w:b/>
                <w:bCs/>
                <w:sz w:val="18"/>
                <w:szCs w:val="18"/>
                <w:u w:color="FFFFFF" w:themeColor="background1"/>
              </w:rPr>
            </w:pPr>
          </w:p>
        </w:tc>
        <w:tc>
          <w:tcPr>
            <w:tcW w:w="1701" w:type="dxa"/>
            <w:gridSpan w:val="2"/>
            <w:tcBorders>
              <w:top w:val="single" w:sz="8" w:space="0" w:color="auto"/>
              <w:bottom w:val="single" w:sz="8" w:space="0" w:color="auto"/>
            </w:tcBorders>
            <w:shd w:val="clear" w:color="auto" w:fill="FFFFFF" w:themeFill="background1"/>
            <w:hideMark/>
          </w:tcPr>
          <w:p w:rsidR="0060192B" w:rsidRPr="0060192B" w:rsidRDefault="0060192B" w:rsidP="0060192B">
            <w:pPr>
              <w:tabs>
                <w:tab w:val="left" w:pos="900"/>
              </w:tabs>
              <w:ind w:right="-23"/>
              <w:jc w:val="left"/>
              <w:rPr>
                <w:rFonts w:ascii="Arial" w:hAnsi="Arial" w:cs="Arial"/>
                <w:sz w:val="18"/>
                <w:szCs w:val="18"/>
                <w:u w:color="FFFFFF" w:themeColor="background1"/>
              </w:rPr>
            </w:pPr>
          </w:p>
        </w:tc>
        <w:tc>
          <w:tcPr>
            <w:tcW w:w="1134" w:type="dxa"/>
            <w:gridSpan w:val="2"/>
            <w:tcBorders>
              <w:top w:val="single" w:sz="8" w:space="0" w:color="auto"/>
              <w:bottom w:val="single" w:sz="8" w:space="0" w:color="auto"/>
            </w:tcBorders>
            <w:shd w:val="clear" w:color="auto" w:fill="FFFFFF" w:themeFill="background1"/>
            <w:hideMark/>
          </w:tcPr>
          <w:p w:rsidR="0060192B" w:rsidRPr="0060192B" w:rsidRDefault="0060192B" w:rsidP="0060192B">
            <w:pPr>
              <w:jc w:val="left"/>
              <w:rPr>
                <w:rFonts w:ascii="Arial" w:hAnsi="Arial" w:cs="Arial"/>
                <w:sz w:val="18"/>
                <w:szCs w:val="18"/>
                <w:u w:color="FFFFFF" w:themeColor="background1"/>
              </w:rPr>
            </w:pPr>
          </w:p>
        </w:tc>
        <w:tc>
          <w:tcPr>
            <w:tcW w:w="3260" w:type="dxa"/>
            <w:gridSpan w:val="3"/>
            <w:tcBorders>
              <w:top w:val="single" w:sz="8" w:space="0" w:color="auto"/>
              <w:bottom w:val="single" w:sz="8" w:space="0" w:color="auto"/>
            </w:tcBorders>
            <w:shd w:val="clear" w:color="auto" w:fill="FFFFFF" w:themeFill="background1"/>
            <w:hideMark/>
          </w:tcPr>
          <w:p w:rsidR="0060192B" w:rsidRPr="0060192B" w:rsidRDefault="0060192B" w:rsidP="0060192B">
            <w:pPr>
              <w:jc w:val="left"/>
              <w:rPr>
                <w:rFonts w:ascii="Arial" w:hAnsi="Arial" w:cs="Arial"/>
                <w:bCs/>
                <w:sz w:val="18"/>
                <w:szCs w:val="18"/>
                <w:u w:color="FFFFFF" w:themeColor="background1"/>
              </w:rPr>
            </w:pPr>
          </w:p>
        </w:tc>
        <w:tc>
          <w:tcPr>
            <w:tcW w:w="850" w:type="dxa"/>
            <w:tcBorders>
              <w:top w:val="single" w:sz="8" w:space="0" w:color="auto"/>
              <w:bottom w:val="single" w:sz="8" w:space="0" w:color="auto"/>
            </w:tcBorders>
            <w:shd w:val="clear" w:color="auto" w:fill="FFFFFF" w:themeFill="background1"/>
            <w:hideMark/>
          </w:tcPr>
          <w:p w:rsidR="0060192B" w:rsidRPr="0060192B" w:rsidRDefault="0060192B" w:rsidP="0060192B">
            <w:pPr>
              <w:jc w:val="left"/>
              <w:rPr>
                <w:rFonts w:ascii="Arial" w:hAnsi="Arial" w:cs="Arial"/>
                <w:sz w:val="18"/>
                <w:szCs w:val="18"/>
                <w:u w:color="FFFFFF" w:themeColor="background1"/>
              </w:rPr>
            </w:pPr>
          </w:p>
        </w:tc>
        <w:tc>
          <w:tcPr>
            <w:tcW w:w="2977" w:type="dxa"/>
            <w:gridSpan w:val="2"/>
            <w:tcBorders>
              <w:top w:val="single" w:sz="8" w:space="0" w:color="auto"/>
              <w:bottom w:val="single" w:sz="8" w:space="0" w:color="auto"/>
            </w:tcBorders>
            <w:shd w:val="clear" w:color="auto" w:fill="FFFFFF" w:themeFill="background1"/>
            <w:hideMark/>
          </w:tcPr>
          <w:p w:rsidR="0060192B" w:rsidRPr="0060192B" w:rsidRDefault="0060192B" w:rsidP="00A7601D">
            <w:pPr>
              <w:keepNext/>
              <w:numPr>
                <w:ilvl w:val="2"/>
                <w:numId w:val="78"/>
              </w:numPr>
              <w:ind w:left="0"/>
              <w:jc w:val="left"/>
              <w:outlineLvl w:val="2"/>
              <w:rPr>
                <w:rFonts w:ascii="Arial" w:hAnsi="Arial" w:cs="Arial"/>
                <w:sz w:val="18"/>
                <w:szCs w:val="18"/>
                <w:u w:color="FFFFFF" w:themeColor="background1"/>
              </w:rPr>
            </w:pPr>
          </w:p>
        </w:tc>
        <w:tc>
          <w:tcPr>
            <w:tcW w:w="3686" w:type="dxa"/>
            <w:tcBorders>
              <w:top w:val="single" w:sz="8" w:space="0" w:color="auto"/>
              <w:bottom w:val="single" w:sz="8" w:space="0" w:color="auto"/>
            </w:tcBorders>
            <w:shd w:val="clear" w:color="auto" w:fill="FFFFFF" w:themeFill="background1"/>
            <w:hideMark/>
          </w:tcPr>
          <w:p w:rsidR="0060192B" w:rsidRPr="0060192B" w:rsidRDefault="0060192B" w:rsidP="0060192B">
            <w:pPr>
              <w:jc w:val="left"/>
              <w:rPr>
                <w:rFonts w:ascii="Arial" w:hAnsi="Arial" w:cs="Arial"/>
                <w:sz w:val="18"/>
                <w:szCs w:val="18"/>
                <w:u w:color="FFFFFF" w:themeColor="background1"/>
              </w:rPr>
            </w:pPr>
          </w:p>
        </w:tc>
      </w:tr>
      <w:tr w:rsidR="0060192B" w:rsidRPr="006D7003" w:rsidTr="006019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134" w:type="dxa"/>
            <w:vMerge w:val="restart"/>
            <w:tcBorders>
              <w:top w:val="single" w:sz="4" w:space="0" w:color="auto"/>
              <w:left w:val="single" w:sz="4" w:space="0" w:color="auto"/>
              <w:right w:val="single" w:sz="4" w:space="0" w:color="auto"/>
            </w:tcBorders>
            <w:shd w:val="clear" w:color="auto" w:fill="FFFFFF"/>
          </w:tcPr>
          <w:p w:rsidR="0060192B" w:rsidRPr="0060192B" w:rsidRDefault="0060192B" w:rsidP="0060192B">
            <w:pPr>
              <w:jc w:val="left"/>
              <w:rPr>
                <w:rFonts w:ascii="Arial" w:hAnsi="Arial" w:cs="Arial"/>
                <w:b/>
                <w:sz w:val="18"/>
                <w:szCs w:val="18"/>
                <w:u w:color="FFFFFF" w:themeColor="background1"/>
              </w:rPr>
            </w:pPr>
            <w:r w:rsidRPr="0060192B">
              <w:rPr>
                <w:rFonts w:ascii="Arial" w:hAnsi="Arial" w:cs="Arial"/>
                <w:b/>
                <w:sz w:val="18"/>
                <w:szCs w:val="18"/>
                <w:u w:color="FFFFFF" w:themeColor="background1"/>
              </w:rPr>
              <w:t>7a Existence statistického základu nezbytného k provádění hodnocení za účelem posouzení účinnosti a dopadu programů.</w:t>
            </w:r>
          </w:p>
        </w:tc>
        <w:tc>
          <w:tcPr>
            <w:tcW w:w="1134" w:type="dxa"/>
            <w:gridSpan w:val="2"/>
            <w:vMerge w:val="restart"/>
            <w:tcBorders>
              <w:top w:val="single" w:sz="4" w:space="0" w:color="auto"/>
              <w:left w:val="single" w:sz="4" w:space="0" w:color="auto"/>
              <w:right w:val="single" w:sz="4" w:space="0" w:color="auto"/>
            </w:tcBorders>
            <w:shd w:val="clear" w:color="auto" w:fill="FFFFFF"/>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IROP</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Všechny prioritní osy</w:t>
            </w:r>
          </w:p>
        </w:tc>
        <w:tc>
          <w:tcPr>
            <w:tcW w:w="1134" w:type="dxa"/>
            <w:gridSpan w:val="2"/>
            <w:vMerge w:val="restart"/>
            <w:tcBorders>
              <w:top w:val="single" w:sz="4" w:space="0" w:color="auto"/>
              <w:left w:val="single" w:sz="4" w:space="0" w:color="auto"/>
              <w:right w:val="single" w:sz="4" w:space="0" w:color="auto"/>
            </w:tcBorders>
            <w:shd w:val="clear" w:color="auto" w:fill="FFFFFF"/>
          </w:tcPr>
          <w:p w:rsidR="0060192B" w:rsidRPr="0060192B" w:rsidRDefault="0060192B" w:rsidP="0060192B">
            <w:pPr>
              <w:pStyle w:val="DAVA"/>
              <w:spacing w:before="0" w:line="312" w:lineRule="auto"/>
              <w:jc w:val="left"/>
              <w:rPr>
                <w:rFonts w:ascii="Arial" w:hAnsi="Arial" w:cs="Arial"/>
                <w:i/>
                <w:sz w:val="18"/>
                <w:szCs w:val="18"/>
                <w:u w:color="FFFFFF" w:themeColor="background1"/>
              </w:rPr>
            </w:pPr>
            <w:r w:rsidRPr="0060192B">
              <w:rPr>
                <w:rFonts w:ascii="Arial" w:hAnsi="Arial" w:cs="Arial"/>
                <w:sz w:val="18"/>
                <w:szCs w:val="18"/>
                <w:u w:color="FFFFFF" w:themeColor="background1"/>
              </w:rPr>
              <w:t xml:space="preserve">Částečně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Opatření pro včasný sběr a agregaci statistických údajů, který obsahuje tyto prvky:</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Částečně</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tabs>
                <w:tab w:val="left" w:pos="317"/>
              </w:tabs>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Příprava agregace údajů v rámci MS2014+</w:t>
            </w:r>
          </w:p>
          <w:p w:rsidR="0060192B" w:rsidRPr="0060192B" w:rsidRDefault="0060192B" w:rsidP="0060192B">
            <w:pPr>
              <w:pStyle w:val="DAVA"/>
              <w:tabs>
                <w:tab w:val="left" w:pos="317"/>
              </w:tabs>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Nezbytné u všech indikátorů kontextu a výsledku zajistit výchozí hodnoty a metodickou konstrukci.</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Ve vazbě na požadavky EK pro sledování výsledkových indikátorů na podpořené osoby (viz tabulka opatření).</w:t>
            </w:r>
          </w:p>
        </w:tc>
      </w:tr>
      <w:tr w:rsidR="0060192B" w:rsidRPr="006D7003" w:rsidTr="006019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134" w:type="dxa"/>
            <w:vMerge/>
            <w:tcBorders>
              <w:left w:val="single" w:sz="4" w:space="0" w:color="auto"/>
              <w:right w:val="single" w:sz="4" w:space="0" w:color="auto"/>
            </w:tcBorders>
            <w:shd w:val="clear" w:color="auto" w:fill="FFFFFF"/>
          </w:tcPr>
          <w:p w:rsidR="0060192B" w:rsidRPr="0060192B" w:rsidRDefault="0060192B" w:rsidP="0060192B">
            <w:pPr>
              <w:jc w:val="left"/>
              <w:rPr>
                <w:rFonts w:ascii="Arial" w:hAnsi="Arial" w:cs="Arial"/>
                <w:b/>
                <w:sz w:val="18"/>
                <w:szCs w:val="18"/>
                <w:u w:color="FFFFFF" w:themeColor="background1"/>
              </w:rPr>
            </w:pPr>
          </w:p>
        </w:tc>
        <w:tc>
          <w:tcPr>
            <w:tcW w:w="1134" w:type="dxa"/>
            <w:gridSpan w:val="2"/>
            <w:vMerge/>
            <w:tcBorders>
              <w:left w:val="single" w:sz="4" w:space="0" w:color="auto"/>
              <w:right w:val="single" w:sz="4" w:space="0" w:color="auto"/>
            </w:tcBorders>
            <w:shd w:val="clear" w:color="auto" w:fill="FFFFFF"/>
          </w:tcPr>
          <w:p w:rsidR="0060192B" w:rsidRPr="0060192B" w:rsidRDefault="0060192B" w:rsidP="0060192B">
            <w:pPr>
              <w:pStyle w:val="DAVA"/>
              <w:spacing w:before="0" w:line="312" w:lineRule="auto"/>
              <w:jc w:val="left"/>
              <w:rPr>
                <w:rFonts w:ascii="Arial" w:hAnsi="Arial" w:cs="Arial"/>
                <w:sz w:val="18"/>
                <w:szCs w:val="18"/>
                <w:u w:color="FFFFFF" w:themeColor="background1"/>
              </w:rPr>
            </w:pPr>
          </w:p>
        </w:tc>
        <w:tc>
          <w:tcPr>
            <w:tcW w:w="1134" w:type="dxa"/>
            <w:gridSpan w:val="2"/>
            <w:vMerge/>
            <w:tcBorders>
              <w:left w:val="single" w:sz="4" w:space="0" w:color="auto"/>
              <w:right w:val="single" w:sz="4" w:space="0" w:color="auto"/>
            </w:tcBorders>
            <w:shd w:val="clear" w:color="auto" w:fill="FFFFFF"/>
          </w:tcPr>
          <w:p w:rsidR="0060192B" w:rsidRPr="0060192B" w:rsidRDefault="0060192B" w:rsidP="0060192B">
            <w:pPr>
              <w:pStyle w:val="DAVA"/>
              <w:spacing w:before="0" w:line="312" w:lineRule="auto"/>
              <w:jc w:val="left"/>
              <w:rPr>
                <w:rFonts w:ascii="Arial" w:hAnsi="Arial" w:cs="Arial"/>
                <w:i/>
                <w:sz w:val="18"/>
                <w:szCs w:val="18"/>
                <w:u w:color="FFFFFF" w:themeColor="background1"/>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bCs/>
                <w:sz w:val="18"/>
                <w:szCs w:val="18"/>
                <w:u w:color="FFFFFF" w:themeColor="background1"/>
              </w:rPr>
              <w:t>určení zdrojů a mechanismů pro zajištění statistické validace,</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eastAsiaTheme="minorHAnsi" w:hAnsi="Arial" w:cs="Arial"/>
                <w:sz w:val="18"/>
                <w:szCs w:val="18"/>
                <w:u w:color="FFFFFF" w:themeColor="background1"/>
              </w:rPr>
            </w:pPr>
            <w:r w:rsidRPr="0060192B">
              <w:rPr>
                <w:rFonts w:ascii="Arial" w:eastAsiaTheme="minorHAnsi" w:hAnsi="Arial" w:cs="Arial"/>
                <w:sz w:val="18"/>
                <w:szCs w:val="18"/>
                <w:u w:color="FFFFFF" w:themeColor="background1"/>
              </w:rPr>
              <w:t>Částečně</w:t>
            </w:r>
          </w:p>
          <w:p w:rsidR="0060192B" w:rsidRPr="0060192B" w:rsidRDefault="0060192B" w:rsidP="0060192B">
            <w:pPr>
              <w:pStyle w:val="DAVA"/>
              <w:spacing w:before="0" w:line="312" w:lineRule="auto"/>
              <w:jc w:val="left"/>
              <w:rPr>
                <w:rFonts w:ascii="Arial" w:hAnsi="Arial" w:cs="Arial"/>
                <w:sz w:val="18"/>
                <w:szCs w:val="18"/>
                <w:u w:color="FFFFFF" w:themeColor="background1"/>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V přípravě, relevantní po schválení programů.</w:t>
            </w:r>
          </w:p>
        </w:tc>
      </w:tr>
      <w:tr w:rsidR="0060192B" w:rsidRPr="006D7003" w:rsidTr="006019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134" w:type="dxa"/>
            <w:vMerge/>
            <w:tcBorders>
              <w:left w:val="single" w:sz="4" w:space="0" w:color="auto"/>
              <w:bottom w:val="single" w:sz="4" w:space="0" w:color="auto"/>
              <w:right w:val="single" w:sz="4" w:space="0" w:color="auto"/>
            </w:tcBorders>
            <w:shd w:val="clear" w:color="auto" w:fill="FFFFFF"/>
          </w:tcPr>
          <w:p w:rsidR="0060192B" w:rsidRPr="0060192B" w:rsidRDefault="0060192B" w:rsidP="0060192B">
            <w:pPr>
              <w:jc w:val="left"/>
              <w:rPr>
                <w:rFonts w:ascii="Arial" w:hAnsi="Arial" w:cs="Arial"/>
                <w:b/>
                <w:sz w:val="18"/>
                <w:szCs w:val="18"/>
                <w:u w:color="FFFFFF" w:themeColor="background1"/>
              </w:rPr>
            </w:pPr>
          </w:p>
        </w:tc>
        <w:tc>
          <w:tcPr>
            <w:tcW w:w="1134" w:type="dxa"/>
            <w:gridSpan w:val="2"/>
            <w:vMerge/>
            <w:tcBorders>
              <w:left w:val="single" w:sz="4" w:space="0" w:color="auto"/>
              <w:bottom w:val="single" w:sz="4" w:space="0" w:color="auto"/>
              <w:right w:val="single" w:sz="4" w:space="0" w:color="auto"/>
            </w:tcBorders>
            <w:shd w:val="clear" w:color="auto" w:fill="FFFFFF"/>
          </w:tcPr>
          <w:p w:rsidR="0060192B" w:rsidRPr="0060192B" w:rsidRDefault="0060192B" w:rsidP="0060192B">
            <w:pPr>
              <w:pStyle w:val="DAVA"/>
              <w:spacing w:before="0" w:line="312" w:lineRule="auto"/>
              <w:jc w:val="left"/>
              <w:rPr>
                <w:rFonts w:ascii="Arial" w:hAnsi="Arial" w:cs="Arial"/>
                <w:sz w:val="18"/>
                <w:szCs w:val="18"/>
                <w:u w:color="FFFFFF" w:themeColor="background1"/>
              </w:rPr>
            </w:pPr>
          </w:p>
        </w:tc>
        <w:tc>
          <w:tcPr>
            <w:tcW w:w="1134" w:type="dxa"/>
            <w:gridSpan w:val="2"/>
            <w:vMerge/>
            <w:tcBorders>
              <w:left w:val="single" w:sz="4" w:space="0" w:color="auto"/>
              <w:bottom w:val="single" w:sz="4" w:space="0" w:color="auto"/>
              <w:right w:val="single" w:sz="4" w:space="0" w:color="auto"/>
            </w:tcBorders>
            <w:shd w:val="clear" w:color="auto" w:fill="FFFFFF"/>
          </w:tcPr>
          <w:p w:rsidR="0060192B" w:rsidRPr="0060192B" w:rsidRDefault="0060192B" w:rsidP="0060192B">
            <w:pPr>
              <w:pStyle w:val="DAVA"/>
              <w:spacing w:before="0" w:line="312" w:lineRule="auto"/>
              <w:jc w:val="left"/>
              <w:rPr>
                <w:rFonts w:ascii="Arial" w:hAnsi="Arial" w:cs="Arial"/>
                <w:i/>
                <w:sz w:val="18"/>
                <w:szCs w:val="18"/>
                <w:u w:color="FFFFFF" w:themeColor="background1"/>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bCs/>
                <w:sz w:val="18"/>
                <w:szCs w:val="18"/>
                <w:u w:color="FFFFFF" w:themeColor="background1"/>
              </w:rPr>
              <w:t>opatření pro zveřejňování a zpřístupňování agregovaných dat veřejnosti,</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eastAsiaTheme="minorHAnsi" w:hAnsi="Arial" w:cs="Arial"/>
                <w:sz w:val="18"/>
                <w:szCs w:val="18"/>
                <w:u w:color="FFFFFF" w:themeColor="background1"/>
              </w:rPr>
              <w:t>Částečně</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eastAsiaTheme="minorHAnsi" w:hAnsi="Arial" w:cs="Arial"/>
                <w:sz w:val="18"/>
                <w:szCs w:val="18"/>
                <w:u w:color="FFFFFF" w:themeColor="background1"/>
              </w:rPr>
              <w:t>V podobě MP evaluace, kde je zapracován požadavek na povinné zveřejňování všech evaluačních výstupů, současně pak povinné zveřejňování informací o výsledku výběru a hodnocení operací</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eastAsiaTheme="minorHAnsi" w:hAnsi="Arial" w:cs="Arial"/>
                <w:sz w:val="18"/>
                <w:szCs w:val="18"/>
                <w:u w:color="FFFFFF" w:themeColor="background1"/>
              </w:rPr>
              <w:t>Materiál je součástí 1. balíčku metodik, který byl usnesením č. 597 ze dne 9. srpna 2013 schválen vládou.</w:t>
            </w:r>
          </w:p>
        </w:tc>
      </w:tr>
      <w:tr w:rsidR="0060192B" w:rsidRPr="006D7003" w:rsidTr="006019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134" w:type="dxa"/>
            <w:vMerge w:val="restart"/>
            <w:tcBorders>
              <w:top w:val="single" w:sz="4" w:space="0" w:color="auto"/>
              <w:left w:val="single" w:sz="4" w:space="0" w:color="auto"/>
              <w:right w:val="single" w:sz="4" w:space="0" w:color="auto"/>
            </w:tcBorders>
            <w:shd w:val="clear" w:color="auto" w:fill="FFFFFF"/>
          </w:tcPr>
          <w:p w:rsidR="0060192B" w:rsidRPr="0060192B" w:rsidRDefault="0060192B" w:rsidP="0060192B">
            <w:pPr>
              <w:jc w:val="left"/>
              <w:rPr>
                <w:rFonts w:ascii="Arial" w:hAnsi="Arial" w:cs="Arial"/>
                <w:b/>
                <w:sz w:val="18"/>
                <w:szCs w:val="18"/>
                <w:u w:color="FFFFFF" w:themeColor="background1"/>
              </w:rPr>
            </w:pPr>
            <w:r w:rsidRPr="0060192B">
              <w:rPr>
                <w:rFonts w:ascii="Arial" w:hAnsi="Arial" w:cs="Arial"/>
                <w:b/>
                <w:sz w:val="18"/>
                <w:szCs w:val="18"/>
                <w:u w:color="FFFFFF" w:themeColor="background1"/>
              </w:rPr>
              <w:lastRenderedPageBreak/>
              <w:t>7b Existence systému ukazatelů výsledků nezbytného k výběru opatření, jež budou nejúčinněji přispívat k dosahování požadovaných výsledků, k monitorování pokroku při dosahování výsledků a k provedení posouzení dopadů</w:t>
            </w:r>
          </w:p>
        </w:tc>
        <w:tc>
          <w:tcPr>
            <w:tcW w:w="1134" w:type="dxa"/>
            <w:gridSpan w:val="2"/>
            <w:vMerge w:val="restart"/>
            <w:tcBorders>
              <w:top w:val="single" w:sz="4" w:space="0" w:color="auto"/>
              <w:left w:val="single" w:sz="4" w:space="0" w:color="auto"/>
              <w:right w:val="single" w:sz="4" w:space="0" w:color="auto"/>
            </w:tcBorders>
            <w:shd w:val="clear" w:color="auto" w:fill="FFFFFF"/>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IROP</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Všechny prioritní osy</w:t>
            </w:r>
          </w:p>
        </w:tc>
        <w:tc>
          <w:tcPr>
            <w:tcW w:w="1134" w:type="dxa"/>
            <w:gridSpan w:val="2"/>
            <w:vMerge w:val="restart"/>
            <w:tcBorders>
              <w:top w:val="single" w:sz="4" w:space="0" w:color="auto"/>
              <w:left w:val="single" w:sz="4" w:space="0" w:color="auto"/>
              <w:right w:val="single" w:sz="4" w:space="0" w:color="auto"/>
            </w:tcBorders>
            <w:shd w:val="clear" w:color="auto" w:fill="FFFFFF"/>
          </w:tcPr>
          <w:p w:rsidR="0060192B" w:rsidRPr="0060192B" w:rsidRDefault="0060192B" w:rsidP="0060192B">
            <w:pPr>
              <w:pStyle w:val="DAVA"/>
              <w:spacing w:before="0" w:line="312" w:lineRule="auto"/>
              <w:jc w:val="left"/>
              <w:rPr>
                <w:rFonts w:ascii="Arial" w:hAnsi="Arial" w:cs="Arial"/>
                <w:i/>
                <w:sz w:val="18"/>
                <w:szCs w:val="18"/>
                <w:u w:color="FFFFFF" w:themeColor="background1"/>
              </w:rPr>
            </w:pPr>
            <w:r w:rsidRPr="0060192B">
              <w:rPr>
                <w:rFonts w:ascii="Arial" w:hAnsi="Arial" w:cs="Arial"/>
                <w:sz w:val="18"/>
                <w:szCs w:val="18"/>
                <w:u w:color="FFFFFF" w:themeColor="background1"/>
              </w:rPr>
              <w:t>Částečně</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Účinný systém ukazatelů výsledků, včetně:</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Částečně</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V přípravě – NČI 2014+ (příprava indikátorové soustavy). Bude realizováno po předložení programů.</w:t>
            </w:r>
          </w:p>
        </w:tc>
      </w:tr>
      <w:tr w:rsidR="0060192B" w:rsidRPr="006D7003" w:rsidTr="006019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134" w:type="dxa"/>
            <w:vMerge/>
            <w:tcBorders>
              <w:left w:val="single" w:sz="4" w:space="0" w:color="auto"/>
              <w:right w:val="single" w:sz="4" w:space="0" w:color="auto"/>
            </w:tcBorders>
            <w:shd w:val="clear" w:color="auto" w:fill="FFFFFF"/>
          </w:tcPr>
          <w:p w:rsidR="0060192B" w:rsidRPr="0060192B" w:rsidRDefault="0060192B" w:rsidP="0060192B">
            <w:pPr>
              <w:jc w:val="left"/>
              <w:rPr>
                <w:rFonts w:ascii="Arial" w:hAnsi="Arial" w:cs="Arial"/>
                <w:b/>
                <w:sz w:val="18"/>
                <w:szCs w:val="18"/>
                <w:u w:color="FFFFFF" w:themeColor="background1"/>
              </w:rPr>
            </w:pPr>
          </w:p>
        </w:tc>
        <w:tc>
          <w:tcPr>
            <w:tcW w:w="1134" w:type="dxa"/>
            <w:gridSpan w:val="2"/>
            <w:vMerge/>
            <w:tcBorders>
              <w:left w:val="single" w:sz="4" w:space="0" w:color="auto"/>
              <w:right w:val="single" w:sz="4" w:space="0" w:color="auto"/>
            </w:tcBorders>
            <w:shd w:val="clear" w:color="auto" w:fill="FFFFFF"/>
          </w:tcPr>
          <w:p w:rsidR="0060192B" w:rsidRPr="0060192B" w:rsidRDefault="0060192B" w:rsidP="0060192B">
            <w:pPr>
              <w:pStyle w:val="DAVA"/>
              <w:spacing w:before="0" w:line="312" w:lineRule="auto"/>
              <w:jc w:val="left"/>
              <w:rPr>
                <w:rFonts w:ascii="Arial" w:hAnsi="Arial" w:cs="Arial"/>
                <w:sz w:val="18"/>
                <w:szCs w:val="18"/>
                <w:u w:color="FFFFFF" w:themeColor="background1"/>
              </w:rPr>
            </w:pPr>
          </w:p>
        </w:tc>
        <w:tc>
          <w:tcPr>
            <w:tcW w:w="1134" w:type="dxa"/>
            <w:gridSpan w:val="2"/>
            <w:vMerge/>
            <w:tcBorders>
              <w:left w:val="single" w:sz="4" w:space="0" w:color="auto"/>
              <w:right w:val="single" w:sz="4" w:space="0" w:color="auto"/>
            </w:tcBorders>
            <w:shd w:val="clear" w:color="auto" w:fill="FFFFFF"/>
          </w:tcPr>
          <w:p w:rsidR="0060192B" w:rsidRPr="0060192B" w:rsidRDefault="0060192B" w:rsidP="0060192B">
            <w:pPr>
              <w:pStyle w:val="DAVA"/>
              <w:spacing w:before="0" w:line="312" w:lineRule="auto"/>
              <w:jc w:val="left"/>
              <w:rPr>
                <w:rFonts w:ascii="Arial" w:hAnsi="Arial" w:cs="Arial"/>
                <w:i/>
                <w:sz w:val="18"/>
                <w:szCs w:val="18"/>
                <w:u w:color="FFFFFF" w:themeColor="background1"/>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bCs/>
                <w:sz w:val="18"/>
                <w:szCs w:val="18"/>
                <w:u w:color="FFFFFF" w:themeColor="background1"/>
              </w:rPr>
              <w:t>výběru ukazatelů výsledku pro každý program, poskytujících informace o tom, co motivuje k výběru opatření financovaných daným programem,</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eastAsiaTheme="minorHAnsi" w:hAnsi="Arial" w:cs="Arial"/>
                <w:sz w:val="18"/>
                <w:szCs w:val="18"/>
                <w:u w:color="FFFFFF" w:themeColor="background1"/>
              </w:rPr>
              <w:t>Částečně</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eastAsiaTheme="minorHAnsi" w:hAnsi="Arial" w:cs="Arial"/>
                <w:sz w:val="18"/>
                <w:szCs w:val="18"/>
                <w:u w:color="FFFFFF" w:themeColor="background1"/>
              </w:rPr>
              <w:t>V přípravě – MP výběr a hodnocení projektů - promítnout principy 3E do výběru a hodnocení operací.</w:t>
            </w:r>
          </w:p>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eastAsiaTheme="minorHAnsi" w:hAnsi="Arial" w:cs="Arial"/>
                <w:sz w:val="18"/>
                <w:szCs w:val="18"/>
                <w:u w:color="FFFFFF" w:themeColor="background1"/>
              </w:rPr>
              <w:t>Materiál je součástí 2. balíčku metodik, který bude koncem října 2013 předložen na vládu ke schválení.</w:t>
            </w:r>
          </w:p>
        </w:tc>
      </w:tr>
      <w:tr w:rsidR="0060192B" w:rsidRPr="006D7003" w:rsidTr="006019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134" w:type="dxa"/>
            <w:vMerge/>
            <w:tcBorders>
              <w:left w:val="single" w:sz="4" w:space="0" w:color="auto"/>
              <w:right w:val="single" w:sz="4" w:space="0" w:color="auto"/>
            </w:tcBorders>
            <w:shd w:val="clear" w:color="auto" w:fill="FFFFFF"/>
          </w:tcPr>
          <w:p w:rsidR="0060192B" w:rsidRPr="0060192B" w:rsidRDefault="0060192B" w:rsidP="0060192B">
            <w:pPr>
              <w:jc w:val="left"/>
              <w:rPr>
                <w:rFonts w:ascii="Arial" w:hAnsi="Arial" w:cs="Arial"/>
                <w:b/>
                <w:sz w:val="18"/>
                <w:szCs w:val="18"/>
                <w:u w:color="FFFFFF" w:themeColor="background1"/>
              </w:rPr>
            </w:pPr>
          </w:p>
        </w:tc>
        <w:tc>
          <w:tcPr>
            <w:tcW w:w="1134" w:type="dxa"/>
            <w:gridSpan w:val="2"/>
            <w:vMerge/>
            <w:tcBorders>
              <w:left w:val="single" w:sz="4" w:space="0" w:color="auto"/>
              <w:right w:val="single" w:sz="4" w:space="0" w:color="auto"/>
            </w:tcBorders>
            <w:shd w:val="clear" w:color="auto" w:fill="FFFFFF"/>
          </w:tcPr>
          <w:p w:rsidR="0060192B" w:rsidRPr="0060192B" w:rsidRDefault="0060192B" w:rsidP="0060192B">
            <w:pPr>
              <w:pStyle w:val="DAVA"/>
              <w:spacing w:before="0" w:line="312" w:lineRule="auto"/>
              <w:jc w:val="left"/>
              <w:rPr>
                <w:rFonts w:ascii="Arial" w:hAnsi="Arial" w:cs="Arial"/>
                <w:sz w:val="18"/>
                <w:szCs w:val="18"/>
                <w:u w:color="FFFFFF" w:themeColor="background1"/>
              </w:rPr>
            </w:pPr>
          </w:p>
        </w:tc>
        <w:tc>
          <w:tcPr>
            <w:tcW w:w="1134" w:type="dxa"/>
            <w:gridSpan w:val="2"/>
            <w:vMerge/>
            <w:tcBorders>
              <w:left w:val="single" w:sz="4" w:space="0" w:color="auto"/>
              <w:right w:val="single" w:sz="4" w:space="0" w:color="auto"/>
            </w:tcBorders>
            <w:shd w:val="clear" w:color="auto" w:fill="FFFFFF"/>
          </w:tcPr>
          <w:p w:rsidR="0060192B" w:rsidRPr="0060192B" w:rsidRDefault="0060192B" w:rsidP="0060192B">
            <w:pPr>
              <w:pStyle w:val="DAVA"/>
              <w:spacing w:before="0" w:line="312" w:lineRule="auto"/>
              <w:jc w:val="left"/>
              <w:rPr>
                <w:rFonts w:ascii="Arial" w:hAnsi="Arial" w:cs="Arial"/>
                <w:i/>
                <w:sz w:val="18"/>
                <w:szCs w:val="18"/>
                <w:u w:color="FFFFFF" w:themeColor="background1"/>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bCs/>
                <w:sz w:val="18"/>
                <w:szCs w:val="18"/>
                <w:u w:color="FFFFFF" w:themeColor="background1"/>
              </w:rPr>
              <w:t>vytyčení cílů pro tyto ukazatele,</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eastAsiaTheme="minorHAnsi" w:hAnsi="Arial" w:cs="Arial"/>
                <w:sz w:val="18"/>
                <w:szCs w:val="18"/>
                <w:u w:color="FFFFFF" w:themeColor="background1"/>
              </w:rPr>
            </w:pPr>
            <w:r w:rsidRPr="0060192B">
              <w:rPr>
                <w:rFonts w:ascii="Arial" w:eastAsiaTheme="minorHAnsi" w:hAnsi="Arial" w:cs="Arial"/>
                <w:sz w:val="18"/>
                <w:szCs w:val="18"/>
                <w:u w:color="FFFFFF" w:themeColor="background1"/>
              </w:rPr>
              <w:t>Částečně</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eastAsiaTheme="minorHAnsi" w:hAnsi="Arial" w:cs="Arial"/>
                <w:sz w:val="18"/>
                <w:szCs w:val="18"/>
                <w:u w:color="FFFFFF" w:themeColor="background1"/>
              </w:rPr>
              <w:t xml:space="preserve"> </w:t>
            </w: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sz w:val="18"/>
                <w:szCs w:val="18"/>
                <w:u w:color="FFFFFF" w:themeColor="background1"/>
              </w:rPr>
              <w:t> V přípravě, bude součástí programu.</w:t>
            </w:r>
          </w:p>
        </w:tc>
      </w:tr>
      <w:tr w:rsidR="0060192B" w:rsidRPr="006D7003" w:rsidTr="006019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134" w:type="dxa"/>
            <w:vMerge/>
            <w:tcBorders>
              <w:left w:val="single" w:sz="4" w:space="0" w:color="auto"/>
              <w:right w:val="single" w:sz="4" w:space="0" w:color="auto"/>
            </w:tcBorders>
            <w:shd w:val="clear" w:color="auto" w:fill="FFFFFF"/>
          </w:tcPr>
          <w:p w:rsidR="0060192B" w:rsidRPr="0060192B" w:rsidRDefault="0060192B" w:rsidP="0060192B">
            <w:pPr>
              <w:jc w:val="left"/>
              <w:rPr>
                <w:rFonts w:ascii="Arial" w:hAnsi="Arial" w:cs="Arial"/>
                <w:b/>
                <w:sz w:val="18"/>
                <w:szCs w:val="18"/>
                <w:u w:color="FFFFFF" w:themeColor="background1"/>
              </w:rPr>
            </w:pPr>
          </w:p>
        </w:tc>
        <w:tc>
          <w:tcPr>
            <w:tcW w:w="1134" w:type="dxa"/>
            <w:gridSpan w:val="2"/>
            <w:vMerge/>
            <w:tcBorders>
              <w:left w:val="single" w:sz="4" w:space="0" w:color="auto"/>
              <w:right w:val="single" w:sz="4" w:space="0" w:color="auto"/>
            </w:tcBorders>
            <w:shd w:val="clear" w:color="auto" w:fill="FFFFFF"/>
          </w:tcPr>
          <w:p w:rsidR="0060192B" w:rsidRPr="0060192B" w:rsidRDefault="0060192B" w:rsidP="0060192B">
            <w:pPr>
              <w:pStyle w:val="DAVA"/>
              <w:spacing w:before="0" w:line="312" w:lineRule="auto"/>
              <w:jc w:val="left"/>
              <w:rPr>
                <w:rFonts w:ascii="Arial" w:hAnsi="Arial" w:cs="Arial"/>
                <w:sz w:val="18"/>
                <w:szCs w:val="18"/>
                <w:u w:color="FFFFFF" w:themeColor="background1"/>
              </w:rPr>
            </w:pPr>
          </w:p>
        </w:tc>
        <w:tc>
          <w:tcPr>
            <w:tcW w:w="1134" w:type="dxa"/>
            <w:gridSpan w:val="2"/>
            <w:vMerge/>
            <w:tcBorders>
              <w:left w:val="single" w:sz="4" w:space="0" w:color="auto"/>
              <w:right w:val="single" w:sz="4" w:space="0" w:color="auto"/>
            </w:tcBorders>
            <w:shd w:val="clear" w:color="auto" w:fill="FFFFFF"/>
          </w:tcPr>
          <w:p w:rsidR="0060192B" w:rsidRPr="0060192B" w:rsidRDefault="0060192B" w:rsidP="0060192B">
            <w:pPr>
              <w:pStyle w:val="DAVA"/>
              <w:spacing w:before="0" w:line="312" w:lineRule="auto"/>
              <w:jc w:val="left"/>
              <w:rPr>
                <w:rFonts w:ascii="Arial" w:hAnsi="Arial" w:cs="Arial"/>
                <w:i/>
                <w:sz w:val="18"/>
                <w:szCs w:val="18"/>
                <w:u w:color="FFFFFF" w:themeColor="background1"/>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bCs/>
                <w:sz w:val="18"/>
                <w:szCs w:val="18"/>
                <w:u w:color="FFFFFF" w:themeColor="background1"/>
              </w:rPr>
              <w:t>každý ukazatel musí splňovat tyto podmínky: robustnost a statistickou validaci, jasný normativní výklad, soulad s politikami, včasný sběr údajů,</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eastAsiaTheme="minorHAnsi" w:hAnsi="Arial" w:cs="Arial"/>
                <w:sz w:val="18"/>
                <w:szCs w:val="18"/>
                <w:u w:color="FFFFFF" w:themeColor="background1"/>
              </w:rPr>
            </w:pPr>
            <w:r w:rsidRPr="0060192B">
              <w:rPr>
                <w:rFonts w:ascii="Arial" w:eastAsiaTheme="minorHAnsi" w:hAnsi="Arial" w:cs="Arial"/>
                <w:sz w:val="18"/>
                <w:szCs w:val="18"/>
                <w:u w:color="FFFFFF" w:themeColor="background1"/>
              </w:rPr>
              <w:t>Částečně</w:t>
            </w:r>
          </w:p>
          <w:p w:rsidR="0060192B" w:rsidRPr="0060192B" w:rsidRDefault="0060192B" w:rsidP="0060192B">
            <w:pPr>
              <w:pStyle w:val="DAVA"/>
              <w:spacing w:before="0" w:line="312" w:lineRule="auto"/>
              <w:jc w:val="left"/>
              <w:rPr>
                <w:rFonts w:ascii="Arial" w:hAnsi="Arial" w:cs="Arial"/>
                <w:sz w:val="18"/>
                <w:szCs w:val="18"/>
                <w:u w:color="FFFFFF" w:themeColor="background1"/>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eastAsiaTheme="minorHAnsi" w:hAnsi="Arial" w:cs="Arial"/>
                <w:sz w:val="18"/>
                <w:szCs w:val="18"/>
                <w:u w:color="FFFFFF" w:themeColor="background1"/>
              </w:rPr>
              <w:t>V přípravě – stejná pravidla jsou součástí MP indikátorů, správnost nastavení indikátorové soustavy bude kontrolována ze strany NOK (správce NČI 2014+). V přípravě, bude součástí programu</w:t>
            </w:r>
          </w:p>
        </w:tc>
      </w:tr>
      <w:tr w:rsidR="0060192B" w:rsidRPr="006D7003" w:rsidTr="006019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134" w:type="dxa"/>
            <w:vMerge/>
            <w:tcBorders>
              <w:left w:val="single" w:sz="4" w:space="0" w:color="auto"/>
              <w:bottom w:val="single" w:sz="4" w:space="0" w:color="auto"/>
              <w:right w:val="single" w:sz="4" w:space="0" w:color="auto"/>
            </w:tcBorders>
            <w:shd w:val="clear" w:color="auto" w:fill="FFFFFF"/>
          </w:tcPr>
          <w:p w:rsidR="0060192B" w:rsidRPr="0060192B" w:rsidRDefault="0060192B" w:rsidP="0060192B">
            <w:pPr>
              <w:jc w:val="left"/>
              <w:rPr>
                <w:rFonts w:ascii="Arial" w:hAnsi="Arial" w:cs="Arial"/>
                <w:b/>
                <w:sz w:val="18"/>
                <w:szCs w:val="18"/>
                <w:u w:color="FFFFFF" w:themeColor="background1"/>
              </w:rPr>
            </w:pPr>
          </w:p>
        </w:tc>
        <w:tc>
          <w:tcPr>
            <w:tcW w:w="1134" w:type="dxa"/>
            <w:gridSpan w:val="2"/>
            <w:vMerge/>
            <w:tcBorders>
              <w:left w:val="single" w:sz="4" w:space="0" w:color="auto"/>
              <w:bottom w:val="single" w:sz="4" w:space="0" w:color="auto"/>
              <w:right w:val="single" w:sz="4" w:space="0" w:color="auto"/>
            </w:tcBorders>
            <w:shd w:val="clear" w:color="auto" w:fill="FFFFFF"/>
          </w:tcPr>
          <w:p w:rsidR="0060192B" w:rsidRPr="0060192B" w:rsidRDefault="0060192B" w:rsidP="0060192B">
            <w:pPr>
              <w:pStyle w:val="DAVA"/>
              <w:spacing w:before="0" w:line="312" w:lineRule="auto"/>
              <w:jc w:val="left"/>
              <w:rPr>
                <w:rFonts w:ascii="Arial" w:hAnsi="Arial" w:cs="Arial"/>
                <w:sz w:val="18"/>
                <w:szCs w:val="18"/>
                <w:u w:color="FFFFFF" w:themeColor="background1"/>
              </w:rPr>
            </w:pPr>
          </w:p>
        </w:tc>
        <w:tc>
          <w:tcPr>
            <w:tcW w:w="1134" w:type="dxa"/>
            <w:gridSpan w:val="2"/>
            <w:vMerge/>
            <w:tcBorders>
              <w:left w:val="single" w:sz="4" w:space="0" w:color="auto"/>
              <w:bottom w:val="single" w:sz="4" w:space="0" w:color="auto"/>
              <w:right w:val="single" w:sz="4" w:space="0" w:color="auto"/>
            </w:tcBorders>
            <w:shd w:val="clear" w:color="auto" w:fill="FFFFFF"/>
          </w:tcPr>
          <w:p w:rsidR="0060192B" w:rsidRPr="0060192B" w:rsidRDefault="0060192B" w:rsidP="0060192B">
            <w:pPr>
              <w:pStyle w:val="DAVA"/>
              <w:spacing w:before="0" w:line="312" w:lineRule="auto"/>
              <w:jc w:val="left"/>
              <w:rPr>
                <w:rFonts w:ascii="Arial" w:hAnsi="Arial" w:cs="Arial"/>
                <w:i/>
                <w:sz w:val="18"/>
                <w:szCs w:val="18"/>
                <w:u w:color="FFFFFF" w:themeColor="background1"/>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hAnsi="Arial" w:cs="Arial"/>
                <w:bCs/>
                <w:sz w:val="18"/>
                <w:szCs w:val="18"/>
                <w:u w:color="FFFFFF" w:themeColor="background1"/>
              </w:rPr>
              <w:t>postupy zajišťující, aby všechny operace financované z programu používaly účinný systém ukazatelů.</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eastAsiaTheme="minorHAnsi" w:hAnsi="Arial" w:cs="Arial"/>
                <w:sz w:val="18"/>
                <w:szCs w:val="18"/>
                <w:u w:color="FFFFFF" w:themeColor="background1"/>
              </w:rPr>
              <w:t>Částečně</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60192B" w:rsidRPr="0060192B" w:rsidRDefault="0060192B" w:rsidP="0060192B">
            <w:pPr>
              <w:pStyle w:val="DAVA"/>
              <w:spacing w:before="0" w:line="312" w:lineRule="auto"/>
              <w:jc w:val="left"/>
              <w:rPr>
                <w:rFonts w:ascii="Arial" w:hAnsi="Arial" w:cs="Arial"/>
                <w:sz w:val="18"/>
                <w:szCs w:val="18"/>
                <w:u w:color="FFFFFF" w:themeColor="background1"/>
              </w:rPr>
            </w:pPr>
            <w:r w:rsidRPr="0060192B">
              <w:rPr>
                <w:rFonts w:ascii="Arial" w:eastAsiaTheme="minorHAnsi" w:hAnsi="Arial" w:cs="Arial"/>
                <w:sz w:val="18"/>
                <w:szCs w:val="18"/>
                <w:u w:color="FFFFFF" w:themeColor="background1"/>
              </w:rPr>
              <w:t>V přípravě – MP zásady tvorby a používání indikátorů v programovém období 2014-2020. Materiál je součástí 1. balíčku metodik, který byl usnesením č. 597 ze dne 9. srpna 2013 schválen vládou.</w:t>
            </w:r>
          </w:p>
        </w:tc>
      </w:tr>
    </w:tbl>
    <w:p w:rsidR="0060192B" w:rsidRPr="0060192B" w:rsidRDefault="0060192B" w:rsidP="0060192B"/>
    <w:p w:rsidR="008B1BFC" w:rsidRPr="00B472F8" w:rsidRDefault="008B1BFC" w:rsidP="00B472F8">
      <w:pPr>
        <w:pStyle w:val="Tabulka-nzev"/>
        <w:rPr>
          <w:u w:color="FFFFFF" w:themeColor="background1"/>
        </w:rPr>
      </w:pPr>
    </w:p>
    <w:p w:rsidR="00AA752E" w:rsidRPr="00B472F8" w:rsidRDefault="00AA752E" w:rsidP="00B472F8">
      <w:pPr>
        <w:pStyle w:val="Odstavecseseznamem"/>
        <w:spacing w:after="120" w:line="312" w:lineRule="auto"/>
        <w:ind w:left="0"/>
        <w:rPr>
          <w:rFonts w:ascii="Arial" w:hAnsi="Arial" w:cs="Arial"/>
          <w:sz w:val="20"/>
          <w:szCs w:val="20"/>
          <w:u w:color="FFFFFF" w:themeColor="background1"/>
        </w:rPr>
      </w:pPr>
    </w:p>
    <w:p w:rsidR="00F96636" w:rsidRPr="00B472F8" w:rsidRDefault="00F96636" w:rsidP="00B472F8">
      <w:pPr>
        <w:pStyle w:val="Odstavecseseznamem"/>
        <w:spacing w:after="120" w:line="312" w:lineRule="auto"/>
        <w:ind w:left="0"/>
        <w:rPr>
          <w:rFonts w:ascii="Arial" w:hAnsi="Arial" w:cs="Arial"/>
          <w:sz w:val="20"/>
          <w:szCs w:val="20"/>
          <w:u w:color="FFFFFF" w:themeColor="background1"/>
        </w:rPr>
        <w:sectPr w:rsidR="00F96636" w:rsidRPr="00B472F8" w:rsidSect="00C91132">
          <w:pgSz w:w="16840" w:h="11907" w:orient="landscape" w:code="9"/>
          <w:pgMar w:top="720" w:right="720" w:bottom="720" w:left="720" w:header="708" w:footer="708" w:gutter="0"/>
          <w:cols w:space="708"/>
          <w:docGrid w:linePitch="360"/>
        </w:sectPr>
      </w:pPr>
    </w:p>
    <w:p w:rsidR="00AA752E" w:rsidRPr="00B472F8" w:rsidRDefault="00AA752E" w:rsidP="00B472F8">
      <w:pPr>
        <w:pStyle w:val="Nadpis2"/>
        <w:rPr>
          <w:color w:val="auto"/>
          <w:u w:color="FFFFFF" w:themeColor="background1"/>
        </w:rPr>
      </w:pPr>
      <w:bookmarkStart w:id="392" w:name="_Toc373824144"/>
      <w:bookmarkStart w:id="393" w:name="_Toc373824860"/>
      <w:bookmarkStart w:id="394" w:name="_Toc373825217"/>
      <w:r w:rsidRPr="00B472F8">
        <w:rPr>
          <w:color w:val="auto"/>
          <w:u w:color="FFFFFF" w:themeColor="background1"/>
        </w:rPr>
        <w:lastRenderedPageBreak/>
        <w:t>Popis opatření, která mají být provedena, aby bylo dosaženo splnění předběžných podmínek, zodpovědné orgány a odpovídající harmonogram pro naplnění příslušných opatření</w:t>
      </w:r>
      <w:bookmarkEnd w:id="392"/>
      <w:bookmarkEnd w:id="393"/>
      <w:bookmarkEnd w:id="394"/>
    </w:p>
    <w:p w:rsidR="00AA752E" w:rsidRPr="00B472F8" w:rsidRDefault="00343934"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00C63573"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84</w:t>
      </w:r>
      <w:r w:rsidR="00E75FFF" w:rsidRPr="00B472F8">
        <w:rPr>
          <w:rFonts w:ascii="Arial" w:hAnsi="Arial"/>
          <w:noProof/>
          <w:sz w:val="18"/>
          <w:szCs w:val="18"/>
          <w:u w:color="FFFFFF" w:themeColor="background1"/>
        </w:rPr>
        <w:fldChar w:fldCharType="end"/>
      </w:r>
      <w:r w:rsidRPr="00B472F8">
        <w:rPr>
          <w:rFonts w:ascii="Arial" w:hAnsi="Arial"/>
          <w:sz w:val="18"/>
          <w:szCs w:val="18"/>
          <w:u w:color="FFFFFF" w:themeColor="background1"/>
        </w:rPr>
        <w:t>:</w:t>
      </w:r>
      <w:r w:rsidR="00AA752E" w:rsidRPr="00B472F8">
        <w:rPr>
          <w:rFonts w:ascii="Arial" w:hAnsi="Arial"/>
          <w:sz w:val="18"/>
          <w:szCs w:val="18"/>
          <w:u w:color="FFFFFF" w:themeColor="background1"/>
        </w:rPr>
        <w:t xml:space="preserve"> </w:t>
      </w:r>
      <w:r w:rsidR="00B04D56" w:rsidRPr="00B472F8">
        <w:rPr>
          <w:rFonts w:ascii="Arial" w:hAnsi="Arial"/>
          <w:sz w:val="18"/>
          <w:szCs w:val="18"/>
          <w:u w:color="FFFFFF" w:themeColor="background1"/>
        </w:rPr>
        <w:t>Částečně splněné nebo nesplněné tematické předběžné podmínky</w:t>
      </w:r>
    </w:p>
    <w:tbl>
      <w:tblPr>
        <w:tblStyle w:val="Mkatabulky"/>
        <w:tblW w:w="5334"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9"/>
        <w:gridCol w:w="2709"/>
        <w:gridCol w:w="6563"/>
        <w:gridCol w:w="1669"/>
        <w:gridCol w:w="1690"/>
      </w:tblGrid>
      <w:tr w:rsidR="009206D3" w:rsidRPr="004B0B5B" w:rsidTr="006E0431">
        <w:trPr>
          <w:trHeight w:val="572"/>
          <w:tblHeader/>
          <w:jc w:val="center"/>
        </w:trPr>
        <w:tc>
          <w:tcPr>
            <w:tcW w:w="837" w:type="pct"/>
            <w:shd w:val="clear" w:color="auto" w:fill="B8CCE4" w:themeFill="accent1" w:themeFillTint="66"/>
          </w:tcPr>
          <w:p w:rsidR="009206D3" w:rsidRPr="004B0B5B" w:rsidRDefault="009206D3" w:rsidP="0060192B">
            <w:pPr>
              <w:pStyle w:val="Default"/>
              <w:keepNext/>
              <w:keepLines/>
              <w:spacing w:before="80" w:after="80"/>
              <w:jc w:val="left"/>
              <w:outlineLvl w:val="0"/>
              <w:rPr>
                <w:rFonts w:eastAsiaTheme="minorHAnsi"/>
                <w:b/>
                <w:bCs/>
                <w:color w:val="auto"/>
                <w:sz w:val="18"/>
                <w:szCs w:val="18"/>
                <w:u w:color="FFFFFF" w:themeColor="background1"/>
              </w:rPr>
            </w:pPr>
            <w:r w:rsidRPr="004B0B5B">
              <w:rPr>
                <w:rFonts w:eastAsiaTheme="minorHAnsi"/>
                <w:b/>
                <w:bCs/>
                <w:color w:val="auto"/>
                <w:sz w:val="18"/>
                <w:szCs w:val="18"/>
                <w:u w:color="FFFFFF" w:themeColor="background1"/>
              </w:rPr>
              <w:t xml:space="preserve">Nesplněná nebo částečně splněná použitelná </w:t>
            </w:r>
            <w:r w:rsidRPr="004B0B5B">
              <w:rPr>
                <w:rFonts w:eastAsiaTheme="minorHAnsi"/>
                <w:b/>
                <w:bCs/>
                <w:color w:val="auto"/>
                <w:sz w:val="18"/>
                <w:szCs w:val="18"/>
                <w:u w:val="single" w:color="FFFFFF" w:themeColor="background1"/>
              </w:rPr>
              <w:t>tematická</w:t>
            </w:r>
            <w:r w:rsidRPr="004B0B5B">
              <w:rPr>
                <w:rFonts w:eastAsiaTheme="minorHAnsi"/>
                <w:b/>
                <w:bCs/>
                <w:color w:val="auto"/>
                <w:sz w:val="18"/>
                <w:szCs w:val="18"/>
                <w:u w:color="FFFFFF" w:themeColor="background1"/>
              </w:rPr>
              <w:t xml:space="preserve"> předběžná podmínka</w:t>
            </w:r>
          </w:p>
        </w:tc>
        <w:tc>
          <w:tcPr>
            <w:tcW w:w="893" w:type="pct"/>
            <w:shd w:val="clear" w:color="auto" w:fill="B8CCE4" w:themeFill="accent1" w:themeFillTint="66"/>
          </w:tcPr>
          <w:p w:rsidR="009206D3" w:rsidRPr="004B0B5B" w:rsidRDefault="009206D3" w:rsidP="0060192B">
            <w:pPr>
              <w:pStyle w:val="Default"/>
              <w:keepNext/>
              <w:keepLines/>
              <w:spacing w:before="80" w:after="80"/>
              <w:jc w:val="left"/>
              <w:outlineLvl w:val="0"/>
              <w:rPr>
                <w:rFonts w:eastAsiaTheme="minorHAnsi"/>
                <w:b/>
                <w:bCs/>
                <w:color w:val="auto"/>
                <w:sz w:val="18"/>
                <w:szCs w:val="18"/>
                <w:u w:color="FFFFFF" w:themeColor="background1"/>
              </w:rPr>
            </w:pPr>
            <w:r w:rsidRPr="004B0B5B">
              <w:rPr>
                <w:rFonts w:eastAsiaTheme="minorHAnsi"/>
                <w:b/>
                <w:bCs/>
                <w:color w:val="auto"/>
                <w:sz w:val="18"/>
                <w:szCs w:val="18"/>
                <w:u w:color="FFFFFF" w:themeColor="background1"/>
              </w:rPr>
              <w:t xml:space="preserve">Nesplněná kritéria </w:t>
            </w:r>
          </w:p>
        </w:tc>
        <w:tc>
          <w:tcPr>
            <w:tcW w:w="2163" w:type="pct"/>
            <w:shd w:val="clear" w:color="auto" w:fill="B8CCE4" w:themeFill="accent1" w:themeFillTint="66"/>
          </w:tcPr>
          <w:p w:rsidR="009206D3" w:rsidRPr="004B0B5B" w:rsidRDefault="009206D3" w:rsidP="0060192B">
            <w:pPr>
              <w:pStyle w:val="Default"/>
              <w:keepNext/>
              <w:keepLines/>
              <w:spacing w:before="80" w:after="80"/>
              <w:jc w:val="left"/>
              <w:outlineLvl w:val="0"/>
              <w:rPr>
                <w:rFonts w:eastAsiaTheme="minorHAnsi"/>
                <w:b/>
                <w:bCs/>
                <w:color w:val="auto"/>
                <w:sz w:val="18"/>
                <w:szCs w:val="18"/>
                <w:u w:color="FFFFFF" w:themeColor="background1"/>
              </w:rPr>
            </w:pPr>
            <w:r w:rsidRPr="004B0B5B">
              <w:rPr>
                <w:rFonts w:eastAsiaTheme="minorHAnsi"/>
                <w:b/>
                <w:bCs/>
                <w:color w:val="auto"/>
                <w:sz w:val="18"/>
                <w:szCs w:val="18"/>
                <w:u w:color="FFFFFF" w:themeColor="background1"/>
              </w:rPr>
              <w:t xml:space="preserve">Opatření, která je nutno přijmout </w:t>
            </w:r>
          </w:p>
        </w:tc>
        <w:tc>
          <w:tcPr>
            <w:tcW w:w="550" w:type="pct"/>
            <w:shd w:val="clear" w:color="auto" w:fill="B8CCE4" w:themeFill="accent1" w:themeFillTint="66"/>
          </w:tcPr>
          <w:p w:rsidR="009206D3" w:rsidRPr="004B0B5B" w:rsidRDefault="009206D3" w:rsidP="0060192B">
            <w:pPr>
              <w:pStyle w:val="Default"/>
              <w:keepNext/>
              <w:keepLines/>
              <w:spacing w:before="80" w:after="80"/>
              <w:jc w:val="left"/>
              <w:outlineLvl w:val="0"/>
              <w:rPr>
                <w:rFonts w:eastAsiaTheme="minorHAnsi"/>
                <w:b/>
                <w:bCs/>
                <w:color w:val="auto"/>
                <w:sz w:val="18"/>
                <w:szCs w:val="18"/>
                <w:u w:color="FFFFFF" w:themeColor="background1"/>
              </w:rPr>
            </w:pPr>
            <w:r w:rsidRPr="004B0B5B">
              <w:rPr>
                <w:rFonts w:eastAsiaTheme="minorHAnsi"/>
                <w:b/>
                <w:bCs/>
                <w:color w:val="auto"/>
                <w:sz w:val="18"/>
                <w:szCs w:val="18"/>
                <w:u w:color="FFFFFF" w:themeColor="background1"/>
              </w:rPr>
              <w:t>Termín splnění (datum)</w:t>
            </w:r>
          </w:p>
        </w:tc>
        <w:tc>
          <w:tcPr>
            <w:tcW w:w="557" w:type="pct"/>
            <w:shd w:val="clear" w:color="auto" w:fill="B8CCE4" w:themeFill="accent1" w:themeFillTint="66"/>
          </w:tcPr>
          <w:p w:rsidR="009206D3" w:rsidRPr="004B0B5B" w:rsidRDefault="009206D3" w:rsidP="0060192B">
            <w:pPr>
              <w:pStyle w:val="Default"/>
              <w:keepNext/>
              <w:keepLines/>
              <w:spacing w:before="80" w:after="80"/>
              <w:jc w:val="left"/>
              <w:outlineLvl w:val="0"/>
              <w:rPr>
                <w:rFonts w:eastAsiaTheme="minorHAnsi"/>
                <w:b/>
                <w:bCs/>
                <w:color w:val="auto"/>
                <w:sz w:val="18"/>
                <w:szCs w:val="18"/>
                <w:u w:color="FFFFFF" w:themeColor="background1"/>
              </w:rPr>
            </w:pPr>
            <w:r w:rsidRPr="004B0B5B">
              <w:rPr>
                <w:rFonts w:eastAsiaTheme="minorHAnsi"/>
                <w:b/>
                <w:bCs/>
                <w:color w:val="auto"/>
                <w:sz w:val="18"/>
                <w:szCs w:val="18"/>
                <w:u w:color="FFFFFF" w:themeColor="background1"/>
              </w:rPr>
              <w:t>Orgány zodpovědné za plnění</w:t>
            </w:r>
          </w:p>
        </w:tc>
      </w:tr>
      <w:tr w:rsidR="009206D3" w:rsidRPr="004B0B5B" w:rsidTr="006E0431">
        <w:trPr>
          <w:trHeight w:val="140"/>
          <w:jc w:val="center"/>
        </w:trPr>
        <w:tc>
          <w:tcPr>
            <w:tcW w:w="837" w:type="pct"/>
            <w:tcBorders>
              <w:top w:val="single" w:sz="4" w:space="0" w:color="auto"/>
              <w:left w:val="nil"/>
              <w:right w:val="nil"/>
            </w:tcBorders>
          </w:tcPr>
          <w:p w:rsidR="009206D3" w:rsidRPr="004B0B5B" w:rsidRDefault="009206D3" w:rsidP="0060192B">
            <w:pPr>
              <w:jc w:val="left"/>
              <w:rPr>
                <w:rFonts w:ascii="Arial" w:hAnsi="Arial" w:cs="Arial"/>
                <w:b/>
                <w:sz w:val="18"/>
                <w:szCs w:val="18"/>
                <w:u w:color="FFFFFF" w:themeColor="background1"/>
              </w:rPr>
            </w:pPr>
          </w:p>
        </w:tc>
        <w:tc>
          <w:tcPr>
            <w:tcW w:w="893" w:type="pct"/>
            <w:tcBorders>
              <w:top w:val="single" w:sz="4" w:space="0" w:color="auto"/>
              <w:left w:val="nil"/>
              <w:right w:val="nil"/>
            </w:tcBorders>
          </w:tcPr>
          <w:p w:rsidR="009206D3" w:rsidRPr="004B0B5B" w:rsidRDefault="009206D3" w:rsidP="0060192B">
            <w:pPr>
              <w:keepNext/>
              <w:keepLines/>
              <w:jc w:val="left"/>
              <w:rPr>
                <w:rFonts w:ascii="Arial" w:hAnsi="Arial" w:cs="Arial"/>
                <w:bCs/>
                <w:sz w:val="18"/>
                <w:szCs w:val="18"/>
                <w:u w:color="FFFFFF" w:themeColor="background1"/>
              </w:rPr>
            </w:pPr>
          </w:p>
        </w:tc>
        <w:tc>
          <w:tcPr>
            <w:tcW w:w="2163" w:type="pct"/>
            <w:tcBorders>
              <w:top w:val="single" w:sz="4" w:space="0" w:color="auto"/>
              <w:left w:val="nil"/>
              <w:right w:val="nil"/>
            </w:tcBorders>
          </w:tcPr>
          <w:p w:rsidR="009206D3" w:rsidRPr="004B0B5B" w:rsidRDefault="009206D3" w:rsidP="0060192B">
            <w:pPr>
              <w:pStyle w:val="DAVA"/>
              <w:spacing w:line="312" w:lineRule="auto"/>
              <w:jc w:val="left"/>
              <w:rPr>
                <w:rFonts w:ascii="Arial" w:hAnsi="Arial" w:cs="Arial"/>
                <w:sz w:val="18"/>
                <w:szCs w:val="18"/>
                <w:u w:color="FFFFFF" w:themeColor="background1"/>
              </w:rPr>
            </w:pPr>
          </w:p>
        </w:tc>
        <w:tc>
          <w:tcPr>
            <w:tcW w:w="550" w:type="pct"/>
            <w:tcBorders>
              <w:top w:val="single" w:sz="4" w:space="0" w:color="auto"/>
              <w:left w:val="nil"/>
              <w:right w:val="nil"/>
            </w:tcBorders>
          </w:tcPr>
          <w:p w:rsidR="009206D3" w:rsidRPr="004B0B5B" w:rsidRDefault="009206D3" w:rsidP="0060192B">
            <w:pPr>
              <w:pStyle w:val="DAVA"/>
              <w:spacing w:line="312" w:lineRule="auto"/>
              <w:jc w:val="left"/>
              <w:rPr>
                <w:rFonts w:ascii="Arial" w:hAnsi="Arial" w:cs="Arial"/>
                <w:sz w:val="18"/>
                <w:szCs w:val="18"/>
                <w:u w:color="FFFFFF" w:themeColor="background1"/>
              </w:rPr>
            </w:pPr>
          </w:p>
        </w:tc>
        <w:tc>
          <w:tcPr>
            <w:tcW w:w="557" w:type="pct"/>
            <w:tcBorders>
              <w:top w:val="single" w:sz="4" w:space="0" w:color="auto"/>
              <w:left w:val="nil"/>
              <w:right w:val="nil"/>
            </w:tcBorders>
          </w:tcPr>
          <w:p w:rsidR="009206D3" w:rsidRPr="004B0B5B" w:rsidRDefault="009206D3" w:rsidP="0060192B">
            <w:pPr>
              <w:pStyle w:val="DAVA"/>
              <w:spacing w:line="312" w:lineRule="auto"/>
              <w:jc w:val="left"/>
              <w:rPr>
                <w:rFonts w:ascii="Arial" w:hAnsi="Arial" w:cs="Arial"/>
                <w:sz w:val="18"/>
                <w:szCs w:val="18"/>
                <w:u w:color="FFFFFF" w:themeColor="background1"/>
              </w:rPr>
            </w:pPr>
          </w:p>
        </w:tc>
      </w:tr>
      <w:tr w:rsidR="009206D3" w:rsidRPr="004B0B5B" w:rsidTr="006E0431">
        <w:trPr>
          <w:trHeight w:val="509"/>
          <w:jc w:val="center"/>
        </w:trPr>
        <w:tc>
          <w:tcPr>
            <w:tcW w:w="837" w:type="pct"/>
            <w:vMerge w:val="restart"/>
          </w:tcPr>
          <w:p w:rsidR="009206D3" w:rsidRPr="004B0B5B" w:rsidRDefault="009206D3" w:rsidP="0060192B">
            <w:pPr>
              <w:spacing w:before="80" w:after="80"/>
              <w:jc w:val="left"/>
              <w:rPr>
                <w:rFonts w:ascii="Arial" w:hAnsi="Arial" w:cs="Arial"/>
                <w:b/>
                <w:bCs/>
                <w:sz w:val="18"/>
                <w:szCs w:val="18"/>
                <w:u w:color="FFFFFF" w:themeColor="background1"/>
              </w:rPr>
            </w:pPr>
            <w:r w:rsidRPr="004B0B5B">
              <w:rPr>
                <w:rFonts w:ascii="Arial" w:hAnsi="Arial" w:cs="Arial"/>
                <w:b/>
                <w:bCs/>
                <w:sz w:val="18"/>
                <w:szCs w:val="18"/>
                <w:u w:color="FFFFFF" w:themeColor="background1"/>
              </w:rPr>
              <w:t xml:space="preserve">2.1. Digitální růst: Strategický rámec politiky pro digitální růst, jež má stimulovat poptávku po cenově dostupných, kvalitních a </w:t>
            </w:r>
            <w:proofErr w:type="spellStart"/>
            <w:r w:rsidRPr="004B0B5B">
              <w:rPr>
                <w:rFonts w:ascii="Arial" w:hAnsi="Arial" w:cs="Arial"/>
                <w:b/>
                <w:bCs/>
                <w:sz w:val="18"/>
                <w:szCs w:val="18"/>
                <w:u w:color="FFFFFF" w:themeColor="background1"/>
              </w:rPr>
              <w:t>interoperabilních</w:t>
            </w:r>
            <w:proofErr w:type="spellEnd"/>
            <w:r w:rsidRPr="004B0B5B">
              <w:rPr>
                <w:rFonts w:ascii="Arial" w:hAnsi="Arial" w:cs="Arial"/>
                <w:b/>
                <w:bCs/>
                <w:sz w:val="18"/>
                <w:szCs w:val="18"/>
                <w:u w:color="FFFFFF" w:themeColor="background1"/>
              </w:rPr>
              <w:t xml:space="preserve"> soukromých a veřejných službách v oblasti IKT a zvýšit míru jejich využívání občany, včetně zranitelných skupin, podniky a orgány veřejné správy včetně </w:t>
            </w:r>
            <w:proofErr w:type="spellStart"/>
            <w:r w:rsidRPr="004B0B5B">
              <w:rPr>
                <w:rFonts w:ascii="Arial" w:hAnsi="Arial" w:cs="Arial"/>
                <w:b/>
                <w:bCs/>
                <w:sz w:val="18"/>
                <w:szCs w:val="18"/>
                <w:u w:color="FFFFFF" w:themeColor="background1"/>
              </w:rPr>
              <w:t>přeshraničních</w:t>
            </w:r>
            <w:proofErr w:type="spellEnd"/>
            <w:r w:rsidRPr="004B0B5B">
              <w:rPr>
                <w:rFonts w:ascii="Arial" w:hAnsi="Arial" w:cs="Arial"/>
                <w:b/>
                <w:bCs/>
                <w:sz w:val="18"/>
                <w:szCs w:val="18"/>
                <w:u w:color="FFFFFF" w:themeColor="background1"/>
              </w:rPr>
              <w:t xml:space="preserve"> iniciativ</w:t>
            </w:r>
          </w:p>
        </w:tc>
        <w:tc>
          <w:tcPr>
            <w:tcW w:w="893" w:type="pct"/>
          </w:tcPr>
          <w:p w:rsidR="009206D3" w:rsidRPr="004B0B5B" w:rsidRDefault="009206D3" w:rsidP="0060192B">
            <w:pPr>
              <w:spacing w:before="80" w:after="80"/>
              <w:jc w:val="left"/>
              <w:rPr>
                <w:rFonts w:ascii="Arial" w:hAnsi="Arial" w:cs="Arial"/>
                <w:bCs/>
                <w:sz w:val="18"/>
                <w:szCs w:val="18"/>
                <w:u w:color="FFFFFF" w:themeColor="background1"/>
              </w:rPr>
            </w:pPr>
            <w:r w:rsidRPr="004B0B5B">
              <w:rPr>
                <w:rFonts w:ascii="Arial" w:hAnsi="Arial" w:cs="Arial"/>
                <w:bCs/>
                <w:sz w:val="18"/>
                <w:szCs w:val="18"/>
                <w:u w:color="FFFFFF" w:themeColor="background1"/>
              </w:rPr>
              <w:t>Je k dispozici strategický rámec politiky pro digitální růst, například v rámci vnitrostátní nebo regionální strategie pro inteligentní specializaci, který obsahuje:</w:t>
            </w:r>
          </w:p>
        </w:tc>
        <w:tc>
          <w:tcPr>
            <w:tcW w:w="2163" w:type="pct"/>
          </w:tcPr>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 xml:space="preserve">Vyhodnotit program ICT a strategické služby (program podpory OPPI). </w:t>
            </w:r>
          </w:p>
          <w:p w:rsidR="009206D3" w:rsidRPr="004B0B5B" w:rsidRDefault="009206D3" w:rsidP="0060192B">
            <w:pPr>
              <w:pStyle w:val="Textkomente"/>
              <w:spacing w:before="80" w:after="80"/>
              <w:jc w:val="left"/>
              <w:rPr>
                <w:rFonts w:ascii="Arial" w:hAnsi="Arial" w:cs="Arial"/>
                <w:sz w:val="18"/>
                <w:szCs w:val="18"/>
                <w:u w:color="FFFFFF" w:themeColor="background1"/>
              </w:rPr>
            </w:pPr>
          </w:p>
          <w:p w:rsidR="009206D3" w:rsidRPr="004B0B5B" w:rsidRDefault="009206D3" w:rsidP="0060192B">
            <w:pPr>
              <w:pStyle w:val="Textkomente"/>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 xml:space="preserve">Přijmout vládou „Strategický rámec rozvoje veřejné správy a eGovernmentu 2014 </w:t>
            </w:r>
          </w:p>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 xml:space="preserve">V současnosti je připravována Strategie pro zvýšení digitální gramotnosti a rozvoj elektronických dovedností občanů. Ta vznikne v gesci MPSV (MŠMT bude </w:t>
            </w:r>
            <w:proofErr w:type="spellStart"/>
            <w:r w:rsidRPr="004B0B5B">
              <w:rPr>
                <w:rFonts w:ascii="Arial" w:hAnsi="Arial" w:cs="Arial"/>
                <w:sz w:val="18"/>
                <w:szCs w:val="18"/>
                <w:u w:color="FFFFFF" w:themeColor="background1"/>
              </w:rPr>
              <w:t>spolugestorem</w:t>
            </w:r>
            <w:proofErr w:type="spellEnd"/>
            <w:r w:rsidRPr="004B0B5B">
              <w:rPr>
                <w:rFonts w:ascii="Arial" w:hAnsi="Arial" w:cs="Arial"/>
                <w:sz w:val="18"/>
                <w:szCs w:val="18"/>
                <w:u w:color="FFFFFF" w:themeColor="background1"/>
              </w:rPr>
              <w:t>).  Práce budou zahájeny v prvním kvartálu roku 2014, přičemž následné projednání a schválení je plánováno do konce roku 2014.</w:t>
            </w:r>
          </w:p>
        </w:tc>
        <w:tc>
          <w:tcPr>
            <w:tcW w:w="550" w:type="pct"/>
          </w:tcPr>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2Q 2015</w:t>
            </w:r>
          </w:p>
          <w:p w:rsidR="009206D3" w:rsidRPr="004B0B5B" w:rsidRDefault="009206D3" w:rsidP="0060192B">
            <w:pPr>
              <w:spacing w:before="80" w:after="80"/>
              <w:jc w:val="left"/>
              <w:rPr>
                <w:rFonts w:ascii="Arial" w:hAnsi="Arial" w:cs="Arial"/>
                <w:sz w:val="18"/>
                <w:szCs w:val="18"/>
                <w:u w:color="FFFFFF" w:themeColor="background1"/>
              </w:rPr>
            </w:pPr>
          </w:p>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2/2014</w:t>
            </w:r>
          </w:p>
        </w:tc>
        <w:tc>
          <w:tcPr>
            <w:tcW w:w="557" w:type="pct"/>
          </w:tcPr>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MPO</w:t>
            </w:r>
          </w:p>
          <w:p w:rsidR="009206D3" w:rsidRPr="004B0B5B" w:rsidRDefault="009206D3" w:rsidP="0060192B">
            <w:pPr>
              <w:spacing w:before="80" w:after="80"/>
              <w:jc w:val="left"/>
              <w:rPr>
                <w:rFonts w:ascii="Arial" w:hAnsi="Arial" w:cs="Arial"/>
                <w:sz w:val="18"/>
                <w:szCs w:val="18"/>
                <w:u w:color="FFFFFF" w:themeColor="background1"/>
              </w:rPr>
            </w:pPr>
          </w:p>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MV</w:t>
            </w:r>
          </w:p>
          <w:p w:rsidR="009206D3" w:rsidRPr="004B0B5B" w:rsidRDefault="009206D3" w:rsidP="0060192B">
            <w:pPr>
              <w:spacing w:before="80" w:after="80"/>
              <w:jc w:val="left"/>
              <w:rPr>
                <w:rFonts w:ascii="Arial" w:hAnsi="Arial" w:cs="Arial"/>
                <w:sz w:val="18"/>
                <w:szCs w:val="18"/>
                <w:u w:color="FFFFFF" w:themeColor="background1"/>
              </w:rPr>
            </w:pPr>
          </w:p>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MPSV</w:t>
            </w:r>
          </w:p>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MŠMT</w:t>
            </w:r>
          </w:p>
        </w:tc>
      </w:tr>
      <w:tr w:rsidR="009206D3" w:rsidRPr="004B0B5B" w:rsidTr="006E0431">
        <w:trPr>
          <w:trHeight w:val="1993"/>
          <w:jc w:val="center"/>
        </w:trPr>
        <w:tc>
          <w:tcPr>
            <w:tcW w:w="837" w:type="pct"/>
            <w:vMerge/>
          </w:tcPr>
          <w:p w:rsidR="009206D3" w:rsidRPr="004B0B5B" w:rsidRDefault="009206D3" w:rsidP="0060192B">
            <w:pPr>
              <w:spacing w:before="80" w:after="80"/>
              <w:jc w:val="left"/>
              <w:rPr>
                <w:rFonts w:ascii="Arial" w:hAnsi="Arial" w:cs="Arial"/>
                <w:b/>
                <w:sz w:val="18"/>
                <w:szCs w:val="18"/>
                <w:u w:color="FFFFFF" w:themeColor="background1"/>
              </w:rPr>
            </w:pPr>
          </w:p>
        </w:tc>
        <w:tc>
          <w:tcPr>
            <w:tcW w:w="893" w:type="pct"/>
          </w:tcPr>
          <w:p w:rsidR="009206D3" w:rsidRPr="004B0B5B" w:rsidRDefault="009206D3" w:rsidP="00A7601D">
            <w:pPr>
              <w:pStyle w:val="Odstavecseseznamem"/>
              <w:numPr>
                <w:ilvl w:val="0"/>
                <w:numId w:val="79"/>
              </w:numPr>
              <w:spacing w:before="80" w:after="80" w:line="312" w:lineRule="auto"/>
              <w:ind w:left="355"/>
              <w:jc w:val="left"/>
              <w:rPr>
                <w:rFonts w:ascii="Arial" w:hAnsi="Arial" w:cs="Arial"/>
                <w:bCs/>
                <w:sz w:val="18"/>
                <w:szCs w:val="18"/>
                <w:u w:color="FFFFFF" w:themeColor="background1"/>
              </w:rPr>
            </w:pPr>
            <w:r w:rsidRPr="004B0B5B">
              <w:rPr>
                <w:rFonts w:ascii="Arial" w:hAnsi="Arial" w:cs="Arial"/>
                <w:bCs/>
                <w:sz w:val="18"/>
                <w:szCs w:val="18"/>
                <w:u w:color="FFFFFF" w:themeColor="background1"/>
              </w:rPr>
              <w:t>sestavování rozpočtu a stanovování pořadí důležitosti opatření prostřednictvím SWOT nebo podobné analýzy provedené v souladu se srovnávacím přehledem Digitální agendy pro Evropu,</w:t>
            </w:r>
          </w:p>
        </w:tc>
        <w:tc>
          <w:tcPr>
            <w:tcW w:w="2163" w:type="pct"/>
          </w:tcPr>
          <w:p w:rsidR="009206D3" w:rsidRPr="004B0B5B" w:rsidRDefault="009206D3" w:rsidP="0060192B">
            <w:pPr>
              <w:pStyle w:val="DAVA"/>
              <w:spacing w:before="80" w:after="80" w:line="312" w:lineRule="auto"/>
              <w:jc w:val="left"/>
              <w:rPr>
                <w:rFonts w:ascii="Arial" w:hAnsi="Arial" w:cs="Arial"/>
                <w:sz w:val="18"/>
                <w:szCs w:val="18"/>
                <w:u w:color="FFFFFF" w:themeColor="background1"/>
              </w:rPr>
            </w:pPr>
            <w:r w:rsidRPr="004B0B5B">
              <w:rPr>
                <w:rFonts w:ascii="Arial" w:hAnsi="Arial" w:cs="Arial"/>
                <w:sz w:val="18"/>
                <w:szCs w:val="18"/>
                <w:u w:color="FFFFFF" w:themeColor="background1"/>
              </w:rPr>
              <w:t>Hodnocení výsledků analýz provázat s vyhodnocením programu ICT a strategické služby (program podpory OPPI).</w:t>
            </w:r>
          </w:p>
        </w:tc>
        <w:tc>
          <w:tcPr>
            <w:tcW w:w="550" w:type="pct"/>
          </w:tcPr>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2Q 2015</w:t>
            </w:r>
          </w:p>
        </w:tc>
        <w:tc>
          <w:tcPr>
            <w:tcW w:w="557" w:type="pct"/>
          </w:tcPr>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MPO</w:t>
            </w:r>
          </w:p>
        </w:tc>
      </w:tr>
      <w:tr w:rsidR="009206D3" w:rsidRPr="004B0B5B" w:rsidTr="006E0431">
        <w:trPr>
          <w:trHeight w:val="509"/>
          <w:jc w:val="center"/>
        </w:trPr>
        <w:tc>
          <w:tcPr>
            <w:tcW w:w="837" w:type="pct"/>
            <w:vMerge/>
          </w:tcPr>
          <w:p w:rsidR="009206D3" w:rsidRPr="004B0B5B" w:rsidRDefault="009206D3" w:rsidP="0060192B">
            <w:pPr>
              <w:spacing w:before="80" w:after="80"/>
              <w:jc w:val="left"/>
              <w:rPr>
                <w:rFonts w:ascii="Arial" w:hAnsi="Arial" w:cs="Arial"/>
                <w:b/>
                <w:sz w:val="18"/>
                <w:szCs w:val="18"/>
                <w:u w:color="FFFFFF" w:themeColor="background1"/>
              </w:rPr>
            </w:pPr>
          </w:p>
        </w:tc>
        <w:tc>
          <w:tcPr>
            <w:tcW w:w="893" w:type="pct"/>
          </w:tcPr>
          <w:p w:rsidR="009206D3" w:rsidRPr="004B0B5B" w:rsidRDefault="009206D3" w:rsidP="00A7601D">
            <w:pPr>
              <w:pStyle w:val="Odstavecseseznamem"/>
              <w:numPr>
                <w:ilvl w:val="0"/>
                <w:numId w:val="79"/>
              </w:numPr>
              <w:spacing w:before="80" w:after="80" w:line="312" w:lineRule="auto"/>
              <w:ind w:left="355"/>
              <w:jc w:val="left"/>
              <w:rPr>
                <w:rFonts w:ascii="Arial" w:hAnsi="Arial" w:cs="Arial"/>
                <w:bCs/>
                <w:sz w:val="18"/>
                <w:szCs w:val="18"/>
                <w:u w:color="FFFFFF" w:themeColor="background1"/>
              </w:rPr>
            </w:pPr>
            <w:r w:rsidRPr="004B0B5B">
              <w:rPr>
                <w:rFonts w:ascii="Arial" w:hAnsi="Arial" w:cs="Arial"/>
                <w:bCs/>
                <w:sz w:val="18"/>
                <w:szCs w:val="18"/>
                <w:u w:color="FFFFFF" w:themeColor="background1"/>
              </w:rPr>
              <w:t>měla být provedena analýza vyváženosti podpory poptávky a nabídky informačních a komunikačních technologií (IKT),</w:t>
            </w:r>
          </w:p>
        </w:tc>
        <w:tc>
          <w:tcPr>
            <w:tcW w:w="2163" w:type="pct"/>
          </w:tcPr>
          <w:p w:rsidR="009206D3" w:rsidRPr="004B0B5B" w:rsidRDefault="009206D3" w:rsidP="0060192B">
            <w:pPr>
              <w:pStyle w:val="DAVA"/>
              <w:spacing w:before="80" w:after="80" w:line="312" w:lineRule="auto"/>
              <w:jc w:val="left"/>
              <w:rPr>
                <w:rFonts w:ascii="Arial" w:hAnsi="Arial" w:cs="Arial"/>
                <w:sz w:val="18"/>
                <w:szCs w:val="18"/>
                <w:u w:color="FFFFFF" w:themeColor="background1"/>
              </w:rPr>
            </w:pPr>
            <w:r w:rsidRPr="004B0B5B">
              <w:rPr>
                <w:rFonts w:ascii="Arial" w:hAnsi="Arial" w:cs="Arial"/>
                <w:sz w:val="18"/>
                <w:szCs w:val="18"/>
                <w:u w:color="FFFFFF" w:themeColor="background1"/>
              </w:rPr>
              <w:t>Vyhodnotit program ICT a strategické služby (program podpory OPPI).</w:t>
            </w:r>
          </w:p>
        </w:tc>
        <w:tc>
          <w:tcPr>
            <w:tcW w:w="550" w:type="pct"/>
          </w:tcPr>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2Q 2015</w:t>
            </w:r>
          </w:p>
        </w:tc>
        <w:tc>
          <w:tcPr>
            <w:tcW w:w="557" w:type="pct"/>
          </w:tcPr>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MPO</w:t>
            </w:r>
          </w:p>
        </w:tc>
      </w:tr>
      <w:tr w:rsidR="009206D3" w:rsidRPr="004B0B5B" w:rsidTr="006E0431">
        <w:trPr>
          <w:trHeight w:val="509"/>
          <w:jc w:val="center"/>
        </w:trPr>
        <w:tc>
          <w:tcPr>
            <w:tcW w:w="837" w:type="pct"/>
            <w:vMerge/>
          </w:tcPr>
          <w:p w:rsidR="009206D3" w:rsidRPr="004B0B5B" w:rsidRDefault="009206D3" w:rsidP="0060192B">
            <w:pPr>
              <w:spacing w:before="80" w:after="80"/>
              <w:jc w:val="left"/>
              <w:rPr>
                <w:rFonts w:ascii="Arial" w:hAnsi="Arial" w:cs="Arial"/>
                <w:b/>
                <w:sz w:val="18"/>
                <w:szCs w:val="18"/>
                <w:u w:color="FFFFFF" w:themeColor="background1"/>
              </w:rPr>
            </w:pPr>
          </w:p>
        </w:tc>
        <w:tc>
          <w:tcPr>
            <w:tcW w:w="893" w:type="pct"/>
          </w:tcPr>
          <w:p w:rsidR="009206D3" w:rsidRPr="004B0B5B" w:rsidRDefault="009206D3" w:rsidP="00A7601D">
            <w:pPr>
              <w:pStyle w:val="Odstavecseseznamem"/>
              <w:numPr>
                <w:ilvl w:val="0"/>
                <w:numId w:val="79"/>
              </w:numPr>
              <w:spacing w:before="80" w:after="80" w:line="312" w:lineRule="auto"/>
              <w:ind w:left="355"/>
              <w:jc w:val="left"/>
              <w:rPr>
                <w:rFonts w:ascii="Arial" w:hAnsi="Arial" w:cs="Arial"/>
                <w:bCs/>
                <w:sz w:val="18"/>
                <w:szCs w:val="18"/>
                <w:u w:color="FFFFFF" w:themeColor="background1"/>
              </w:rPr>
            </w:pPr>
            <w:r w:rsidRPr="004B0B5B">
              <w:rPr>
                <w:rFonts w:ascii="Arial" w:hAnsi="Arial" w:cs="Arial"/>
                <w:bCs/>
                <w:sz w:val="18"/>
                <w:szCs w:val="18"/>
                <w:u w:color="FFFFFF" w:themeColor="background1"/>
              </w:rPr>
              <w:t>ukazatele umožňující měření pokroku opatření v oblastech, jako jsou počítačová gramotnost, začleňování občanů do informační společnosti, přístupnost elektronických technologií a elektronického zdravotnictví v mezích článku 168 SFEU, jež jsou v souladu, pokud je to vhodné, s příslušnými stávajícími vnitrostátními nebo regionálními strategiemi Unie pro jednotlivá odvětví,</w:t>
            </w:r>
          </w:p>
        </w:tc>
        <w:tc>
          <w:tcPr>
            <w:tcW w:w="2163" w:type="pct"/>
          </w:tcPr>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Zpracování Strategie pro zvýšení digitální gramotnosti a rozvoj elektronických dovedností občanů, jak vyplývá z opatření uvedeného v Digitálním Česku 2.0 (viz bod II/7 UV č. 203 ze dne 20. 3. 2013). Kritérium je plněno do poloviny roku 2015.</w:t>
            </w:r>
          </w:p>
          <w:p w:rsidR="009206D3" w:rsidRPr="004B0B5B" w:rsidRDefault="009206D3" w:rsidP="0060192B">
            <w:pPr>
              <w:pStyle w:val="DAVA"/>
              <w:spacing w:before="80" w:after="80" w:line="312" w:lineRule="auto"/>
              <w:jc w:val="left"/>
              <w:rPr>
                <w:rFonts w:ascii="Arial" w:hAnsi="Arial" w:cs="Arial"/>
                <w:sz w:val="18"/>
                <w:szCs w:val="18"/>
                <w:u w:color="FFFFFF" w:themeColor="background1"/>
              </w:rPr>
            </w:pPr>
            <w:r w:rsidRPr="004B0B5B">
              <w:rPr>
                <w:rFonts w:ascii="Arial" w:hAnsi="Arial" w:cs="Arial"/>
                <w:sz w:val="18"/>
                <w:szCs w:val="18"/>
                <w:u w:color="FFFFFF" w:themeColor="background1"/>
              </w:rPr>
              <w:t>Oblast je součástí Digitálního Česka 2 v kapitole 5.6. Digitální gramotnost, elektronické dovednosti (e-</w:t>
            </w:r>
            <w:proofErr w:type="spellStart"/>
            <w:r w:rsidRPr="004B0B5B">
              <w:rPr>
                <w:rFonts w:ascii="Arial" w:hAnsi="Arial" w:cs="Arial"/>
                <w:sz w:val="18"/>
                <w:szCs w:val="18"/>
                <w:u w:color="FFFFFF" w:themeColor="background1"/>
              </w:rPr>
              <w:t>skills</w:t>
            </w:r>
            <w:proofErr w:type="spellEnd"/>
            <w:r w:rsidRPr="004B0B5B">
              <w:rPr>
                <w:rFonts w:ascii="Arial" w:hAnsi="Arial" w:cs="Arial"/>
                <w:sz w:val="18"/>
                <w:szCs w:val="18"/>
                <w:u w:color="FFFFFF" w:themeColor="background1"/>
              </w:rPr>
              <w:t>).</w:t>
            </w:r>
          </w:p>
        </w:tc>
        <w:tc>
          <w:tcPr>
            <w:tcW w:w="550" w:type="pct"/>
          </w:tcPr>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2Q 2015</w:t>
            </w:r>
          </w:p>
        </w:tc>
        <w:tc>
          <w:tcPr>
            <w:tcW w:w="557" w:type="pct"/>
          </w:tcPr>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MPSV, MŠMT</w:t>
            </w:r>
          </w:p>
        </w:tc>
      </w:tr>
      <w:tr w:rsidR="009206D3" w:rsidRPr="004B0B5B" w:rsidTr="006E0431">
        <w:trPr>
          <w:trHeight w:val="509"/>
          <w:jc w:val="center"/>
        </w:trPr>
        <w:tc>
          <w:tcPr>
            <w:tcW w:w="837" w:type="pct"/>
            <w:vMerge/>
          </w:tcPr>
          <w:p w:rsidR="009206D3" w:rsidRPr="004B0B5B" w:rsidRDefault="009206D3" w:rsidP="0060192B">
            <w:pPr>
              <w:spacing w:before="80" w:after="80"/>
              <w:jc w:val="left"/>
              <w:rPr>
                <w:rFonts w:ascii="Arial" w:hAnsi="Arial" w:cs="Arial"/>
                <w:b/>
                <w:sz w:val="18"/>
                <w:szCs w:val="18"/>
                <w:u w:color="FFFFFF" w:themeColor="background1"/>
              </w:rPr>
            </w:pPr>
          </w:p>
        </w:tc>
        <w:tc>
          <w:tcPr>
            <w:tcW w:w="893" w:type="pct"/>
          </w:tcPr>
          <w:p w:rsidR="009206D3" w:rsidRPr="004B0B5B" w:rsidRDefault="009206D3" w:rsidP="00A7601D">
            <w:pPr>
              <w:pStyle w:val="Odstavecseseznamem"/>
              <w:numPr>
                <w:ilvl w:val="0"/>
                <w:numId w:val="79"/>
              </w:numPr>
              <w:spacing w:before="80" w:after="80" w:line="312" w:lineRule="auto"/>
              <w:ind w:left="355"/>
              <w:jc w:val="left"/>
              <w:rPr>
                <w:rFonts w:ascii="Arial" w:hAnsi="Arial" w:cs="Arial"/>
                <w:bCs/>
                <w:sz w:val="18"/>
                <w:szCs w:val="18"/>
                <w:u w:color="FFFFFF" w:themeColor="background1"/>
              </w:rPr>
            </w:pPr>
            <w:r w:rsidRPr="004B0B5B">
              <w:rPr>
                <w:rFonts w:ascii="Arial" w:hAnsi="Arial" w:cs="Arial"/>
                <w:bCs/>
                <w:sz w:val="18"/>
                <w:szCs w:val="18"/>
                <w:u w:color="FFFFFF" w:themeColor="background1"/>
              </w:rPr>
              <w:t>posouzení potřeb zvýšit budování kapacit v oblasti IKT.</w:t>
            </w:r>
          </w:p>
        </w:tc>
        <w:tc>
          <w:tcPr>
            <w:tcW w:w="2163" w:type="pct"/>
          </w:tcPr>
          <w:p w:rsidR="009206D3" w:rsidRPr="004B0B5B" w:rsidRDefault="009206D3" w:rsidP="0060192B">
            <w:pPr>
              <w:pStyle w:val="DAVA"/>
              <w:spacing w:before="80" w:after="80" w:line="312" w:lineRule="auto"/>
              <w:jc w:val="left"/>
              <w:rPr>
                <w:rFonts w:ascii="Arial" w:hAnsi="Arial" w:cs="Arial"/>
                <w:sz w:val="18"/>
                <w:szCs w:val="18"/>
                <w:u w:color="FFFFFF" w:themeColor="background1"/>
              </w:rPr>
            </w:pPr>
            <w:r w:rsidRPr="004B0B5B">
              <w:rPr>
                <w:rFonts w:ascii="Arial" w:hAnsi="Arial" w:cs="Arial"/>
                <w:sz w:val="18"/>
                <w:szCs w:val="18"/>
                <w:u w:color="FFFFFF" w:themeColor="background1"/>
              </w:rPr>
              <w:t>Vyhodnotit program ICT a strategické služby (program podpory OPPI).</w:t>
            </w:r>
          </w:p>
        </w:tc>
        <w:tc>
          <w:tcPr>
            <w:tcW w:w="550" w:type="pct"/>
          </w:tcPr>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2Q 2015</w:t>
            </w:r>
          </w:p>
        </w:tc>
        <w:tc>
          <w:tcPr>
            <w:tcW w:w="557" w:type="pct"/>
          </w:tcPr>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MPO</w:t>
            </w:r>
          </w:p>
        </w:tc>
      </w:tr>
      <w:tr w:rsidR="009206D3" w:rsidRPr="004B0B5B" w:rsidTr="006E0431">
        <w:trPr>
          <w:trHeight w:val="70"/>
          <w:jc w:val="center"/>
        </w:trPr>
        <w:tc>
          <w:tcPr>
            <w:tcW w:w="837" w:type="pct"/>
            <w:tcBorders>
              <w:top w:val="single" w:sz="4" w:space="0" w:color="auto"/>
              <w:left w:val="nil"/>
              <w:right w:val="nil"/>
            </w:tcBorders>
          </w:tcPr>
          <w:p w:rsidR="009206D3" w:rsidRPr="004B0B5B" w:rsidRDefault="009206D3" w:rsidP="0060192B">
            <w:pPr>
              <w:spacing w:after="80"/>
              <w:jc w:val="left"/>
              <w:rPr>
                <w:rFonts w:ascii="Arial" w:hAnsi="Arial" w:cs="Arial"/>
                <w:b/>
                <w:sz w:val="18"/>
                <w:szCs w:val="18"/>
                <w:u w:color="FFFFFF" w:themeColor="background1"/>
              </w:rPr>
            </w:pPr>
          </w:p>
        </w:tc>
        <w:tc>
          <w:tcPr>
            <w:tcW w:w="893" w:type="pct"/>
            <w:tcBorders>
              <w:top w:val="single" w:sz="4" w:space="0" w:color="auto"/>
              <w:left w:val="nil"/>
              <w:right w:val="nil"/>
            </w:tcBorders>
          </w:tcPr>
          <w:p w:rsidR="009206D3" w:rsidRPr="004B0B5B" w:rsidRDefault="009206D3" w:rsidP="0060192B">
            <w:pPr>
              <w:keepNext/>
              <w:keepLines/>
              <w:spacing w:after="80"/>
              <w:jc w:val="left"/>
              <w:rPr>
                <w:rFonts w:ascii="Arial" w:hAnsi="Arial" w:cs="Arial"/>
                <w:bCs/>
                <w:sz w:val="18"/>
                <w:szCs w:val="18"/>
                <w:u w:color="FFFFFF" w:themeColor="background1"/>
              </w:rPr>
            </w:pPr>
          </w:p>
        </w:tc>
        <w:tc>
          <w:tcPr>
            <w:tcW w:w="2163" w:type="pct"/>
            <w:tcBorders>
              <w:top w:val="single" w:sz="4" w:space="0" w:color="auto"/>
              <w:left w:val="nil"/>
              <w:right w:val="nil"/>
            </w:tcBorders>
          </w:tcPr>
          <w:p w:rsidR="009206D3" w:rsidRPr="004B0B5B" w:rsidRDefault="009206D3" w:rsidP="0060192B">
            <w:pPr>
              <w:pStyle w:val="DAVA"/>
              <w:spacing w:after="80" w:line="312" w:lineRule="auto"/>
              <w:jc w:val="left"/>
              <w:rPr>
                <w:rFonts w:ascii="Arial" w:hAnsi="Arial" w:cs="Arial"/>
                <w:sz w:val="18"/>
                <w:szCs w:val="18"/>
                <w:u w:color="FFFFFF" w:themeColor="background1"/>
              </w:rPr>
            </w:pPr>
          </w:p>
        </w:tc>
        <w:tc>
          <w:tcPr>
            <w:tcW w:w="550" w:type="pct"/>
            <w:tcBorders>
              <w:top w:val="single" w:sz="4" w:space="0" w:color="auto"/>
              <w:left w:val="nil"/>
              <w:right w:val="nil"/>
            </w:tcBorders>
          </w:tcPr>
          <w:p w:rsidR="009206D3" w:rsidRPr="004B0B5B" w:rsidRDefault="009206D3" w:rsidP="0060192B">
            <w:pPr>
              <w:pStyle w:val="DAVA"/>
              <w:spacing w:after="80" w:line="312" w:lineRule="auto"/>
              <w:jc w:val="left"/>
              <w:rPr>
                <w:rFonts w:ascii="Arial" w:hAnsi="Arial" w:cs="Arial"/>
                <w:sz w:val="18"/>
                <w:szCs w:val="18"/>
                <w:u w:color="FFFFFF" w:themeColor="background1"/>
              </w:rPr>
            </w:pPr>
          </w:p>
        </w:tc>
        <w:tc>
          <w:tcPr>
            <w:tcW w:w="557" w:type="pct"/>
            <w:tcBorders>
              <w:top w:val="single" w:sz="4" w:space="0" w:color="auto"/>
              <w:left w:val="nil"/>
              <w:right w:val="nil"/>
            </w:tcBorders>
          </w:tcPr>
          <w:p w:rsidR="009206D3" w:rsidRPr="004B0B5B" w:rsidRDefault="009206D3" w:rsidP="0060192B">
            <w:pPr>
              <w:pStyle w:val="DAVA"/>
              <w:spacing w:after="80" w:line="312" w:lineRule="auto"/>
              <w:jc w:val="left"/>
              <w:rPr>
                <w:rFonts w:ascii="Arial" w:hAnsi="Arial" w:cs="Arial"/>
                <w:sz w:val="18"/>
                <w:szCs w:val="18"/>
                <w:u w:color="FFFFFF" w:themeColor="background1"/>
              </w:rPr>
            </w:pPr>
          </w:p>
        </w:tc>
      </w:tr>
      <w:tr w:rsidR="009206D3" w:rsidRPr="004B0B5B" w:rsidTr="006E0431">
        <w:trPr>
          <w:trHeight w:val="70"/>
          <w:jc w:val="center"/>
        </w:trPr>
        <w:tc>
          <w:tcPr>
            <w:tcW w:w="837" w:type="pct"/>
            <w:tcBorders>
              <w:top w:val="single" w:sz="4" w:space="0" w:color="auto"/>
              <w:left w:val="nil"/>
              <w:right w:val="nil"/>
            </w:tcBorders>
          </w:tcPr>
          <w:p w:rsidR="009206D3" w:rsidRPr="004B0B5B" w:rsidRDefault="009206D3" w:rsidP="0060192B">
            <w:pPr>
              <w:spacing w:after="80"/>
              <w:jc w:val="left"/>
              <w:rPr>
                <w:rFonts w:ascii="Arial" w:hAnsi="Arial" w:cs="Arial"/>
                <w:b/>
                <w:sz w:val="18"/>
                <w:szCs w:val="18"/>
                <w:u w:color="FFFFFF" w:themeColor="background1"/>
              </w:rPr>
            </w:pPr>
          </w:p>
        </w:tc>
        <w:tc>
          <w:tcPr>
            <w:tcW w:w="893" w:type="pct"/>
            <w:tcBorders>
              <w:top w:val="single" w:sz="4" w:space="0" w:color="auto"/>
              <w:left w:val="nil"/>
              <w:right w:val="nil"/>
            </w:tcBorders>
          </w:tcPr>
          <w:p w:rsidR="009206D3" w:rsidRPr="004B0B5B" w:rsidRDefault="009206D3" w:rsidP="0060192B">
            <w:pPr>
              <w:keepNext/>
              <w:keepLines/>
              <w:spacing w:after="80"/>
              <w:jc w:val="left"/>
              <w:rPr>
                <w:rFonts w:ascii="Arial" w:hAnsi="Arial" w:cs="Arial"/>
                <w:bCs/>
                <w:sz w:val="18"/>
                <w:szCs w:val="18"/>
                <w:u w:color="FFFFFF" w:themeColor="background1"/>
              </w:rPr>
            </w:pPr>
          </w:p>
        </w:tc>
        <w:tc>
          <w:tcPr>
            <w:tcW w:w="2163" w:type="pct"/>
            <w:tcBorders>
              <w:top w:val="single" w:sz="4" w:space="0" w:color="auto"/>
              <w:left w:val="nil"/>
              <w:right w:val="nil"/>
            </w:tcBorders>
          </w:tcPr>
          <w:p w:rsidR="009206D3" w:rsidRPr="004B0B5B" w:rsidRDefault="009206D3" w:rsidP="0060192B">
            <w:pPr>
              <w:pStyle w:val="DAVA"/>
              <w:spacing w:after="80" w:line="312" w:lineRule="auto"/>
              <w:jc w:val="left"/>
              <w:rPr>
                <w:rFonts w:ascii="Arial" w:hAnsi="Arial" w:cs="Arial"/>
                <w:sz w:val="18"/>
                <w:szCs w:val="18"/>
                <w:u w:color="FFFFFF" w:themeColor="background1"/>
              </w:rPr>
            </w:pPr>
          </w:p>
        </w:tc>
        <w:tc>
          <w:tcPr>
            <w:tcW w:w="550" w:type="pct"/>
            <w:tcBorders>
              <w:top w:val="single" w:sz="4" w:space="0" w:color="auto"/>
              <w:left w:val="nil"/>
              <w:right w:val="nil"/>
            </w:tcBorders>
          </w:tcPr>
          <w:p w:rsidR="009206D3" w:rsidRPr="004B0B5B" w:rsidRDefault="009206D3" w:rsidP="0060192B">
            <w:pPr>
              <w:pStyle w:val="DAVA"/>
              <w:spacing w:after="80" w:line="312" w:lineRule="auto"/>
              <w:jc w:val="left"/>
              <w:rPr>
                <w:rFonts w:ascii="Arial" w:hAnsi="Arial" w:cs="Arial"/>
                <w:sz w:val="18"/>
                <w:szCs w:val="18"/>
                <w:u w:color="FFFFFF" w:themeColor="background1"/>
              </w:rPr>
            </w:pPr>
          </w:p>
        </w:tc>
        <w:tc>
          <w:tcPr>
            <w:tcW w:w="557" w:type="pct"/>
            <w:tcBorders>
              <w:top w:val="single" w:sz="4" w:space="0" w:color="auto"/>
              <w:left w:val="nil"/>
              <w:right w:val="nil"/>
            </w:tcBorders>
          </w:tcPr>
          <w:p w:rsidR="009206D3" w:rsidRPr="004B0B5B" w:rsidRDefault="009206D3" w:rsidP="0060192B">
            <w:pPr>
              <w:pStyle w:val="DAVA"/>
              <w:spacing w:after="80" w:line="312" w:lineRule="auto"/>
              <w:jc w:val="left"/>
              <w:rPr>
                <w:rFonts w:ascii="Arial" w:hAnsi="Arial" w:cs="Arial"/>
                <w:sz w:val="18"/>
                <w:szCs w:val="18"/>
                <w:u w:color="FFFFFF" w:themeColor="background1"/>
              </w:rPr>
            </w:pPr>
          </w:p>
        </w:tc>
      </w:tr>
      <w:tr w:rsidR="009206D3" w:rsidRPr="004B0B5B" w:rsidTr="006E0431">
        <w:trPr>
          <w:trHeight w:val="509"/>
          <w:jc w:val="center"/>
        </w:trPr>
        <w:tc>
          <w:tcPr>
            <w:tcW w:w="837" w:type="pct"/>
            <w:vMerge w:val="restart"/>
          </w:tcPr>
          <w:p w:rsidR="009206D3" w:rsidRPr="004B0B5B" w:rsidRDefault="009206D3" w:rsidP="0060192B">
            <w:pPr>
              <w:spacing w:before="80" w:after="80"/>
              <w:jc w:val="left"/>
              <w:rPr>
                <w:rFonts w:ascii="Arial" w:hAnsi="Arial" w:cs="Arial"/>
                <w:b/>
                <w:bCs/>
                <w:sz w:val="18"/>
                <w:szCs w:val="18"/>
                <w:u w:color="FFFFFF" w:themeColor="background1"/>
              </w:rPr>
            </w:pPr>
            <w:r w:rsidRPr="004B0B5B">
              <w:rPr>
                <w:rFonts w:ascii="Arial" w:hAnsi="Arial" w:cs="Arial"/>
                <w:b/>
                <w:bCs/>
                <w:sz w:val="18"/>
                <w:szCs w:val="18"/>
                <w:u w:color="FFFFFF" w:themeColor="background1"/>
              </w:rPr>
              <w:t>4.1. Byla provedena opatření na podporu nákladově efektivního zvyšování energetické účinnosti u koncového uživatele a nákladově efektivních investic do energetické účinnosti při výstavbě a renovaci budov.</w:t>
            </w:r>
          </w:p>
        </w:tc>
        <w:tc>
          <w:tcPr>
            <w:tcW w:w="893" w:type="pct"/>
          </w:tcPr>
          <w:p w:rsidR="009206D3" w:rsidRPr="004B0B5B" w:rsidRDefault="009206D3" w:rsidP="0060192B">
            <w:pPr>
              <w:spacing w:before="80" w:after="80"/>
              <w:jc w:val="left"/>
              <w:rPr>
                <w:rFonts w:ascii="Arial" w:hAnsi="Arial" w:cs="Arial"/>
                <w:bCs/>
                <w:sz w:val="18"/>
                <w:szCs w:val="18"/>
                <w:u w:color="FFFFFF" w:themeColor="background1"/>
              </w:rPr>
            </w:pPr>
            <w:r w:rsidRPr="004B0B5B">
              <w:rPr>
                <w:rFonts w:ascii="Arial" w:hAnsi="Arial" w:cs="Arial"/>
                <w:bCs/>
                <w:sz w:val="18"/>
                <w:szCs w:val="18"/>
                <w:u w:color="FFFFFF" w:themeColor="background1"/>
              </w:rPr>
              <w:t xml:space="preserve">Zavedená opatření k zajištění minimálních požadavků týkajících se energetické náročnosti budov v souladu s články 3, 4 a 5 směrnice 2010/31/EU, </w:t>
            </w:r>
          </w:p>
        </w:tc>
        <w:tc>
          <w:tcPr>
            <w:tcW w:w="2163" w:type="pct"/>
          </w:tcPr>
          <w:p w:rsidR="009206D3" w:rsidRPr="004B0B5B" w:rsidRDefault="009206D3" w:rsidP="0060192B">
            <w:pPr>
              <w:spacing w:before="80" w:after="80"/>
              <w:ind w:left="-14"/>
              <w:jc w:val="left"/>
              <w:rPr>
                <w:rFonts w:ascii="Arial" w:hAnsi="Arial" w:cs="Arial"/>
                <w:sz w:val="18"/>
                <w:szCs w:val="18"/>
                <w:u w:color="FFFFFF" w:themeColor="background1"/>
              </w:rPr>
            </w:pPr>
            <w:r w:rsidRPr="004B0B5B">
              <w:rPr>
                <w:rFonts w:ascii="Arial" w:hAnsi="Arial" w:cs="Arial"/>
                <w:sz w:val="18"/>
                <w:szCs w:val="18"/>
                <w:u w:color="FFFFFF" w:themeColor="background1"/>
              </w:rPr>
              <w:t>Dne 18.</w:t>
            </w:r>
            <w:r w:rsidR="00676224">
              <w:rPr>
                <w:rFonts w:ascii="Arial" w:hAnsi="Arial" w:cs="Arial"/>
                <w:sz w:val="18"/>
                <w:szCs w:val="18"/>
                <w:u w:color="FFFFFF" w:themeColor="background1"/>
              </w:rPr>
              <w:t xml:space="preserve"> </w:t>
            </w:r>
            <w:r w:rsidRPr="004B0B5B">
              <w:rPr>
                <w:rFonts w:ascii="Arial" w:hAnsi="Arial" w:cs="Arial"/>
                <w:sz w:val="18"/>
                <w:szCs w:val="18"/>
                <w:u w:color="FFFFFF" w:themeColor="background1"/>
              </w:rPr>
              <w:t>10.</w:t>
            </w:r>
            <w:r w:rsidR="00676224">
              <w:rPr>
                <w:rFonts w:ascii="Arial" w:hAnsi="Arial" w:cs="Arial"/>
                <w:sz w:val="18"/>
                <w:szCs w:val="18"/>
                <w:u w:color="FFFFFF" w:themeColor="background1"/>
              </w:rPr>
              <w:t xml:space="preserve"> </w:t>
            </w:r>
            <w:r w:rsidRPr="004B0B5B">
              <w:rPr>
                <w:rFonts w:ascii="Arial" w:hAnsi="Arial" w:cs="Arial"/>
                <w:sz w:val="18"/>
                <w:szCs w:val="18"/>
                <w:u w:color="FFFFFF" w:themeColor="background1"/>
              </w:rPr>
              <w:t>2013 bylo ČR zasláno odůvodněné stanovisko EK v řízení o porušení Smlouvy č. 2012/0335, které je s ČR vedeno z důvodu nesdělení opatření pro provedení do vnitrostátního práva směrnice 2010/31/ES o energetické náročnosti budov. Lhůta pro odpověď ČR běží do 18.</w:t>
            </w:r>
            <w:r w:rsidR="00676224">
              <w:rPr>
                <w:rFonts w:ascii="Arial" w:hAnsi="Arial" w:cs="Arial"/>
                <w:sz w:val="18"/>
                <w:szCs w:val="18"/>
                <w:u w:color="FFFFFF" w:themeColor="background1"/>
              </w:rPr>
              <w:t xml:space="preserve"> </w:t>
            </w:r>
            <w:r w:rsidRPr="004B0B5B">
              <w:rPr>
                <w:rFonts w:ascii="Arial" w:hAnsi="Arial" w:cs="Arial"/>
                <w:sz w:val="18"/>
                <w:szCs w:val="18"/>
                <w:u w:color="FFFFFF" w:themeColor="background1"/>
              </w:rPr>
              <w:t>12.</w:t>
            </w:r>
            <w:r w:rsidR="00676224">
              <w:rPr>
                <w:rFonts w:ascii="Arial" w:hAnsi="Arial" w:cs="Arial"/>
                <w:sz w:val="18"/>
                <w:szCs w:val="18"/>
                <w:u w:color="FFFFFF" w:themeColor="background1"/>
              </w:rPr>
              <w:t xml:space="preserve"> </w:t>
            </w:r>
            <w:r w:rsidRPr="004B0B5B">
              <w:rPr>
                <w:rFonts w:ascii="Arial" w:hAnsi="Arial" w:cs="Arial"/>
                <w:sz w:val="18"/>
                <w:szCs w:val="18"/>
                <w:u w:color="FFFFFF" w:themeColor="background1"/>
              </w:rPr>
              <w:t>2013, nicméně ČR bude na odůvodněné stanovisko reagovat neprodleně, tak aby EK poskytlo všechny potřebné informace k tomu, aby EK mohla konstatovat, že ČR řádně provedla do vnitrostátního práva směrnici 2010/31/EU o energetické náročnosti budov.</w:t>
            </w:r>
          </w:p>
        </w:tc>
        <w:tc>
          <w:tcPr>
            <w:tcW w:w="550" w:type="pct"/>
          </w:tcPr>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 xml:space="preserve"> Neprodleně</w:t>
            </w:r>
          </w:p>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(lhůta pro odpověď ČR je do 18.</w:t>
            </w:r>
            <w:r w:rsidR="00676224">
              <w:rPr>
                <w:rFonts w:ascii="Arial" w:hAnsi="Arial" w:cs="Arial"/>
                <w:sz w:val="18"/>
                <w:szCs w:val="18"/>
                <w:u w:color="FFFFFF" w:themeColor="background1"/>
              </w:rPr>
              <w:t xml:space="preserve"> </w:t>
            </w:r>
            <w:r w:rsidRPr="004B0B5B">
              <w:rPr>
                <w:rFonts w:ascii="Arial" w:hAnsi="Arial" w:cs="Arial"/>
                <w:sz w:val="18"/>
                <w:szCs w:val="18"/>
                <w:u w:color="FFFFFF" w:themeColor="background1"/>
              </w:rPr>
              <w:t>12.</w:t>
            </w:r>
            <w:r w:rsidR="00676224">
              <w:rPr>
                <w:rFonts w:ascii="Arial" w:hAnsi="Arial" w:cs="Arial"/>
                <w:sz w:val="18"/>
                <w:szCs w:val="18"/>
                <w:u w:color="FFFFFF" w:themeColor="background1"/>
              </w:rPr>
              <w:t xml:space="preserve"> </w:t>
            </w:r>
            <w:r w:rsidRPr="004B0B5B">
              <w:rPr>
                <w:rFonts w:ascii="Arial" w:hAnsi="Arial" w:cs="Arial"/>
                <w:sz w:val="18"/>
                <w:szCs w:val="18"/>
                <w:u w:color="FFFFFF" w:themeColor="background1"/>
              </w:rPr>
              <w:t>2013)</w:t>
            </w:r>
          </w:p>
        </w:tc>
        <w:tc>
          <w:tcPr>
            <w:tcW w:w="557" w:type="pct"/>
          </w:tcPr>
          <w:p w:rsidR="009206D3" w:rsidRPr="004B0B5B" w:rsidRDefault="009206D3" w:rsidP="0060192B">
            <w:pPr>
              <w:pStyle w:val="DAVA"/>
              <w:spacing w:before="80" w:after="80" w:line="312" w:lineRule="auto"/>
              <w:jc w:val="left"/>
              <w:rPr>
                <w:rFonts w:ascii="Arial" w:hAnsi="Arial" w:cs="Arial"/>
                <w:sz w:val="18"/>
                <w:szCs w:val="18"/>
                <w:u w:color="FFFFFF" w:themeColor="background1"/>
              </w:rPr>
            </w:pPr>
            <w:r w:rsidRPr="004B0B5B">
              <w:rPr>
                <w:rFonts w:ascii="Arial" w:hAnsi="Arial" w:cs="Arial"/>
                <w:sz w:val="18"/>
                <w:szCs w:val="18"/>
                <w:u w:color="FFFFFF" w:themeColor="background1"/>
              </w:rPr>
              <w:t>MPO</w:t>
            </w:r>
          </w:p>
        </w:tc>
      </w:tr>
      <w:tr w:rsidR="009206D3" w:rsidRPr="004B0B5B" w:rsidTr="006E0431">
        <w:trPr>
          <w:trHeight w:val="509"/>
          <w:jc w:val="center"/>
        </w:trPr>
        <w:tc>
          <w:tcPr>
            <w:tcW w:w="837" w:type="pct"/>
            <w:vMerge/>
          </w:tcPr>
          <w:p w:rsidR="009206D3" w:rsidRPr="004B0B5B" w:rsidRDefault="009206D3" w:rsidP="0060192B">
            <w:pPr>
              <w:spacing w:before="80" w:after="80"/>
              <w:jc w:val="left"/>
              <w:rPr>
                <w:rFonts w:ascii="Arial" w:hAnsi="Arial" w:cs="Arial"/>
                <w:b/>
                <w:sz w:val="18"/>
                <w:szCs w:val="18"/>
                <w:u w:color="FFFFFF" w:themeColor="background1"/>
              </w:rPr>
            </w:pPr>
          </w:p>
        </w:tc>
        <w:tc>
          <w:tcPr>
            <w:tcW w:w="893" w:type="pct"/>
          </w:tcPr>
          <w:p w:rsidR="009206D3" w:rsidRPr="004B0B5B" w:rsidRDefault="009206D3" w:rsidP="0060192B">
            <w:pPr>
              <w:spacing w:before="80" w:after="80"/>
              <w:jc w:val="left"/>
              <w:rPr>
                <w:rFonts w:ascii="Arial" w:hAnsi="Arial" w:cs="Arial"/>
                <w:bCs/>
                <w:sz w:val="18"/>
                <w:szCs w:val="18"/>
                <w:u w:color="FFFFFF" w:themeColor="background1"/>
              </w:rPr>
            </w:pPr>
            <w:r w:rsidRPr="004B0B5B">
              <w:rPr>
                <w:rFonts w:ascii="Arial" w:hAnsi="Arial" w:cs="Arial"/>
                <w:sz w:val="18"/>
                <w:szCs w:val="18"/>
                <w:u w:color="FFFFFF" w:themeColor="background1"/>
              </w:rPr>
              <w:t>Opatření nezbytná pro zavedení systému certifikace energetické náročnosti budov v souladu s článkem 11 směrnice 2010/31/EU,</w:t>
            </w:r>
          </w:p>
        </w:tc>
        <w:tc>
          <w:tcPr>
            <w:tcW w:w="2163" w:type="pct"/>
          </w:tcPr>
          <w:p w:rsidR="009206D3" w:rsidRPr="004B0B5B" w:rsidRDefault="009206D3" w:rsidP="0060192B">
            <w:pPr>
              <w:spacing w:before="80" w:after="80"/>
              <w:ind w:left="-14"/>
              <w:jc w:val="left"/>
              <w:rPr>
                <w:rFonts w:ascii="Arial" w:hAnsi="Arial" w:cs="Arial"/>
                <w:sz w:val="18"/>
                <w:szCs w:val="18"/>
                <w:u w:color="FFFFFF" w:themeColor="background1"/>
              </w:rPr>
            </w:pPr>
            <w:r w:rsidRPr="004B0B5B">
              <w:rPr>
                <w:rFonts w:ascii="Arial" w:hAnsi="Arial" w:cs="Arial"/>
                <w:sz w:val="18"/>
                <w:szCs w:val="18"/>
                <w:u w:color="FFFFFF" w:themeColor="background1"/>
              </w:rPr>
              <w:t>Dne 18. 10. 2013 bylo ČR zasláno odůvodněné stanovisko EK v řízení o porušení Smlouvy č. 2012/0335, které je s ČR vedeno z důvodu nesdělení opatření pro provedení do vnitrostátního práva směrnice 2010/31/ES o energetické náročnosti budov. Lhůta pro odpověď ČR běží do 18. 12. 2013, nicméně ČR bude na odůvodněné stanovisko reagovat neprodleně, tak aby EK poskytlo všechny potřebné informace k tomu, aby EK mohla konstatovat, že ČR řádně provedla do vnitrostátního práva směrnici 2010/31/EU o energetické náročnosti budov.</w:t>
            </w:r>
          </w:p>
        </w:tc>
        <w:tc>
          <w:tcPr>
            <w:tcW w:w="550" w:type="pct"/>
          </w:tcPr>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Neprodleně</w:t>
            </w:r>
          </w:p>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(lhůta pro odpověď ČR je do 18. 12. 2013)</w:t>
            </w:r>
          </w:p>
        </w:tc>
        <w:tc>
          <w:tcPr>
            <w:tcW w:w="557" w:type="pct"/>
          </w:tcPr>
          <w:p w:rsidR="009206D3" w:rsidRPr="004B0B5B" w:rsidRDefault="009206D3" w:rsidP="0060192B">
            <w:pPr>
              <w:pStyle w:val="DAVA"/>
              <w:spacing w:before="80" w:after="80" w:line="312" w:lineRule="auto"/>
              <w:jc w:val="left"/>
              <w:rPr>
                <w:rFonts w:ascii="Arial" w:hAnsi="Arial" w:cs="Arial"/>
                <w:sz w:val="18"/>
                <w:szCs w:val="18"/>
                <w:u w:color="FFFFFF" w:themeColor="background1"/>
              </w:rPr>
            </w:pPr>
            <w:r w:rsidRPr="004B0B5B">
              <w:rPr>
                <w:rFonts w:ascii="Arial" w:hAnsi="Arial" w:cs="Arial"/>
                <w:sz w:val="18"/>
                <w:szCs w:val="18"/>
                <w:u w:color="FFFFFF" w:themeColor="background1"/>
              </w:rPr>
              <w:t>MPO</w:t>
            </w:r>
          </w:p>
        </w:tc>
      </w:tr>
      <w:tr w:rsidR="009206D3" w:rsidRPr="004B0B5B" w:rsidTr="006E0431">
        <w:trPr>
          <w:trHeight w:val="509"/>
          <w:jc w:val="center"/>
        </w:trPr>
        <w:tc>
          <w:tcPr>
            <w:tcW w:w="837" w:type="pct"/>
            <w:vMerge/>
          </w:tcPr>
          <w:p w:rsidR="009206D3" w:rsidRPr="004B0B5B" w:rsidRDefault="009206D3" w:rsidP="0060192B">
            <w:pPr>
              <w:spacing w:before="80" w:after="80"/>
              <w:jc w:val="left"/>
              <w:rPr>
                <w:rFonts w:ascii="Arial" w:hAnsi="Arial" w:cs="Arial"/>
                <w:b/>
                <w:sz w:val="18"/>
                <w:szCs w:val="18"/>
                <w:u w:color="FFFFFF" w:themeColor="background1"/>
              </w:rPr>
            </w:pPr>
          </w:p>
        </w:tc>
        <w:tc>
          <w:tcPr>
            <w:tcW w:w="893" w:type="pct"/>
          </w:tcPr>
          <w:p w:rsidR="009206D3" w:rsidRPr="004B0B5B" w:rsidRDefault="009206D3" w:rsidP="0060192B">
            <w:pPr>
              <w:spacing w:before="80" w:after="80"/>
              <w:jc w:val="left"/>
              <w:rPr>
                <w:rFonts w:ascii="Arial" w:hAnsi="Arial" w:cs="Arial"/>
                <w:bCs/>
                <w:sz w:val="18"/>
                <w:szCs w:val="18"/>
                <w:u w:color="FFFFFF" w:themeColor="background1"/>
              </w:rPr>
            </w:pPr>
            <w:r w:rsidRPr="004B0B5B">
              <w:rPr>
                <w:rFonts w:ascii="Arial" w:hAnsi="Arial" w:cs="Arial"/>
                <w:sz w:val="18"/>
                <w:szCs w:val="18"/>
                <w:u w:color="FFFFFF" w:themeColor="background1"/>
              </w:rPr>
              <w:t xml:space="preserve">Opatření v souladu s článkem 13 směrnice 2006/32/ES o energetické účinnosti u konečného uživatele a o energetických službách, zajišťující, aby pokud je to technicky možné, finančně únosné a úměrné potenciálním </w:t>
            </w:r>
            <w:r w:rsidRPr="004B0B5B">
              <w:rPr>
                <w:rFonts w:ascii="Arial" w:hAnsi="Arial" w:cs="Arial"/>
                <w:sz w:val="18"/>
                <w:szCs w:val="18"/>
                <w:u w:color="FFFFFF" w:themeColor="background1"/>
              </w:rPr>
              <w:lastRenderedPageBreak/>
              <w:t>úsporám energie, byli koneční zákazníci vybaveni individuálními měřiči.</w:t>
            </w:r>
          </w:p>
        </w:tc>
        <w:tc>
          <w:tcPr>
            <w:tcW w:w="2163" w:type="pct"/>
          </w:tcPr>
          <w:p w:rsidR="009206D3" w:rsidRPr="004B0B5B" w:rsidRDefault="009206D3" w:rsidP="0060192B">
            <w:pPr>
              <w:spacing w:before="80" w:after="80"/>
              <w:ind w:left="-14"/>
              <w:jc w:val="left"/>
              <w:rPr>
                <w:rFonts w:ascii="Arial" w:hAnsi="Arial" w:cs="Arial"/>
                <w:bCs/>
                <w:sz w:val="18"/>
                <w:szCs w:val="18"/>
                <w:u w:color="FFFFFF" w:themeColor="background1"/>
              </w:rPr>
            </w:pPr>
            <w:r w:rsidRPr="004B0B5B">
              <w:rPr>
                <w:rFonts w:ascii="Arial" w:hAnsi="Arial" w:cs="Arial"/>
                <w:sz w:val="18"/>
                <w:szCs w:val="18"/>
                <w:u w:color="FFFFFF" w:themeColor="background1"/>
              </w:rPr>
              <w:lastRenderedPageBreak/>
              <w:t>S ČR je vedeno řízení pro porušení Smlouvy – věcné řízení z důvodu namítané nesprávné transpozice čl. 13 směrnice 2006/32/ES (směrnice o energetické účinnosti u konečného uživatele a o energetických službách) bylo zahájeno 22.</w:t>
            </w:r>
            <w:r w:rsidR="00676224">
              <w:rPr>
                <w:rFonts w:ascii="Arial" w:hAnsi="Arial" w:cs="Arial"/>
                <w:sz w:val="18"/>
                <w:szCs w:val="18"/>
                <w:u w:color="FFFFFF" w:themeColor="background1"/>
              </w:rPr>
              <w:t xml:space="preserve"> </w:t>
            </w:r>
            <w:r w:rsidRPr="004B0B5B">
              <w:rPr>
                <w:rFonts w:ascii="Arial" w:hAnsi="Arial" w:cs="Arial"/>
                <w:sz w:val="18"/>
                <w:szCs w:val="18"/>
                <w:u w:color="FFFFFF" w:themeColor="background1"/>
              </w:rPr>
              <w:t>3.</w:t>
            </w:r>
            <w:r w:rsidR="00676224">
              <w:rPr>
                <w:rFonts w:ascii="Arial" w:hAnsi="Arial" w:cs="Arial"/>
                <w:sz w:val="18"/>
                <w:szCs w:val="18"/>
                <w:u w:color="FFFFFF" w:themeColor="background1"/>
              </w:rPr>
              <w:t xml:space="preserve"> </w:t>
            </w:r>
            <w:r w:rsidRPr="004B0B5B">
              <w:rPr>
                <w:rFonts w:ascii="Arial" w:hAnsi="Arial" w:cs="Arial"/>
                <w:sz w:val="18"/>
                <w:szCs w:val="18"/>
                <w:u w:color="FFFFFF" w:themeColor="background1"/>
              </w:rPr>
              <w:t>2013 (řízení č. 2013/4007). Odpověď ČR na formální upozornění byla odeslána 22.</w:t>
            </w:r>
            <w:r w:rsidR="00676224">
              <w:rPr>
                <w:rFonts w:ascii="Arial" w:hAnsi="Arial" w:cs="Arial"/>
                <w:sz w:val="18"/>
                <w:szCs w:val="18"/>
                <w:u w:color="FFFFFF" w:themeColor="background1"/>
              </w:rPr>
              <w:t xml:space="preserve"> </w:t>
            </w:r>
            <w:r w:rsidRPr="004B0B5B">
              <w:rPr>
                <w:rFonts w:ascii="Arial" w:hAnsi="Arial" w:cs="Arial"/>
                <w:sz w:val="18"/>
                <w:szCs w:val="18"/>
                <w:u w:color="FFFFFF" w:themeColor="background1"/>
              </w:rPr>
              <w:t>5.</w:t>
            </w:r>
            <w:r w:rsidR="00676224">
              <w:rPr>
                <w:rFonts w:ascii="Arial" w:hAnsi="Arial" w:cs="Arial"/>
                <w:sz w:val="18"/>
                <w:szCs w:val="18"/>
                <w:u w:color="FFFFFF" w:themeColor="background1"/>
              </w:rPr>
              <w:t xml:space="preserve"> </w:t>
            </w:r>
            <w:r w:rsidRPr="004B0B5B">
              <w:rPr>
                <w:rFonts w:ascii="Arial" w:hAnsi="Arial" w:cs="Arial"/>
                <w:sz w:val="18"/>
                <w:szCs w:val="18"/>
                <w:u w:color="FFFFFF" w:themeColor="background1"/>
              </w:rPr>
              <w:t xml:space="preserve">2013, a nyní ČR očekává odpověď na formální upozornění Evropské komise. </w:t>
            </w:r>
            <w:r w:rsidRPr="004B0B5B">
              <w:rPr>
                <w:rFonts w:ascii="Arial" w:hAnsi="Arial" w:cs="Arial"/>
                <w:bCs/>
                <w:sz w:val="18"/>
                <w:szCs w:val="18"/>
                <w:u w:color="FFFFFF" w:themeColor="background1"/>
              </w:rPr>
              <w:t xml:space="preserve">Podle předběžného návrhu rozhodnutí listopadového </w:t>
            </w:r>
            <w:proofErr w:type="spellStart"/>
            <w:r w:rsidRPr="004B0B5B">
              <w:rPr>
                <w:rFonts w:ascii="Arial" w:hAnsi="Arial" w:cs="Arial"/>
                <w:bCs/>
                <w:sz w:val="18"/>
                <w:szCs w:val="18"/>
                <w:u w:color="FFFFFF" w:themeColor="background1"/>
              </w:rPr>
              <w:t>infringementového</w:t>
            </w:r>
            <w:proofErr w:type="spellEnd"/>
            <w:r w:rsidRPr="004B0B5B">
              <w:rPr>
                <w:rFonts w:ascii="Arial" w:hAnsi="Arial" w:cs="Arial"/>
                <w:bCs/>
                <w:sz w:val="18"/>
                <w:szCs w:val="18"/>
                <w:u w:color="FFFFFF" w:themeColor="background1"/>
              </w:rPr>
              <w:t xml:space="preserve"> kolegia EK by mělo být rozhodnuto o zastavení řízení. V případě, že nebude takto rozhodnuto, ČR zašle DG ENERG dopis, ve kterém </w:t>
            </w:r>
            <w:r w:rsidRPr="004B0B5B">
              <w:rPr>
                <w:rFonts w:ascii="Arial" w:hAnsi="Arial" w:cs="Arial"/>
                <w:bCs/>
                <w:sz w:val="18"/>
                <w:szCs w:val="18"/>
                <w:u w:color="FFFFFF" w:themeColor="background1"/>
              </w:rPr>
              <w:lastRenderedPageBreak/>
              <w:t xml:space="preserve">bude informovat o tom, že toto řízení o porušení smlouvy má návaznost na předběžné podmínky Evropské komise. V návaznosti na tento dopis bude iniciovat jednání s EK.                       </w:t>
            </w:r>
          </w:p>
        </w:tc>
        <w:tc>
          <w:tcPr>
            <w:tcW w:w="550" w:type="pct"/>
          </w:tcPr>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lastRenderedPageBreak/>
              <w:t>Neprodleně</w:t>
            </w:r>
          </w:p>
        </w:tc>
        <w:tc>
          <w:tcPr>
            <w:tcW w:w="557" w:type="pct"/>
          </w:tcPr>
          <w:p w:rsidR="009206D3" w:rsidRPr="004B0B5B" w:rsidRDefault="009206D3" w:rsidP="0060192B">
            <w:pPr>
              <w:pStyle w:val="DAVA"/>
              <w:spacing w:before="80" w:after="80" w:line="312" w:lineRule="auto"/>
              <w:jc w:val="left"/>
              <w:rPr>
                <w:rFonts w:ascii="Arial" w:hAnsi="Arial" w:cs="Arial"/>
                <w:sz w:val="18"/>
                <w:szCs w:val="18"/>
                <w:u w:color="FFFFFF" w:themeColor="background1"/>
              </w:rPr>
            </w:pPr>
            <w:r w:rsidRPr="004B0B5B">
              <w:rPr>
                <w:rFonts w:ascii="Arial" w:hAnsi="Arial" w:cs="Arial"/>
                <w:sz w:val="18"/>
                <w:szCs w:val="18"/>
                <w:u w:color="FFFFFF" w:themeColor="background1"/>
              </w:rPr>
              <w:t>MPO</w:t>
            </w:r>
          </w:p>
        </w:tc>
      </w:tr>
      <w:tr w:rsidR="009206D3" w:rsidRPr="004B0B5B" w:rsidTr="006E0431">
        <w:trPr>
          <w:trHeight w:val="70"/>
          <w:jc w:val="center"/>
        </w:trPr>
        <w:tc>
          <w:tcPr>
            <w:tcW w:w="837" w:type="pct"/>
            <w:tcBorders>
              <w:top w:val="single" w:sz="4" w:space="0" w:color="auto"/>
              <w:left w:val="nil"/>
              <w:right w:val="nil"/>
            </w:tcBorders>
          </w:tcPr>
          <w:p w:rsidR="009206D3" w:rsidRPr="004B0B5B" w:rsidRDefault="009206D3" w:rsidP="0060192B">
            <w:pPr>
              <w:spacing w:after="80"/>
              <w:jc w:val="left"/>
              <w:rPr>
                <w:rFonts w:ascii="Arial" w:hAnsi="Arial" w:cs="Arial"/>
                <w:b/>
                <w:sz w:val="18"/>
                <w:szCs w:val="18"/>
                <w:u w:color="FFFFFF" w:themeColor="background1"/>
              </w:rPr>
            </w:pPr>
          </w:p>
        </w:tc>
        <w:tc>
          <w:tcPr>
            <w:tcW w:w="893" w:type="pct"/>
            <w:tcBorders>
              <w:top w:val="single" w:sz="4" w:space="0" w:color="auto"/>
              <w:left w:val="nil"/>
              <w:right w:val="nil"/>
            </w:tcBorders>
          </w:tcPr>
          <w:p w:rsidR="009206D3" w:rsidRPr="004B0B5B" w:rsidRDefault="009206D3" w:rsidP="0060192B">
            <w:pPr>
              <w:keepNext/>
              <w:keepLines/>
              <w:spacing w:after="80"/>
              <w:jc w:val="left"/>
              <w:rPr>
                <w:rFonts w:ascii="Arial" w:hAnsi="Arial" w:cs="Arial"/>
                <w:bCs/>
                <w:sz w:val="18"/>
                <w:szCs w:val="18"/>
                <w:u w:color="FFFFFF" w:themeColor="background1"/>
              </w:rPr>
            </w:pPr>
          </w:p>
        </w:tc>
        <w:tc>
          <w:tcPr>
            <w:tcW w:w="2163" w:type="pct"/>
            <w:tcBorders>
              <w:top w:val="single" w:sz="4" w:space="0" w:color="auto"/>
              <w:left w:val="nil"/>
              <w:right w:val="nil"/>
            </w:tcBorders>
          </w:tcPr>
          <w:p w:rsidR="009206D3" w:rsidRPr="004B0B5B" w:rsidRDefault="009206D3" w:rsidP="0060192B">
            <w:pPr>
              <w:pStyle w:val="DAVA"/>
              <w:spacing w:after="80" w:line="312" w:lineRule="auto"/>
              <w:jc w:val="left"/>
              <w:rPr>
                <w:rFonts w:ascii="Arial" w:hAnsi="Arial" w:cs="Arial"/>
                <w:sz w:val="18"/>
                <w:szCs w:val="18"/>
                <w:u w:color="FFFFFF" w:themeColor="background1"/>
              </w:rPr>
            </w:pPr>
          </w:p>
        </w:tc>
        <w:tc>
          <w:tcPr>
            <w:tcW w:w="550" w:type="pct"/>
            <w:tcBorders>
              <w:top w:val="single" w:sz="4" w:space="0" w:color="auto"/>
              <w:left w:val="nil"/>
              <w:right w:val="nil"/>
            </w:tcBorders>
          </w:tcPr>
          <w:p w:rsidR="009206D3" w:rsidRPr="004B0B5B" w:rsidRDefault="009206D3" w:rsidP="0060192B">
            <w:pPr>
              <w:pStyle w:val="DAVA"/>
              <w:spacing w:after="80" w:line="312" w:lineRule="auto"/>
              <w:jc w:val="left"/>
              <w:rPr>
                <w:rFonts w:ascii="Arial" w:hAnsi="Arial" w:cs="Arial"/>
                <w:sz w:val="18"/>
                <w:szCs w:val="18"/>
                <w:u w:color="FFFFFF" w:themeColor="background1"/>
              </w:rPr>
            </w:pPr>
          </w:p>
        </w:tc>
        <w:tc>
          <w:tcPr>
            <w:tcW w:w="557" w:type="pct"/>
            <w:tcBorders>
              <w:top w:val="single" w:sz="4" w:space="0" w:color="auto"/>
              <w:left w:val="nil"/>
              <w:right w:val="nil"/>
            </w:tcBorders>
          </w:tcPr>
          <w:p w:rsidR="009206D3" w:rsidRPr="004B0B5B" w:rsidRDefault="009206D3" w:rsidP="0060192B">
            <w:pPr>
              <w:pStyle w:val="DAVA"/>
              <w:spacing w:after="80" w:line="312" w:lineRule="auto"/>
              <w:jc w:val="left"/>
              <w:rPr>
                <w:rFonts w:ascii="Arial" w:hAnsi="Arial" w:cs="Arial"/>
                <w:sz w:val="18"/>
                <w:szCs w:val="18"/>
                <w:u w:color="FFFFFF" w:themeColor="background1"/>
              </w:rPr>
            </w:pPr>
          </w:p>
        </w:tc>
      </w:tr>
      <w:tr w:rsidR="009206D3" w:rsidRPr="004B0B5B" w:rsidTr="006E0431">
        <w:trPr>
          <w:trHeight w:val="509"/>
          <w:jc w:val="center"/>
        </w:trPr>
        <w:tc>
          <w:tcPr>
            <w:tcW w:w="837" w:type="pct"/>
            <w:vMerge w:val="restart"/>
          </w:tcPr>
          <w:p w:rsidR="009206D3" w:rsidRPr="004B0B5B" w:rsidRDefault="009206D3" w:rsidP="0060192B">
            <w:pPr>
              <w:spacing w:before="80" w:after="80"/>
              <w:jc w:val="left"/>
              <w:rPr>
                <w:rFonts w:ascii="Arial" w:hAnsi="Arial" w:cs="Arial"/>
                <w:b/>
                <w:bCs/>
                <w:sz w:val="18"/>
                <w:szCs w:val="18"/>
                <w:u w:color="FFFFFF" w:themeColor="background1"/>
              </w:rPr>
            </w:pPr>
            <w:r w:rsidRPr="004B0B5B">
              <w:rPr>
                <w:rFonts w:ascii="Arial" w:hAnsi="Arial" w:cs="Arial"/>
                <w:b/>
                <w:bCs/>
                <w:sz w:val="18"/>
                <w:szCs w:val="18"/>
                <w:u w:color="FFFFFF" w:themeColor="background1"/>
              </w:rPr>
              <w:t>5.1. Předcházení riziku a jeho řízení: Existence vnitrostátního nebo regionálního posuzování rizik pro zvládání katastrof s ohledem na přizpůsobení se změně klimatu</w:t>
            </w:r>
          </w:p>
        </w:tc>
        <w:tc>
          <w:tcPr>
            <w:tcW w:w="893" w:type="pct"/>
          </w:tcPr>
          <w:p w:rsidR="009206D3" w:rsidRPr="004B0B5B" w:rsidRDefault="009206D3" w:rsidP="0060192B">
            <w:pPr>
              <w:spacing w:before="80" w:after="80"/>
              <w:jc w:val="left"/>
              <w:rPr>
                <w:rFonts w:ascii="Arial" w:hAnsi="Arial" w:cs="Arial"/>
                <w:bCs/>
                <w:sz w:val="18"/>
                <w:szCs w:val="18"/>
                <w:u w:color="FFFFFF" w:themeColor="background1"/>
              </w:rPr>
            </w:pPr>
            <w:r w:rsidRPr="004B0B5B">
              <w:rPr>
                <w:rFonts w:ascii="Arial" w:hAnsi="Arial" w:cs="Arial"/>
                <w:bCs/>
                <w:sz w:val="18"/>
                <w:szCs w:val="18"/>
                <w:u w:color="FFFFFF" w:themeColor="background1"/>
              </w:rPr>
              <w:t>Existuje vnitrostátní nebo regionální posouzení rizik obsahující tyto prvky:</w:t>
            </w:r>
          </w:p>
        </w:tc>
        <w:tc>
          <w:tcPr>
            <w:tcW w:w="2163" w:type="pct"/>
          </w:tcPr>
          <w:p w:rsidR="009206D3" w:rsidRPr="004B0B5B" w:rsidRDefault="009206D3" w:rsidP="0060192B">
            <w:pPr>
              <w:pStyle w:val="DAVA"/>
              <w:spacing w:before="80" w:after="80" w:line="312" w:lineRule="auto"/>
              <w:jc w:val="left"/>
              <w:rPr>
                <w:rFonts w:ascii="Arial" w:hAnsi="Arial" w:cs="Arial"/>
                <w:sz w:val="18"/>
                <w:szCs w:val="18"/>
                <w:u w:color="FFFFFF" w:themeColor="background1"/>
              </w:rPr>
            </w:pPr>
            <w:r w:rsidRPr="004B0B5B">
              <w:rPr>
                <w:rFonts w:ascii="Arial" w:hAnsi="Arial" w:cs="Arial"/>
                <w:sz w:val="18"/>
                <w:szCs w:val="18"/>
                <w:u w:color="FFFFFF" w:themeColor="background1"/>
              </w:rPr>
              <w:t>Schválení Plánů pro zvládání povodňových rizik, Plánů povodí</w:t>
            </w:r>
          </w:p>
          <w:p w:rsidR="009206D3" w:rsidRPr="004B0B5B" w:rsidRDefault="009206D3" w:rsidP="0060192B">
            <w:pPr>
              <w:pStyle w:val="DAVA"/>
              <w:spacing w:before="80" w:after="80" w:line="312" w:lineRule="auto"/>
              <w:jc w:val="left"/>
              <w:rPr>
                <w:rFonts w:ascii="Arial" w:hAnsi="Arial" w:cs="Arial"/>
                <w:sz w:val="18"/>
                <w:szCs w:val="18"/>
                <w:u w:color="FFFFFF" w:themeColor="background1"/>
              </w:rPr>
            </w:pPr>
            <w:r w:rsidRPr="004B0B5B">
              <w:rPr>
                <w:rFonts w:ascii="Arial" w:hAnsi="Arial" w:cs="Arial"/>
                <w:sz w:val="18"/>
                <w:szCs w:val="18"/>
                <w:u w:color="FFFFFF" w:themeColor="background1"/>
              </w:rPr>
              <w:t>Schválení Koncepce ochrany obyvatelstva do roku 2020 s výhledem do roku 2030</w:t>
            </w:r>
          </w:p>
          <w:p w:rsidR="009206D3" w:rsidRPr="004B0B5B" w:rsidRDefault="009206D3" w:rsidP="0060192B">
            <w:pPr>
              <w:pStyle w:val="DAVA"/>
              <w:spacing w:before="80" w:after="80" w:line="312" w:lineRule="auto"/>
              <w:jc w:val="left"/>
              <w:rPr>
                <w:rFonts w:ascii="Arial" w:hAnsi="Arial" w:cs="Arial"/>
                <w:sz w:val="18"/>
                <w:szCs w:val="18"/>
                <w:u w:color="FFFFFF" w:themeColor="background1"/>
              </w:rPr>
            </w:pPr>
            <w:r w:rsidRPr="004B0B5B">
              <w:rPr>
                <w:rFonts w:ascii="Arial" w:hAnsi="Arial" w:cs="Arial"/>
                <w:sz w:val="18"/>
                <w:szCs w:val="18"/>
                <w:u w:color="FFFFFF" w:themeColor="background1"/>
              </w:rPr>
              <w:t>Schválení Koncepce environmentální bezpečnosti 2015-2020 s výhledem do roku 2030</w:t>
            </w:r>
          </w:p>
          <w:p w:rsidR="009206D3" w:rsidRPr="004B0B5B" w:rsidRDefault="009206D3" w:rsidP="0060192B">
            <w:pPr>
              <w:pStyle w:val="DAVA"/>
              <w:spacing w:before="80" w:after="80" w:line="312" w:lineRule="auto"/>
              <w:jc w:val="left"/>
              <w:rPr>
                <w:rFonts w:ascii="Arial" w:hAnsi="Arial" w:cs="Arial"/>
                <w:sz w:val="18"/>
                <w:szCs w:val="18"/>
                <w:u w:color="FFFFFF" w:themeColor="background1"/>
              </w:rPr>
            </w:pPr>
            <w:r w:rsidRPr="004B0B5B">
              <w:rPr>
                <w:rFonts w:ascii="Arial" w:hAnsi="Arial" w:cs="Arial"/>
                <w:sz w:val="18"/>
                <w:szCs w:val="18"/>
                <w:u w:color="FFFFFF" w:themeColor="background1"/>
              </w:rPr>
              <w:t>Schválení Strategie přizpůsobení se změně klimatu v podmínkách ČR</w:t>
            </w:r>
          </w:p>
        </w:tc>
        <w:tc>
          <w:tcPr>
            <w:tcW w:w="550" w:type="pct"/>
          </w:tcPr>
          <w:p w:rsidR="009206D3" w:rsidRPr="004B0B5B" w:rsidRDefault="009206D3" w:rsidP="0060192B">
            <w:pPr>
              <w:pStyle w:val="DAVA"/>
              <w:spacing w:before="80" w:after="80" w:line="312" w:lineRule="auto"/>
              <w:jc w:val="left"/>
              <w:rPr>
                <w:rFonts w:ascii="Arial" w:hAnsi="Arial" w:cs="Arial"/>
                <w:sz w:val="18"/>
                <w:szCs w:val="18"/>
                <w:u w:color="FFFFFF" w:themeColor="background1"/>
              </w:rPr>
            </w:pPr>
            <w:r w:rsidRPr="004B0B5B">
              <w:rPr>
                <w:rFonts w:ascii="Arial" w:hAnsi="Arial" w:cs="Arial"/>
                <w:sz w:val="18"/>
                <w:szCs w:val="18"/>
                <w:u w:color="FFFFFF" w:themeColor="background1"/>
              </w:rPr>
              <w:t>XII 2015</w:t>
            </w:r>
          </w:p>
          <w:p w:rsidR="009206D3" w:rsidRPr="004B0B5B" w:rsidRDefault="009206D3" w:rsidP="0060192B">
            <w:pPr>
              <w:pStyle w:val="DAVA"/>
              <w:spacing w:before="80" w:after="80" w:line="312" w:lineRule="auto"/>
              <w:jc w:val="left"/>
              <w:rPr>
                <w:rFonts w:ascii="Arial" w:hAnsi="Arial" w:cs="Arial"/>
                <w:sz w:val="18"/>
                <w:szCs w:val="18"/>
                <w:u w:color="FFFFFF" w:themeColor="background1"/>
              </w:rPr>
            </w:pPr>
            <w:r w:rsidRPr="004B0B5B">
              <w:rPr>
                <w:rFonts w:ascii="Arial" w:hAnsi="Arial" w:cs="Arial"/>
                <w:sz w:val="18"/>
                <w:szCs w:val="18"/>
                <w:u w:color="FFFFFF" w:themeColor="background1"/>
              </w:rPr>
              <w:t>VI 2014</w:t>
            </w:r>
          </w:p>
          <w:p w:rsidR="009206D3" w:rsidRPr="004B0B5B" w:rsidRDefault="009206D3" w:rsidP="0060192B">
            <w:pPr>
              <w:pStyle w:val="DAVA"/>
              <w:spacing w:before="80" w:after="80" w:line="312" w:lineRule="auto"/>
              <w:jc w:val="left"/>
              <w:rPr>
                <w:rFonts w:ascii="Arial" w:hAnsi="Arial" w:cs="Arial"/>
                <w:sz w:val="18"/>
                <w:szCs w:val="18"/>
                <w:u w:color="FFFFFF" w:themeColor="background1"/>
              </w:rPr>
            </w:pPr>
          </w:p>
          <w:p w:rsidR="009206D3" w:rsidRPr="004B0B5B" w:rsidRDefault="009206D3" w:rsidP="0060192B">
            <w:pPr>
              <w:pStyle w:val="DAVA"/>
              <w:spacing w:before="80" w:after="80" w:line="312" w:lineRule="auto"/>
              <w:jc w:val="left"/>
              <w:rPr>
                <w:rFonts w:ascii="Arial" w:hAnsi="Arial" w:cs="Arial"/>
                <w:sz w:val="18"/>
                <w:szCs w:val="18"/>
                <w:u w:color="FFFFFF" w:themeColor="background1"/>
              </w:rPr>
            </w:pPr>
            <w:r w:rsidRPr="004B0B5B">
              <w:rPr>
                <w:rFonts w:ascii="Arial" w:hAnsi="Arial" w:cs="Arial"/>
                <w:sz w:val="18"/>
                <w:szCs w:val="18"/>
                <w:u w:color="FFFFFF" w:themeColor="background1"/>
              </w:rPr>
              <w:t>XII 2015</w:t>
            </w:r>
          </w:p>
          <w:p w:rsidR="009206D3" w:rsidRPr="004B0B5B" w:rsidRDefault="009206D3" w:rsidP="0060192B">
            <w:pPr>
              <w:pStyle w:val="DAVA"/>
              <w:spacing w:before="80" w:after="80" w:line="312" w:lineRule="auto"/>
              <w:jc w:val="left"/>
              <w:rPr>
                <w:rFonts w:ascii="Arial" w:hAnsi="Arial" w:cs="Arial"/>
                <w:sz w:val="18"/>
                <w:szCs w:val="18"/>
                <w:u w:color="FFFFFF" w:themeColor="background1"/>
              </w:rPr>
            </w:pPr>
          </w:p>
          <w:p w:rsidR="009206D3" w:rsidRPr="004B0B5B" w:rsidRDefault="009206D3" w:rsidP="0060192B">
            <w:pPr>
              <w:pStyle w:val="DAVA"/>
              <w:spacing w:before="80" w:after="80" w:line="312" w:lineRule="auto"/>
              <w:jc w:val="left"/>
              <w:rPr>
                <w:rFonts w:ascii="Arial" w:hAnsi="Arial" w:cs="Arial"/>
                <w:sz w:val="18"/>
                <w:szCs w:val="18"/>
                <w:u w:color="FFFFFF" w:themeColor="background1"/>
              </w:rPr>
            </w:pPr>
            <w:r w:rsidRPr="004B0B5B">
              <w:rPr>
                <w:rFonts w:ascii="Arial" w:hAnsi="Arial" w:cs="Arial"/>
                <w:sz w:val="18"/>
                <w:szCs w:val="18"/>
                <w:u w:color="FFFFFF" w:themeColor="background1"/>
              </w:rPr>
              <w:t>XII 2014</w:t>
            </w:r>
          </w:p>
        </w:tc>
        <w:tc>
          <w:tcPr>
            <w:tcW w:w="557" w:type="pct"/>
          </w:tcPr>
          <w:p w:rsidR="009206D3" w:rsidRPr="004B0B5B" w:rsidRDefault="009206D3" w:rsidP="0060192B">
            <w:pPr>
              <w:pStyle w:val="DAVA"/>
              <w:spacing w:before="80" w:after="80" w:line="312" w:lineRule="auto"/>
              <w:jc w:val="left"/>
              <w:rPr>
                <w:rFonts w:ascii="Arial" w:hAnsi="Arial" w:cs="Arial"/>
                <w:sz w:val="18"/>
                <w:szCs w:val="18"/>
                <w:u w:color="FFFFFF" w:themeColor="background1"/>
              </w:rPr>
            </w:pPr>
            <w:r w:rsidRPr="004B0B5B">
              <w:rPr>
                <w:rFonts w:ascii="Arial" w:hAnsi="Arial" w:cs="Arial"/>
                <w:sz w:val="18"/>
                <w:szCs w:val="18"/>
                <w:u w:color="FFFFFF" w:themeColor="background1"/>
              </w:rPr>
              <w:t>MŽP</w:t>
            </w:r>
          </w:p>
          <w:p w:rsidR="009206D3" w:rsidRPr="004B0B5B" w:rsidRDefault="009206D3" w:rsidP="0060192B">
            <w:pPr>
              <w:pStyle w:val="DAVA"/>
              <w:spacing w:before="80" w:after="80" w:line="312" w:lineRule="auto"/>
              <w:jc w:val="left"/>
              <w:rPr>
                <w:rFonts w:ascii="Arial" w:hAnsi="Arial" w:cs="Arial"/>
                <w:sz w:val="18"/>
                <w:szCs w:val="18"/>
                <w:u w:color="FFFFFF" w:themeColor="background1"/>
              </w:rPr>
            </w:pPr>
            <w:r w:rsidRPr="004B0B5B">
              <w:rPr>
                <w:rFonts w:ascii="Arial" w:hAnsi="Arial" w:cs="Arial"/>
                <w:sz w:val="18"/>
                <w:szCs w:val="18"/>
                <w:u w:color="FFFFFF" w:themeColor="background1"/>
              </w:rPr>
              <w:t>MV</w:t>
            </w:r>
          </w:p>
          <w:p w:rsidR="009206D3" w:rsidRPr="004B0B5B" w:rsidRDefault="009206D3" w:rsidP="0060192B">
            <w:pPr>
              <w:pStyle w:val="DAVA"/>
              <w:spacing w:before="80" w:after="80" w:line="312" w:lineRule="auto"/>
              <w:jc w:val="left"/>
              <w:rPr>
                <w:rFonts w:ascii="Arial" w:hAnsi="Arial" w:cs="Arial"/>
                <w:sz w:val="18"/>
                <w:szCs w:val="18"/>
                <w:u w:color="FFFFFF" w:themeColor="background1"/>
              </w:rPr>
            </w:pPr>
          </w:p>
          <w:p w:rsidR="009206D3" w:rsidRPr="004B0B5B" w:rsidRDefault="009206D3" w:rsidP="0060192B">
            <w:pPr>
              <w:pStyle w:val="DAVA"/>
              <w:spacing w:before="80" w:after="80" w:line="312" w:lineRule="auto"/>
              <w:jc w:val="left"/>
              <w:rPr>
                <w:rFonts w:ascii="Arial" w:hAnsi="Arial" w:cs="Arial"/>
                <w:sz w:val="18"/>
                <w:szCs w:val="18"/>
                <w:u w:color="FFFFFF" w:themeColor="background1"/>
              </w:rPr>
            </w:pPr>
            <w:r w:rsidRPr="004B0B5B">
              <w:rPr>
                <w:rFonts w:ascii="Arial" w:hAnsi="Arial" w:cs="Arial"/>
                <w:sz w:val="18"/>
                <w:szCs w:val="18"/>
                <w:u w:color="FFFFFF" w:themeColor="background1"/>
              </w:rPr>
              <w:t>MŽP</w:t>
            </w:r>
          </w:p>
          <w:p w:rsidR="009206D3" w:rsidRPr="004B0B5B" w:rsidRDefault="009206D3" w:rsidP="0060192B">
            <w:pPr>
              <w:pStyle w:val="DAVA"/>
              <w:spacing w:before="80" w:after="80" w:line="312" w:lineRule="auto"/>
              <w:jc w:val="left"/>
              <w:rPr>
                <w:rFonts w:ascii="Arial" w:hAnsi="Arial" w:cs="Arial"/>
                <w:sz w:val="18"/>
                <w:szCs w:val="18"/>
                <w:u w:color="FFFFFF" w:themeColor="background1"/>
              </w:rPr>
            </w:pPr>
          </w:p>
          <w:p w:rsidR="009206D3" w:rsidRPr="004B0B5B" w:rsidRDefault="009206D3" w:rsidP="0060192B">
            <w:pPr>
              <w:pStyle w:val="DAVA"/>
              <w:spacing w:before="80" w:after="80" w:line="312" w:lineRule="auto"/>
              <w:jc w:val="left"/>
              <w:rPr>
                <w:rFonts w:ascii="Arial" w:hAnsi="Arial" w:cs="Arial"/>
                <w:sz w:val="18"/>
                <w:szCs w:val="18"/>
                <w:u w:color="FFFFFF" w:themeColor="background1"/>
              </w:rPr>
            </w:pPr>
            <w:r w:rsidRPr="004B0B5B">
              <w:rPr>
                <w:rFonts w:ascii="Arial" w:hAnsi="Arial" w:cs="Arial"/>
                <w:sz w:val="18"/>
                <w:szCs w:val="18"/>
                <w:u w:color="FFFFFF" w:themeColor="background1"/>
              </w:rPr>
              <w:t>MŽP</w:t>
            </w:r>
          </w:p>
        </w:tc>
      </w:tr>
      <w:tr w:rsidR="009206D3" w:rsidRPr="004B0B5B" w:rsidTr="006E0431">
        <w:trPr>
          <w:trHeight w:val="509"/>
          <w:jc w:val="center"/>
        </w:trPr>
        <w:tc>
          <w:tcPr>
            <w:tcW w:w="837" w:type="pct"/>
            <w:vMerge/>
          </w:tcPr>
          <w:p w:rsidR="009206D3" w:rsidRPr="004B0B5B" w:rsidRDefault="009206D3" w:rsidP="0060192B">
            <w:pPr>
              <w:spacing w:before="80" w:after="80"/>
              <w:jc w:val="left"/>
              <w:rPr>
                <w:rFonts w:ascii="Arial" w:hAnsi="Arial" w:cs="Arial"/>
                <w:b/>
                <w:sz w:val="18"/>
                <w:szCs w:val="18"/>
                <w:u w:color="FFFFFF" w:themeColor="background1"/>
              </w:rPr>
            </w:pPr>
          </w:p>
        </w:tc>
        <w:tc>
          <w:tcPr>
            <w:tcW w:w="893" w:type="pct"/>
          </w:tcPr>
          <w:p w:rsidR="009206D3" w:rsidRPr="004B0B5B" w:rsidRDefault="009206D3" w:rsidP="00A7601D">
            <w:pPr>
              <w:pStyle w:val="Odstavecseseznamem"/>
              <w:numPr>
                <w:ilvl w:val="0"/>
                <w:numId w:val="79"/>
              </w:numPr>
              <w:spacing w:before="80" w:after="80" w:line="312" w:lineRule="auto"/>
              <w:ind w:left="355"/>
              <w:jc w:val="left"/>
              <w:rPr>
                <w:rFonts w:ascii="Arial" w:hAnsi="Arial" w:cs="Arial"/>
                <w:bCs/>
                <w:sz w:val="18"/>
                <w:szCs w:val="18"/>
                <w:u w:color="FFFFFF" w:themeColor="background1"/>
              </w:rPr>
            </w:pPr>
            <w:r w:rsidRPr="004B0B5B">
              <w:rPr>
                <w:rFonts w:ascii="Arial" w:hAnsi="Arial" w:cs="Arial"/>
                <w:bCs/>
                <w:sz w:val="18"/>
                <w:szCs w:val="18"/>
                <w:u w:color="FFFFFF" w:themeColor="background1"/>
              </w:rPr>
              <w:t>popis postupu, metodiky, metod a jiných než citlivých údajů používaných pro účely posuzování rizik, jakož i kritéria pro stanovování investičních priorit v závislosti na riziku,</w:t>
            </w:r>
          </w:p>
        </w:tc>
        <w:tc>
          <w:tcPr>
            <w:tcW w:w="2163" w:type="pct"/>
          </w:tcPr>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 xml:space="preserve">Bude realizováno na základě přijetí Adaptační strategie. </w:t>
            </w:r>
          </w:p>
        </w:tc>
        <w:tc>
          <w:tcPr>
            <w:tcW w:w="550" w:type="pct"/>
          </w:tcPr>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XII 2015</w:t>
            </w:r>
          </w:p>
        </w:tc>
        <w:tc>
          <w:tcPr>
            <w:tcW w:w="557" w:type="pct"/>
          </w:tcPr>
          <w:p w:rsidR="009206D3" w:rsidRPr="004B0B5B" w:rsidRDefault="009206D3" w:rsidP="0060192B">
            <w:pPr>
              <w:pStyle w:val="DAVA"/>
              <w:spacing w:before="80" w:after="80" w:line="312" w:lineRule="auto"/>
              <w:jc w:val="left"/>
              <w:rPr>
                <w:rFonts w:ascii="Arial" w:hAnsi="Arial" w:cs="Arial"/>
                <w:sz w:val="18"/>
                <w:szCs w:val="18"/>
                <w:u w:color="FFFFFF" w:themeColor="background1"/>
              </w:rPr>
            </w:pPr>
            <w:r w:rsidRPr="004B0B5B">
              <w:rPr>
                <w:rFonts w:ascii="Arial" w:hAnsi="Arial" w:cs="Arial"/>
                <w:sz w:val="18"/>
                <w:szCs w:val="18"/>
                <w:u w:color="FFFFFF" w:themeColor="background1"/>
              </w:rPr>
              <w:t xml:space="preserve">MŽP / spolupráce </w:t>
            </w:r>
            <w:proofErr w:type="spellStart"/>
            <w:r w:rsidRPr="004B0B5B">
              <w:rPr>
                <w:rFonts w:ascii="Arial" w:hAnsi="Arial" w:cs="Arial"/>
                <w:sz w:val="18"/>
                <w:szCs w:val="18"/>
                <w:u w:color="FFFFFF" w:themeColor="background1"/>
              </w:rPr>
              <w:t>MZe</w:t>
            </w:r>
            <w:proofErr w:type="spellEnd"/>
            <w:r w:rsidRPr="004B0B5B">
              <w:rPr>
                <w:rFonts w:ascii="Arial" w:hAnsi="Arial" w:cs="Arial"/>
                <w:sz w:val="18"/>
                <w:szCs w:val="18"/>
                <w:u w:color="FFFFFF" w:themeColor="background1"/>
              </w:rPr>
              <w:t xml:space="preserve">, MV, MPO, MD, </w:t>
            </w:r>
            <w:proofErr w:type="spellStart"/>
            <w:r w:rsidRPr="004B0B5B">
              <w:rPr>
                <w:rFonts w:ascii="Arial" w:hAnsi="Arial" w:cs="Arial"/>
                <w:sz w:val="18"/>
                <w:szCs w:val="18"/>
                <w:u w:color="FFFFFF" w:themeColor="background1"/>
              </w:rPr>
              <w:t>MZdr</w:t>
            </w:r>
            <w:proofErr w:type="spellEnd"/>
          </w:p>
        </w:tc>
      </w:tr>
      <w:tr w:rsidR="009206D3" w:rsidRPr="004B0B5B" w:rsidTr="006E0431">
        <w:trPr>
          <w:trHeight w:val="509"/>
          <w:jc w:val="center"/>
        </w:trPr>
        <w:tc>
          <w:tcPr>
            <w:tcW w:w="837" w:type="pct"/>
            <w:vMerge/>
          </w:tcPr>
          <w:p w:rsidR="009206D3" w:rsidRPr="004B0B5B" w:rsidRDefault="009206D3" w:rsidP="0060192B">
            <w:pPr>
              <w:spacing w:before="80" w:after="80"/>
              <w:jc w:val="left"/>
              <w:rPr>
                <w:rFonts w:ascii="Arial" w:hAnsi="Arial" w:cs="Arial"/>
                <w:b/>
                <w:sz w:val="18"/>
                <w:szCs w:val="18"/>
                <w:u w:color="FFFFFF" w:themeColor="background1"/>
              </w:rPr>
            </w:pPr>
          </w:p>
        </w:tc>
        <w:tc>
          <w:tcPr>
            <w:tcW w:w="893" w:type="pct"/>
          </w:tcPr>
          <w:p w:rsidR="009206D3" w:rsidRPr="004B0B5B" w:rsidRDefault="009206D3" w:rsidP="00A7601D">
            <w:pPr>
              <w:pStyle w:val="Odstavecseseznamem"/>
              <w:numPr>
                <w:ilvl w:val="0"/>
                <w:numId w:val="79"/>
              </w:numPr>
              <w:spacing w:before="80" w:after="80" w:line="312" w:lineRule="auto"/>
              <w:ind w:left="355"/>
              <w:jc w:val="left"/>
              <w:rPr>
                <w:rFonts w:ascii="Arial" w:hAnsi="Arial" w:cs="Arial"/>
                <w:bCs/>
                <w:sz w:val="18"/>
                <w:szCs w:val="18"/>
                <w:u w:color="FFFFFF" w:themeColor="background1"/>
              </w:rPr>
            </w:pPr>
            <w:r w:rsidRPr="004B0B5B">
              <w:rPr>
                <w:rFonts w:ascii="Arial" w:hAnsi="Arial" w:cs="Arial"/>
                <w:bCs/>
                <w:sz w:val="18"/>
                <w:szCs w:val="18"/>
                <w:u w:color="FFFFFF" w:themeColor="background1"/>
              </w:rPr>
              <w:t>popis scénářů s jedním rizikem a s více riziky;</w:t>
            </w:r>
          </w:p>
        </w:tc>
        <w:tc>
          <w:tcPr>
            <w:tcW w:w="2163" w:type="pct"/>
          </w:tcPr>
          <w:p w:rsidR="009206D3" w:rsidRPr="004B0B5B" w:rsidRDefault="009206D3" w:rsidP="0060192B">
            <w:pPr>
              <w:autoSpaceDE w:val="0"/>
              <w:autoSpaceDN w:val="0"/>
              <w:adjustRightInd w:val="0"/>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Bude realizováno na základě přijetí Adaptační strategie</w:t>
            </w:r>
          </w:p>
        </w:tc>
        <w:tc>
          <w:tcPr>
            <w:tcW w:w="550" w:type="pct"/>
          </w:tcPr>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XII 2015</w:t>
            </w:r>
          </w:p>
        </w:tc>
        <w:tc>
          <w:tcPr>
            <w:tcW w:w="557" w:type="pct"/>
          </w:tcPr>
          <w:p w:rsidR="009206D3" w:rsidRPr="004B0B5B" w:rsidRDefault="00676224" w:rsidP="0060192B">
            <w:pPr>
              <w:pStyle w:val="DAVA"/>
              <w:spacing w:before="80" w:after="80" w:line="312" w:lineRule="auto"/>
              <w:jc w:val="left"/>
              <w:rPr>
                <w:rFonts w:ascii="Arial" w:hAnsi="Arial" w:cs="Arial"/>
                <w:sz w:val="18"/>
                <w:szCs w:val="18"/>
                <w:u w:color="FFFFFF" w:themeColor="background1"/>
              </w:rPr>
            </w:pPr>
            <w:r>
              <w:rPr>
                <w:rFonts w:ascii="Arial" w:hAnsi="Arial" w:cs="Arial"/>
                <w:sz w:val="18"/>
                <w:szCs w:val="18"/>
                <w:u w:color="FFFFFF" w:themeColor="background1"/>
              </w:rPr>
              <w:t xml:space="preserve">MŽP / spolupráce </w:t>
            </w:r>
            <w:r w:rsidR="009206D3" w:rsidRPr="004B0B5B">
              <w:rPr>
                <w:rFonts w:ascii="Arial" w:hAnsi="Arial" w:cs="Arial"/>
                <w:sz w:val="18"/>
                <w:szCs w:val="18"/>
                <w:u w:color="FFFFFF" w:themeColor="background1"/>
              </w:rPr>
              <w:t xml:space="preserve">MV, </w:t>
            </w:r>
            <w:proofErr w:type="spellStart"/>
            <w:r w:rsidR="009206D3" w:rsidRPr="004B0B5B">
              <w:rPr>
                <w:rFonts w:ascii="Arial" w:hAnsi="Arial" w:cs="Arial"/>
                <w:sz w:val="18"/>
                <w:szCs w:val="18"/>
                <w:u w:color="FFFFFF" w:themeColor="background1"/>
              </w:rPr>
              <w:t>MZe</w:t>
            </w:r>
            <w:proofErr w:type="spellEnd"/>
            <w:r w:rsidR="009206D3" w:rsidRPr="004B0B5B">
              <w:rPr>
                <w:rFonts w:ascii="Arial" w:hAnsi="Arial" w:cs="Arial"/>
                <w:sz w:val="18"/>
                <w:szCs w:val="18"/>
                <w:u w:color="FFFFFF" w:themeColor="background1"/>
              </w:rPr>
              <w:t xml:space="preserve">, MPO, MD, </w:t>
            </w:r>
            <w:proofErr w:type="spellStart"/>
            <w:r w:rsidR="009206D3" w:rsidRPr="004B0B5B">
              <w:rPr>
                <w:rFonts w:ascii="Arial" w:hAnsi="Arial" w:cs="Arial"/>
                <w:sz w:val="18"/>
                <w:szCs w:val="18"/>
                <w:u w:color="FFFFFF" w:themeColor="background1"/>
              </w:rPr>
              <w:t>MZdr</w:t>
            </w:r>
            <w:proofErr w:type="spellEnd"/>
          </w:p>
        </w:tc>
      </w:tr>
      <w:tr w:rsidR="009206D3" w:rsidRPr="004B0B5B" w:rsidTr="006E0431">
        <w:trPr>
          <w:trHeight w:val="509"/>
          <w:jc w:val="center"/>
        </w:trPr>
        <w:tc>
          <w:tcPr>
            <w:tcW w:w="837" w:type="pct"/>
            <w:vMerge/>
          </w:tcPr>
          <w:p w:rsidR="009206D3" w:rsidRPr="004B0B5B" w:rsidRDefault="009206D3" w:rsidP="0060192B">
            <w:pPr>
              <w:spacing w:before="80" w:after="80"/>
              <w:jc w:val="left"/>
              <w:rPr>
                <w:rFonts w:ascii="Arial" w:hAnsi="Arial" w:cs="Arial"/>
                <w:b/>
                <w:sz w:val="18"/>
                <w:szCs w:val="18"/>
                <w:u w:color="FFFFFF" w:themeColor="background1"/>
              </w:rPr>
            </w:pPr>
          </w:p>
        </w:tc>
        <w:tc>
          <w:tcPr>
            <w:tcW w:w="893" w:type="pct"/>
          </w:tcPr>
          <w:p w:rsidR="009206D3" w:rsidRPr="004B0B5B" w:rsidRDefault="009206D3" w:rsidP="00A7601D">
            <w:pPr>
              <w:pStyle w:val="Odstavecseseznamem"/>
              <w:numPr>
                <w:ilvl w:val="0"/>
                <w:numId w:val="79"/>
              </w:numPr>
              <w:spacing w:before="80" w:after="80" w:line="312" w:lineRule="auto"/>
              <w:ind w:left="355"/>
              <w:jc w:val="left"/>
              <w:rPr>
                <w:rFonts w:ascii="Arial" w:hAnsi="Arial" w:cs="Arial"/>
                <w:bCs/>
                <w:sz w:val="18"/>
                <w:szCs w:val="18"/>
                <w:u w:color="FFFFFF" w:themeColor="background1"/>
              </w:rPr>
            </w:pPr>
            <w:r w:rsidRPr="004B0B5B">
              <w:rPr>
                <w:rFonts w:ascii="Arial" w:hAnsi="Arial" w:cs="Arial"/>
                <w:bCs/>
                <w:sz w:val="18"/>
                <w:szCs w:val="18"/>
                <w:u w:color="FFFFFF" w:themeColor="background1"/>
              </w:rPr>
              <w:t xml:space="preserve">případné zohlednění vnitrostátních strategií pro přizpůsobení se změně </w:t>
            </w:r>
            <w:r w:rsidRPr="004B0B5B">
              <w:rPr>
                <w:rFonts w:ascii="Arial" w:hAnsi="Arial" w:cs="Arial"/>
                <w:bCs/>
                <w:sz w:val="18"/>
                <w:szCs w:val="18"/>
                <w:u w:color="FFFFFF" w:themeColor="background1"/>
              </w:rPr>
              <w:lastRenderedPageBreak/>
              <w:t>klimatu.</w:t>
            </w:r>
          </w:p>
        </w:tc>
        <w:tc>
          <w:tcPr>
            <w:tcW w:w="2163" w:type="pct"/>
          </w:tcPr>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lastRenderedPageBreak/>
              <w:t xml:space="preserve">Schválení Strategie přizpůsobení se změně klimatu v podmínkách v ČR (adaptační </w:t>
            </w:r>
            <w:proofErr w:type="gramStart"/>
            <w:r w:rsidRPr="004B0B5B">
              <w:rPr>
                <w:rFonts w:ascii="Arial" w:hAnsi="Arial" w:cs="Arial"/>
                <w:sz w:val="18"/>
                <w:szCs w:val="18"/>
                <w:u w:color="FFFFFF" w:themeColor="background1"/>
              </w:rPr>
              <w:t>strategie )</w:t>
            </w:r>
            <w:proofErr w:type="gramEnd"/>
          </w:p>
        </w:tc>
        <w:tc>
          <w:tcPr>
            <w:tcW w:w="550" w:type="pct"/>
          </w:tcPr>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XII 2014</w:t>
            </w:r>
          </w:p>
        </w:tc>
        <w:tc>
          <w:tcPr>
            <w:tcW w:w="557" w:type="pct"/>
          </w:tcPr>
          <w:p w:rsidR="009206D3" w:rsidRPr="004B0B5B" w:rsidRDefault="009206D3" w:rsidP="0060192B">
            <w:pPr>
              <w:pStyle w:val="DAVA"/>
              <w:spacing w:before="80" w:after="80" w:line="312" w:lineRule="auto"/>
              <w:jc w:val="left"/>
              <w:rPr>
                <w:rFonts w:ascii="Arial" w:hAnsi="Arial" w:cs="Arial"/>
                <w:sz w:val="18"/>
                <w:szCs w:val="18"/>
                <w:u w:color="FFFFFF" w:themeColor="background1"/>
              </w:rPr>
            </w:pPr>
          </w:p>
        </w:tc>
      </w:tr>
      <w:tr w:rsidR="009206D3" w:rsidRPr="004B0B5B" w:rsidTr="006E0431">
        <w:trPr>
          <w:trHeight w:val="70"/>
          <w:jc w:val="center"/>
        </w:trPr>
        <w:tc>
          <w:tcPr>
            <w:tcW w:w="837" w:type="pct"/>
            <w:tcBorders>
              <w:top w:val="single" w:sz="4" w:space="0" w:color="auto"/>
              <w:left w:val="nil"/>
              <w:right w:val="nil"/>
            </w:tcBorders>
          </w:tcPr>
          <w:p w:rsidR="009206D3" w:rsidRPr="004B0B5B" w:rsidRDefault="009206D3" w:rsidP="0060192B">
            <w:pPr>
              <w:spacing w:after="80"/>
              <w:jc w:val="left"/>
              <w:rPr>
                <w:rFonts w:ascii="Arial" w:hAnsi="Arial" w:cs="Arial"/>
                <w:b/>
                <w:sz w:val="18"/>
                <w:szCs w:val="18"/>
                <w:u w:color="FFFFFF" w:themeColor="background1"/>
              </w:rPr>
            </w:pPr>
          </w:p>
        </w:tc>
        <w:tc>
          <w:tcPr>
            <w:tcW w:w="893" w:type="pct"/>
            <w:tcBorders>
              <w:top w:val="single" w:sz="4" w:space="0" w:color="auto"/>
              <w:left w:val="nil"/>
              <w:right w:val="nil"/>
            </w:tcBorders>
          </w:tcPr>
          <w:p w:rsidR="009206D3" w:rsidRPr="004B0B5B" w:rsidRDefault="009206D3" w:rsidP="0060192B">
            <w:pPr>
              <w:keepNext/>
              <w:keepLines/>
              <w:spacing w:after="80"/>
              <w:jc w:val="left"/>
              <w:rPr>
                <w:rFonts w:ascii="Arial" w:hAnsi="Arial" w:cs="Arial"/>
                <w:bCs/>
                <w:sz w:val="18"/>
                <w:szCs w:val="18"/>
                <w:u w:color="FFFFFF" w:themeColor="background1"/>
              </w:rPr>
            </w:pPr>
          </w:p>
        </w:tc>
        <w:tc>
          <w:tcPr>
            <w:tcW w:w="2163" w:type="pct"/>
            <w:tcBorders>
              <w:top w:val="single" w:sz="4" w:space="0" w:color="auto"/>
              <w:left w:val="nil"/>
              <w:right w:val="nil"/>
            </w:tcBorders>
          </w:tcPr>
          <w:p w:rsidR="009206D3" w:rsidRPr="004B0B5B" w:rsidRDefault="009206D3" w:rsidP="0060192B">
            <w:pPr>
              <w:pStyle w:val="DAVA"/>
              <w:spacing w:after="80" w:line="312" w:lineRule="auto"/>
              <w:jc w:val="left"/>
              <w:rPr>
                <w:rFonts w:ascii="Arial" w:hAnsi="Arial" w:cs="Arial"/>
                <w:sz w:val="18"/>
                <w:szCs w:val="18"/>
                <w:u w:color="FFFFFF" w:themeColor="background1"/>
              </w:rPr>
            </w:pPr>
          </w:p>
        </w:tc>
        <w:tc>
          <w:tcPr>
            <w:tcW w:w="550" w:type="pct"/>
            <w:tcBorders>
              <w:top w:val="single" w:sz="4" w:space="0" w:color="auto"/>
              <w:left w:val="nil"/>
              <w:right w:val="nil"/>
            </w:tcBorders>
          </w:tcPr>
          <w:p w:rsidR="009206D3" w:rsidRPr="004B0B5B" w:rsidRDefault="009206D3" w:rsidP="0060192B">
            <w:pPr>
              <w:pStyle w:val="DAVA"/>
              <w:spacing w:after="80" w:line="312" w:lineRule="auto"/>
              <w:jc w:val="left"/>
              <w:rPr>
                <w:rFonts w:ascii="Arial" w:hAnsi="Arial" w:cs="Arial"/>
                <w:sz w:val="18"/>
                <w:szCs w:val="18"/>
                <w:u w:color="FFFFFF" w:themeColor="background1"/>
              </w:rPr>
            </w:pPr>
          </w:p>
        </w:tc>
        <w:tc>
          <w:tcPr>
            <w:tcW w:w="557" w:type="pct"/>
            <w:tcBorders>
              <w:top w:val="single" w:sz="4" w:space="0" w:color="auto"/>
              <w:left w:val="nil"/>
              <w:right w:val="nil"/>
            </w:tcBorders>
          </w:tcPr>
          <w:p w:rsidR="009206D3" w:rsidRPr="004B0B5B" w:rsidRDefault="009206D3" w:rsidP="0060192B">
            <w:pPr>
              <w:pStyle w:val="DAVA"/>
              <w:spacing w:after="80" w:line="312" w:lineRule="auto"/>
              <w:jc w:val="left"/>
              <w:rPr>
                <w:rFonts w:ascii="Arial" w:hAnsi="Arial" w:cs="Arial"/>
                <w:sz w:val="18"/>
                <w:szCs w:val="18"/>
                <w:u w:color="FFFFFF" w:themeColor="background1"/>
              </w:rPr>
            </w:pPr>
          </w:p>
        </w:tc>
      </w:tr>
      <w:tr w:rsidR="009206D3" w:rsidRPr="004B0B5B" w:rsidTr="006E0431">
        <w:trPr>
          <w:trHeight w:val="70"/>
          <w:jc w:val="center"/>
        </w:trPr>
        <w:tc>
          <w:tcPr>
            <w:tcW w:w="837" w:type="pct"/>
            <w:tcBorders>
              <w:top w:val="single" w:sz="4" w:space="0" w:color="auto"/>
              <w:left w:val="nil"/>
              <w:right w:val="nil"/>
            </w:tcBorders>
          </w:tcPr>
          <w:p w:rsidR="009206D3" w:rsidRPr="004B0B5B" w:rsidRDefault="009206D3" w:rsidP="0060192B">
            <w:pPr>
              <w:spacing w:after="80"/>
              <w:jc w:val="left"/>
              <w:rPr>
                <w:rFonts w:ascii="Arial" w:hAnsi="Arial" w:cs="Arial"/>
                <w:b/>
                <w:sz w:val="18"/>
                <w:szCs w:val="18"/>
                <w:u w:color="FFFFFF" w:themeColor="background1"/>
              </w:rPr>
            </w:pPr>
          </w:p>
        </w:tc>
        <w:tc>
          <w:tcPr>
            <w:tcW w:w="893" w:type="pct"/>
            <w:tcBorders>
              <w:top w:val="single" w:sz="4" w:space="0" w:color="auto"/>
              <w:left w:val="nil"/>
              <w:right w:val="nil"/>
            </w:tcBorders>
          </w:tcPr>
          <w:p w:rsidR="009206D3" w:rsidRPr="004B0B5B" w:rsidRDefault="009206D3" w:rsidP="0060192B">
            <w:pPr>
              <w:keepNext/>
              <w:keepLines/>
              <w:spacing w:after="80"/>
              <w:jc w:val="left"/>
              <w:rPr>
                <w:rFonts w:ascii="Arial" w:hAnsi="Arial" w:cs="Arial"/>
                <w:bCs/>
                <w:sz w:val="18"/>
                <w:szCs w:val="18"/>
                <w:u w:color="FFFFFF" w:themeColor="background1"/>
              </w:rPr>
            </w:pPr>
          </w:p>
        </w:tc>
        <w:tc>
          <w:tcPr>
            <w:tcW w:w="2163" w:type="pct"/>
            <w:tcBorders>
              <w:top w:val="single" w:sz="4" w:space="0" w:color="auto"/>
              <w:left w:val="nil"/>
              <w:right w:val="nil"/>
            </w:tcBorders>
          </w:tcPr>
          <w:p w:rsidR="009206D3" w:rsidRPr="004B0B5B" w:rsidRDefault="009206D3" w:rsidP="0060192B">
            <w:pPr>
              <w:pStyle w:val="DAVA"/>
              <w:spacing w:after="80" w:line="312" w:lineRule="auto"/>
              <w:jc w:val="left"/>
              <w:rPr>
                <w:rFonts w:ascii="Arial" w:hAnsi="Arial" w:cs="Arial"/>
                <w:sz w:val="18"/>
                <w:szCs w:val="18"/>
                <w:u w:color="FFFFFF" w:themeColor="background1"/>
              </w:rPr>
            </w:pPr>
          </w:p>
        </w:tc>
        <w:tc>
          <w:tcPr>
            <w:tcW w:w="550" w:type="pct"/>
            <w:tcBorders>
              <w:top w:val="single" w:sz="4" w:space="0" w:color="auto"/>
              <w:left w:val="nil"/>
              <w:right w:val="nil"/>
            </w:tcBorders>
          </w:tcPr>
          <w:p w:rsidR="009206D3" w:rsidRPr="004B0B5B" w:rsidRDefault="009206D3" w:rsidP="0060192B">
            <w:pPr>
              <w:pStyle w:val="DAVA"/>
              <w:spacing w:after="80" w:line="312" w:lineRule="auto"/>
              <w:jc w:val="left"/>
              <w:rPr>
                <w:rFonts w:ascii="Arial" w:hAnsi="Arial" w:cs="Arial"/>
                <w:sz w:val="18"/>
                <w:szCs w:val="18"/>
                <w:u w:color="FFFFFF" w:themeColor="background1"/>
              </w:rPr>
            </w:pPr>
          </w:p>
        </w:tc>
        <w:tc>
          <w:tcPr>
            <w:tcW w:w="557" w:type="pct"/>
            <w:tcBorders>
              <w:top w:val="single" w:sz="4" w:space="0" w:color="auto"/>
              <w:left w:val="nil"/>
              <w:right w:val="nil"/>
            </w:tcBorders>
          </w:tcPr>
          <w:p w:rsidR="009206D3" w:rsidRPr="004B0B5B" w:rsidRDefault="009206D3" w:rsidP="0060192B">
            <w:pPr>
              <w:pStyle w:val="DAVA"/>
              <w:spacing w:after="80" w:line="312" w:lineRule="auto"/>
              <w:jc w:val="left"/>
              <w:rPr>
                <w:rFonts w:ascii="Arial" w:hAnsi="Arial" w:cs="Arial"/>
                <w:sz w:val="18"/>
                <w:szCs w:val="18"/>
                <w:u w:color="FFFFFF" w:themeColor="background1"/>
              </w:rPr>
            </w:pPr>
          </w:p>
        </w:tc>
      </w:tr>
      <w:tr w:rsidR="009206D3" w:rsidRPr="004B0B5B" w:rsidTr="006E0431">
        <w:trPr>
          <w:trHeight w:val="509"/>
          <w:jc w:val="center"/>
        </w:trPr>
        <w:tc>
          <w:tcPr>
            <w:tcW w:w="837" w:type="pct"/>
            <w:vMerge w:val="restart"/>
          </w:tcPr>
          <w:p w:rsidR="009206D3" w:rsidRPr="004B0B5B" w:rsidRDefault="009206D3" w:rsidP="0060192B">
            <w:pPr>
              <w:spacing w:before="80" w:after="80"/>
              <w:jc w:val="left"/>
              <w:rPr>
                <w:rFonts w:ascii="Arial" w:hAnsi="Arial" w:cs="Arial"/>
                <w:b/>
                <w:bCs/>
                <w:sz w:val="18"/>
                <w:szCs w:val="18"/>
                <w:u w:color="FFFFFF" w:themeColor="background1"/>
              </w:rPr>
            </w:pPr>
            <w:r w:rsidRPr="004B0B5B">
              <w:rPr>
                <w:rFonts w:ascii="Arial" w:hAnsi="Arial" w:cs="Arial"/>
                <w:b/>
                <w:bCs/>
                <w:sz w:val="18"/>
                <w:szCs w:val="18"/>
                <w:u w:color="FFFFFF" w:themeColor="background1"/>
              </w:rPr>
              <w:t>7.1. Silniční doprava: Existence komplexního plánu či komplexních plánů nebo rámce či rámců pro investice do dopravy v souladu s institucionálním uspořádáním členských států (včetně veřejné dopravy na regionální a místní úrovni), čímž se podporuje rozvoj infrastruktury a zvyšuje se dopravní obslužnost ve vztahu ke globálním a hlavním sítím TEN-T</w:t>
            </w:r>
          </w:p>
        </w:tc>
        <w:tc>
          <w:tcPr>
            <w:tcW w:w="893" w:type="pct"/>
          </w:tcPr>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Existence komplexního dopravního plánu, či plánů nebo rámce či rámců pro investice do dopravy, které splňují právní požadavky pro strategické posouzení dopadů na životní prostředí a stanoví:</w:t>
            </w:r>
          </w:p>
          <w:p w:rsidR="009206D3" w:rsidRPr="004B0B5B" w:rsidRDefault="009206D3" w:rsidP="00A7601D">
            <w:pPr>
              <w:pStyle w:val="Odstavecseseznamem"/>
              <w:numPr>
                <w:ilvl w:val="0"/>
                <w:numId w:val="79"/>
              </w:numPr>
              <w:spacing w:before="80" w:after="80" w:line="312" w:lineRule="auto"/>
              <w:ind w:left="355"/>
              <w:jc w:val="left"/>
              <w:rPr>
                <w:rFonts w:ascii="Arial" w:hAnsi="Arial" w:cs="Arial"/>
                <w:bCs/>
                <w:sz w:val="18"/>
                <w:szCs w:val="18"/>
                <w:u w:color="FFFFFF" w:themeColor="background1"/>
              </w:rPr>
            </w:pPr>
            <w:r w:rsidRPr="004B0B5B">
              <w:rPr>
                <w:rFonts w:ascii="Arial" w:hAnsi="Arial" w:cs="Arial"/>
                <w:bCs/>
                <w:sz w:val="18"/>
                <w:szCs w:val="18"/>
                <w:u w:color="FFFFFF" w:themeColor="background1"/>
              </w:rPr>
              <w:t xml:space="preserve">příspěvek na jednotný evropský dopravní prostor v souladu s článkem 10 nařízení č. [TEN-T], včetně pořadí důležitosti investic </w:t>
            </w:r>
            <w:proofErr w:type="gramStart"/>
            <w:r w:rsidRPr="004B0B5B">
              <w:rPr>
                <w:rFonts w:ascii="Arial" w:hAnsi="Arial" w:cs="Arial"/>
                <w:bCs/>
                <w:sz w:val="18"/>
                <w:szCs w:val="18"/>
                <w:u w:color="FFFFFF" w:themeColor="background1"/>
              </w:rPr>
              <w:t>do</w:t>
            </w:r>
            <w:proofErr w:type="gramEnd"/>
            <w:r w:rsidRPr="004B0B5B">
              <w:rPr>
                <w:rFonts w:ascii="Arial" w:hAnsi="Arial" w:cs="Arial"/>
                <w:bCs/>
                <w:sz w:val="18"/>
                <w:szCs w:val="18"/>
                <w:u w:color="FFFFFF" w:themeColor="background1"/>
              </w:rPr>
              <w:t xml:space="preserve">: </w:t>
            </w:r>
          </w:p>
          <w:p w:rsidR="009206D3" w:rsidRPr="004B0B5B" w:rsidRDefault="009206D3" w:rsidP="0060192B">
            <w:pPr>
              <w:pStyle w:val="Odstavecseseznamem"/>
              <w:spacing w:before="80" w:after="80" w:line="312" w:lineRule="auto"/>
              <w:ind w:left="374"/>
              <w:jc w:val="left"/>
              <w:rPr>
                <w:rFonts w:ascii="Arial" w:hAnsi="Arial" w:cs="Arial"/>
                <w:bCs/>
                <w:sz w:val="18"/>
                <w:szCs w:val="18"/>
                <w:u w:color="FFFFFF" w:themeColor="background1"/>
              </w:rPr>
            </w:pPr>
            <w:r w:rsidRPr="004B0B5B">
              <w:rPr>
                <w:rFonts w:ascii="Arial" w:hAnsi="Arial" w:cs="Arial"/>
                <w:bCs/>
                <w:sz w:val="18"/>
                <w:szCs w:val="18"/>
                <w:u w:color="FFFFFF" w:themeColor="background1"/>
              </w:rPr>
              <w:t xml:space="preserve">a) hlavní sítě TEN-T a globální sítě, u nichž se předpokládají investice z Evropského fondu pro regionální rozvoj a z Fondu soudržnosti a </w:t>
            </w:r>
          </w:p>
          <w:p w:rsidR="009206D3" w:rsidRPr="004B0B5B" w:rsidRDefault="009206D3" w:rsidP="0060192B">
            <w:pPr>
              <w:pStyle w:val="Odstavecseseznamem"/>
              <w:spacing w:before="80" w:after="80" w:line="312" w:lineRule="auto"/>
              <w:ind w:left="374"/>
              <w:jc w:val="left"/>
              <w:rPr>
                <w:rFonts w:ascii="Arial" w:hAnsi="Arial" w:cs="Arial"/>
                <w:sz w:val="18"/>
                <w:szCs w:val="18"/>
                <w:u w:color="FFFFFF" w:themeColor="background1"/>
              </w:rPr>
            </w:pPr>
            <w:r w:rsidRPr="004B0B5B">
              <w:rPr>
                <w:rFonts w:ascii="Arial" w:hAnsi="Arial" w:cs="Arial"/>
                <w:bCs/>
                <w:sz w:val="18"/>
                <w:szCs w:val="18"/>
                <w:u w:color="FFFFFF" w:themeColor="background1"/>
              </w:rPr>
              <w:t>b) sekundární dopravní obslužnosti.</w:t>
            </w:r>
          </w:p>
        </w:tc>
        <w:tc>
          <w:tcPr>
            <w:tcW w:w="2163" w:type="pct"/>
          </w:tcPr>
          <w:p w:rsidR="009206D3" w:rsidRPr="004B0B5B" w:rsidRDefault="009206D3" w:rsidP="0060192B">
            <w:pPr>
              <w:pStyle w:val="DAVA"/>
              <w:spacing w:before="80" w:after="80" w:line="312" w:lineRule="auto"/>
              <w:jc w:val="left"/>
              <w:rPr>
                <w:rFonts w:ascii="Arial" w:hAnsi="Arial" w:cs="Arial"/>
                <w:sz w:val="18"/>
                <w:szCs w:val="18"/>
                <w:u w:color="FFFFFF" w:themeColor="background1"/>
              </w:rPr>
            </w:pPr>
            <w:r w:rsidRPr="004B0B5B">
              <w:rPr>
                <w:rFonts w:ascii="Arial" w:hAnsi="Arial" w:cs="Arial"/>
                <w:sz w:val="18"/>
                <w:szCs w:val="18"/>
                <w:u w:color="FFFFFF" w:themeColor="background1"/>
              </w:rPr>
              <w:t>Tvorba klíčového strategického dokumentu, kterým jsou Dopravní sektorové strategie, 2. fáze - Střednědobý plán rozvoje dopravní infrastruktury s dlouhodobým výhledem (časový horizont 2014 až 2020 s výhledem do roku 2040), je momentálně těsně před ukončením, resp. ze strany zhotovitele byl hlavní objem prací již odveden a nyní probíhají všechny nezbytné připomínkovací a schvalovací procesy. Proces vyhodnocení vlivů koncepce na životní prostředí dle zákona č. 100/2001 Sb., o posuzování vlivů na životní prostředí, ve znění pozdějších předpisů probíhá již od roku 2012 a je nyní rovněž ve finální fázi.</w:t>
            </w:r>
          </w:p>
        </w:tc>
        <w:tc>
          <w:tcPr>
            <w:tcW w:w="550" w:type="pct"/>
          </w:tcPr>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30. 9. 2013</w:t>
            </w:r>
          </w:p>
        </w:tc>
        <w:tc>
          <w:tcPr>
            <w:tcW w:w="557" w:type="pct"/>
          </w:tcPr>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MD</w:t>
            </w:r>
          </w:p>
        </w:tc>
      </w:tr>
      <w:tr w:rsidR="009206D3" w:rsidRPr="004B0B5B" w:rsidTr="006E0431">
        <w:trPr>
          <w:trHeight w:val="509"/>
          <w:jc w:val="center"/>
        </w:trPr>
        <w:tc>
          <w:tcPr>
            <w:tcW w:w="837" w:type="pct"/>
            <w:vMerge/>
          </w:tcPr>
          <w:p w:rsidR="009206D3" w:rsidRPr="004B0B5B" w:rsidRDefault="009206D3" w:rsidP="0060192B">
            <w:pPr>
              <w:spacing w:before="80" w:after="80"/>
              <w:jc w:val="left"/>
              <w:rPr>
                <w:rFonts w:ascii="Arial" w:hAnsi="Arial" w:cs="Arial"/>
                <w:b/>
                <w:sz w:val="18"/>
                <w:szCs w:val="18"/>
                <w:u w:color="FFFFFF" w:themeColor="background1"/>
              </w:rPr>
            </w:pPr>
          </w:p>
        </w:tc>
        <w:tc>
          <w:tcPr>
            <w:tcW w:w="893" w:type="pct"/>
          </w:tcPr>
          <w:p w:rsidR="009206D3" w:rsidRPr="004B0B5B" w:rsidRDefault="009206D3" w:rsidP="00A7601D">
            <w:pPr>
              <w:pStyle w:val="Odstavecseseznamem"/>
              <w:numPr>
                <w:ilvl w:val="0"/>
                <w:numId w:val="79"/>
              </w:numPr>
              <w:spacing w:before="80" w:after="80" w:line="312" w:lineRule="auto"/>
              <w:ind w:left="355"/>
              <w:jc w:val="left"/>
              <w:rPr>
                <w:rFonts w:ascii="Arial" w:hAnsi="Arial" w:cs="Arial"/>
                <w:bCs/>
                <w:sz w:val="18"/>
                <w:szCs w:val="18"/>
                <w:u w:color="FFFFFF" w:themeColor="background1"/>
              </w:rPr>
            </w:pPr>
            <w:r w:rsidRPr="004B0B5B">
              <w:rPr>
                <w:rFonts w:ascii="Arial" w:hAnsi="Arial" w:cs="Arial"/>
                <w:bCs/>
                <w:sz w:val="18"/>
                <w:szCs w:val="18"/>
                <w:u w:color="FFFFFF" w:themeColor="background1"/>
              </w:rPr>
              <w:t>realistické a vyspělé vypracování pro projekty, u nichž se předpokládá podpora z Evropského fondu pro regionální rozvoj a z Fondu soudržnosti</w:t>
            </w:r>
          </w:p>
        </w:tc>
        <w:tc>
          <w:tcPr>
            <w:tcW w:w="2163" w:type="pct"/>
          </w:tcPr>
          <w:p w:rsidR="009206D3" w:rsidRPr="004B0B5B" w:rsidRDefault="009206D3" w:rsidP="00676224">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 xml:space="preserve">Součástí dokumentu Dopravní sektorové strategie, 2. fáze - Střednědobý plán rozvoje dopravní infrastruktury s dlouhodobým výhledem (časový horizont 2014 až 2020 s výhledem do roku 2040) je rovněž harmonogram realizace jednotlivých projektů, přičemž u každého projektu je zmíněno, z jakých zdrojů (resp. dotačních titulů) bude financován. U projektů, které mají být spolufinancovány z Evropského fondu pro regionální </w:t>
            </w:r>
            <w:proofErr w:type="gramStart"/>
            <w:r w:rsidR="00676224">
              <w:rPr>
                <w:rFonts w:ascii="Arial" w:hAnsi="Arial" w:cs="Arial"/>
                <w:sz w:val="18"/>
                <w:szCs w:val="18"/>
                <w:u w:color="FFFFFF" w:themeColor="background1"/>
              </w:rPr>
              <w:t>rozvoj nebo</w:t>
            </w:r>
            <w:proofErr w:type="gramEnd"/>
            <w:r w:rsidR="00676224">
              <w:rPr>
                <w:rFonts w:ascii="Arial" w:hAnsi="Arial" w:cs="Arial"/>
                <w:sz w:val="18"/>
                <w:szCs w:val="18"/>
                <w:u w:color="FFFFFF" w:themeColor="background1"/>
              </w:rPr>
              <w:t xml:space="preserve"> </w:t>
            </w:r>
            <w:r w:rsidRPr="004B0B5B">
              <w:rPr>
                <w:rFonts w:ascii="Arial" w:hAnsi="Arial" w:cs="Arial"/>
                <w:sz w:val="18"/>
                <w:szCs w:val="18"/>
                <w:u w:color="FFFFFF" w:themeColor="background1"/>
              </w:rPr>
              <w:t>z Fondu soudržnosti je počítáno, že budou muset splňovat všechna nezbytná kritéria. I z tohoto důvodu byly do Dopravních sektorových strategií, 2. fáze zařazeny kapitoly, které se zabývají přímo projektovou přípravou a které tedy představují záruku naplnění tohoto kritéria.</w:t>
            </w:r>
          </w:p>
        </w:tc>
        <w:tc>
          <w:tcPr>
            <w:tcW w:w="550" w:type="pct"/>
          </w:tcPr>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30. 9. 2013</w:t>
            </w:r>
          </w:p>
        </w:tc>
        <w:tc>
          <w:tcPr>
            <w:tcW w:w="557" w:type="pct"/>
          </w:tcPr>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MD</w:t>
            </w:r>
          </w:p>
        </w:tc>
      </w:tr>
      <w:tr w:rsidR="009206D3" w:rsidRPr="004B0B5B" w:rsidTr="006E0431">
        <w:trPr>
          <w:trHeight w:val="509"/>
          <w:jc w:val="center"/>
        </w:trPr>
        <w:tc>
          <w:tcPr>
            <w:tcW w:w="837" w:type="pct"/>
            <w:vMerge/>
          </w:tcPr>
          <w:p w:rsidR="009206D3" w:rsidRPr="004B0B5B" w:rsidRDefault="009206D3" w:rsidP="0060192B">
            <w:pPr>
              <w:spacing w:before="80" w:after="80"/>
              <w:jc w:val="left"/>
              <w:rPr>
                <w:rFonts w:ascii="Arial" w:hAnsi="Arial" w:cs="Arial"/>
                <w:b/>
                <w:sz w:val="18"/>
                <w:szCs w:val="18"/>
                <w:u w:color="FFFFFF" w:themeColor="background1"/>
              </w:rPr>
            </w:pPr>
          </w:p>
        </w:tc>
        <w:tc>
          <w:tcPr>
            <w:tcW w:w="893" w:type="pct"/>
          </w:tcPr>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Opatření k posílení způsobilosti zprostředkujících subjektů a příjemců realizovat projekt</w:t>
            </w:r>
          </w:p>
        </w:tc>
        <w:tc>
          <w:tcPr>
            <w:tcW w:w="2163" w:type="pct"/>
          </w:tcPr>
          <w:p w:rsidR="009206D3" w:rsidRPr="004B0B5B" w:rsidRDefault="009206D3" w:rsidP="0060192B">
            <w:pPr>
              <w:pStyle w:val="DAVA"/>
              <w:spacing w:before="80" w:after="80" w:line="312" w:lineRule="auto"/>
              <w:jc w:val="left"/>
              <w:rPr>
                <w:rFonts w:ascii="Arial" w:hAnsi="Arial" w:cs="Arial"/>
                <w:sz w:val="18"/>
                <w:szCs w:val="18"/>
                <w:u w:color="FFFFFF" w:themeColor="background1"/>
              </w:rPr>
            </w:pPr>
            <w:r w:rsidRPr="004B0B5B">
              <w:rPr>
                <w:rFonts w:ascii="Arial" w:hAnsi="Arial" w:cs="Arial"/>
                <w:sz w:val="18"/>
                <w:szCs w:val="18"/>
                <w:u w:color="FFFFFF" w:themeColor="background1"/>
              </w:rPr>
              <w:t>Způsobilost zprostředkujících subjektů a příjemců realizovat projekt je možné již nyní považovat za velmi vysokou. I přesto však budou v tomto ohledu přijímána další opatření. Způsobilost zprostředkujících subjektů a příjemců realizovat projekt je proto řešena v rámci Dopravních sektorových strategií, 2. fáze - Střednědobého plánu rozvoje dopravní infrastruktury s dlouhodobým výhledem (časový horizont 2014 až 2020 s výhledem do roku 2040), byť tato problematika v nich pochopitelně nepředstavuje stěžejní téma (např. v kapitole 54). Kromě toho je této problematice věnována pozornost i v jiných strategických dokumentech, např. v Dopravní politice ČR pro období 2014-2020 c výhledem do roku 2050 (např. v kapitole 5.1.1). Kromě toho jsou na úrovni předpokládaného zprostředkujícího subjektu, připravována další opatření, která budou mít dopad i na majoritní příjemce.</w:t>
            </w:r>
          </w:p>
        </w:tc>
        <w:tc>
          <w:tcPr>
            <w:tcW w:w="550" w:type="pct"/>
          </w:tcPr>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30. 9. 2013</w:t>
            </w:r>
          </w:p>
        </w:tc>
        <w:tc>
          <w:tcPr>
            <w:tcW w:w="557" w:type="pct"/>
          </w:tcPr>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MD</w:t>
            </w:r>
          </w:p>
        </w:tc>
      </w:tr>
      <w:tr w:rsidR="009206D3" w:rsidRPr="004B0B5B" w:rsidTr="006E0431">
        <w:trPr>
          <w:trHeight w:val="70"/>
          <w:jc w:val="center"/>
        </w:trPr>
        <w:tc>
          <w:tcPr>
            <w:tcW w:w="837" w:type="pct"/>
            <w:tcBorders>
              <w:top w:val="single" w:sz="4" w:space="0" w:color="auto"/>
              <w:left w:val="nil"/>
              <w:right w:val="nil"/>
            </w:tcBorders>
          </w:tcPr>
          <w:p w:rsidR="009206D3" w:rsidRPr="004B0B5B" w:rsidRDefault="009206D3" w:rsidP="0060192B">
            <w:pPr>
              <w:spacing w:after="80"/>
              <w:jc w:val="left"/>
              <w:rPr>
                <w:rFonts w:ascii="Arial" w:hAnsi="Arial" w:cs="Arial"/>
                <w:b/>
                <w:sz w:val="18"/>
                <w:szCs w:val="18"/>
                <w:u w:color="FFFFFF" w:themeColor="background1"/>
              </w:rPr>
            </w:pPr>
          </w:p>
        </w:tc>
        <w:tc>
          <w:tcPr>
            <w:tcW w:w="893" w:type="pct"/>
            <w:tcBorders>
              <w:top w:val="single" w:sz="4" w:space="0" w:color="auto"/>
              <w:left w:val="nil"/>
              <w:right w:val="nil"/>
            </w:tcBorders>
          </w:tcPr>
          <w:p w:rsidR="009206D3" w:rsidRPr="004B0B5B" w:rsidRDefault="009206D3" w:rsidP="0060192B">
            <w:pPr>
              <w:keepNext/>
              <w:keepLines/>
              <w:spacing w:after="80"/>
              <w:jc w:val="left"/>
              <w:rPr>
                <w:rFonts w:ascii="Arial" w:hAnsi="Arial" w:cs="Arial"/>
                <w:bCs/>
                <w:sz w:val="18"/>
                <w:szCs w:val="18"/>
                <w:u w:color="FFFFFF" w:themeColor="background1"/>
              </w:rPr>
            </w:pPr>
          </w:p>
        </w:tc>
        <w:tc>
          <w:tcPr>
            <w:tcW w:w="2163" w:type="pct"/>
            <w:tcBorders>
              <w:top w:val="single" w:sz="4" w:space="0" w:color="auto"/>
              <w:left w:val="nil"/>
              <w:right w:val="nil"/>
            </w:tcBorders>
          </w:tcPr>
          <w:p w:rsidR="009206D3" w:rsidRPr="004B0B5B" w:rsidRDefault="009206D3" w:rsidP="0060192B">
            <w:pPr>
              <w:pStyle w:val="DAVA"/>
              <w:spacing w:after="80" w:line="312" w:lineRule="auto"/>
              <w:jc w:val="left"/>
              <w:rPr>
                <w:rFonts w:ascii="Arial" w:hAnsi="Arial" w:cs="Arial"/>
                <w:sz w:val="18"/>
                <w:szCs w:val="18"/>
                <w:u w:color="FFFFFF" w:themeColor="background1"/>
              </w:rPr>
            </w:pPr>
          </w:p>
        </w:tc>
        <w:tc>
          <w:tcPr>
            <w:tcW w:w="550" w:type="pct"/>
            <w:tcBorders>
              <w:top w:val="single" w:sz="4" w:space="0" w:color="auto"/>
              <w:left w:val="nil"/>
              <w:right w:val="nil"/>
            </w:tcBorders>
          </w:tcPr>
          <w:p w:rsidR="009206D3" w:rsidRPr="004B0B5B" w:rsidRDefault="009206D3" w:rsidP="0060192B">
            <w:pPr>
              <w:pStyle w:val="DAVA"/>
              <w:spacing w:after="80" w:line="312" w:lineRule="auto"/>
              <w:jc w:val="left"/>
              <w:rPr>
                <w:rFonts w:ascii="Arial" w:hAnsi="Arial" w:cs="Arial"/>
                <w:sz w:val="18"/>
                <w:szCs w:val="18"/>
                <w:u w:color="FFFFFF" w:themeColor="background1"/>
              </w:rPr>
            </w:pPr>
          </w:p>
        </w:tc>
        <w:tc>
          <w:tcPr>
            <w:tcW w:w="557" w:type="pct"/>
            <w:tcBorders>
              <w:top w:val="single" w:sz="4" w:space="0" w:color="auto"/>
              <w:left w:val="nil"/>
              <w:right w:val="nil"/>
            </w:tcBorders>
          </w:tcPr>
          <w:p w:rsidR="009206D3" w:rsidRPr="004B0B5B" w:rsidRDefault="009206D3" w:rsidP="0060192B">
            <w:pPr>
              <w:pStyle w:val="DAVA"/>
              <w:spacing w:after="80" w:line="312" w:lineRule="auto"/>
              <w:jc w:val="left"/>
              <w:rPr>
                <w:rFonts w:ascii="Arial" w:hAnsi="Arial" w:cs="Arial"/>
                <w:sz w:val="18"/>
                <w:szCs w:val="18"/>
                <w:u w:color="FFFFFF" w:themeColor="background1"/>
              </w:rPr>
            </w:pPr>
          </w:p>
        </w:tc>
      </w:tr>
      <w:tr w:rsidR="009206D3" w:rsidRPr="004B0B5B" w:rsidTr="006E0431">
        <w:trPr>
          <w:trHeight w:val="509"/>
          <w:jc w:val="center"/>
        </w:trPr>
        <w:tc>
          <w:tcPr>
            <w:tcW w:w="837" w:type="pct"/>
            <w:vMerge w:val="restart"/>
          </w:tcPr>
          <w:p w:rsidR="009206D3" w:rsidRPr="004B0B5B" w:rsidRDefault="009206D3" w:rsidP="0060192B">
            <w:pPr>
              <w:spacing w:before="80" w:after="80"/>
              <w:jc w:val="left"/>
              <w:rPr>
                <w:rFonts w:ascii="Arial" w:hAnsi="Arial" w:cs="Arial"/>
                <w:b/>
                <w:bCs/>
                <w:sz w:val="18"/>
                <w:szCs w:val="18"/>
                <w:u w:color="FFFFFF" w:themeColor="background1"/>
              </w:rPr>
            </w:pPr>
            <w:r w:rsidRPr="004B0B5B">
              <w:rPr>
                <w:rFonts w:ascii="Arial" w:hAnsi="Arial" w:cs="Arial"/>
                <w:b/>
                <w:bCs/>
                <w:sz w:val="18"/>
                <w:szCs w:val="18"/>
                <w:u w:color="FFFFFF" w:themeColor="background1"/>
              </w:rPr>
              <w:t xml:space="preserve">8.2. Samostatná výdělečná činnost, podnikání a zakládání firem: existence </w:t>
            </w:r>
            <w:r w:rsidRPr="004B0B5B">
              <w:rPr>
                <w:rFonts w:ascii="Arial" w:hAnsi="Arial" w:cs="Arial"/>
                <w:b/>
                <w:bCs/>
                <w:sz w:val="18"/>
                <w:szCs w:val="18"/>
                <w:u w:color="FFFFFF" w:themeColor="background1"/>
              </w:rPr>
              <w:lastRenderedPageBreak/>
              <w:t>strategického rámce politiky podpory začínajících podniků přispívající k začlenění.</w:t>
            </w:r>
          </w:p>
        </w:tc>
        <w:tc>
          <w:tcPr>
            <w:tcW w:w="893" w:type="pct"/>
          </w:tcPr>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lastRenderedPageBreak/>
              <w:t xml:space="preserve">Existuje strategický rámec politiky podpory začínajících podniků přispívající k </w:t>
            </w:r>
            <w:r w:rsidRPr="004B0B5B">
              <w:rPr>
                <w:rFonts w:ascii="Arial" w:hAnsi="Arial" w:cs="Arial"/>
                <w:sz w:val="18"/>
                <w:szCs w:val="18"/>
                <w:u w:color="FFFFFF" w:themeColor="background1"/>
              </w:rPr>
              <w:lastRenderedPageBreak/>
              <w:t>začlenění, obsahující tyto prvky:</w:t>
            </w:r>
          </w:p>
        </w:tc>
        <w:tc>
          <w:tcPr>
            <w:tcW w:w="2163" w:type="pct"/>
          </w:tcPr>
          <w:p w:rsidR="009206D3" w:rsidRPr="004B0B5B" w:rsidRDefault="009206D3" w:rsidP="0060192B">
            <w:pPr>
              <w:pStyle w:val="DAVA"/>
              <w:spacing w:before="80" w:after="80" w:line="312" w:lineRule="auto"/>
              <w:jc w:val="left"/>
              <w:rPr>
                <w:rFonts w:ascii="Arial" w:hAnsi="Arial" w:cs="Arial"/>
                <w:sz w:val="18"/>
                <w:szCs w:val="18"/>
                <w:u w:color="FFFFFF" w:themeColor="background1"/>
              </w:rPr>
            </w:pPr>
            <w:r w:rsidRPr="004B0B5B">
              <w:rPr>
                <w:rFonts w:ascii="Arial" w:hAnsi="Arial" w:cs="Arial"/>
                <w:sz w:val="18"/>
                <w:szCs w:val="18"/>
                <w:u w:color="FFFFFF" w:themeColor="background1"/>
              </w:rPr>
              <w:lastRenderedPageBreak/>
              <w:t>Zejména projektový záměr 30, 34, 35 (realizace projektu agentury CzechInvest "</w:t>
            </w:r>
            <w:proofErr w:type="spellStart"/>
            <w:r w:rsidRPr="004B0B5B">
              <w:rPr>
                <w:rFonts w:ascii="Arial" w:hAnsi="Arial" w:cs="Arial"/>
                <w:sz w:val="18"/>
                <w:szCs w:val="18"/>
                <w:u w:color="FFFFFF" w:themeColor="background1"/>
              </w:rPr>
              <w:t>CzechEkoSystem</w:t>
            </w:r>
            <w:proofErr w:type="spellEnd"/>
            <w:r w:rsidRPr="004B0B5B">
              <w:rPr>
                <w:rFonts w:ascii="Arial" w:hAnsi="Arial" w:cs="Arial"/>
                <w:sz w:val="18"/>
                <w:szCs w:val="18"/>
                <w:u w:color="FFFFFF" w:themeColor="background1"/>
              </w:rPr>
              <w:t>" má vazbu na projekt 35). Plnění Koncepce MSP se předpokládá implementací opatření v rámci OP PIK.</w:t>
            </w:r>
          </w:p>
        </w:tc>
        <w:tc>
          <w:tcPr>
            <w:tcW w:w="550" w:type="pct"/>
          </w:tcPr>
          <w:p w:rsidR="009206D3" w:rsidRPr="004B0B5B" w:rsidRDefault="009206D3" w:rsidP="0060192B">
            <w:pPr>
              <w:pStyle w:val="DAVA"/>
              <w:spacing w:before="80" w:after="80" w:line="312" w:lineRule="auto"/>
              <w:jc w:val="left"/>
              <w:rPr>
                <w:rFonts w:ascii="Arial" w:hAnsi="Arial" w:cs="Arial"/>
                <w:sz w:val="18"/>
                <w:szCs w:val="18"/>
                <w:u w:color="FFFFFF" w:themeColor="background1"/>
              </w:rPr>
            </w:pPr>
            <w:r w:rsidRPr="004B0B5B">
              <w:rPr>
                <w:rFonts w:ascii="Arial" w:hAnsi="Arial" w:cs="Arial"/>
                <w:sz w:val="18"/>
                <w:szCs w:val="18"/>
                <w:u w:color="FFFFFF" w:themeColor="background1"/>
              </w:rPr>
              <w:t>2013/2020</w:t>
            </w:r>
          </w:p>
        </w:tc>
        <w:tc>
          <w:tcPr>
            <w:tcW w:w="557" w:type="pct"/>
          </w:tcPr>
          <w:p w:rsidR="009206D3" w:rsidRPr="004B0B5B" w:rsidRDefault="009206D3" w:rsidP="0060192B">
            <w:pPr>
              <w:pStyle w:val="DAVA"/>
              <w:spacing w:before="80" w:after="80" w:line="312" w:lineRule="auto"/>
              <w:jc w:val="left"/>
              <w:rPr>
                <w:rFonts w:ascii="Arial" w:hAnsi="Arial" w:cs="Arial"/>
                <w:sz w:val="18"/>
                <w:szCs w:val="18"/>
                <w:u w:color="FFFFFF" w:themeColor="background1"/>
              </w:rPr>
            </w:pPr>
            <w:r w:rsidRPr="004B0B5B">
              <w:rPr>
                <w:rFonts w:ascii="Arial" w:hAnsi="Arial" w:cs="Arial"/>
                <w:sz w:val="18"/>
                <w:szCs w:val="18"/>
                <w:u w:color="FFFFFF" w:themeColor="background1"/>
              </w:rPr>
              <w:t xml:space="preserve">MPO a MSP </w:t>
            </w:r>
          </w:p>
        </w:tc>
      </w:tr>
      <w:tr w:rsidR="009206D3" w:rsidRPr="004B0B5B" w:rsidTr="006E0431">
        <w:trPr>
          <w:trHeight w:val="509"/>
          <w:jc w:val="center"/>
        </w:trPr>
        <w:tc>
          <w:tcPr>
            <w:tcW w:w="837" w:type="pct"/>
            <w:vMerge/>
          </w:tcPr>
          <w:p w:rsidR="009206D3" w:rsidRPr="004B0B5B" w:rsidRDefault="009206D3" w:rsidP="0060192B">
            <w:pPr>
              <w:spacing w:before="80" w:after="80"/>
              <w:jc w:val="left"/>
              <w:rPr>
                <w:rFonts w:ascii="Arial" w:hAnsi="Arial" w:cs="Arial"/>
                <w:b/>
                <w:bCs/>
                <w:sz w:val="18"/>
                <w:szCs w:val="18"/>
                <w:u w:color="FFFFFF" w:themeColor="background1"/>
              </w:rPr>
            </w:pPr>
          </w:p>
        </w:tc>
        <w:tc>
          <w:tcPr>
            <w:tcW w:w="893" w:type="pct"/>
          </w:tcPr>
          <w:p w:rsidR="009206D3" w:rsidRPr="004B0B5B" w:rsidRDefault="009206D3" w:rsidP="00A7601D">
            <w:pPr>
              <w:pStyle w:val="Odstavecseseznamem"/>
              <w:numPr>
                <w:ilvl w:val="0"/>
                <w:numId w:val="79"/>
              </w:numPr>
              <w:spacing w:before="80" w:after="80" w:line="312" w:lineRule="auto"/>
              <w:ind w:left="355"/>
              <w:jc w:val="left"/>
              <w:rPr>
                <w:rFonts w:ascii="Arial" w:hAnsi="Arial" w:cs="Arial"/>
                <w:bCs/>
                <w:sz w:val="18"/>
                <w:szCs w:val="18"/>
                <w:u w:color="FFFFFF" w:themeColor="background1"/>
              </w:rPr>
            </w:pPr>
            <w:r w:rsidRPr="004B0B5B">
              <w:rPr>
                <w:rFonts w:ascii="Arial" w:hAnsi="Arial" w:cs="Arial"/>
                <w:bCs/>
                <w:sz w:val="18"/>
                <w:szCs w:val="18"/>
                <w:u w:color="FFFFFF" w:themeColor="background1"/>
              </w:rPr>
              <w:t>opatření zaměřená na snížení nákladů a zkrácení doby potřebných pro založení podniku</w:t>
            </w:r>
          </w:p>
        </w:tc>
        <w:tc>
          <w:tcPr>
            <w:tcW w:w="2163" w:type="pct"/>
          </w:tcPr>
          <w:p w:rsidR="009206D3" w:rsidRPr="004B0B5B" w:rsidRDefault="009206D3" w:rsidP="0060192B">
            <w:pPr>
              <w:pStyle w:val="DAVA"/>
              <w:spacing w:before="80" w:after="80" w:line="312" w:lineRule="auto"/>
              <w:jc w:val="left"/>
              <w:rPr>
                <w:rFonts w:ascii="Arial" w:hAnsi="Arial" w:cs="Arial"/>
                <w:sz w:val="18"/>
                <w:szCs w:val="18"/>
                <w:u w:color="FFFFFF" w:themeColor="background1"/>
              </w:rPr>
            </w:pPr>
            <w:r w:rsidRPr="004B0B5B">
              <w:rPr>
                <w:rFonts w:ascii="Arial" w:hAnsi="Arial" w:cs="Arial"/>
                <w:sz w:val="18"/>
                <w:szCs w:val="18"/>
                <w:u w:color="FFFFFF" w:themeColor="background1"/>
              </w:rPr>
              <w:t>Legislativní řešení bude připraveno v působnosti MSP.</w:t>
            </w:r>
          </w:p>
        </w:tc>
        <w:tc>
          <w:tcPr>
            <w:tcW w:w="550" w:type="pct"/>
          </w:tcPr>
          <w:p w:rsidR="009206D3" w:rsidRPr="004B0B5B" w:rsidRDefault="009206D3" w:rsidP="0060192B">
            <w:pPr>
              <w:pStyle w:val="DAVA"/>
              <w:spacing w:before="80" w:after="80" w:line="312" w:lineRule="auto"/>
              <w:jc w:val="left"/>
              <w:rPr>
                <w:rFonts w:ascii="Arial" w:hAnsi="Arial" w:cs="Arial"/>
                <w:sz w:val="18"/>
                <w:szCs w:val="18"/>
                <w:u w:color="FFFFFF" w:themeColor="background1"/>
              </w:rPr>
            </w:pPr>
            <w:r w:rsidRPr="004B0B5B">
              <w:rPr>
                <w:rFonts w:ascii="Arial" w:hAnsi="Arial" w:cs="Arial"/>
                <w:sz w:val="18"/>
                <w:szCs w:val="18"/>
                <w:u w:color="FFFFFF" w:themeColor="background1"/>
              </w:rPr>
              <w:t>1.</w:t>
            </w:r>
            <w:r w:rsidR="00676224">
              <w:rPr>
                <w:rFonts w:ascii="Arial" w:hAnsi="Arial" w:cs="Arial"/>
                <w:sz w:val="18"/>
                <w:szCs w:val="18"/>
                <w:u w:color="FFFFFF" w:themeColor="background1"/>
              </w:rPr>
              <w:t xml:space="preserve"> </w:t>
            </w:r>
            <w:r w:rsidRPr="004B0B5B">
              <w:rPr>
                <w:rFonts w:ascii="Arial" w:hAnsi="Arial" w:cs="Arial"/>
                <w:sz w:val="18"/>
                <w:szCs w:val="18"/>
                <w:u w:color="FFFFFF" w:themeColor="background1"/>
              </w:rPr>
              <w:t>1.</w:t>
            </w:r>
            <w:r w:rsidR="00676224">
              <w:rPr>
                <w:rFonts w:ascii="Arial" w:hAnsi="Arial" w:cs="Arial"/>
                <w:sz w:val="18"/>
                <w:szCs w:val="18"/>
                <w:u w:color="FFFFFF" w:themeColor="background1"/>
              </w:rPr>
              <w:t xml:space="preserve"> </w:t>
            </w:r>
            <w:r w:rsidRPr="004B0B5B">
              <w:rPr>
                <w:rFonts w:ascii="Arial" w:hAnsi="Arial" w:cs="Arial"/>
                <w:sz w:val="18"/>
                <w:szCs w:val="18"/>
                <w:u w:color="FFFFFF" w:themeColor="background1"/>
              </w:rPr>
              <w:t>2014</w:t>
            </w:r>
          </w:p>
        </w:tc>
        <w:tc>
          <w:tcPr>
            <w:tcW w:w="557" w:type="pct"/>
          </w:tcPr>
          <w:p w:rsidR="009206D3" w:rsidRPr="004B0B5B" w:rsidRDefault="009206D3" w:rsidP="0060192B">
            <w:pPr>
              <w:pStyle w:val="DAVA"/>
              <w:spacing w:before="80" w:after="80" w:line="312" w:lineRule="auto"/>
              <w:jc w:val="left"/>
              <w:rPr>
                <w:rFonts w:ascii="Arial" w:hAnsi="Arial" w:cs="Arial"/>
                <w:sz w:val="18"/>
                <w:szCs w:val="18"/>
                <w:u w:color="FFFFFF" w:themeColor="background1"/>
              </w:rPr>
            </w:pPr>
            <w:r w:rsidRPr="004B0B5B">
              <w:rPr>
                <w:rFonts w:ascii="Arial" w:hAnsi="Arial" w:cs="Arial"/>
                <w:sz w:val="18"/>
                <w:szCs w:val="18"/>
                <w:u w:color="FFFFFF" w:themeColor="background1"/>
              </w:rPr>
              <w:t xml:space="preserve">MPO a MSP </w:t>
            </w:r>
          </w:p>
        </w:tc>
      </w:tr>
      <w:tr w:rsidR="009206D3" w:rsidRPr="004B0B5B" w:rsidTr="006E0431">
        <w:trPr>
          <w:trHeight w:val="509"/>
          <w:jc w:val="center"/>
        </w:trPr>
        <w:tc>
          <w:tcPr>
            <w:tcW w:w="837" w:type="pct"/>
            <w:vMerge/>
          </w:tcPr>
          <w:p w:rsidR="009206D3" w:rsidRPr="004B0B5B" w:rsidRDefault="009206D3" w:rsidP="0060192B">
            <w:pPr>
              <w:spacing w:before="80" w:after="80"/>
              <w:jc w:val="left"/>
              <w:rPr>
                <w:rFonts w:ascii="Arial" w:hAnsi="Arial" w:cs="Arial"/>
                <w:b/>
                <w:bCs/>
                <w:sz w:val="18"/>
                <w:szCs w:val="18"/>
                <w:u w:color="FFFFFF" w:themeColor="background1"/>
              </w:rPr>
            </w:pPr>
          </w:p>
        </w:tc>
        <w:tc>
          <w:tcPr>
            <w:tcW w:w="893" w:type="pct"/>
          </w:tcPr>
          <w:p w:rsidR="009206D3" w:rsidRPr="004B0B5B" w:rsidRDefault="009206D3" w:rsidP="00A7601D">
            <w:pPr>
              <w:pStyle w:val="Odstavecseseznamem"/>
              <w:numPr>
                <w:ilvl w:val="0"/>
                <w:numId w:val="79"/>
              </w:numPr>
              <w:spacing w:before="80" w:after="80" w:line="312" w:lineRule="auto"/>
              <w:ind w:left="355"/>
              <w:jc w:val="left"/>
              <w:rPr>
                <w:rFonts w:ascii="Arial" w:hAnsi="Arial" w:cs="Arial"/>
                <w:bCs/>
                <w:sz w:val="18"/>
                <w:szCs w:val="18"/>
                <w:u w:color="FFFFFF" w:themeColor="background1"/>
              </w:rPr>
            </w:pPr>
            <w:r w:rsidRPr="004B0B5B">
              <w:rPr>
                <w:rFonts w:ascii="Arial" w:hAnsi="Arial" w:cs="Arial"/>
                <w:bCs/>
                <w:sz w:val="18"/>
                <w:szCs w:val="18"/>
                <w:u w:color="FFFFFF" w:themeColor="background1"/>
              </w:rPr>
              <w:t>činnosti propojující vhodné služby pro rozvoj podnikání a finanční služby (přístup ke kapitálu), včetně případné aktivní pomoci pro znevýhodněné skupiny nebo oblasti.</w:t>
            </w:r>
          </w:p>
        </w:tc>
        <w:tc>
          <w:tcPr>
            <w:tcW w:w="2163" w:type="pct"/>
          </w:tcPr>
          <w:p w:rsidR="009206D3" w:rsidRPr="004B0B5B" w:rsidRDefault="009206D3" w:rsidP="0060192B">
            <w:pPr>
              <w:pStyle w:val="DAVA"/>
              <w:spacing w:before="80" w:after="80" w:line="312" w:lineRule="auto"/>
              <w:jc w:val="left"/>
              <w:rPr>
                <w:rFonts w:ascii="Arial" w:hAnsi="Arial" w:cs="Arial"/>
                <w:sz w:val="18"/>
                <w:szCs w:val="18"/>
                <w:u w:color="FFFFFF" w:themeColor="background1"/>
              </w:rPr>
            </w:pPr>
            <w:r w:rsidRPr="004B0B5B">
              <w:rPr>
                <w:rFonts w:ascii="Arial" w:hAnsi="Arial" w:cs="Arial"/>
                <w:sz w:val="18"/>
                <w:szCs w:val="18"/>
                <w:u w:color="FFFFFF" w:themeColor="background1"/>
              </w:rPr>
              <w:t>Zejména projektový záměr SMK 30, 34, 35 (realizace projektu agent</w:t>
            </w:r>
            <w:r w:rsidR="00676224">
              <w:rPr>
                <w:rFonts w:ascii="Arial" w:hAnsi="Arial" w:cs="Arial"/>
                <w:sz w:val="18"/>
                <w:szCs w:val="18"/>
                <w:u w:color="FFFFFF" w:themeColor="background1"/>
              </w:rPr>
              <w:t xml:space="preserve">ury CzechInvest </w:t>
            </w:r>
            <w:r w:rsidRPr="004B0B5B">
              <w:rPr>
                <w:rFonts w:ascii="Arial" w:hAnsi="Arial" w:cs="Arial"/>
                <w:sz w:val="18"/>
                <w:szCs w:val="18"/>
                <w:u w:color="FFFFFF" w:themeColor="background1"/>
              </w:rPr>
              <w:t>"</w:t>
            </w:r>
            <w:proofErr w:type="spellStart"/>
            <w:r w:rsidRPr="004B0B5B">
              <w:rPr>
                <w:rFonts w:ascii="Arial" w:hAnsi="Arial" w:cs="Arial"/>
                <w:sz w:val="18"/>
                <w:szCs w:val="18"/>
                <w:u w:color="FFFFFF" w:themeColor="background1"/>
              </w:rPr>
              <w:t>CzechEkoSystem</w:t>
            </w:r>
            <w:proofErr w:type="spellEnd"/>
            <w:r w:rsidRPr="004B0B5B">
              <w:rPr>
                <w:rFonts w:ascii="Arial" w:hAnsi="Arial" w:cs="Arial"/>
                <w:sz w:val="18"/>
                <w:szCs w:val="18"/>
                <w:u w:color="FFFFFF" w:themeColor="background1"/>
              </w:rPr>
              <w:t>" má vazbu na projekt 35). Plnění koncepce MSP se předpokládá implementací opatření v rámci OP PIK.</w:t>
            </w:r>
          </w:p>
        </w:tc>
        <w:tc>
          <w:tcPr>
            <w:tcW w:w="550" w:type="pct"/>
          </w:tcPr>
          <w:p w:rsidR="009206D3" w:rsidRPr="004B0B5B" w:rsidRDefault="009206D3" w:rsidP="0060192B">
            <w:pPr>
              <w:pStyle w:val="DAVA"/>
              <w:spacing w:before="80" w:after="80" w:line="312" w:lineRule="auto"/>
              <w:jc w:val="left"/>
              <w:rPr>
                <w:rFonts w:ascii="Arial" w:hAnsi="Arial" w:cs="Arial"/>
                <w:sz w:val="18"/>
                <w:szCs w:val="18"/>
                <w:u w:color="FFFFFF" w:themeColor="background1"/>
              </w:rPr>
            </w:pPr>
            <w:r w:rsidRPr="004B0B5B">
              <w:rPr>
                <w:rFonts w:ascii="Arial" w:hAnsi="Arial" w:cs="Arial"/>
                <w:sz w:val="18"/>
                <w:szCs w:val="18"/>
                <w:u w:color="FFFFFF" w:themeColor="background1"/>
              </w:rPr>
              <w:t>2013/2020</w:t>
            </w:r>
          </w:p>
        </w:tc>
        <w:tc>
          <w:tcPr>
            <w:tcW w:w="557" w:type="pct"/>
          </w:tcPr>
          <w:p w:rsidR="009206D3" w:rsidRPr="004B0B5B" w:rsidRDefault="009206D3" w:rsidP="0060192B">
            <w:pPr>
              <w:pStyle w:val="DAVA"/>
              <w:spacing w:before="80" w:after="80" w:line="312" w:lineRule="auto"/>
              <w:jc w:val="left"/>
              <w:rPr>
                <w:rFonts w:ascii="Arial" w:hAnsi="Arial" w:cs="Arial"/>
                <w:sz w:val="18"/>
                <w:szCs w:val="18"/>
                <w:u w:color="FFFFFF" w:themeColor="background1"/>
              </w:rPr>
            </w:pPr>
            <w:r w:rsidRPr="004B0B5B">
              <w:rPr>
                <w:rFonts w:ascii="Arial" w:hAnsi="Arial" w:cs="Arial"/>
                <w:sz w:val="18"/>
                <w:szCs w:val="18"/>
                <w:u w:color="FFFFFF" w:themeColor="background1"/>
              </w:rPr>
              <w:t>MPO a MSP</w:t>
            </w:r>
          </w:p>
        </w:tc>
      </w:tr>
      <w:tr w:rsidR="009206D3" w:rsidRPr="004B0B5B" w:rsidTr="006E0431">
        <w:trPr>
          <w:trHeight w:val="509"/>
          <w:jc w:val="center"/>
        </w:trPr>
        <w:tc>
          <w:tcPr>
            <w:tcW w:w="837" w:type="pct"/>
          </w:tcPr>
          <w:p w:rsidR="009206D3" w:rsidRPr="004B0B5B" w:rsidRDefault="009206D3" w:rsidP="0060192B">
            <w:pPr>
              <w:spacing w:before="80" w:after="80"/>
              <w:jc w:val="left"/>
              <w:rPr>
                <w:rFonts w:ascii="Arial" w:hAnsi="Arial" w:cs="Arial"/>
                <w:b/>
                <w:bCs/>
                <w:sz w:val="18"/>
                <w:szCs w:val="18"/>
                <w:u w:color="FFFFFF" w:themeColor="background1"/>
              </w:rPr>
            </w:pPr>
            <w:r w:rsidRPr="004B0B5B">
              <w:rPr>
                <w:rFonts w:ascii="Arial" w:hAnsi="Arial" w:cs="Arial"/>
                <w:b/>
                <w:bCs/>
                <w:sz w:val="18"/>
                <w:szCs w:val="18"/>
                <w:u w:color="FFFFFF" w:themeColor="background1"/>
              </w:rPr>
              <w:t>8.3. Instituce trhu práce jsou modernizované a posílené v souladu s hlavními směry politiky zaměstnanosti;</w:t>
            </w:r>
          </w:p>
        </w:tc>
        <w:tc>
          <w:tcPr>
            <w:tcW w:w="893" w:type="pct"/>
          </w:tcPr>
          <w:p w:rsidR="009206D3" w:rsidRPr="004B0B5B" w:rsidRDefault="009206D3" w:rsidP="0060192B">
            <w:pPr>
              <w:spacing w:before="80" w:after="80"/>
              <w:jc w:val="left"/>
              <w:rPr>
                <w:rFonts w:ascii="Arial" w:hAnsi="Arial" w:cs="Arial"/>
                <w:sz w:val="18"/>
                <w:szCs w:val="18"/>
                <w:u w:color="FFFFFF" w:themeColor="background1"/>
              </w:rPr>
            </w:pPr>
            <w:proofErr w:type="gramStart"/>
            <w:r w:rsidRPr="004B0B5B">
              <w:rPr>
                <w:rFonts w:ascii="Arial" w:hAnsi="Arial" w:cs="Arial"/>
                <w:sz w:val="18"/>
                <w:szCs w:val="18"/>
                <w:u w:color="FFFFFF" w:themeColor="background1"/>
              </w:rPr>
              <w:t>Individualizované</w:t>
            </w:r>
            <w:proofErr w:type="gramEnd"/>
            <w:r w:rsidRPr="004B0B5B">
              <w:rPr>
                <w:rFonts w:ascii="Arial" w:hAnsi="Arial" w:cs="Arial"/>
                <w:sz w:val="18"/>
                <w:szCs w:val="18"/>
                <w:u w:color="FFFFFF" w:themeColor="background1"/>
              </w:rPr>
              <w:t xml:space="preserve"> služby a aktivní a preventivní opatření na trhu práce v raném stadiu, otevřené všem uchazečům o zaměstnání, </w:t>
            </w:r>
            <w:proofErr w:type="gramStart"/>
            <w:r w:rsidRPr="004B0B5B">
              <w:rPr>
                <w:rFonts w:ascii="Arial" w:hAnsi="Arial" w:cs="Arial"/>
                <w:sz w:val="18"/>
                <w:szCs w:val="18"/>
                <w:u w:color="FFFFFF" w:themeColor="background1"/>
              </w:rPr>
              <w:t>jež</w:t>
            </w:r>
            <w:proofErr w:type="gramEnd"/>
            <w:r w:rsidRPr="004B0B5B">
              <w:rPr>
                <w:rFonts w:ascii="Arial" w:hAnsi="Arial" w:cs="Arial"/>
                <w:sz w:val="18"/>
                <w:szCs w:val="18"/>
                <w:u w:color="FFFFFF" w:themeColor="background1"/>
              </w:rPr>
              <w:t xml:space="preserve"> </w:t>
            </w:r>
          </w:p>
          <w:p w:rsidR="009206D3" w:rsidRPr="004B0B5B" w:rsidRDefault="009206D3" w:rsidP="00A7601D">
            <w:pPr>
              <w:pStyle w:val="Odstavecseseznamem"/>
              <w:numPr>
                <w:ilvl w:val="0"/>
                <w:numId w:val="79"/>
              </w:numPr>
              <w:spacing w:before="80" w:after="80" w:line="312" w:lineRule="auto"/>
              <w:ind w:left="355"/>
              <w:jc w:val="left"/>
              <w:rPr>
                <w:rFonts w:ascii="Arial" w:hAnsi="Arial" w:cs="Arial"/>
                <w:sz w:val="18"/>
                <w:szCs w:val="18"/>
                <w:u w:color="FFFFFF" w:themeColor="background1"/>
              </w:rPr>
            </w:pPr>
            <w:r w:rsidRPr="004B0B5B">
              <w:rPr>
                <w:rFonts w:ascii="Arial" w:hAnsi="Arial" w:cs="Arial"/>
                <w:bCs/>
                <w:sz w:val="18"/>
                <w:szCs w:val="18"/>
                <w:u w:color="FFFFFF" w:themeColor="background1"/>
              </w:rPr>
              <w:t>upřednostňují obyvatele, kteří jsou nejrizikovější skupinou s ohledem na sociální diskriminaci, včetně obyvatel z marginalizovaných komunit.</w:t>
            </w:r>
          </w:p>
        </w:tc>
        <w:tc>
          <w:tcPr>
            <w:tcW w:w="2163" w:type="pct"/>
          </w:tcPr>
          <w:p w:rsidR="009206D3" w:rsidRPr="004B0B5B" w:rsidRDefault="009206D3" w:rsidP="0060192B">
            <w:pPr>
              <w:pStyle w:val="DAVA"/>
              <w:spacing w:before="80" w:after="80" w:line="312" w:lineRule="auto"/>
              <w:ind w:left="-14"/>
              <w:jc w:val="left"/>
              <w:rPr>
                <w:rFonts w:ascii="Arial" w:hAnsi="Arial" w:cs="Arial"/>
                <w:sz w:val="18"/>
                <w:szCs w:val="18"/>
                <w:u w:color="FFFFFF" w:themeColor="background1"/>
              </w:rPr>
            </w:pPr>
            <w:r w:rsidRPr="004B0B5B">
              <w:rPr>
                <w:rFonts w:ascii="Arial" w:hAnsi="Arial" w:cs="Arial"/>
                <w:sz w:val="18"/>
                <w:szCs w:val="18"/>
                <w:u w:color="FFFFFF" w:themeColor="background1"/>
              </w:rPr>
              <w:t>Vláda zvýší stav personálu ÚP ČR o 800 zaměstnanců (pozn. závazek vlády z NPR 2013).</w:t>
            </w:r>
          </w:p>
          <w:p w:rsidR="009206D3" w:rsidRPr="004B0B5B" w:rsidRDefault="009206D3" w:rsidP="0060192B">
            <w:pPr>
              <w:pStyle w:val="DAVA"/>
              <w:spacing w:before="80" w:after="80" w:line="312" w:lineRule="auto"/>
              <w:ind w:left="-14"/>
              <w:jc w:val="left"/>
              <w:rPr>
                <w:rFonts w:ascii="Arial" w:hAnsi="Arial" w:cs="Arial"/>
                <w:sz w:val="18"/>
                <w:szCs w:val="18"/>
                <w:u w:color="FFFFFF" w:themeColor="background1"/>
              </w:rPr>
            </w:pPr>
            <w:r w:rsidRPr="004B0B5B">
              <w:rPr>
                <w:rFonts w:ascii="Arial" w:hAnsi="Arial" w:cs="Arial"/>
                <w:sz w:val="18"/>
                <w:szCs w:val="18"/>
                <w:u w:color="FFFFFF" w:themeColor="background1"/>
              </w:rPr>
              <w:t>Strategie politiky zaměstnanosti MPSV bude zpracována do konce 1. pololetí 2014</w:t>
            </w:r>
          </w:p>
        </w:tc>
        <w:tc>
          <w:tcPr>
            <w:tcW w:w="550" w:type="pct"/>
          </w:tcPr>
          <w:p w:rsidR="009206D3" w:rsidRPr="004B0B5B" w:rsidRDefault="009206D3" w:rsidP="00676224">
            <w:pPr>
              <w:pStyle w:val="DAVA"/>
              <w:spacing w:before="80" w:after="80" w:line="312" w:lineRule="auto"/>
              <w:jc w:val="left"/>
              <w:rPr>
                <w:rFonts w:ascii="Arial" w:hAnsi="Arial" w:cs="Arial"/>
                <w:sz w:val="18"/>
                <w:szCs w:val="18"/>
                <w:u w:color="FFFFFF" w:themeColor="background1"/>
              </w:rPr>
            </w:pPr>
            <w:r w:rsidRPr="004B0B5B">
              <w:rPr>
                <w:rFonts w:ascii="Arial" w:hAnsi="Arial" w:cs="Arial"/>
                <w:sz w:val="18"/>
                <w:szCs w:val="18"/>
                <w:u w:color="FFFFFF" w:themeColor="background1"/>
              </w:rPr>
              <w:t>30.</w:t>
            </w:r>
            <w:r w:rsidR="00676224">
              <w:rPr>
                <w:rFonts w:ascii="Arial" w:hAnsi="Arial" w:cs="Arial"/>
                <w:sz w:val="18"/>
                <w:szCs w:val="18"/>
                <w:u w:color="FFFFFF" w:themeColor="background1"/>
              </w:rPr>
              <w:t xml:space="preserve"> </w:t>
            </w:r>
            <w:r w:rsidRPr="004B0B5B">
              <w:rPr>
                <w:rFonts w:ascii="Arial" w:hAnsi="Arial" w:cs="Arial"/>
                <w:sz w:val="18"/>
                <w:szCs w:val="18"/>
                <w:u w:color="FFFFFF" w:themeColor="background1"/>
              </w:rPr>
              <w:t>6.</w:t>
            </w:r>
            <w:r w:rsidR="00676224">
              <w:rPr>
                <w:rFonts w:ascii="Arial" w:hAnsi="Arial" w:cs="Arial"/>
                <w:sz w:val="18"/>
                <w:szCs w:val="18"/>
                <w:u w:color="FFFFFF" w:themeColor="background1"/>
              </w:rPr>
              <w:t xml:space="preserve"> </w:t>
            </w:r>
            <w:r w:rsidRPr="004B0B5B">
              <w:rPr>
                <w:rFonts w:ascii="Arial" w:hAnsi="Arial" w:cs="Arial"/>
                <w:sz w:val="18"/>
                <w:szCs w:val="18"/>
                <w:u w:color="FFFFFF" w:themeColor="background1"/>
              </w:rPr>
              <w:t>2014</w:t>
            </w:r>
          </w:p>
        </w:tc>
        <w:tc>
          <w:tcPr>
            <w:tcW w:w="557" w:type="pct"/>
          </w:tcPr>
          <w:p w:rsidR="009206D3" w:rsidRPr="004B0B5B" w:rsidRDefault="009206D3" w:rsidP="0060192B">
            <w:pPr>
              <w:pStyle w:val="DAVA"/>
              <w:spacing w:before="80" w:after="80" w:line="312" w:lineRule="auto"/>
              <w:jc w:val="left"/>
              <w:rPr>
                <w:rFonts w:ascii="Arial" w:hAnsi="Arial" w:cs="Arial"/>
                <w:sz w:val="18"/>
                <w:szCs w:val="18"/>
                <w:u w:color="FFFFFF" w:themeColor="background1"/>
              </w:rPr>
            </w:pPr>
            <w:r w:rsidRPr="004B0B5B">
              <w:rPr>
                <w:rFonts w:ascii="Arial" w:hAnsi="Arial" w:cs="Arial"/>
                <w:sz w:val="18"/>
                <w:szCs w:val="18"/>
                <w:u w:color="FFFFFF" w:themeColor="background1"/>
              </w:rPr>
              <w:t xml:space="preserve">MPSV </w:t>
            </w:r>
          </w:p>
        </w:tc>
      </w:tr>
      <w:tr w:rsidR="009206D3" w:rsidRPr="004B0B5B" w:rsidTr="006E0431">
        <w:trPr>
          <w:trHeight w:val="70"/>
          <w:jc w:val="center"/>
        </w:trPr>
        <w:tc>
          <w:tcPr>
            <w:tcW w:w="837" w:type="pct"/>
            <w:tcBorders>
              <w:top w:val="single" w:sz="4" w:space="0" w:color="auto"/>
              <w:left w:val="nil"/>
              <w:right w:val="nil"/>
            </w:tcBorders>
          </w:tcPr>
          <w:p w:rsidR="009206D3" w:rsidRPr="004B0B5B" w:rsidRDefault="009206D3" w:rsidP="0060192B">
            <w:pPr>
              <w:spacing w:after="80"/>
              <w:jc w:val="left"/>
              <w:rPr>
                <w:rFonts w:ascii="Arial" w:hAnsi="Arial" w:cs="Arial"/>
                <w:b/>
                <w:sz w:val="18"/>
                <w:szCs w:val="18"/>
                <w:u w:color="FFFFFF" w:themeColor="background1"/>
              </w:rPr>
            </w:pPr>
          </w:p>
        </w:tc>
        <w:tc>
          <w:tcPr>
            <w:tcW w:w="893" w:type="pct"/>
            <w:tcBorders>
              <w:top w:val="single" w:sz="4" w:space="0" w:color="auto"/>
              <w:left w:val="nil"/>
              <w:right w:val="nil"/>
            </w:tcBorders>
          </w:tcPr>
          <w:p w:rsidR="009206D3" w:rsidRPr="004B0B5B" w:rsidRDefault="009206D3" w:rsidP="0060192B">
            <w:pPr>
              <w:keepNext/>
              <w:keepLines/>
              <w:spacing w:after="80"/>
              <w:jc w:val="left"/>
              <w:rPr>
                <w:rFonts w:ascii="Arial" w:hAnsi="Arial" w:cs="Arial"/>
                <w:bCs/>
                <w:sz w:val="18"/>
                <w:szCs w:val="18"/>
                <w:u w:color="FFFFFF" w:themeColor="background1"/>
              </w:rPr>
            </w:pPr>
          </w:p>
        </w:tc>
        <w:tc>
          <w:tcPr>
            <w:tcW w:w="2163" w:type="pct"/>
            <w:tcBorders>
              <w:top w:val="single" w:sz="4" w:space="0" w:color="auto"/>
              <w:left w:val="nil"/>
              <w:right w:val="nil"/>
            </w:tcBorders>
          </w:tcPr>
          <w:p w:rsidR="009206D3" w:rsidRPr="004B0B5B" w:rsidRDefault="009206D3" w:rsidP="0060192B">
            <w:pPr>
              <w:pStyle w:val="DAVA"/>
              <w:spacing w:after="80" w:line="312" w:lineRule="auto"/>
              <w:jc w:val="left"/>
              <w:rPr>
                <w:rFonts w:ascii="Arial" w:hAnsi="Arial" w:cs="Arial"/>
                <w:sz w:val="18"/>
                <w:szCs w:val="18"/>
                <w:u w:color="FFFFFF" w:themeColor="background1"/>
              </w:rPr>
            </w:pPr>
          </w:p>
        </w:tc>
        <w:tc>
          <w:tcPr>
            <w:tcW w:w="550" w:type="pct"/>
            <w:tcBorders>
              <w:top w:val="single" w:sz="4" w:space="0" w:color="auto"/>
              <w:left w:val="nil"/>
              <w:right w:val="nil"/>
            </w:tcBorders>
          </w:tcPr>
          <w:p w:rsidR="009206D3" w:rsidRPr="004B0B5B" w:rsidRDefault="009206D3" w:rsidP="0060192B">
            <w:pPr>
              <w:pStyle w:val="DAVA"/>
              <w:spacing w:after="80" w:line="312" w:lineRule="auto"/>
              <w:jc w:val="left"/>
              <w:rPr>
                <w:rFonts w:ascii="Arial" w:hAnsi="Arial" w:cs="Arial"/>
                <w:sz w:val="18"/>
                <w:szCs w:val="18"/>
                <w:u w:color="FFFFFF" w:themeColor="background1"/>
              </w:rPr>
            </w:pPr>
          </w:p>
        </w:tc>
        <w:tc>
          <w:tcPr>
            <w:tcW w:w="557" w:type="pct"/>
            <w:tcBorders>
              <w:top w:val="single" w:sz="4" w:space="0" w:color="auto"/>
              <w:left w:val="nil"/>
              <w:right w:val="nil"/>
            </w:tcBorders>
          </w:tcPr>
          <w:p w:rsidR="009206D3" w:rsidRPr="004B0B5B" w:rsidRDefault="009206D3" w:rsidP="0060192B">
            <w:pPr>
              <w:pStyle w:val="DAVA"/>
              <w:spacing w:after="80" w:line="312" w:lineRule="auto"/>
              <w:jc w:val="left"/>
              <w:rPr>
                <w:rFonts w:ascii="Arial" w:hAnsi="Arial" w:cs="Arial"/>
                <w:sz w:val="18"/>
                <w:szCs w:val="18"/>
                <w:u w:color="FFFFFF" w:themeColor="background1"/>
              </w:rPr>
            </w:pPr>
          </w:p>
        </w:tc>
      </w:tr>
      <w:tr w:rsidR="009206D3" w:rsidRPr="004B0B5B" w:rsidTr="006E0431">
        <w:trPr>
          <w:trHeight w:val="509"/>
          <w:jc w:val="center"/>
        </w:trPr>
        <w:tc>
          <w:tcPr>
            <w:tcW w:w="837" w:type="pct"/>
            <w:vMerge w:val="restart"/>
          </w:tcPr>
          <w:p w:rsidR="009206D3" w:rsidRPr="004B0B5B" w:rsidRDefault="009206D3" w:rsidP="0060192B">
            <w:pPr>
              <w:spacing w:before="80" w:after="80"/>
              <w:jc w:val="left"/>
              <w:rPr>
                <w:rFonts w:ascii="Arial" w:hAnsi="Arial" w:cs="Arial"/>
                <w:b/>
                <w:sz w:val="18"/>
                <w:szCs w:val="18"/>
                <w:u w:color="FFFFFF" w:themeColor="background1"/>
              </w:rPr>
            </w:pPr>
            <w:r w:rsidRPr="004B0B5B">
              <w:rPr>
                <w:rFonts w:ascii="Arial" w:hAnsi="Arial" w:cs="Arial"/>
                <w:b/>
                <w:bCs/>
                <w:sz w:val="18"/>
                <w:szCs w:val="18"/>
                <w:u w:color="FFFFFF" w:themeColor="background1"/>
              </w:rPr>
              <w:t>9.1 Předčasné ukončování školní docházky: existence strategického rámce politiky zaměřené na omezování předčasného ukončování školní docházky v mezích článku 165 SFEU.</w:t>
            </w:r>
          </w:p>
        </w:tc>
        <w:tc>
          <w:tcPr>
            <w:tcW w:w="893" w:type="pct"/>
          </w:tcPr>
          <w:p w:rsidR="009206D3" w:rsidRPr="004B0B5B" w:rsidRDefault="009206D3" w:rsidP="0060192B">
            <w:pPr>
              <w:autoSpaceDE w:val="0"/>
              <w:autoSpaceDN w:val="0"/>
              <w:adjustRightInd w:val="0"/>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Je zaveden systém pro sběr a analýzu údajů a informací o předčasném ukončování školní docházky na příslušných úrovních, který:</w:t>
            </w:r>
          </w:p>
        </w:tc>
        <w:tc>
          <w:tcPr>
            <w:tcW w:w="2163" w:type="pct"/>
            <w:vMerge w:val="restart"/>
          </w:tcPr>
          <w:p w:rsidR="009206D3" w:rsidRPr="004B0B5B" w:rsidRDefault="009206D3" w:rsidP="0060192B">
            <w:pPr>
              <w:spacing w:before="80" w:after="80"/>
              <w:ind w:left="-11" w:right="-20"/>
              <w:jc w:val="left"/>
              <w:rPr>
                <w:rFonts w:ascii="Arial" w:hAnsi="Arial" w:cs="Arial"/>
                <w:spacing w:val="-1"/>
                <w:sz w:val="18"/>
                <w:szCs w:val="18"/>
                <w:u w:color="FFFFFF" w:themeColor="background1"/>
              </w:rPr>
            </w:pPr>
            <w:r w:rsidRPr="004B0B5B">
              <w:rPr>
                <w:rFonts w:ascii="Arial" w:hAnsi="Arial" w:cs="Arial"/>
                <w:sz w:val="18"/>
                <w:szCs w:val="18"/>
                <w:u w:color="FFFFFF" w:themeColor="background1"/>
              </w:rPr>
              <w:t>Strategický rámec politiky zaměřené na řešení problematiky předčasného ukončování školní docházky je zatím vymezen do roku 2014/2015.</w:t>
            </w:r>
          </w:p>
          <w:p w:rsidR="009206D3" w:rsidRPr="004B0B5B" w:rsidRDefault="009206D3" w:rsidP="0060192B">
            <w:pPr>
              <w:spacing w:before="80" w:after="80"/>
              <w:ind w:left="-11" w:right="-20"/>
              <w:jc w:val="left"/>
              <w:rPr>
                <w:rFonts w:ascii="Arial" w:hAnsi="Arial" w:cs="Arial"/>
                <w:sz w:val="18"/>
                <w:szCs w:val="18"/>
                <w:u w:color="FFFFFF" w:themeColor="background1"/>
              </w:rPr>
            </w:pPr>
            <w:r w:rsidRPr="004B0B5B">
              <w:rPr>
                <w:rFonts w:ascii="Arial" w:hAnsi="Arial" w:cs="Arial"/>
                <w:spacing w:val="-1"/>
                <w:sz w:val="18"/>
                <w:szCs w:val="18"/>
                <w:u w:color="FFFFFF" w:themeColor="background1"/>
              </w:rPr>
              <w:t>S</w:t>
            </w:r>
            <w:r w:rsidRPr="004B0B5B">
              <w:rPr>
                <w:rFonts w:ascii="Arial" w:hAnsi="Arial" w:cs="Arial"/>
                <w:spacing w:val="1"/>
                <w:sz w:val="18"/>
                <w:szCs w:val="18"/>
                <w:u w:color="FFFFFF" w:themeColor="background1"/>
              </w:rPr>
              <w:t>o</w:t>
            </w:r>
            <w:r w:rsidRPr="004B0B5B">
              <w:rPr>
                <w:rFonts w:ascii="Arial" w:hAnsi="Arial" w:cs="Arial"/>
                <w:spacing w:val="-1"/>
                <w:sz w:val="18"/>
                <w:szCs w:val="18"/>
                <w:u w:color="FFFFFF" w:themeColor="background1"/>
              </w:rPr>
              <w:t>u</w:t>
            </w:r>
            <w:r w:rsidRPr="004B0B5B">
              <w:rPr>
                <w:rFonts w:ascii="Arial" w:hAnsi="Arial" w:cs="Arial"/>
                <w:spacing w:val="1"/>
                <w:sz w:val="18"/>
                <w:szCs w:val="18"/>
                <w:u w:color="FFFFFF" w:themeColor="background1"/>
              </w:rPr>
              <w:t>č</w:t>
            </w:r>
            <w:r w:rsidRPr="004B0B5B">
              <w:rPr>
                <w:rFonts w:ascii="Arial" w:hAnsi="Arial" w:cs="Arial"/>
                <w:sz w:val="18"/>
                <w:szCs w:val="18"/>
                <w:u w:color="FFFFFF" w:themeColor="background1"/>
              </w:rPr>
              <w:t>a</w:t>
            </w:r>
            <w:r w:rsidRPr="004B0B5B">
              <w:rPr>
                <w:rFonts w:ascii="Arial" w:hAnsi="Arial" w:cs="Arial"/>
                <w:spacing w:val="-1"/>
                <w:sz w:val="18"/>
                <w:szCs w:val="18"/>
                <w:u w:color="FFFFFF" w:themeColor="background1"/>
              </w:rPr>
              <w:t>sn</w:t>
            </w:r>
            <w:r w:rsidRPr="004B0B5B">
              <w:rPr>
                <w:rFonts w:ascii="Arial" w:hAnsi="Arial" w:cs="Arial"/>
                <w:sz w:val="18"/>
                <w:szCs w:val="18"/>
                <w:u w:color="FFFFFF" w:themeColor="background1"/>
              </w:rPr>
              <w:t xml:space="preserve">é </w:t>
            </w:r>
            <w:r w:rsidRPr="004B0B5B">
              <w:rPr>
                <w:rFonts w:ascii="Arial" w:hAnsi="Arial" w:cs="Arial"/>
                <w:spacing w:val="2"/>
                <w:sz w:val="18"/>
                <w:szCs w:val="18"/>
                <w:u w:color="FFFFFF" w:themeColor="background1"/>
              </w:rPr>
              <w:t>s</w:t>
            </w:r>
            <w:r w:rsidRPr="004B0B5B">
              <w:rPr>
                <w:rFonts w:ascii="Arial" w:hAnsi="Arial" w:cs="Arial"/>
                <w:sz w:val="18"/>
                <w:szCs w:val="18"/>
                <w:u w:color="FFFFFF" w:themeColor="background1"/>
              </w:rPr>
              <w:t>trat</w:t>
            </w:r>
            <w:r w:rsidRPr="004B0B5B">
              <w:rPr>
                <w:rFonts w:ascii="Arial" w:hAnsi="Arial" w:cs="Arial"/>
                <w:spacing w:val="-1"/>
                <w:sz w:val="18"/>
                <w:szCs w:val="18"/>
                <w:u w:color="FFFFFF" w:themeColor="background1"/>
              </w:rPr>
              <w:t>e</w:t>
            </w:r>
            <w:r w:rsidRPr="004B0B5B">
              <w:rPr>
                <w:rFonts w:ascii="Arial" w:hAnsi="Arial" w:cs="Arial"/>
                <w:spacing w:val="2"/>
                <w:sz w:val="18"/>
                <w:szCs w:val="18"/>
                <w:u w:color="FFFFFF" w:themeColor="background1"/>
              </w:rPr>
              <w:t>g</w:t>
            </w:r>
            <w:r w:rsidRPr="004B0B5B">
              <w:rPr>
                <w:rFonts w:ascii="Arial" w:hAnsi="Arial" w:cs="Arial"/>
                <w:spacing w:val="-1"/>
                <w:sz w:val="18"/>
                <w:szCs w:val="18"/>
                <w:u w:color="FFFFFF" w:themeColor="background1"/>
              </w:rPr>
              <w:t>i</w:t>
            </w:r>
            <w:r w:rsidRPr="004B0B5B">
              <w:rPr>
                <w:rFonts w:ascii="Arial" w:hAnsi="Arial" w:cs="Arial"/>
                <w:spacing w:val="1"/>
                <w:sz w:val="18"/>
                <w:szCs w:val="18"/>
                <w:u w:color="FFFFFF" w:themeColor="background1"/>
              </w:rPr>
              <w:t>c</w:t>
            </w:r>
            <w:r w:rsidRPr="004B0B5B">
              <w:rPr>
                <w:rFonts w:ascii="Arial" w:hAnsi="Arial" w:cs="Arial"/>
                <w:sz w:val="18"/>
                <w:szCs w:val="18"/>
                <w:u w:color="FFFFFF" w:themeColor="background1"/>
              </w:rPr>
              <w:t xml:space="preserve">ké </w:t>
            </w:r>
            <w:r w:rsidRPr="004B0B5B">
              <w:rPr>
                <w:rFonts w:ascii="Arial" w:hAnsi="Arial" w:cs="Arial"/>
                <w:spacing w:val="-1"/>
                <w:sz w:val="18"/>
                <w:szCs w:val="18"/>
                <w:u w:color="FFFFFF" w:themeColor="background1"/>
              </w:rPr>
              <w:t>d</w:t>
            </w:r>
            <w:r w:rsidRPr="004B0B5B">
              <w:rPr>
                <w:rFonts w:ascii="Arial" w:hAnsi="Arial" w:cs="Arial"/>
                <w:spacing w:val="1"/>
                <w:sz w:val="18"/>
                <w:szCs w:val="18"/>
                <w:u w:color="FFFFFF" w:themeColor="background1"/>
              </w:rPr>
              <w:t>o</w:t>
            </w:r>
            <w:r w:rsidRPr="004B0B5B">
              <w:rPr>
                <w:rFonts w:ascii="Arial" w:hAnsi="Arial" w:cs="Arial"/>
                <w:sz w:val="18"/>
                <w:szCs w:val="18"/>
                <w:u w:color="FFFFFF" w:themeColor="background1"/>
              </w:rPr>
              <w:t>k</w:t>
            </w:r>
            <w:r w:rsidRPr="004B0B5B">
              <w:rPr>
                <w:rFonts w:ascii="Arial" w:hAnsi="Arial" w:cs="Arial"/>
                <w:spacing w:val="-1"/>
                <w:sz w:val="18"/>
                <w:szCs w:val="18"/>
                <w:u w:color="FFFFFF" w:themeColor="background1"/>
              </w:rPr>
              <w:t>u</w:t>
            </w:r>
            <w:r w:rsidRPr="004B0B5B">
              <w:rPr>
                <w:rFonts w:ascii="Arial" w:hAnsi="Arial" w:cs="Arial"/>
                <w:sz w:val="18"/>
                <w:szCs w:val="18"/>
                <w:u w:color="FFFFFF" w:themeColor="background1"/>
              </w:rPr>
              <w:t>m</w:t>
            </w:r>
            <w:r w:rsidRPr="004B0B5B">
              <w:rPr>
                <w:rFonts w:ascii="Arial" w:hAnsi="Arial" w:cs="Arial"/>
                <w:spacing w:val="2"/>
                <w:sz w:val="18"/>
                <w:szCs w:val="18"/>
                <w:u w:color="FFFFFF" w:themeColor="background1"/>
              </w:rPr>
              <w:t>e</w:t>
            </w:r>
            <w:r w:rsidRPr="004B0B5B">
              <w:rPr>
                <w:rFonts w:ascii="Arial" w:hAnsi="Arial" w:cs="Arial"/>
                <w:spacing w:val="-1"/>
                <w:sz w:val="18"/>
                <w:szCs w:val="18"/>
                <w:u w:color="FFFFFF" w:themeColor="background1"/>
              </w:rPr>
              <w:t>n</w:t>
            </w:r>
            <w:r w:rsidRPr="004B0B5B">
              <w:rPr>
                <w:rFonts w:ascii="Arial" w:hAnsi="Arial" w:cs="Arial"/>
                <w:sz w:val="18"/>
                <w:szCs w:val="18"/>
                <w:u w:color="FFFFFF" w:themeColor="background1"/>
              </w:rPr>
              <w:t>ty j</w:t>
            </w:r>
            <w:r w:rsidRPr="004B0B5B">
              <w:rPr>
                <w:rFonts w:ascii="Arial" w:hAnsi="Arial" w:cs="Arial"/>
                <w:spacing w:val="-1"/>
                <w:sz w:val="18"/>
                <w:szCs w:val="18"/>
                <w:u w:color="FFFFFF" w:themeColor="background1"/>
              </w:rPr>
              <w:t>s</w:t>
            </w:r>
            <w:r w:rsidRPr="004B0B5B">
              <w:rPr>
                <w:rFonts w:ascii="Arial" w:hAnsi="Arial" w:cs="Arial"/>
                <w:spacing w:val="1"/>
                <w:sz w:val="18"/>
                <w:szCs w:val="18"/>
                <w:u w:color="FFFFFF" w:themeColor="background1"/>
              </w:rPr>
              <w:t>o</w:t>
            </w:r>
            <w:r w:rsidRPr="004B0B5B">
              <w:rPr>
                <w:rFonts w:ascii="Arial" w:hAnsi="Arial" w:cs="Arial"/>
                <w:sz w:val="18"/>
                <w:szCs w:val="18"/>
                <w:u w:color="FFFFFF" w:themeColor="background1"/>
              </w:rPr>
              <w:t>u</w:t>
            </w:r>
            <w:r w:rsidRPr="004B0B5B">
              <w:rPr>
                <w:rFonts w:ascii="Arial" w:hAnsi="Arial" w:cs="Arial"/>
                <w:spacing w:val="-1"/>
                <w:sz w:val="18"/>
                <w:szCs w:val="18"/>
                <w:u w:color="FFFFFF" w:themeColor="background1"/>
              </w:rPr>
              <w:t xml:space="preserve"> pl</w:t>
            </w:r>
            <w:r w:rsidRPr="004B0B5B">
              <w:rPr>
                <w:rFonts w:ascii="Arial" w:hAnsi="Arial" w:cs="Arial"/>
                <w:sz w:val="18"/>
                <w:szCs w:val="18"/>
                <w:u w:color="FFFFFF" w:themeColor="background1"/>
              </w:rPr>
              <w:t>á</w:t>
            </w:r>
            <w:r w:rsidRPr="004B0B5B">
              <w:rPr>
                <w:rFonts w:ascii="Arial" w:hAnsi="Arial" w:cs="Arial"/>
                <w:spacing w:val="-1"/>
                <w:sz w:val="18"/>
                <w:szCs w:val="18"/>
                <w:u w:color="FFFFFF" w:themeColor="background1"/>
              </w:rPr>
              <w:t>n</w:t>
            </w:r>
            <w:r w:rsidRPr="004B0B5B">
              <w:rPr>
                <w:rFonts w:ascii="Arial" w:hAnsi="Arial" w:cs="Arial"/>
                <w:sz w:val="18"/>
                <w:szCs w:val="18"/>
                <w:u w:color="FFFFFF" w:themeColor="background1"/>
              </w:rPr>
              <w:t>y</w:t>
            </w:r>
            <w:r w:rsidRPr="004B0B5B">
              <w:rPr>
                <w:rFonts w:ascii="Arial" w:hAnsi="Arial" w:cs="Arial"/>
                <w:spacing w:val="-1"/>
                <w:sz w:val="18"/>
                <w:szCs w:val="18"/>
                <w:u w:color="FFFFFF" w:themeColor="background1"/>
              </w:rPr>
              <w:t xml:space="preserve"> d</w:t>
            </w:r>
            <w:r w:rsidRPr="004B0B5B">
              <w:rPr>
                <w:rFonts w:ascii="Arial" w:hAnsi="Arial" w:cs="Arial"/>
                <w:sz w:val="18"/>
                <w:szCs w:val="18"/>
                <w:u w:color="FFFFFF" w:themeColor="background1"/>
              </w:rPr>
              <w:t>o r</w:t>
            </w:r>
            <w:r w:rsidRPr="004B0B5B">
              <w:rPr>
                <w:rFonts w:ascii="Arial" w:hAnsi="Arial" w:cs="Arial"/>
                <w:spacing w:val="1"/>
                <w:sz w:val="18"/>
                <w:szCs w:val="18"/>
                <w:u w:color="FFFFFF" w:themeColor="background1"/>
              </w:rPr>
              <w:t>o</w:t>
            </w:r>
            <w:r w:rsidRPr="004B0B5B">
              <w:rPr>
                <w:rFonts w:ascii="Arial" w:hAnsi="Arial" w:cs="Arial"/>
                <w:sz w:val="18"/>
                <w:szCs w:val="18"/>
                <w:u w:color="FFFFFF" w:themeColor="background1"/>
              </w:rPr>
              <w:t>ku 2015.</w:t>
            </w:r>
          </w:p>
          <w:p w:rsidR="009206D3" w:rsidRPr="004B0B5B" w:rsidRDefault="009206D3" w:rsidP="0060192B">
            <w:pPr>
              <w:spacing w:before="80" w:after="80"/>
              <w:ind w:left="-11" w:right="-20"/>
              <w:jc w:val="left"/>
              <w:rPr>
                <w:rFonts w:ascii="Arial" w:hAnsi="Arial" w:cs="Arial"/>
                <w:sz w:val="18"/>
                <w:szCs w:val="18"/>
                <w:u w:color="FFFFFF" w:themeColor="background1"/>
              </w:rPr>
            </w:pPr>
            <w:r w:rsidRPr="004B0B5B">
              <w:rPr>
                <w:rFonts w:ascii="Arial" w:hAnsi="Arial" w:cs="Arial"/>
                <w:spacing w:val="1"/>
                <w:sz w:val="18"/>
                <w:szCs w:val="18"/>
                <w:u w:color="FFFFFF" w:themeColor="background1"/>
              </w:rPr>
              <w:t>O</w:t>
            </w:r>
            <w:r w:rsidRPr="004B0B5B">
              <w:rPr>
                <w:rFonts w:ascii="Arial" w:hAnsi="Arial" w:cs="Arial"/>
                <w:sz w:val="18"/>
                <w:szCs w:val="18"/>
                <w:u w:color="FFFFFF" w:themeColor="background1"/>
              </w:rPr>
              <w:t xml:space="preserve">d r. 2014 </w:t>
            </w:r>
            <w:r w:rsidRPr="004B0B5B">
              <w:rPr>
                <w:rFonts w:ascii="Arial" w:hAnsi="Arial" w:cs="Arial"/>
                <w:spacing w:val="-1"/>
                <w:sz w:val="18"/>
                <w:szCs w:val="18"/>
                <w:u w:color="FFFFFF" w:themeColor="background1"/>
              </w:rPr>
              <w:t>bu</w:t>
            </w:r>
            <w:r w:rsidRPr="004B0B5B">
              <w:rPr>
                <w:rFonts w:ascii="Arial" w:hAnsi="Arial" w:cs="Arial"/>
                <w:spacing w:val="1"/>
                <w:sz w:val="18"/>
                <w:szCs w:val="18"/>
                <w:u w:color="FFFFFF" w:themeColor="background1"/>
              </w:rPr>
              <w:t>d</w:t>
            </w:r>
            <w:r w:rsidRPr="004B0B5B">
              <w:rPr>
                <w:rFonts w:ascii="Arial" w:hAnsi="Arial" w:cs="Arial"/>
                <w:sz w:val="18"/>
                <w:szCs w:val="18"/>
                <w:u w:color="FFFFFF" w:themeColor="background1"/>
              </w:rPr>
              <w:t>e v</w:t>
            </w:r>
            <w:r w:rsidRPr="004B0B5B">
              <w:rPr>
                <w:rFonts w:ascii="Arial" w:hAnsi="Arial" w:cs="Arial"/>
                <w:spacing w:val="-1"/>
                <w:sz w:val="18"/>
                <w:szCs w:val="18"/>
                <w:u w:color="FFFFFF" w:themeColor="background1"/>
              </w:rPr>
              <w:t xml:space="preserve"> pl</w:t>
            </w:r>
            <w:r w:rsidRPr="004B0B5B">
              <w:rPr>
                <w:rFonts w:ascii="Arial" w:hAnsi="Arial" w:cs="Arial"/>
                <w:sz w:val="18"/>
                <w:szCs w:val="18"/>
                <w:u w:color="FFFFFF" w:themeColor="background1"/>
              </w:rPr>
              <w:t>at</w:t>
            </w:r>
            <w:r w:rsidRPr="004B0B5B">
              <w:rPr>
                <w:rFonts w:ascii="Arial" w:hAnsi="Arial" w:cs="Arial"/>
                <w:spacing w:val="-1"/>
                <w:sz w:val="18"/>
                <w:szCs w:val="18"/>
                <w:u w:color="FFFFFF" w:themeColor="background1"/>
              </w:rPr>
              <w:t>n</w:t>
            </w:r>
            <w:r w:rsidRPr="004B0B5B">
              <w:rPr>
                <w:rFonts w:ascii="Arial" w:hAnsi="Arial" w:cs="Arial"/>
                <w:spacing w:val="1"/>
                <w:sz w:val="18"/>
                <w:szCs w:val="18"/>
                <w:u w:color="FFFFFF" w:themeColor="background1"/>
              </w:rPr>
              <w:t>o</w:t>
            </w:r>
            <w:r w:rsidRPr="004B0B5B">
              <w:rPr>
                <w:rFonts w:ascii="Arial" w:hAnsi="Arial" w:cs="Arial"/>
                <w:spacing w:val="2"/>
                <w:sz w:val="18"/>
                <w:szCs w:val="18"/>
                <w:u w:color="FFFFFF" w:themeColor="background1"/>
              </w:rPr>
              <w:t>s</w:t>
            </w:r>
            <w:r w:rsidRPr="004B0B5B">
              <w:rPr>
                <w:rFonts w:ascii="Arial" w:hAnsi="Arial" w:cs="Arial"/>
                <w:sz w:val="18"/>
                <w:szCs w:val="18"/>
                <w:u w:color="FFFFFF" w:themeColor="background1"/>
              </w:rPr>
              <w:t>ti</w:t>
            </w:r>
            <w:r w:rsidRPr="004B0B5B">
              <w:rPr>
                <w:rFonts w:ascii="Arial" w:hAnsi="Arial" w:cs="Arial"/>
                <w:spacing w:val="-1"/>
                <w:sz w:val="18"/>
                <w:szCs w:val="18"/>
                <w:u w:color="FFFFFF" w:themeColor="background1"/>
              </w:rPr>
              <w:t xml:space="preserve"> S</w:t>
            </w:r>
            <w:r w:rsidRPr="004B0B5B">
              <w:rPr>
                <w:rFonts w:ascii="Arial" w:hAnsi="Arial" w:cs="Arial"/>
                <w:sz w:val="18"/>
                <w:szCs w:val="18"/>
                <w:u w:color="FFFFFF" w:themeColor="background1"/>
              </w:rPr>
              <w:t>tra</w:t>
            </w:r>
            <w:r w:rsidRPr="004B0B5B">
              <w:rPr>
                <w:rFonts w:ascii="Arial" w:hAnsi="Arial" w:cs="Arial"/>
                <w:spacing w:val="2"/>
                <w:sz w:val="18"/>
                <w:szCs w:val="18"/>
                <w:u w:color="FFFFFF" w:themeColor="background1"/>
              </w:rPr>
              <w:t>t</w:t>
            </w:r>
            <w:r w:rsidRPr="004B0B5B">
              <w:rPr>
                <w:rFonts w:ascii="Arial" w:hAnsi="Arial" w:cs="Arial"/>
                <w:spacing w:val="-1"/>
                <w:sz w:val="18"/>
                <w:szCs w:val="18"/>
                <w:u w:color="FFFFFF" w:themeColor="background1"/>
              </w:rPr>
              <w:t>egi</w:t>
            </w:r>
            <w:r w:rsidRPr="004B0B5B">
              <w:rPr>
                <w:rFonts w:ascii="Arial" w:hAnsi="Arial" w:cs="Arial"/>
                <w:sz w:val="18"/>
                <w:szCs w:val="18"/>
                <w:u w:color="FFFFFF" w:themeColor="background1"/>
              </w:rPr>
              <w:t>e v</w:t>
            </w:r>
            <w:r w:rsidRPr="004B0B5B">
              <w:rPr>
                <w:rFonts w:ascii="Arial" w:hAnsi="Arial" w:cs="Arial"/>
                <w:spacing w:val="1"/>
                <w:sz w:val="18"/>
                <w:szCs w:val="18"/>
                <w:u w:color="FFFFFF" w:themeColor="background1"/>
              </w:rPr>
              <w:t>z</w:t>
            </w:r>
            <w:r w:rsidRPr="004B0B5B">
              <w:rPr>
                <w:rFonts w:ascii="Arial" w:hAnsi="Arial" w:cs="Arial"/>
                <w:spacing w:val="-1"/>
                <w:sz w:val="18"/>
                <w:szCs w:val="18"/>
                <w:u w:color="FFFFFF" w:themeColor="background1"/>
              </w:rPr>
              <w:t>d</w:t>
            </w:r>
            <w:r w:rsidRPr="004B0B5B">
              <w:rPr>
                <w:rFonts w:ascii="Arial" w:hAnsi="Arial" w:cs="Arial"/>
                <w:spacing w:val="2"/>
                <w:sz w:val="18"/>
                <w:szCs w:val="18"/>
                <w:u w:color="FFFFFF" w:themeColor="background1"/>
              </w:rPr>
              <w:t>ě</w:t>
            </w:r>
            <w:r w:rsidRPr="004B0B5B">
              <w:rPr>
                <w:rFonts w:ascii="Arial" w:hAnsi="Arial" w:cs="Arial"/>
                <w:spacing w:val="-1"/>
                <w:sz w:val="18"/>
                <w:szCs w:val="18"/>
                <w:u w:color="FFFFFF" w:themeColor="background1"/>
              </w:rPr>
              <w:t>l</w:t>
            </w:r>
            <w:r w:rsidRPr="004B0B5B">
              <w:rPr>
                <w:rFonts w:ascii="Arial" w:hAnsi="Arial" w:cs="Arial"/>
                <w:sz w:val="18"/>
                <w:szCs w:val="18"/>
                <w:u w:color="FFFFFF" w:themeColor="background1"/>
              </w:rPr>
              <w:t>áva</w:t>
            </w:r>
            <w:r w:rsidRPr="004B0B5B">
              <w:rPr>
                <w:rFonts w:ascii="Arial" w:hAnsi="Arial" w:cs="Arial"/>
                <w:spacing w:val="1"/>
                <w:sz w:val="18"/>
                <w:szCs w:val="18"/>
                <w:u w:color="FFFFFF" w:themeColor="background1"/>
              </w:rPr>
              <w:t>c</w:t>
            </w:r>
            <w:r w:rsidRPr="004B0B5B">
              <w:rPr>
                <w:rFonts w:ascii="Arial" w:hAnsi="Arial" w:cs="Arial"/>
                <w:sz w:val="18"/>
                <w:szCs w:val="18"/>
                <w:u w:color="FFFFFF" w:themeColor="background1"/>
              </w:rPr>
              <w:t xml:space="preserve">í </w:t>
            </w:r>
            <w:r w:rsidRPr="004B0B5B">
              <w:rPr>
                <w:rFonts w:ascii="Arial" w:hAnsi="Arial" w:cs="Arial"/>
                <w:spacing w:val="-1"/>
                <w:sz w:val="18"/>
                <w:szCs w:val="18"/>
                <w:u w:color="FFFFFF" w:themeColor="background1"/>
              </w:rPr>
              <w:t>p</w:t>
            </w:r>
            <w:r w:rsidRPr="004B0B5B">
              <w:rPr>
                <w:rFonts w:ascii="Arial" w:hAnsi="Arial" w:cs="Arial"/>
                <w:spacing w:val="2"/>
                <w:sz w:val="18"/>
                <w:szCs w:val="18"/>
                <w:u w:color="FFFFFF" w:themeColor="background1"/>
              </w:rPr>
              <w:t>o</w:t>
            </w:r>
            <w:r w:rsidRPr="004B0B5B">
              <w:rPr>
                <w:rFonts w:ascii="Arial" w:hAnsi="Arial" w:cs="Arial"/>
                <w:spacing w:val="-1"/>
                <w:sz w:val="18"/>
                <w:szCs w:val="18"/>
                <w:u w:color="FFFFFF" w:themeColor="background1"/>
              </w:rPr>
              <w:t>li</w:t>
            </w:r>
            <w:r w:rsidRPr="004B0B5B">
              <w:rPr>
                <w:rFonts w:ascii="Arial" w:hAnsi="Arial" w:cs="Arial"/>
                <w:sz w:val="18"/>
                <w:szCs w:val="18"/>
                <w:u w:color="FFFFFF" w:themeColor="background1"/>
              </w:rPr>
              <w:t>t</w:t>
            </w:r>
            <w:r w:rsidRPr="004B0B5B">
              <w:rPr>
                <w:rFonts w:ascii="Arial" w:hAnsi="Arial" w:cs="Arial"/>
                <w:spacing w:val="-1"/>
                <w:sz w:val="18"/>
                <w:szCs w:val="18"/>
                <w:u w:color="FFFFFF" w:themeColor="background1"/>
              </w:rPr>
              <w:t>i</w:t>
            </w:r>
            <w:r w:rsidRPr="004B0B5B">
              <w:rPr>
                <w:rFonts w:ascii="Arial" w:hAnsi="Arial" w:cs="Arial"/>
                <w:sz w:val="18"/>
                <w:szCs w:val="18"/>
                <w:u w:color="FFFFFF" w:themeColor="background1"/>
              </w:rPr>
              <w:t xml:space="preserve">ky </w:t>
            </w:r>
            <w:r w:rsidRPr="004B0B5B">
              <w:rPr>
                <w:rFonts w:ascii="Arial" w:hAnsi="Arial" w:cs="Arial"/>
                <w:spacing w:val="-1"/>
                <w:sz w:val="18"/>
                <w:szCs w:val="18"/>
                <w:u w:color="FFFFFF" w:themeColor="background1"/>
              </w:rPr>
              <w:t>d</w:t>
            </w:r>
            <w:r w:rsidRPr="004B0B5B">
              <w:rPr>
                <w:rFonts w:ascii="Arial" w:hAnsi="Arial" w:cs="Arial"/>
                <w:sz w:val="18"/>
                <w:szCs w:val="18"/>
                <w:u w:color="FFFFFF" w:themeColor="background1"/>
              </w:rPr>
              <w:t>o r. 2020.</w:t>
            </w:r>
          </w:p>
          <w:p w:rsidR="009206D3" w:rsidRPr="004B0B5B" w:rsidRDefault="009206D3" w:rsidP="0060192B">
            <w:pPr>
              <w:spacing w:before="80" w:after="80"/>
              <w:ind w:left="-11" w:right="366"/>
              <w:jc w:val="left"/>
              <w:rPr>
                <w:rFonts w:ascii="Arial" w:hAnsi="Arial" w:cs="Arial"/>
                <w:sz w:val="18"/>
                <w:szCs w:val="18"/>
                <w:u w:color="FFFFFF" w:themeColor="background1"/>
              </w:rPr>
            </w:pPr>
            <w:r w:rsidRPr="004B0B5B">
              <w:rPr>
                <w:rFonts w:ascii="Arial" w:hAnsi="Arial" w:cs="Arial"/>
                <w:spacing w:val="-1"/>
                <w:sz w:val="18"/>
                <w:szCs w:val="18"/>
                <w:u w:color="FFFFFF" w:themeColor="background1"/>
              </w:rPr>
              <w:t>S</w:t>
            </w:r>
            <w:r w:rsidRPr="004B0B5B">
              <w:rPr>
                <w:rFonts w:ascii="Arial" w:hAnsi="Arial" w:cs="Arial"/>
                <w:sz w:val="18"/>
                <w:szCs w:val="18"/>
                <w:u w:color="FFFFFF" w:themeColor="background1"/>
              </w:rPr>
              <w:t>trat</w:t>
            </w:r>
            <w:r w:rsidRPr="004B0B5B">
              <w:rPr>
                <w:rFonts w:ascii="Arial" w:hAnsi="Arial" w:cs="Arial"/>
                <w:spacing w:val="-1"/>
                <w:sz w:val="18"/>
                <w:szCs w:val="18"/>
                <w:u w:color="FFFFFF" w:themeColor="background1"/>
              </w:rPr>
              <w:t>e</w:t>
            </w:r>
            <w:r w:rsidRPr="004B0B5B">
              <w:rPr>
                <w:rFonts w:ascii="Arial" w:hAnsi="Arial" w:cs="Arial"/>
                <w:spacing w:val="2"/>
                <w:sz w:val="18"/>
                <w:szCs w:val="18"/>
                <w:u w:color="FFFFFF" w:themeColor="background1"/>
              </w:rPr>
              <w:t>g</w:t>
            </w:r>
            <w:r w:rsidRPr="004B0B5B">
              <w:rPr>
                <w:rFonts w:ascii="Arial" w:hAnsi="Arial" w:cs="Arial"/>
                <w:spacing w:val="-1"/>
                <w:sz w:val="18"/>
                <w:szCs w:val="18"/>
                <w:u w:color="FFFFFF" w:themeColor="background1"/>
              </w:rPr>
              <w:t>i</w:t>
            </w:r>
            <w:r w:rsidRPr="004B0B5B">
              <w:rPr>
                <w:rFonts w:ascii="Arial" w:hAnsi="Arial" w:cs="Arial"/>
                <w:sz w:val="18"/>
                <w:szCs w:val="18"/>
                <w:u w:color="FFFFFF" w:themeColor="background1"/>
              </w:rPr>
              <w:t>e v</w:t>
            </w:r>
            <w:r w:rsidRPr="004B0B5B">
              <w:rPr>
                <w:rFonts w:ascii="Arial" w:hAnsi="Arial" w:cs="Arial"/>
                <w:spacing w:val="1"/>
                <w:sz w:val="18"/>
                <w:szCs w:val="18"/>
                <w:u w:color="FFFFFF" w:themeColor="background1"/>
              </w:rPr>
              <w:t>z</w:t>
            </w:r>
            <w:r w:rsidRPr="004B0B5B">
              <w:rPr>
                <w:rFonts w:ascii="Arial" w:hAnsi="Arial" w:cs="Arial"/>
                <w:spacing w:val="-1"/>
                <w:sz w:val="18"/>
                <w:szCs w:val="18"/>
                <w:u w:color="FFFFFF" w:themeColor="background1"/>
              </w:rPr>
              <w:t>děl</w:t>
            </w:r>
            <w:r w:rsidRPr="004B0B5B">
              <w:rPr>
                <w:rFonts w:ascii="Arial" w:hAnsi="Arial" w:cs="Arial"/>
                <w:sz w:val="18"/>
                <w:szCs w:val="18"/>
                <w:u w:color="FFFFFF" w:themeColor="background1"/>
              </w:rPr>
              <w:t xml:space="preserve">ávací politiky ČR </w:t>
            </w:r>
            <w:r w:rsidRPr="004B0B5B">
              <w:rPr>
                <w:rFonts w:ascii="Arial" w:hAnsi="Arial" w:cs="Arial"/>
                <w:spacing w:val="-1"/>
                <w:sz w:val="18"/>
                <w:szCs w:val="18"/>
                <w:u w:color="FFFFFF" w:themeColor="background1"/>
              </w:rPr>
              <w:t>d</w:t>
            </w:r>
            <w:r w:rsidR="00676224">
              <w:rPr>
                <w:rFonts w:ascii="Arial" w:hAnsi="Arial" w:cs="Arial"/>
                <w:sz w:val="18"/>
                <w:szCs w:val="18"/>
                <w:u w:color="FFFFFF" w:themeColor="background1"/>
              </w:rPr>
              <w:t xml:space="preserve">o roku </w:t>
            </w:r>
            <w:r w:rsidRPr="004B0B5B">
              <w:rPr>
                <w:rFonts w:ascii="Arial" w:hAnsi="Arial" w:cs="Arial"/>
                <w:sz w:val="18"/>
                <w:szCs w:val="18"/>
                <w:u w:color="FFFFFF" w:themeColor="background1"/>
              </w:rPr>
              <w:t xml:space="preserve">2020 jako </w:t>
            </w:r>
            <w:r w:rsidRPr="004B0B5B">
              <w:rPr>
                <w:rFonts w:ascii="Arial" w:hAnsi="Arial" w:cs="Arial"/>
                <w:spacing w:val="-1"/>
                <w:sz w:val="18"/>
                <w:szCs w:val="18"/>
                <w:u w:color="FFFFFF" w:themeColor="background1"/>
              </w:rPr>
              <w:t>s</w:t>
            </w:r>
            <w:r w:rsidRPr="004B0B5B">
              <w:rPr>
                <w:rFonts w:ascii="Arial" w:hAnsi="Arial" w:cs="Arial"/>
                <w:sz w:val="18"/>
                <w:szCs w:val="18"/>
                <w:u w:color="FFFFFF" w:themeColor="background1"/>
              </w:rPr>
              <w:t>tř</w:t>
            </w:r>
            <w:r w:rsidRPr="004B0B5B">
              <w:rPr>
                <w:rFonts w:ascii="Arial" w:hAnsi="Arial" w:cs="Arial"/>
                <w:spacing w:val="-1"/>
                <w:sz w:val="18"/>
                <w:szCs w:val="18"/>
                <w:u w:color="FFFFFF" w:themeColor="background1"/>
              </w:rPr>
              <w:t>ešn</w:t>
            </w:r>
            <w:r w:rsidRPr="004B0B5B">
              <w:rPr>
                <w:rFonts w:ascii="Arial" w:hAnsi="Arial" w:cs="Arial"/>
                <w:sz w:val="18"/>
                <w:szCs w:val="18"/>
                <w:u w:color="FFFFFF" w:themeColor="background1"/>
              </w:rPr>
              <w:t xml:space="preserve">í </w:t>
            </w:r>
            <w:r w:rsidRPr="004B0B5B">
              <w:rPr>
                <w:rFonts w:ascii="Arial" w:hAnsi="Arial" w:cs="Arial"/>
                <w:spacing w:val="-1"/>
                <w:sz w:val="18"/>
                <w:szCs w:val="18"/>
                <w:u w:color="FFFFFF" w:themeColor="background1"/>
              </w:rPr>
              <w:t>s</w:t>
            </w:r>
            <w:r w:rsidRPr="004B0B5B">
              <w:rPr>
                <w:rFonts w:ascii="Arial" w:hAnsi="Arial" w:cs="Arial"/>
                <w:sz w:val="18"/>
                <w:szCs w:val="18"/>
                <w:u w:color="FFFFFF" w:themeColor="background1"/>
              </w:rPr>
              <w:t>trat</w:t>
            </w:r>
            <w:r w:rsidRPr="004B0B5B">
              <w:rPr>
                <w:rFonts w:ascii="Arial" w:hAnsi="Arial" w:cs="Arial"/>
                <w:spacing w:val="-1"/>
                <w:sz w:val="18"/>
                <w:szCs w:val="18"/>
                <w:u w:color="FFFFFF" w:themeColor="background1"/>
              </w:rPr>
              <w:t>e</w:t>
            </w:r>
            <w:r w:rsidRPr="004B0B5B">
              <w:rPr>
                <w:rFonts w:ascii="Arial" w:hAnsi="Arial" w:cs="Arial"/>
                <w:spacing w:val="2"/>
                <w:sz w:val="18"/>
                <w:szCs w:val="18"/>
                <w:u w:color="FFFFFF" w:themeColor="background1"/>
              </w:rPr>
              <w:t>g</w:t>
            </w:r>
            <w:r w:rsidRPr="004B0B5B">
              <w:rPr>
                <w:rFonts w:ascii="Arial" w:hAnsi="Arial" w:cs="Arial"/>
                <w:spacing w:val="-1"/>
                <w:sz w:val="18"/>
                <w:szCs w:val="18"/>
                <w:u w:color="FFFFFF" w:themeColor="background1"/>
              </w:rPr>
              <w:t>i</w:t>
            </w:r>
            <w:r w:rsidRPr="004B0B5B">
              <w:rPr>
                <w:rFonts w:ascii="Arial" w:hAnsi="Arial" w:cs="Arial"/>
                <w:sz w:val="18"/>
                <w:szCs w:val="18"/>
                <w:u w:color="FFFFFF" w:themeColor="background1"/>
              </w:rPr>
              <w:t xml:space="preserve">e je </w:t>
            </w:r>
            <w:r w:rsidRPr="004B0B5B">
              <w:rPr>
                <w:rFonts w:ascii="Arial" w:hAnsi="Arial" w:cs="Arial"/>
                <w:spacing w:val="-1"/>
                <w:sz w:val="18"/>
                <w:szCs w:val="18"/>
                <w:u w:color="FFFFFF" w:themeColor="background1"/>
              </w:rPr>
              <w:t>p</w:t>
            </w:r>
            <w:r w:rsidRPr="004B0B5B">
              <w:rPr>
                <w:rFonts w:ascii="Arial" w:hAnsi="Arial" w:cs="Arial"/>
                <w:spacing w:val="1"/>
                <w:sz w:val="18"/>
                <w:szCs w:val="18"/>
                <w:u w:color="FFFFFF" w:themeColor="background1"/>
              </w:rPr>
              <w:t>o</w:t>
            </w:r>
            <w:r w:rsidRPr="004B0B5B">
              <w:rPr>
                <w:rFonts w:ascii="Arial" w:hAnsi="Arial" w:cs="Arial"/>
                <w:spacing w:val="-1"/>
                <w:sz w:val="18"/>
                <w:szCs w:val="18"/>
                <w:u w:color="FFFFFF" w:themeColor="background1"/>
              </w:rPr>
              <w:t>s</w:t>
            </w:r>
            <w:r w:rsidRPr="004B0B5B">
              <w:rPr>
                <w:rFonts w:ascii="Arial" w:hAnsi="Arial" w:cs="Arial"/>
                <w:sz w:val="18"/>
                <w:szCs w:val="18"/>
                <w:u w:color="FFFFFF" w:themeColor="background1"/>
              </w:rPr>
              <w:t>ta</w:t>
            </w:r>
            <w:r w:rsidRPr="004B0B5B">
              <w:rPr>
                <w:rFonts w:ascii="Arial" w:hAnsi="Arial" w:cs="Arial"/>
                <w:spacing w:val="3"/>
                <w:sz w:val="18"/>
                <w:szCs w:val="18"/>
                <w:u w:color="FFFFFF" w:themeColor="background1"/>
              </w:rPr>
              <w:t>v</w:t>
            </w:r>
            <w:r w:rsidRPr="004B0B5B">
              <w:rPr>
                <w:rFonts w:ascii="Arial" w:hAnsi="Arial" w:cs="Arial"/>
                <w:spacing w:val="-1"/>
                <w:sz w:val="18"/>
                <w:szCs w:val="18"/>
                <w:u w:color="FFFFFF" w:themeColor="background1"/>
              </w:rPr>
              <w:t>en</w:t>
            </w:r>
            <w:r w:rsidRPr="004B0B5B">
              <w:rPr>
                <w:rFonts w:ascii="Arial" w:hAnsi="Arial" w:cs="Arial"/>
                <w:sz w:val="18"/>
                <w:szCs w:val="18"/>
                <w:u w:color="FFFFFF" w:themeColor="background1"/>
              </w:rPr>
              <w:t xml:space="preserve">a </w:t>
            </w:r>
            <w:r w:rsidRPr="004B0B5B">
              <w:rPr>
                <w:rFonts w:ascii="Arial" w:hAnsi="Arial" w:cs="Arial"/>
                <w:spacing w:val="-1"/>
                <w:sz w:val="18"/>
                <w:szCs w:val="18"/>
                <w:u w:color="FFFFFF" w:themeColor="background1"/>
              </w:rPr>
              <w:t>n</w:t>
            </w:r>
            <w:r w:rsidRPr="004B0B5B">
              <w:rPr>
                <w:rFonts w:ascii="Arial" w:hAnsi="Arial" w:cs="Arial"/>
                <w:sz w:val="18"/>
                <w:szCs w:val="18"/>
                <w:u w:color="FFFFFF" w:themeColor="background1"/>
              </w:rPr>
              <w:t xml:space="preserve">a </w:t>
            </w:r>
            <w:r w:rsidRPr="004B0B5B">
              <w:rPr>
                <w:rFonts w:ascii="Arial" w:hAnsi="Arial" w:cs="Arial"/>
                <w:spacing w:val="-1"/>
                <w:sz w:val="18"/>
                <w:szCs w:val="18"/>
                <w:u w:color="FFFFFF" w:themeColor="background1"/>
              </w:rPr>
              <w:t>p</w:t>
            </w:r>
            <w:r w:rsidRPr="004B0B5B">
              <w:rPr>
                <w:rFonts w:ascii="Arial" w:hAnsi="Arial" w:cs="Arial"/>
                <w:sz w:val="18"/>
                <w:szCs w:val="18"/>
                <w:u w:color="FFFFFF" w:themeColor="background1"/>
              </w:rPr>
              <w:t>r</w:t>
            </w:r>
            <w:r w:rsidRPr="004B0B5B">
              <w:rPr>
                <w:rFonts w:ascii="Arial" w:hAnsi="Arial" w:cs="Arial"/>
                <w:spacing w:val="-1"/>
                <w:sz w:val="18"/>
                <w:szCs w:val="18"/>
                <w:u w:color="FFFFFF" w:themeColor="background1"/>
              </w:rPr>
              <w:t>in</w:t>
            </w:r>
            <w:r w:rsidRPr="004B0B5B">
              <w:rPr>
                <w:rFonts w:ascii="Arial" w:hAnsi="Arial" w:cs="Arial"/>
                <w:spacing w:val="1"/>
                <w:sz w:val="18"/>
                <w:szCs w:val="18"/>
                <w:u w:color="FFFFFF" w:themeColor="background1"/>
              </w:rPr>
              <w:t>c</w:t>
            </w:r>
            <w:r w:rsidRPr="004B0B5B">
              <w:rPr>
                <w:rFonts w:ascii="Arial" w:hAnsi="Arial" w:cs="Arial"/>
                <w:spacing w:val="2"/>
                <w:sz w:val="18"/>
                <w:szCs w:val="18"/>
                <w:u w:color="FFFFFF" w:themeColor="background1"/>
              </w:rPr>
              <w:t>i</w:t>
            </w:r>
            <w:r w:rsidRPr="004B0B5B">
              <w:rPr>
                <w:rFonts w:ascii="Arial" w:hAnsi="Arial" w:cs="Arial"/>
                <w:spacing w:val="1"/>
                <w:sz w:val="18"/>
                <w:szCs w:val="18"/>
                <w:u w:color="FFFFFF" w:themeColor="background1"/>
              </w:rPr>
              <w:t>p</w:t>
            </w:r>
            <w:r w:rsidRPr="004B0B5B">
              <w:rPr>
                <w:rFonts w:ascii="Arial" w:hAnsi="Arial" w:cs="Arial"/>
                <w:sz w:val="18"/>
                <w:szCs w:val="18"/>
                <w:u w:color="FFFFFF" w:themeColor="background1"/>
              </w:rPr>
              <w:t xml:space="preserve">u </w:t>
            </w:r>
            <w:r w:rsidRPr="004B0B5B">
              <w:rPr>
                <w:rFonts w:ascii="Arial" w:hAnsi="Arial" w:cs="Arial"/>
                <w:spacing w:val="1"/>
                <w:sz w:val="18"/>
                <w:szCs w:val="18"/>
                <w:u w:color="FFFFFF" w:themeColor="background1"/>
              </w:rPr>
              <w:t>c</w:t>
            </w:r>
            <w:r w:rsidRPr="004B0B5B">
              <w:rPr>
                <w:rFonts w:ascii="Arial" w:hAnsi="Arial" w:cs="Arial"/>
                <w:spacing w:val="-1"/>
                <w:sz w:val="18"/>
                <w:szCs w:val="18"/>
                <w:u w:color="FFFFFF" w:themeColor="background1"/>
              </w:rPr>
              <w:t>el</w:t>
            </w:r>
            <w:r w:rsidRPr="004B0B5B">
              <w:rPr>
                <w:rFonts w:ascii="Arial" w:hAnsi="Arial" w:cs="Arial"/>
                <w:spacing w:val="1"/>
                <w:sz w:val="18"/>
                <w:szCs w:val="18"/>
                <w:u w:color="FFFFFF" w:themeColor="background1"/>
              </w:rPr>
              <w:t>ož</w:t>
            </w:r>
            <w:r w:rsidRPr="004B0B5B">
              <w:rPr>
                <w:rFonts w:ascii="Arial" w:hAnsi="Arial" w:cs="Arial"/>
                <w:spacing w:val="-1"/>
                <w:sz w:val="18"/>
                <w:szCs w:val="18"/>
                <w:u w:color="FFFFFF" w:themeColor="background1"/>
              </w:rPr>
              <w:t>i</w:t>
            </w:r>
            <w:r w:rsidRPr="004B0B5B">
              <w:rPr>
                <w:rFonts w:ascii="Arial" w:hAnsi="Arial" w:cs="Arial"/>
                <w:sz w:val="18"/>
                <w:szCs w:val="18"/>
                <w:u w:color="FFFFFF" w:themeColor="background1"/>
              </w:rPr>
              <w:t>v</w:t>
            </w:r>
            <w:r w:rsidRPr="004B0B5B">
              <w:rPr>
                <w:rFonts w:ascii="Arial" w:hAnsi="Arial" w:cs="Arial"/>
                <w:spacing w:val="1"/>
                <w:sz w:val="18"/>
                <w:szCs w:val="18"/>
                <w:u w:color="FFFFFF" w:themeColor="background1"/>
              </w:rPr>
              <w:t>o</w:t>
            </w:r>
            <w:r w:rsidRPr="004B0B5B">
              <w:rPr>
                <w:rFonts w:ascii="Arial" w:hAnsi="Arial" w:cs="Arial"/>
                <w:sz w:val="18"/>
                <w:szCs w:val="18"/>
                <w:u w:color="FFFFFF" w:themeColor="background1"/>
              </w:rPr>
              <w:t>t</w:t>
            </w:r>
            <w:r w:rsidRPr="004B0B5B">
              <w:rPr>
                <w:rFonts w:ascii="Arial" w:hAnsi="Arial" w:cs="Arial"/>
                <w:spacing w:val="-1"/>
                <w:sz w:val="18"/>
                <w:szCs w:val="18"/>
                <w:u w:color="FFFFFF" w:themeColor="background1"/>
              </w:rPr>
              <w:t>níh</w:t>
            </w:r>
            <w:r w:rsidRPr="004B0B5B">
              <w:rPr>
                <w:rFonts w:ascii="Arial" w:hAnsi="Arial" w:cs="Arial"/>
                <w:sz w:val="18"/>
                <w:szCs w:val="18"/>
                <w:u w:color="FFFFFF" w:themeColor="background1"/>
              </w:rPr>
              <w:t>o</w:t>
            </w:r>
            <w:r w:rsidRPr="004B0B5B">
              <w:rPr>
                <w:rFonts w:ascii="Arial" w:hAnsi="Arial" w:cs="Arial"/>
                <w:spacing w:val="-1"/>
                <w:sz w:val="18"/>
                <w:szCs w:val="18"/>
                <w:u w:color="FFFFFF" w:themeColor="background1"/>
              </w:rPr>
              <w:t xml:space="preserve"> u</w:t>
            </w:r>
            <w:r w:rsidRPr="004B0B5B">
              <w:rPr>
                <w:rFonts w:ascii="Arial" w:hAnsi="Arial" w:cs="Arial"/>
                <w:spacing w:val="2"/>
                <w:sz w:val="18"/>
                <w:szCs w:val="18"/>
                <w:u w:color="FFFFFF" w:themeColor="background1"/>
              </w:rPr>
              <w:t>č</w:t>
            </w:r>
            <w:r w:rsidRPr="004B0B5B">
              <w:rPr>
                <w:rFonts w:ascii="Arial" w:hAnsi="Arial" w:cs="Arial"/>
                <w:spacing w:val="-1"/>
                <w:sz w:val="18"/>
                <w:szCs w:val="18"/>
                <w:u w:color="FFFFFF" w:themeColor="background1"/>
              </w:rPr>
              <w:t>en</w:t>
            </w:r>
            <w:r w:rsidRPr="004B0B5B">
              <w:rPr>
                <w:rFonts w:ascii="Arial" w:hAnsi="Arial" w:cs="Arial"/>
                <w:sz w:val="18"/>
                <w:szCs w:val="18"/>
                <w:u w:color="FFFFFF" w:themeColor="background1"/>
              </w:rPr>
              <w:t>í a r</w:t>
            </w:r>
            <w:r w:rsidRPr="004B0B5B">
              <w:rPr>
                <w:rFonts w:ascii="Arial" w:hAnsi="Arial" w:cs="Arial"/>
                <w:spacing w:val="1"/>
                <w:sz w:val="18"/>
                <w:szCs w:val="18"/>
                <w:u w:color="FFFFFF" w:themeColor="background1"/>
              </w:rPr>
              <w:t>o</w:t>
            </w:r>
            <w:r w:rsidRPr="004B0B5B">
              <w:rPr>
                <w:rFonts w:ascii="Arial" w:hAnsi="Arial" w:cs="Arial"/>
                <w:sz w:val="18"/>
                <w:szCs w:val="18"/>
                <w:u w:color="FFFFFF" w:themeColor="background1"/>
              </w:rPr>
              <w:t>v</w:t>
            </w:r>
            <w:r w:rsidRPr="004B0B5B">
              <w:rPr>
                <w:rFonts w:ascii="Arial" w:hAnsi="Arial" w:cs="Arial"/>
                <w:spacing w:val="-1"/>
                <w:sz w:val="18"/>
                <w:szCs w:val="18"/>
                <w:u w:color="FFFFFF" w:themeColor="background1"/>
              </w:rPr>
              <w:t>néh</w:t>
            </w:r>
            <w:r w:rsidRPr="004B0B5B">
              <w:rPr>
                <w:rFonts w:ascii="Arial" w:hAnsi="Arial" w:cs="Arial"/>
                <w:sz w:val="18"/>
                <w:szCs w:val="18"/>
                <w:u w:color="FFFFFF" w:themeColor="background1"/>
              </w:rPr>
              <w:t xml:space="preserve">o a </w:t>
            </w:r>
            <w:r w:rsidRPr="004B0B5B">
              <w:rPr>
                <w:rFonts w:ascii="Arial" w:hAnsi="Arial" w:cs="Arial"/>
                <w:spacing w:val="-1"/>
                <w:sz w:val="18"/>
                <w:szCs w:val="18"/>
                <w:u w:color="FFFFFF" w:themeColor="background1"/>
              </w:rPr>
              <w:t>sp</w:t>
            </w:r>
            <w:r w:rsidRPr="004B0B5B">
              <w:rPr>
                <w:rFonts w:ascii="Arial" w:hAnsi="Arial" w:cs="Arial"/>
                <w:sz w:val="18"/>
                <w:szCs w:val="18"/>
                <w:u w:color="FFFFFF" w:themeColor="background1"/>
              </w:rPr>
              <w:t>rav</w:t>
            </w:r>
            <w:r w:rsidRPr="004B0B5B">
              <w:rPr>
                <w:rFonts w:ascii="Arial" w:hAnsi="Arial" w:cs="Arial"/>
                <w:spacing w:val="2"/>
                <w:sz w:val="18"/>
                <w:szCs w:val="18"/>
                <w:u w:color="FFFFFF" w:themeColor="background1"/>
              </w:rPr>
              <w:t>e</w:t>
            </w:r>
            <w:r w:rsidRPr="004B0B5B">
              <w:rPr>
                <w:rFonts w:ascii="Arial" w:hAnsi="Arial" w:cs="Arial"/>
                <w:spacing w:val="-1"/>
                <w:sz w:val="18"/>
                <w:szCs w:val="18"/>
                <w:u w:color="FFFFFF" w:themeColor="background1"/>
              </w:rPr>
              <w:t>dli</w:t>
            </w:r>
            <w:r w:rsidRPr="004B0B5B">
              <w:rPr>
                <w:rFonts w:ascii="Arial" w:hAnsi="Arial" w:cs="Arial"/>
                <w:sz w:val="18"/>
                <w:szCs w:val="18"/>
                <w:u w:color="FFFFFF" w:themeColor="background1"/>
              </w:rPr>
              <w:t>v</w:t>
            </w:r>
            <w:r w:rsidRPr="004B0B5B">
              <w:rPr>
                <w:rFonts w:ascii="Arial" w:hAnsi="Arial" w:cs="Arial"/>
                <w:spacing w:val="2"/>
                <w:sz w:val="18"/>
                <w:szCs w:val="18"/>
                <w:u w:color="FFFFFF" w:themeColor="background1"/>
              </w:rPr>
              <w:t>é</w:t>
            </w:r>
            <w:r w:rsidRPr="004B0B5B">
              <w:rPr>
                <w:rFonts w:ascii="Arial" w:hAnsi="Arial" w:cs="Arial"/>
                <w:spacing w:val="-1"/>
                <w:sz w:val="18"/>
                <w:szCs w:val="18"/>
                <w:u w:color="FFFFFF" w:themeColor="background1"/>
              </w:rPr>
              <w:t>h</w:t>
            </w:r>
            <w:r w:rsidRPr="004B0B5B">
              <w:rPr>
                <w:rFonts w:ascii="Arial" w:hAnsi="Arial" w:cs="Arial"/>
                <w:sz w:val="18"/>
                <w:szCs w:val="18"/>
                <w:u w:color="FFFFFF" w:themeColor="background1"/>
              </w:rPr>
              <w:t xml:space="preserve">o </w:t>
            </w:r>
            <w:r w:rsidRPr="004B0B5B">
              <w:rPr>
                <w:rFonts w:ascii="Arial" w:hAnsi="Arial" w:cs="Arial"/>
                <w:spacing w:val="-1"/>
                <w:sz w:val="18"/>
                <w:szCs w:val="18"/>
                <w:u w:color="FFFFFF" w:themeColor="background1"/>
              </w:rPr>
              <w:t>p</w:t>
            </w:r>
            <w:r w:rsidRPr="004B0B5B">
              <w:rPr>
                <w:rFonts w:ascii="Arial" w:hAnsi="Arial" w:cs="Arial"/>
                <w:sz w:val="18"/>
                <w:szCs w:val="18"/>
                <w:u w:color="FFFFFF" w:themeColor="background1"/>
              </w:rPr>
              <w:t>ř</w:t>
            </w:r>
            <w:r w:rsidRPr="004B0B5B">
              <w:rPr>
                <w:rFonts w:ascii="Arial" w:hAnsi="Arial" w:cs="Arial"/>
                <w:spacing w:val="-1"/>
                <w:sz w:val="18"/>
                <w:szCs w:val="18"/>
                <w:u w:color="FFFFFF" w:themeColor="background1"/>
              </w:rPr>
              <w:t>ís</w:t>
            </w:r>
            <w:r w:rsidRPr="004B0B5B">
              <w:rPr>
                <w:rFonts w:ascii="Arial" w:hAnsi="Arial" w:cs="Arial"/>
                <w:spacing w:val="2"/>
                <w:sz w:val="18"/>
                <w:szCs w:val="18"/>
                <w:u w:color="FFFFFF" w:themeColor="background1"/>
              </w:rPr>
              <w:t>t</w:t>
            </w:r>
            <w:r w:rsidRPr="004B0B5B">
              <w:rPr>
                <w:rFonts w:ascii="Arial" w:hAnsi="Arial" w:cs="Arial"/>
                <w:spacing w:val="-1"/>
                <w:sz w:val="18"/>
                <w:szCs w:val="18"/>
                <w:u w:color="FFFFFF" w:themeColor="background1"/>
              </w:rPr>
              <w:t>u</w:t>
            </w:r>
            <w:r w:rsidRPr="004B0B5B">
              <w:rPr>
                <w:rFonts w:ascii="Arial" w:hAnsi="Arial" w:cs="Arial"/>
                <w:spacing w:val="1"/>
                <w:sz w:val="18"/>
                <w:szCs w:val="18"/>
                <w:u w:color="FFFFFF" w:themeColor="background1"/>
              </w:rPr>
              <w:t>p</w:t>
            </w:r>
            <w:r w:rsidRPr="004B0B5B">
              <w:rPr>
                <w:rFonts w:ascii="Arial" w:hAnsi="Arial" w:cs="Arial"/>
                <w:sz w:val="18"/>
                <w:szCs w:val="18"/>
                <w:u w:color="FFFFFF" w:themeColor="background1"/>
              </w:rPr>
              <w:t>u ke kva</w:t>
            </w:r>
            <w:r w:rsidRPr="004B0B5B">
              <w:rPr>
                <w:rFonts w:ascii="Arial" w:hAnsi="Arial" w:cs="Arial"/>
                <w:spacing w:val="-1"/>
                <w:sz w:val="18"/>
                <w:szCs w:val="18"/>
                <w:u w:color="FFFFFF" w:themeColor="background1"/>
              </w:rPr>
              <w:t>li</w:t>
            </w:r>
            <w:r w:rsidRPr="004B0B5B">
              <w:rPr>
                <w:rFonts w:ascii="Arial" w:hAnsi="Arial" w:cs="Arial"/>
                <w:spacing w:val="2"/>
                <w:sz w:val="18"/>
                <w:szCs w:val="18"/>
                <w:u w:color="FFFFFF" w:themeColor="background1"/>
              </w:rPr>
              <w:t>t</w:t>
            </w:r>
            <w:r w:rsidRPr="004B0B5B">
              <w:rPr>
                <w:rFonts w:ascii="Arial" w:hAnsi="Arial" w:cs="Arial"/>
                <w:spacing w:val="-1"/>
                <w:sz w:val="18"/>
                <w:szCs w:val="18"/>
                <w:u w:color="FFFFFF" w:themeColor="background1"/>
              </w:rPr>
              <w:t>ní</w:t>
            </w:r>
            <w:r w:rsidRPr="004B0B5B">
              <w:rPr>
                <w:rFonts w:ascii="Arial" w:hAnsi="Arial" w:cs="Arial"/>
                <w:sz w:val="18"/>
                <w:szCs w:val="18"/>
                <w:u w:color="FFFFFF" w:themeColor="background1"/>
              </w:rPr>
              <w:t>mu v</w:t>
            </w:r>
            <w:r w:rsidRPr="004B0B5B">
              <w:rPr>
                <w:rFonts w:ascii="Arial" w:hAnsi="Arial" w:cs="Arial"/>
                <w:spacing w:val="1"/>
                <w:sz w:val="18"/>
                <w:szCs w:val="18"/>
                <w:u w:color="FFFFFF" w:themeColor="background1"/>
              </w:rPr>
              <w:t>z</w:t>
            </w:r>
            <w:r w:rsidRPr="004B0B5B">
              <w:rPr>
                <w:rFonts w:ascii="Arial" w:hAnsi="Arial" w:cs="Arial"/>
                <w:spacing w:val="-1"/>
                <w:sz w:val="18"/>
                <w:szCs w:val="18"/>
                <w:u w:color="FFFFFF" w:themeColor="background1"/>
              </w:rPr>
              <w:t>d</w:t>
            </w:r>
            <w:r w:rsidRPr="004B0B5B">
              <w:rPr>
                <w:rFonts w:ascii="Arial" w:hAnsi="Arial" w:cs="Arial"/>
                <w:spacing w:val="2"/>
                <w:sz w:val="18"/>
                <w:szCs w:val="18"/>
                <w:u w:color="FFFFFF" w:themeColor="background1"/>
              </w:rPr>
              <w:t>ě</w:t>
            </w:r>
            <w:r w:rsidRPr="004B0B5B">
              <w:rPr>
                <w:rFonts w:ascii="Arial" w:hAnsi="Arial" w:cs="Arial"/>
                <w:spacing w:val="-1"/>
                <w:sz w:val="18"/>
                <w:szCs w:val="18"/>
                <w:u w:color="FFFFFF" w:themeColor="background1"/>
              </w:rPr>
              <w:t>l</w:t>
            </w:r>
            <w:r w:rsidRPr="004B0B5B">
              <w:rPr>
                <w:rFonts w:ascii="Arial" w:hAnsi="Arial" w:cs="Arial"/>
                <w:sz w:val="18"/>
                <w:szCs w:val="18"/>
                <w:u w:color="FFFFFF" w:themeColor="background1"/>
              </w:rPr>
              <w:t>ává</w:t>
            </w:r>
            <w:r w:rsidRPr="004B0B5B">
              <w:rPr>
                <w:rFonts w:ascii="Arial" w:hAnsi="Arial" w:cs="Arial"/>
                <w:spacing w:val="-1"/>
                <w:sz w:val="18"/>
                <w:szCs w:val="18"/>
                <w:u w:color="FFFFFF" w:themeColor="background1"/>
              </w:rPr>
              <w:t>ní</w:t>
            </w:r>
            <w:r w:rsidRPr="004B0B5B">
              <w:rPr>
                <w:rFonts w:ascii="Arial" w:hAnsi="Arial" w:cs="Arial"/>
                <w:sz w:val="18"/>
                <w:szCs w:val="18"/>
                <w:u w:color="FFFFFF" w:themeColor="background1"/>
              </w:rPr>
              <w:t>.</w:t>
            </w:r>
          </w:p>
          <w:p w:rsidR="009206D3" w:rsidRPr="004B0B5B" w:rsidRDefault="009206D3" w:rsidP="0060192B">
            <w:pPr>
              <w:spacing w:before="80" w:after="80"/>
              <w:ind w:left="-11" w:right="82"/>
              <w:jc w:val="left"/>
              <w:rPr>
                <w:rFonts w:ascii="Arial" w:hAnsi="Arial" w:cs="Arial"/>
                <w:sz w:val="18"/>
                <w:szCs w:val="18"/>
                <w:u w:color="FFFFFF" w:themeColor="background1"/>
              </w:rPr>
            </w:pPr>
            <w:r w:rsidRPr="004B0B5B">
              <w:rPr>
                <w:rFonts w:ascii="Arial" w:hAnsi="Arial" w:cs="Arial"/>
                <w:spacing w:val="-1"/>
                <w:sz w:val="18"/>
                <w:szCs w:val="18"/>
                <w:u w:color="FFFFFF" w:themeColor="background1"/>
              </w:rPr>
              <w:t>N</w:t>
            </w:r>
            <w:r w:rsidRPr="004B0B5B">
              <w:rPr>
                <w:rFonts w:ascii="Arial" w:hAnsi="Arial" w:cs="Arial"/>
                <w:sz w:val="18"/>
                <w:szCs w:val="18"/>
                <w:u w:color="FFFFFF" w:themeColor="background1"/>
              </w:rPr>
              <w:t xml:space="preserve">a </w:t>
            </w:r>
            <w:r w:rsidRPr="004B0B5B">
              <w:rPr>
                <w:rFonts w:ascii="Arial" w:hAnsi="Arial" w:cs="Arial"/>
                <w:spacing w:val="1"/>
                <w:sz w:val="18"/>
                <w:szCs w:val="18"/>
                <w:u w:color="FFFFFF" w:themeColor="background1"/>
              </w:rPr>
              <w:t>z</w:t>
            </w:r>
            <w:r w:rsidRPr="004B0B5B">
              <w:rPr>
                <w:rFonts w:ascii="Arial" w:hAnsi="Arial" w:cs="Arial"/>
                <w:sz w:val="18"/>
                <w:szCs w:val="18"/>
                <w:u w:color="FFFFFF" w:themeColor="background1"/>
              </w:rPr>
              <w:t>ák</w:t>
            </w:r>
            <w:r w:rsidRPr="004B0B5B">
              <w:rPr>
                <w:rFonts w:ascii="Arial" w:hAnsi="Arial" w:cs="Arial"/>
                <w:spacing w:val="-1"/>
                <w:sz w:val="18"/>
                <w:szCs w:val="18"/>
                <w:u w:color="FFFFFF" w:themeColor="background1"/>
              </w:rPr>
              <w:t>l</w:t>
            </w:r>
            <w:r w:rsidRPr="004B0B5B">
              <w:rPr>
                <w:rFonts w:ascii="Arial" w:hAnsi="Arial" w:cs="Arial"/>
                <w:sz w:val="18"/>
                <w:szCs w:val="18"/>
                <w:u w:color="FFFFFF" w:themeColor="background1"/>
              </w:rPr>
              <w:t>a</w:t>
            </w:r>
            <w:r w:rsidRPr="004B0B5B">
              <w:rPr>
                <w:rFonts w:ascii="Arial" w:hAnsi="Arial" w:cs="Arial"/>
                <w:spacing w:val="-1"/>
                <w:sz w:val="18"/>
                <w:szCs w:val="18"/>
                <w:u w:color="FFFFFF" w:themeColor="background1"/>
              </w:rPr>
              <w:t>d</w:t>
            </w:r>
            <w:r w:rsidRPr="004B0B5B">
              <w:rPr>
                <w:rFonts w:ascii="Arial" w:hAnsi="Arial" w:cs="Arial"/>
                <w:sz w:val="18"/>
                <w:szCs w:val="18"/>
                <w:u w:color="FFFFFF" w:themeColor="background1"/>
              </w:rPr>
              <w:t xml:space="preserve">ě </w:t>
            </w:r>
            <w:r w:rsidRPr="004B0B5B">
              <w:rPr>
                <w:rFonts w:ascii="Arial" w:hAnsi="Arial" w:cs="Arial"/>
                <w:spacing w:val="-1"/>
                <w:sz w:val="18"/>
                <w:szCs w:val="18"/>
                <w:u w:color="FFFFFF" w:themeColor="background1"/>
              </w:rPr>
              <w:t>S</w:t>
            </w:r>
            <w:r w:rsidRPr="004B0B5B">
              <w:rPr>
                <w:rFonts w:ascii="Arial" w:hAnsi="Arial" w:cs="Arial"/>
                <w:spacing w:val="2"/>
                <w:sz w:val="18"/>
                <w:szCs w:val="18"/>
                <w:u w:color="FFFFFF" w:themeColor="background1"/>
              </w:rPr>
              <w:t>t</w:t>
            </w:r>
            <w:r w:rsidRPr="004B0B5B">
              <w:rPr>
                <w:rFonts w:ascii="Arial" w:hAnsi="Arial" w:cs="Arial"/>
                <w:sz w:val="18"/>
                <w:szCs w:val="18"/>
                <w:u w:color="FFFFFF" w:themeColor="background1"/>
              </w:rPr>
              <w:t>rat</w:t>
            </w:r>
            <w:r w:rsidRPr="004B0B5B">
              <w:rPr>
                <w:rFonts w:ascii="Arial" w:hAnsi="Arial" w:cs="Arial"/>
                <w:spacing w:val="-1"/>
                <w:sz w:val="18"/>
                <w:szCs w:val="18"/>
                <w:u w:color="FFFFFF" w:themeColor="background1"/>
              </w:rPr>
              <w:t>eg</w:t>
            </w:r>
            <w:r w:rsidRPr="004B0B5B">
              <w:rPr>
                <w:rFonts w:ascii="Arial" w:hAnsi="Arial" w:cs="Arial"/>
                <w:spacing w:val="2"/>
                <w:sz w:val="18"/>
                <w:szCs w:val="18"/>
                <w:u w:color="FFFFFF" w:themeColor="background1"/>
              </w:rPr>
              <w:t>i</w:t>
            </w:r>
            <w:r w:rsidRPr="004B0B5B">
              <w:rPr>
                <w:rFonts w:ascii="Arial" w:hAnsi="Arial" w:cs="Arial"/>
                <w:sz w:val="18"/>
                <w:szCs w:val="18"/>
                <w:u w:color="FFFFFF" w:themeColor="background1"/>
              </w:rPr>
              <w:t>e v</w:t>
            </w:r>
            <w:r w:rsidRPr="004B0B5B">
              <w:rPr>
                <w:rFonts w:ascii="Arial" w:hAnsi="Arial" w:cs="Arial"/>
                <w:spacing w:val="1"/>
                <w:sz w:val="18"/>
                <w:szCs w:val="18"/>
                <w:u w:color="FFFFFF" w:themeColor="background1"/>
              </w:rPr>
              <w:t>z</w:t>
            </w:r>
            <w:r w:rsidRPr="004B0B5B">
              <w:rPr>
                <w:rFonts w:ascii="Arial" w:hAnsi="Arial" w:cs="Arial"/>
                <w:spacing w:val="-1"/>
                <w:sz w:val="18"/>
                <w:szCs w:val="18"/>
                <w:u w:color="FFFFFF" w:themeColor="background1"/>
              </w:rPr>
              <w:t>děl</w:t>
            </w:r>
            <w:r w:rsidRPr="004B0B5B">
              <w:rPr>
                <w:rFonts w:ascii="Arial" w:hAnsi="Arial" w:cs="Arial"/>
                <w:sz w:val="18"/>
                <w:szCs w:val="18"/>
                <w:u w:color="FFFFFF" w:themeColor="background1"/>
              </w:rPr>
              <w:t>ávací politiky ČR</w:t>
            </w:r>
            <w:r w:rsidRPr="004B0B5B">
              <w:rPr>
                <w:rFonts w:ascii="Arial" w:hAnsi="Arial" w:cs="Arial"/>
                <w:spacing w:val="-1"/>
                <w:sz w:val="18"/>
                <w:szCs w:val="18"/>
                <w:u w:color="FFFFFF" w:themeColor="background1"/>
              </w:rPr>
              <w:t>d</w:t>
            </w:r>
            <w:r w:rsidRPr="004B0B5B">
              <w:rPr>
                <w:rFonts w:ascii="Arial" w:hAnsi="Arial" w:cs="Arial"/>
                <w:sz w:val="18"/>
                <w:szCs w:val="18"/>
                <w:u w:color="FFFFFF" w:themeColor="background1"/>
              </w:rPr>
              <w:t xml:space="preserve">or.2020 </w:t>
            </w:r>
            <w:r w:rsidRPr="004B0B5B">
              <w:rPr>
                <w:rFonts w:ascii="Arial" w:hAnsi="Arial" w:cs="Arial"/>
                <w:spacing w:val="-1"/>
                <w:sz w:val="18"/>
                <w:szCs w:val="18"/>
                <w:u w:color="FFFFFF" w:themeColor="background1"/>
              </w:rPr>
              <w:t>bude</w:t>
            </w:r>
            <w:r w:rsidRPr="004B0B5B">
              <w:rPr>
                <w:rFonts w:ascii="Arial" w:hAnsi="Arial" w:cs="Arial"/>
                <w:sz w:val="18"/>
                <w:szCs w:val="18"/>
                <w:u w:color="FFFFFF" w:themeColor="background1"/>
              </w:rPr>
              <w:t xml:space="preserve"> </w:t>
            </w:r>
            <w:r w:rsidRPr="004B0B5B">
              <w:rPr>
                <w:rFonts w:ascii="Arial" w:hAnsi="Arial" w:cs="Arial"/>
                <w:spacing w:val="1"/>
                <w:sz w:val="18"/>
                <w:szCs w:val="18"/>
                <w:u w:color="FFFFFF" w:themeColor="background1"/>
              </w:rPr>
              <w:t>z</w:t>
            </w:r>
            <w:r w:rsidRPr="004B0B5B">
              <w:rPr>
                <w:rFonts w:ascii="Arial" w:hAnsi="Arial" w:cs="Arial"/>
                <w:spacing w:val="-1"/>
                <w:sz w:val="18"/>
                <w:szCs w:val="18"/>
                <w:u w:color="FFFFFF" w:themeColor="background1"/>
              </w:rPr>
              <w:t>p</w:t>
            </w:r>
            <w:r w:rsidRPr="004B0B5B">
              <w:rPr>
                <w:rFonts w:ascii="Arial" w:hAnsi="Arial" w:cs="Arial"/>
                <w:sz w:val="18"/>
                <w:szCs w:val="18"/>
                <w:u w:color="FFFFFF" w:themeColor="background1"/>
              </w:rPr>
              <w:t>ra</w:t>
            </w:r>
            <w:r w:rsidRPr="004B0B5B">
              <w:rPr>
                <w:rFonts w:ascii="Arial" w:hAnsi="Arial" w:cs="Arial"/>
                <w:spacing w:val="1"/>
                <w:sz w:val="18"/>
                <w:szCs w:val="18"/>
                <w:u w:color="FFFFFF" w:themeColor="background1"/>
              </w:rPr>
              <w:t>co</w:t>
            </w:r>
            <w:r w:rsidRPr="004B0B5B">
              <w:rPr>
                <w:rFonts w:ascii="Arial" w:hAnsi="Arial" w:cs="Arial"/>
                <w:sz w:val="18"/>
                <w:szCs w:val="18"/>
                <w:u w:color="FFFFFF" w:themeColor="background1"/>
              </w:rPr>
              <w:t>ván jako j</w:t>
            </w:r>
            <w:r w:rsidRPr="004B0B5B">
              <w:rPr>
                <w:rFonts w:ascii="Arial" w:hAnsi="Arial" w:cs="Arial"/>
                <w:spacing w:val="-1"/>
                <w:sz w:val="18"/>
                <w:szCs w:val="18"/>
                <w:u w:color="FFFFFF" w:themeColor="background1"/>
              </w:rPr>
              <w:t>e</w:t>
            </w:r>
            <w:r w:rsidRPr="004B0B5B">
              <w:rPr>
                <w:rFonts w:ascii="Arial" w:hAnsi="Arial" w:cs="Arial"/>
                <w:sz w:val="18"/>
                <w:szCs w:val="18"/>
                <w:u w:color="FFFFFF" w:themeColor="background1"/>
              </w:rPr>
              <w:t xml:space="preserve">jí </w:t>
            </w:r>
            <w:r w:rsidRPr="004B0B5B">
              <w:rPr>
                <w:rFonts w:ascii="Arial" w:hAnsi="Arial" w:cs="Arial"/>
                <w:spacing w:val="-1"/>
                <w:sz w:val="18"/>
                <w:szCs w:val="18"/>
                <w:u w:color="FFFFFF" w:themeColor="background1"/>
              </w:rPr>
              <w:t>i</w:t>
            </w:r>
            <w:r w:rsidRPr="004B0B5B">
              <w:rPr>
                <w:rFonts w:ascii="Arial" w:hAnsi="Arial" w:cs="Arial"/>
                <w:sz w:val="18"/>
                <w:szCs w:val="18"/>
                <w:u w:color="FFFFFF" w:themeColor="background1"/>
              </w:rPr>
              <w:t>m</w:t>
            </w:r>
            <w:r w:rsidRPr="004B0B5B">
              <w:rPr>
                <w:rFonts w:ascii="Arial" w:hAnsi="Arial" w:cs="Arial"/>
                <w:spacing w:val="-1"/>
                <w:sz w:val="18"/>
                <w:szCs w:val="18"/>
                <w:u w:color="FFFFFF" w:themeColor="background1"/>
              </w:rPr>
              <w:t>ple</w:t>
            </w:r>
            <w:r w:rsidRPr="004B0B5B">
              <w:rPr>
                <w:rFonts w:ascii="Arial" w:hAnsi="Arial" w:cs="Arial"/>
                <w:sz w:val="18"/>
                <w:szCs w:val="18"/>
                <w:u w:color="FFFFFF" w:themeColor="background1"/>
              </w:rPr>
              <w:t>m</w:t>
            </w:r>
            <w:r w:rsidRPr="004B0B5B">
              <w:rPr>
                <w:rFonts w:ascii="Arial" w:hAnsi="Arial" w:cs="Arial"/>
                <w:spacing w:val="-1"/>
                <w:sz w:val="18"/>
                <w:szCs w:val="18"/>
                <w:u w:color="FFFFFF" w:themeColor="background1"/>
              </w:rPr>
              <w:t>en</w:t>
            </w:r>
            <w:r w:rsidRPr="004B0B5B">
              <w:rPr>
                <w:rFonts w:ascii="Arial" w:hAnsi="Arial" w:cs="Arial"/>
                <w:sz w:val="18"/>
                <w:szCs w:val="18"/>
                <w:u w:color="FFFFFF" w:themeColor="background1"/>
              </w:rPr>
              <w:t>ta</w:t>
            </w:r>
            <w:r w:rsidRPr="004B0B5B">
              <w:rPr>
                <w:rFonts w:ascii="Arial" w:hAnsi="Arial" w:cs="Arial"/>
                <w:spacing w:val="1"/>
                <w:sz w:val="18"/>
                <w:szCs w:val="18"/>
                <w:u w:color="FFFFFF" w:themeColor="background1"/>
              </w:rPr>
              <w:t>čn</w:t>
            </w:r>
            <w:r w:rsidRPr="004B0B5B">
              <w:rPr>
                <w:rFonts w:ascii="Arial" w:hAnsi="Arial" w:cs="Arial"/>
                <w:sz w:val="18"/>
                <w:szCs w:val="18"/>
                <w:u w:color="FFFFFF" w:themeColor="background1"/>
              </w:rPr>
              <w:t xml:space="preserve">í </w:t>
            </w:r>
            <w:r w:rsidRPr="004B0B5B">
              <w:rPr>
                <w:rFonts w:ascii="Arial" w:hAnsi="Arial" w:cs="Arial"/>
                <w:spacing w:val="-1"/>
                <w:sz w:val="18"/>
                <w:szCs w:val="18"/>
                <w:u w:color="FFFFFF" w:themeColor="background1"/>
              </w:rPr>
              <w:t>pl</w:t>
            </w:r>
            <w:r w:rsidRPr="004B0B5B">
              <w:rPr>
                <w:rFonts w:ascii="Arial" w:hAnsi="Arial" w:cs="Arial"/>
                <w:sz w:val="18"/>
                <w:szCs w:val="18"/>
                <w:u w:color="FFFFFF" w:themeColor="background1"/>
              </w:rPr>
              <w:t>án D</w:t>
            </w:r>
            <w:r w:rsidRPr="004B0B5B">
              <w:rPr>
                <w:rFonts w:ascii="Arial" w:hAnsi="Arial" w:cs="Arial"/>
                <w:spacing w:val="-1"/>
                <w:sz w:val="18"/>
                <w:szCs w:val="18"/>
                <w:u w:color="FFFFFF" w:themeColor="background1"/>
              </w:rPr>
              <w:t>l</w:t>
            </w:r>
            <w:r w:rsidRPr="004B0B5B">
              <w:rPr>
                <w:rFonts w:ascii="Arial" w:hAnsi="Arial" w:cs="Arial"/>
                <w:spacing w:val="1"/>
                <w:sz w:val="18"/>
                <w:szCs w:val="18"/>
                <w:u w:color="FFFFFF" w:themeColor="background1"/>
              </w:rPr>
              <w:t>ou</w:t>
            </w:r>
            <w:r w:rsidRPr="004B0B5B">
              <w:rPr>
                <w:rFonts w:ascii="Arial" w:hAnsi="Arial" w:cs="Arial"/>
                <w:spacing w:val="-1"/>
                <w:sz w:val="18"/>
                <w:szCs w:val="18"/>
                <w:u w:color="FFFFFF" w:themeColor="background1"/>
              </w:rPr>
              <w:t>h</w:t>
            </w:r>
            <w:r w:rsidRPr="004B0B5B">
              <w:rPr>
                <w:rFonts w:ascii="Arial" w:hAnsi="Arial" w:cs="Arial"/>
                <w:spacing w:val="1"/>
                <w:sz w:val="18"/>
                <w:szCs w:val="18"/>
                <w:u w:color="FFFFFF" w:themeColor="background1"/>
              </w:rPr>
              <w:t>o</w:t>
            </w:r>
            <w:r w:rsidRPr="004B0B5B">
              <w:rPr>
                <w:rFonts w:ascii="Arial" w:hAnsi="Arial" w:cs="Arial"/>
                <w:spacing w:val="-1"/>
                <w:sz w:val="18"/>
                <w:szCs w:val="18"/>
                <w:u w:color="FFFFFF" w:themeColor="background1"/>
              </w:rPr>
              <w:t>d</w:t>
            </w:r>
            <w:r w:rsidRPr="004B0B5B">
              <w:rPr>
                <w:rFonts w:ascii="Arial" w:hAnsi="Arial" w:cs="Arial"/>
                <w:spacing w:val="1"/>
                <w:sz w:val="18"/>
                <w:szCs w:val="18"/>
                <w:u w:color="FFFFFF" w:themeColor="background1"/>
              </w:rPr>
              <w:t>o</w:t>
            </w:r>
            <w:r w:rsidRPr="004B0B5B">
              <w:rPr>
                <w:rFonts w:ascii="Arial" w:hAnsi="Arial" w:cs="Arial"/>
                <w:spacing w:val="-1"/>
                <w:sz w:val="18"/>
                <w:szCs w:val="18"/>
                <w:u w:color="FFFFFF" w:themeColor="background1"/>
              </w:rPr>
              <w:t>b</w:t>
            </w:r>
            <w:r w:rsidRPr="004B0B5B">
              <w:rPr>
                <w:rFonts w:ascii="Arial" w:hAnsi="Arial" w:cs="Arial"/>
                <w:sz w:val="18"/>
                <w:szCs w:val="18"/>
                <w:u w:color="FFFFFF" w:themeColor="background1"/>
              </w:rPr>
              <w:t xml:space="preserve">ý </w:t>
            </w:r>
            <w:r w:rsidRPr="004B0B5B">
              <w:rPr>
                <w:rFonts w:ascii="Arial" w:hAnsi="Arial" w:cs="Arial"/>
                <w:spacing w:val="2"/>
                <w:sz w:val="18"/>
                <w:szCs w:val="18"/>
                <w:u w:color="FFFFFF" w:themeColor="background1"/>
              </w:rPr>
              <w:t>z</w:t>
            </w:r>
            <w:r w:rsidRPr="004B0B5B">
              <w:rPr>
                <w:rFonts w:ascii="Arial" w:hAnsi="Arial" w:cs="Arial"/>
                <w:sz w:val="18"/>
                <w:szCs w:val="18"/>
                <w:u w:color="FFFFFF" w:themeColor="background1"/>
              </w:rPr>
              <w:t>ám</w:t>
            </w:r>
            <w:r w:rsidRPr="004B0B5B">
              <w:rPr>
                <w:rFonts w:ascii="Arial" w:hAnsi="Arial" w:cs="Arial"/>
                <w:spacing w:val="-1"/>
                <w:sz w:val="18"/>
                <w:szCs w:val="18"/>
                <w:u w:color="FFFFFF" w:themeColor="background1"/>
              </w:rPr>
              <w:t>ě</w:t>
            </w:r>
            <w:r w:rsidRPr="004B0B5B">
              <w:rPr>
                <w:rFonts w:ascii="Arial" w:hAnsi="Arial" w:cs="Arial"/>
                <w:sz w:val="18"/>
                <w:szCs w:val="18"/>
                <w:u w:color="FFFFFF" w:themeColor="background1"/>
              </w:rPr>
              <w:t>r v</w:t>
            </w:r>
            <w:r w:rsidRPr="004B0B5B">
              <w:rPr>
                <w:rFonts w:ascii="Arial" w:hAnsi="Arial" w:cs="Arial"/>
                <w:spacing w:val="1"/>
                <w:sz w:val="18"/>
                <w:szCs w:val="18"/>
                <w:u w:color="FFFFFF" w:themeColor="background1"/>
              </w:rPr>
              <w:t>z</w:t>
            </w:r>
            <w:r w:rsidRPr="004B0B5B">
              <w:rPr>
                <w:rFonts w:ascii="Arial" w:hAnsi="Arial" w:cs="Arial"/>
                <w:spacing w:val="-1"/>
                <w:sz w:val="18"/>
                <w:szCs w:val="18"/>
                <w:u w:color="FFFFFF" w:themeColor="background1"/>
              </w:rPr>
              <w:t>děl</w:t>
            </w:r>
            <w:r w:rsidRPr="004B0B5B">
              <w:rPr>
                <w:rFonts w:ascii="Arial" w:hAnsi="Arial" w:cs="Arial"/>
                <w:sz w:val="18"/>
                <w:szCs w:val="18"/>
                <w:u w:color="FFFFFF" w:themeColor="background1"/>
              </w:rPr>
              <w:t>ává</w:t>
            </w:r>
            <w:r w:rsidRPr="004B0B5B">
              <w:rPr>
                <w:rFonts w:ascii="Arial" w:hAnsi="Arial" w:cs="Arial"/>
                <w:spacing w:val="-1"/>
                <w:sz w:val="18"/>
                <w:szCs w:val="18"/>
                <w:u w:color="FFFFFF" w:themeColor="background1"/>
              </w:rPr>
              <w:t>n</w:t>
            </w:r>
            <w:r w:rsidRPr="004B0B5B">
              <w:rPr>
                <w:rFonts w:ascii="Arial" w:hAnsi="Arial" w:cs="Arial"/>
                <w:sz w:val="18"/>
                <w:szCs w:val="18"/>
                <w:u w:color="FFFFFF" w:themeColor="background1"/>
              </w:rPr>
              <w:t>í a r</w:t>
            </w:r>
            <w:r w:rsidRPr="004B0B5B">
              <w:rPr>
                <w:rFonts w:ascii="Arial" w:hAnsi="Arial" w:cs="Arial"/>
                <w:spacing w:val="1"/>
                <w:sz w:val="18"/>
                <w:szCs w:val="18"/>
                <w:u w:color="FFFFFF" w:themeColor="background1"/>
              </w:rPr>
              <w:t>oz</w:t>
            </w:r>
            <w:r w:rsidRPr="004B0B5B">
              <w:rPr>
                <w:rFonts w:ascii="Arial" w:hAnsi="Arial" w:cs="Arial"/>
                <w:sz w:val="18"/>
                <w:szCs w:val="18"/>
                <w:u w:color="FFFFFF" w:themeColor="background1"/>
              </w:rPr>
              <w:t>v</w:t>
            </w:r>
            <w:r w:rsidRPr="004B0B5B">
              <w:rPr>
                <w:rFonts w:ascii="Arial" w:hAnsi="Arial" w:cs="Arial"/>
                <w:spacing w:val="1"/>
                <w:sz w:val="18"/>
                <w:szCs w:val="18"/>
                <w:u w:color="FFFFFF" w:themeColor="background1"/>
              </w:rPr>
              <w:t>o</w:t>
            </w:r>
            <w:r w:rsidRPr="004B0B5B">
              <w:rPr>
                <w:rFonts w:ascii="Arial" w:hAnsi="Arial" w:cs="Arial"/>
                <w:sz w:val="18"/>
                <w:szCs w:val="18"/>
                <w:u w:color="FFFFFF" w:themeColor="background1"/>
              </w:rPr>
              <w:t>je v</w:t>
            </w:r>
            <w:r w:rsidRPr="004B0B5B">
              <w:rPr>
                <w:rFonts w:ascii="Arial" w:hAnsi="Arial" w:cs="Arial"/>
                <w:spacing w:val="1"/>
                <w:sz w:val="18"/>
                <w:szCs w:val="18"/>
                <w:u w:color="FFFFFF" w:themeColor="background1"/>
              </w:rPr>
              <w:t>z</w:t>
            </w:r>
            <w:r w:rsidRPr="004B0B5B">
              <w:rPr>
                <w:rFonts w:ascii="Arial" w:hAnsi="Arial" w:cs="Arial"/>
                <w:spacing w:val="-1"/>
                <w:sz w:val="18"/>
                <w:szCs w:val="18"/>
                <w:u w:color="FFFFFF" w:themeColor="background1"/>
              </w:rPr>
              <w:t>děl</w:t>
            </w:r>
            <w:r w:rsidRPr="004B0B5B">
              <w:rPr>
                <w:rFonts w:ascii="Arial" w:hAnsi="Arial" w:cs="Arial"/>
                <w:sz w:val="18"/>
                <w:szCs w:val="18"/>
                <w:u w:color="FFFFFF" w:themeColor="background1"/>
              </w:rPr>
              <w:t>áva</w:t>
            </w:r>
            <w:r w:rsidRPr="004B0B5B">
              <w:rPr>
                <w:rFonts w:ascii="Arial" w:hAnsi="Arial" w:cs="Arial"/>
                <w:spacing w:val="1"/>
                <w:sz w:val="18"/>
                <w:szCs w:val="18"/>
                <w:u w:color="FFFFFF" w:themeColor="background1"/>
              </w:rPr>
              <w:t>c</w:t>
            </w:r>
            <w:r w:rsidRPr="004B0B5B">
              <w:rPr>
                <w:rFonts w:ascii="Arial" w:hAnsi="Arial" w:cs="Arial"/>
                <w:sz w:val="18"/>
                <w:szCs w:val="18"/>
                <w:u w:color="FFFFFF" w:themeColor="background1"/>
              </w:rPr>
              <w:t xml:space="preserve">í </w:t>
            </w:r>
            <w:r w:rsidRPr="004B0B5B">
              <w:rPr>
                <w:rFonts w:ascii="Arial" w:hAnsi="Arial" w:cs="Arial"/>
                <w:spacing w:val="-1"/>
                <w:sz w:val="18"/>
                <w:szCs w:val="18"/>
                <w:u w:color="FFFFFF" w:themeColor="background1"/>
              </w:rPr>
              <w:t>s</w:t>
            </w:r>
            <w:r w:rsidRPr="004B0B5B">
              <w:rPr>
                <w:rFonts w:ascii="Arial" w:hAnsi="Arial" w:cs="Arial"/>
                <w:spacing w:val="1"/>
                <w:sz w:val="18"/>
                <w:szCs w:val="18"/>
                <w:u w:color="FFFFFF" w:themeColor="background1"/>
              </w:rPr>
              <w:t>o</w:t>
            </w:r>
            <w:r w:rsidRPr="004B0B5B">
              <w:rPr>
                <w:rFonts w:ascii="Arial" w:hAnsi="Arial" w:cs="Arial"/>
                <w:spacing w:val="-1"/>
                <w:sz w:val="18"/>
                <w:szCs w:val="18"/>
                <w:u w:color="FFFFFF" w:themeColor="background1"/>
              </w:rPr>
              <w:t>us</w:t>
            </w:r>
            <w:r w:rsidRPr="004B0B5B">
              <w:rPr>
                <w:rFonts w:ascii="Arial" w:hAnsi="Arial" w:cs="Arial"/>
                <w:sz w:val="18"/>
                <w:szCs w:val="18"/>
                <w:u w:color="FFFFFF" w:themeColor="background1"/>
              </w:rPr>
              <w:t xml:space="preserve">tavy v ČR </w:t>
            </w:r>
            <w:r w:rsidRPr="004B0B5B">
              <w:rPr>
                <w:rFonts w:ascii="Arial" w:hAnsi="Arial" w:cs="Arial"/>
                <w:spacing w:val="-1"/>
                <w:sz w:val="18"/>
                <w:szCs w:val="18"/>
                <w:u w:color="FFFFFF" w:themeColor="background1"/>
              </w:rPr>
              <w:t>n</w:t>
            </w:r>
            <w:r w:rsidRPr="004B0B5B">
              <w:rPr>
                <w:rFonts w:ascii="Arial" w:hAnsi="Arial" w:cs="Arial"/>
                <w:sz w:val="18"/>
                <w:szCs w:val="18"/>
                <w:u w:color="FFFFFF" w:themeColor="background1"/>
              </w:rPr>
              <w:t xml:space="preserve">a </w:t>
            </w:r>
            <w:r w:rsidRPr="004B0B5B">
              <w:rPr>
                <w:rFonts w:ascii="Arial" w:hAnsi="Arial" w:cs="Arial"/>
                <w:spacing w:val="1"/>
                <w:sz w:val="18"/>
                <w:szCs w:val="18"/>
                <w:u w:color="FFFFFF" w:themeColor="background1"/>
              </w:rPr>
              <w:t>o</w:t>
            </w:r>
            <w:r w:rsidRPr="004B0B5B">
              <w:rPr>
                <w:rFonts w:ascii="Arial" w:hAnsi="Arial" w:cs="Arial"/>
                <w:spacing w:val="-1"/>
                <w:sz w:val="18"/>
                <w:szCs w:val="18"/>
                <w:u w:color="FFFFFF" w:themeColor="background1"/>
              </w:rPr>
              <w:t>bd</w:t>
            </w:r>
            <w:r w:rsidRPr="004B0B5B">
              <w:rPr>
                <w:rFonts w:ascii="Arial" w:hAnsi="Arial" w:cs="Arial"/>
                <w:spacing w:val="1"/>
                <w:sz w:val="18"/>
                <w:szCs w:val="18"/>
                <w:u w:color="FFFFFF" w:themeColor="background1"/>
              </w:rPr>
              <w:t>o</w:t>
            </w:r>
            <w:r w:rsidRPr="004B0B5B">
              <w:rPr>
                <w:rFonts w:ascii="Arial" w:hAnsi="Arial" w:cs="Arial"/>
                <w:spacing w:val="-1"/>
                <w:sz w:val="18"/>
                <w:szCs w:val="18"/>
                <w:u w:color="FFFFFF" w:themeColor="background1"/>
              </w:rPr>
              <w:t>b</w:t>
            </w:r>
            <w:r w:rsidRPr="004B0B5B">
              <w:rPr>
                <w:rFonts w:ascii="Arial" w:hAnsi="Arial" w:cs="Arial"/>
                <w:sz w:val="18"/>
                <w:szCs w:val="18"/>
                <w:u w:color="FFFFFF" w:themeColor="background1"/>
              </w:rPr>
              <w:t>í 2016 – 2020.</w:t>
            </w:r>
          </w:p>
          <w:p w:rsidR="009206D3" w:rsidRPr="004B0B5B" w:rsidRDefault="009206D3" w:rsidP="0060192B">
            <w:pPr>
              <w:spacing w:before="80" w:after="80"/>
              <w:ind w:left="-11"/>
              <w:jc w:val="left"/>
              <w:rPr>
                <w:rFonts w:ascii="Arial" w:hAnsi="Arial" w:cs="Arial"/>
                <w:sz w:val="18"/>
                <w:szCs w:val="18"/>
                <w:u w:color="FFFFFF" w:themeColor="background1"/>
              </w:rPr>
            </w:pPr>
            <w:r w:rsidRPr="004B0B5B">
              <w:rPr>
                <w:rFonts w:ascii="Arial" w:hAnsi="Arial" w:cs="Arial"/>
                <w:sz w:val="18"/>
                <w:szCs w:val="18"/>
                <w:u w:color="FFFFFF" w:themeColor="background1"/>
              </w:rPr>
              <w:t>Dá</w:t>
            </w:r>
            <w:r w:rsidRPr="004B0B5B">
              <w:rPr>
                <w:rFonts w:ascii="Arial" w:hAnsi="Arial" w:cs="Arial"/>
                <w:spacing w:val="-1"/>
                <w:sz w:val="18"/>
                <w:szCs w:val="18"/>
                <w:u w:color="FFFFFF" w:themeColor="background1"/>
              </w:rPr>
              <w:t>l</w:t>
            </w:r>
            <w:r w:rsidRPr="004B0B5B">
              <w:rPr>
                <w:rFonts w:ascii="Arial" w:hAnsi="Arial" w:cs="Arial"/>
                <w:sz w:val="18"/>
                <w:szCs w:val="18"/>
                <w:u w:color="FFFFFF" w:themeColor="background1"/>
              </w:rPr>
              <w:t xml:space="preserve">e </w:t>
            </w:r>
            <w:r w:rsidRPr="004B0B5B">
              <w:rPr>
                <w:rFonts w:ascii="Arial" w:hAnsi="Arial" w:cs="Arial"/>
                <w:spacing w:val="-1"/>
                <w:sz w:val="18"/>
                <w:szCs w:val="18"/>
                <w:u w:color="FFFFFF" w:themeColor="background1"/>
              </w:rPr>
              <w:t>b</w:t>
            </w:r>
            <w:r w:rsidRPr="004B0B5B">
              <w:rPr>
                <w:rFonts w:ascii="Arial" w:hAnsi="Arial" w:cs="Arial"/>
                <w:spacing w:val="1"/>
                <w:sz w:val="18"/>
                <w:szCs w:val="18"/>
                <w:u w:color="FFFFFF" w:themeColor="background1"/>
              </w:rPr>
              <w:t>u</w:t>
            </w:r>
            <w:r w:rsidRPr="004B0B5B">
              <w:rPr>
                <w:rFonts w:ascii="Arial" w:hAnsi="Arial" w:cs="Arial"/>
                <w:spacing w:val="-1"/>
                <w:sz w:val="18"/>
                <w:szCs w:val="18"/>
                <w:u w:color="FFFFFF" w:themeColor="background1"/>
              </w:rPr>
              <w:t>d</w:t>
            </w:r>
            <w:r w:rsidRPr="004B0B5B">
              <w:rPr>
                <w:rFonts w:ascii="Arial" w:hAnsi="Arial" w:cs="Arial"/>
                <w:spacing w:val="1"/>
                <w:sz w:val="18"/>
                <w:szCs w:val="18"/>
                <w:u w:color="FFFFFF" w:themeColor="background1"/>
              </w:rPr>
              <w:t>o</w:t>
            </w:r>
            <w:r w:rsidRPr="004B0B5B">
              <w:rPr>
                <w:rFonts w:ascii="Arial" w:hAnsi="Arial" w:cs="Arial"/>
                <w:sz w:val="18"/>
                <w:szCs w:val="18"/>
                <w:u w:color="FFFFFF" w:themeColor="background1"/>
              </w:rPr>
              <w:t>u ve va</w:t>
            </w:r>
            <w:r w:rsidRPr="004B0B5B">
              <w:rPr>
                <w:rFonts w:ascii="Arial" w:hAnsi="Arial" w:cs="Arial"/>
                <w:spacing w:val="1"/>
                <w:sz w:val="18"/>
                <w:szCs w:val="18"/>
                <w:u w:color="FFFFFF" w:themeColor="background1"/>
              </w:rPr>
              <w:t>z</w:t>
            </w:r>
            <w:r w:rsidRPr="004B0B5B">
              <w:rPr>
                <w:rFonts w:ascii="Arial" w:hAnsi="Arial" w:cs="Arial"/>
                <w:spacing w:val="-1"/>
                <w:sz w:val="18"/>
                <w:szCs w:val="18"/>
                <w:u w:color="FFFFFF" w:themeColor="background1"/>
              </w:rPr>
              <w:t>b</w:t>
            </w:r>
            <w:r w:rsidRPr="004B0B5B">
              <w:rPr>
                <w:rFonts w:ascii="Arial" w:hAnsi="Arial" w:cs="Arial"/>
                <w:sz w:val="18"/>
                <w:szCs w:val="18"/>
                <w:u w:color="FFFFFF" w:themeColor="background1"/>
              </w:rPr>
              <w:t xml:space="preserve">ě </w:t>
            </w:r>
            <w:r w:rsidRPr="004B0B5B">
              <w:rPr>
                <w:rFonts w:ascii="Arial" w:hAnsi="Arial" w:cs="Arial"/>
                <w:spacing w:val="-1"/>
                <w:sz w:val="18"/>
                <w:szCs w:val="18"/>
                <w:u w:color="FFFFFF" w:themeColor="background1"/>
              </w:rPr>
              <w:t>n</w:t>
            </w:r>
            <w:r w:rsidRPr="004B0B5B">
              <w:rPr>
                <w:rFonts w:ascii="Arial" w:hAnsi="Arial" w:cs="Arial"/>
                <w:sz w:val="18"/>
                <w:szCs w:val="18"/>
                <w:u w:color="FFFFFF" w:themeColor="background1"/>
              </w:rPr>
              <w:t xml:space="preserve">a </w:t>
            </w:r>
            <w:r w:rsidRPr="004B0B5B">
              <w:rPr>
                <w:rFonts w:ascii="Arial" w:hAnsi="Arial" w:cs="Arial"/>
                <w:spacing w:val="-1"/>
                <w:sz w:val="18"/>
                <w:szCs w:val="18"/>
                <w:u w:color="FFFFFF" w:themeColor="background1"/>
              </w:rPr>
              <w:t>S</w:t>
            </w:r>
            <w:r w:rsidRPr="004B0B5B">
              <w:rPr>
                <w:rFonts w:ascii="Arial" w:hAnsi="Arial" w:cs="Arial"/>
                <w:sz w:val="18"/>
                <w:szCs w:val="18"/>
                <w:u w:color="FFFFFF" w:themeColor="background1"/>
              </w:rPr>
              <w:t>trat</w:t>
            </w:r>
            <w:r w:rsidRPr="004B0B5B">
              <w:rPr>
                <w:rFonts w:ascii="Arial" w:hAnsi="Arial" w:cs="Arial"/>
                <w:spacing w:val="2"/>
                <w:sz w:val="18"/>
                <w:szCs w:val="18"/>
                <w:u w:color="FFFFFF" w:themeColor="background1"/>
              </w:rPr>
              <w:t>e</w:t>
            </w:r>
            <w:r w:rsidRPr="004B0B5B">
              <w:rPr>
                <w:rFonts w:ascii="Arial" w:hAnsi="Arial" w:cs="Arial"/>
                <w:spacing w:val="-1"/>
                <w:sz w:val="18"/>
                <w:szCs w:val="18"/>
                <w:u w:color="FFFFFF" w:themeColor="background1"/>
              </w:rPr>
              <w:t>gi</w:t>
            </w:r>
            <w:r w:rsidRPr="004B0B5B">
              <w:rPr>
                <w:rFonts w:ascii="Arial" w:hAnsi="Arial" w:cs="Arial"/>
                <w:sz w:val="18"/>
                <w:szCs w:val="18"/>
                <w:u w:color="FFFFFF" w:themeColor="background1"/>
              </w:rPr>
              <w:t xml:space="preserve">i 2020 </w:t>
            </w:r>
            <w:r w:rsidRPr="004B0B5B">
              <w:rPr>
                <w:rFonts w:ascii="Arial" w:hAnsi="Arial" w:cs="Arial"/>
                <w:spacing w:val="1"/>
                <w:sz w:val="18"/>
                <w:szCs w:val="18"/>
                <w:u w:color="FFFFFF" w:themeColor="background1"/>
              </w:rPr>
              <w:t>z</w:t>
            </w:r>
            <w:r w:rsidRPr="004B0B5B">
              <w:rPr>
                <w:rFonts w:ascii="Arial" w:hAnsi="Arial" w:cs="Arial"/>
                <w:spacing w:val="-1"/>
                <w:sz w:val="18"/>
                <w:szCs w:val="18"/>
                <w:u w:color="FFFFFF" w:themeColor="background1"/>
              </w:rPr>
              <w:t>p</w:t>
            </w:r>
            <w:r w:rsidRPr="004B0B5B">
              <w:rPr>
                <w:rFonts w:ascii="Arial" w:hAnsi="Arial" w:cs="Arial"/>
                <w:sz w:val="18"/>
                <w:szCs w:val="18"/>
                <w:u w:color="FFFFFF" w:themeColor="background1"/>
              </w:rPr>
              <w:t>ra</w:t>
            </w:r>
            <w:r w:rsidRPr="004B0B5B">
              <w:rPr>
                <w:rFonts w:ascii="Arial" w:hAnsi="Arial" w:cs="Arial"/>
                <w:spacing w:val="1"/>
                <w:sz w:val="18"/>
                <w:szCs w:val="18"/>
                <w:u w:color="FFFFFF" w:themeColor="background1"/>
              </w:rPr>
              <w:t>co</w:t>
            </w:r>
            <w:r w:rsidRPr="004B0B5B">
              <w:rPr>
                <w:rFonts w:ascii="Arial" w:hAnsi="Arial" w:cs="Arial"/>
                <w:sz w:val="18"/>
                <w:szCs w:val="18"/>
                <w:u w:color="FFFFFF" w:themeColor="background1"/>
              </w:rPr>
              <w:t>vá</w:t>
            </w:r>
            <w:r w:rsidRPr="004B0B5B">
              <w:rPr>
                <w:rFonts w:ascii="Arial" w:hAnsi="Arial" w:cs="Arial"/>
                <w:spacing w:val="-1"/>
                <w:sz w:val="18"/>
                <w:szCs w:val="18"/>
                <w:u w:color="FFFFFF" w:themeColor="background1"/>
              </w:rPr>
              <w:t>n</w:t>
            </w:r>
            <w:r w:rsidRPr="004B0B5B">
              <w:rPr>
                <w:rFonts w:ascii="Arial" w:hAnsi="Arial" w:cs="Arial"/>
                <w:sz w:val="18"/>
                <w:szCs w:val="18"/>
                <w:u w:color="FFFFFF" w:themeColor="background1"/>
              </w:rPr>
              <w:t>y krátk</w:t>
            </w:r>
            <w:r w:rsidRPr="004B0B5B">
              <w:rPr>
                <w:rFonts w:ascii="Arial" w:hAnsi="Arial" w:cs="Arial"/>
                <w:spacing w:val="1"/>
                <w:sz w:val="18"/>
                <w:szCs w:val="18"/>
                <w:u w:color="FFFFFF" w:themeColor="background1"/>
              </w:rPr>
              <w:t>o</w:t>
            </w:r>
            <w:r w:rsidRPr="004B0B5B">
              <w:rPr>
                <w:rFonts w:ascii="Arial" w:hAnsi="Arial" w:cs="Arial"/>
                <w:spacing w:val="-1"/>
                <w:sz w:val="18"/>
                <w:szCs w:val="18"/>
                <w:u w:color="FFFFFF" w:themeColor="background1"/>
              </w:rPr>
              <w:t>d</w:t>
            </w:r>
            <w:r w:rsidRPr="004B0B5B">
              <w:rPr>
                <w:rFonts w:ascii="Arial" w:hAnsi="Arial" w:cs="Arial"/>
                <w:spacing w:val="1"/>
                <w:sz w:val="18"/>
                <w:szCs w:val="18"/>
                <w:u w:color="FFFFFF" w:themeColor="background1"/>
              </w:rPr>
              <w:t>o</w:t>
            </w:r>
            <w:r w:rsidRPr="004B0B5B">
              <w:rPr>
                <w:rFonts w:ascii="Arial" w:hAnsi="Arial" w:cs="Arial"/>
                <w:spacing w:val="-1"/>
                <w:sz w:val="18"/>
                <w:szCs w:val="18"/>
                <w:u w:color="FFFFFF" w:themeColor="background1"/>
              </w:rPr>
              <w:t>bé</w:t>
            </w:r>
            <w:r w:rsidRPr="004B0B5B">
              <w:rPr>
                <w:rFonts w:ascii="Arial" w:hAnsi="Arial" w:cs="Arial"/>
                <w:sz w:val="18"/>
                <w:szCs w:val="18"/>
                <w:u w:color="FFFFFF" w:themeColor="background1"/>
              </w:rPr>
              <w:t xml:space="preserve">, </w:t>
            </w:r>
            <w:r w:rsidRPr="004B0B5B">
              <w:rPr>
                <w:rFonts w:ascii="Arial" w:hAnsi="Arial" w:cs="Arial"/>
                <w:spacing w:val="1"/>
                <w:sz w:val="18"/>
                <w:szCs w:val="18"/>
                <w:u w:color="FFFFFF" w:themeColor="background1"/>
              </w:rPr>
              <w:t>z</w:t>
            </w:r>
            <w:r w:rsidRPr="004B0B5B">
              <w:rPr>
                <w:rFonts w:ascii="Arial" w:hAnsi="Arial" w:cs="Arial"/>
                <w:sz w:val="18"/>
                <w:szCs w:val="18"/>
                <w:u w:color="FFFFFF" w:themeColor="background1"/>
              </w:rPr>
              <w:t>a</w:t>
            </w:r>
            <w:r w:rsidRPr="004B0B5B">
              <w:rPr>
                <w:rFonts w:ascii="Arial" w:hAnsi="Arial" w:cs="Arial"/>
                <w:spacing w:val="1"/>
                <w:sz w:val="18"/>
                <w:szCs w:val="18"/>
                <w:u w:color="FFFFFF" w:themeColor="background1"/>
              </w:rPr>
              <w:t>c</w:t>
            </w:r>
            <w:r w:rsidRPr="004B0B5B">
              <w:rPr>
                <w:rFonts w:ascii="Arial" w:hAnsi="Arial" w:cs="Arial"/>
                <w:spacing w:val="-1"/>
                <w:sz w:val="18"/>
                <w:szCs w:val="18"/>
                <w:u w:color="FFFFFF" w:themeColor="background1"/>
              </w:rPr>
              <w:t>ílen</w:t>
            </w:r>
            <w:r w:rsidRPr="004B0B5B">
              <w:rPr>
                <w:rFonts w:ascii="Arial" w:hAnsi="Arial" w:cs="Arial"/>
                <w:sz w:val="18"/>
                <w:szCs w:val="18"/>
                <w:u w:color="FFFFFF" w:themeColor="background1"/>
              </w:rPr>
              <w:t>é ak</w:t>
            </w:r>
            <w:r w:rsidRPr="004B0B5B">
              <w:rPr>
                <w:rFonts w:ascii="Arial" w:hAnsi="Arial" w:cs="Arial"/>
                <w:spacing w:val="1"/>
                <w:sz w:val="18"/>
                <w:szCs w:val="18"/>
                <w:u w:color="FFFFFF" w:themeColor="background1"/>
              </w:rPr>
              <w:t>č</w:t>
            </w:r>
            <w:r w:rsidRPr="004B0B5B">
              <w:rPr>
                <w:rFonts w:ascii="Arial" w:hAnsi="Arial" w:cs="Arial"/>
                <w:spacing w:val="-1"/>
                <w:sz w:val="18"/>
                <w:szCs w:val="18"/>
                <w:u w:color="FFFFFF" w:themeColor="background1"/>
              </w:rPr>
              <w:t>n</w:t>
            </w:r>
            <w:r w:rsidRPr="004B0B5B">
              <w:rPr>
                <w:rFonts w:ascii="Arial" w:hAnsi="Arial" w:cs="Arial"/>
                <w:sz w:val="18"/>
                <w:szCs w:val="18"/>
                <w:u w:color="FFFFFF" w:themeColor="background1"/>
              </w:rPr>
              <w:t xml:space="preserve">í </w:t>
            </w:r>
            <w:r w:rsidRPr="004B0B5B">
              <w:rPr>
                <w:rFonts w:ascii="Arial" w:hAnsi="Arial" w:cs="Arial"/>
                <w:spacing w:val="-1"/>
                <w:sz w:val="18"/>
                <w:szCs w:val="18"/>
                <w:u w:color="FFFFFF" w:themeColor="background1"/>
              </w:rPr>
              <w:t>pl</w:t>
            </w:r>
            <w:r w:rsidRPr="004B0B5B">
              <w:rPr>
                <w:rFonts w:ascii="Arial" w:hAnsi="Arial" w:cs="Arial"/>
                <w:sz w:val="18"/>
                <w:szCs w:val="18"/>
                <w:u w:color="FFFFFF" w:themeColor="background1"/>
              </w:rPr>
              <w:t>á</w:t>
            </w:r>
            <w:r w:rsidRPr="004B0B5B">
              <w:rPr>
                <w:rFonts w:ascii="Arial" w:hAnsi="Arial" w:cs="Arial"/>
                <w:spacing w:val="-1"/>
                <w:sz w:val="18"/>
                <w:szCs w:val="18"/>
                <w:u w:color="FFFFFF" w:themeColor="background1"/>
              </w:rPr>
              <w:t>n</w:t>
            </w:r>
            <w:r w:rsidRPr="004B0B5B">
              <w:rPr>
                <w:rFonts w:ascii="Arial" w:hAnsi="Arial" w:cs="Arial"/>
                <w:sz w:val="18"/>
                <w:szCs w:val="18"/>
                <w:u w:color="FFFFFF" w:themeColor="background1"/>
              </w:rPr>
              <w:t xml:space="preserve">y </w:t>
            </w:r>
            <w:r w:rsidRPr="004B0B5B">
              <w:rPr>
                <w:rFonts w:ascii="Arial" w:hAnsi="Arial" w:cs="Arial"/>
                <w:spacing w:val="1"/>
                <w:sz w:val="18"/>
                <w:szCs w:val="18"/>
                <w:u w:color="FFFFFF" w:themeColor="background1"/>
              </w:rPr>
              <w:t>(</w:t>
            </w:r>
            <w:r w:rsidRPr="004B0B5B">
              <w:rPr>
                <w:rFonts w:ascii="Arial" w:hAnsi="Arial" w:cs="Arial"/>
                <w:spacing w:val="-1"/>
                <w:sz w:val="18"/>
                <w:szCs w:val="18"/>
                <w:u w:color="FFFFFF" w:themeColor="background1"/>
              </w:rPr>
              <w:t>i</w:t>
            </w:r>
            <w:r w:rsidRPr="004B0B5B">
              <w:rPr>
                <w:rFonts w:ascii="Arial" w:hAnsi="Arial" w:cs="Arial"/>
                <w:sz w:val="18"/>
                <w:szCs w:val="18"/>
                <w:u w:color="FFFFFF" w:themeColor="background1"/>
              </w:rPr>
              <w:t>m</w:t>
            </w:r>
            <w:r w:rsidRPr="004B0B5B">
              <w:rPr>
                <w:rFonts w:ascii="Arial" w:hAnsi="Arial" w:cs="Arial"/>
                <w:spacing w:val="-1"/>
                <w:sz w:val="18"/>
                <w:szCs w:val="18"/>
                <w:u w:color="FFFFFF" w:themeColor="background1"/>
              </w:rPr>
              <w:t>ple</w:t>
            </w:r>
            <w:r w:rsidRPr="004B0B5B">
              <w:rPr>
                <w:rFonts w:ascii="Arial" w:hAnsi="Arial" w:cs="Arial"/>
                <w:sz w:val="18"/>
                <w:szCs w:val="18"/>
                <w:u w:color="FFFFFF" w:themeColor="background1"/>
              </w:rPr>
              <w:t>m</w:t>
            </w:r>
            <w:r w:rsidRPr="004B0B5B">
              <w:rPr>
                <w:rFonts w:ascii="Arial" w:hAnsi="Arial" w:cs="Arial"/>
                <w:spacing w:val="-1"/>
                <w:sz w:val="18"/>
                <w:szCs w:val="18"/>
                <w:u w:color="FFFFFF" w:themeColor="background1"/>
              </w:rPr>
              <w:t>e</w:t>
            </w:r>
            <w:r w:rsidRPr="004B0B5B">
              <w:rPr>
                <w:rFonts w:ascii="Arial" w:hAnsi="Arial" w:cs="Arial"/>
                <w:spacing w:val="1"/>
                <w:sz w:val="18"/>
                <w:szCs w:val="18"/>
                <w:u w:color="FFFFFF" w:themeColor="background1"/>
              </w:rPr>
              <w:t>n</w:t>
            </w:r>
            <w:r w:rsidRPr="004B0B5B">
              <w:rPr>
                <w:rFonts w:ascii="Arial" w:hAnsi="Arial" w:cs="Arial"/>
                <w:sz w:val="18"/>
                <w:szCs w:val="18"/>
                <w:u w:color="FFFFFF" w:themeColor="background1"/>
              </w:rPr>
              <w:t>ta</w:t>
            </w:r>
            <w:r w:rsidRPr="004B0B5B">
              <w:rPr>
                <w:rFonts w:ascii="Arial" w:hAnsi="Arial" w:cs="Arial"/>
                <w:spacing w:val="1"/>
                <w:sz w:val="18"/>
                <w:szCs w:val="18"/>
                <w:u w:color="FFFFFF" w:themeColor="background1"/>
              </w:rPr>
              <w:t>č</w:t>
            </w:r>
            <w:r w:rsidRPr="004B0B5B">
              <w:rPr>
                <w:rFonts w:ascii="Arial" w:hAnsi="Arial" w:cs="Arial"/>
                <w:spacing w:val="-1"/>
                <w:sz w:val="18"/>
                <w:szCs w:val="18"/>
                <w:u w:color="FFFFFF" w:themeColor="background1"/>
              </w:rPr>
              <w:t>n</w:t>
            </w:r>
            <w:r w:rsidRPr="004B0B5B">
              <w:rPr>
                <w:rFonts w:ascii="Arial" w:hAnsi="Arial" w:cs="Arial"/>
                <w:sz w:val="18"/>
                <w:szCs w:val="18"/>
                <w:u w:color="FFFFFF" w:themeColor="background1"/>
              </w:rPr>
              <w:t xml:space="preserve">í </w:t>
            </w:r>
            <w:r w:rsidRPr="004B0B5B">
              <w:rPr>
                <w:rFonts w:ascii="Arial" w:hAnsi="Arial" w:cs="Arial"/>
                <w:spacing w:val="-1"/>
                <w:sz w:val="18"/>
                <w:szCs w:val="18"/>
                <w:u w:color="FFFFFF" w:themeColor="background1"/>
              </w:rPr>
              <w:t>pl</w:t>
            </w:r>
            <w:r w:rsidRPr="004B0B5B">
              <w:rPr>
                <w:rFonts w:ascii="Arial" w:hAnsi="Arial" w:cs="Arial"/>
                <w:spacing w:val="3"/>
                <w:sz w:val="18"/>
                <w:szCs w:val="18"/>
                <w:u w:color="FFFFFF" w:themeColor="background1"/>
              </w:rPr>
              <w:t>á</w:t>
            </w:r>
            <w:r w:rsidRPr="004B0B5B">
              <w:rPr>
                <w:rFonts w:ascii="Arial" w:hAnsi="Arial" w:cs="Arial"/>
                <w:spacing w:val="-1"/>
                <w:sz w:val="18"/>
                <w:szCs w:val="18"/>
                <w:u w:color="FFFFFF" w:themeColor="background1"/>
              </w:rPr>
              <w:t>n</w:t>
            </w:r>
            <w:r w:rsidRPr="004B0B5B">
              <w:rPr>
                <w:rFonts w:ascii="Arial" w:hAnsi="Arial" w:cs="Arial"/>
                <w:sz w:val="18"/>
                <w:szCs w:val="18"/>
                <w:u w:color="FFFFFF" w:themeColor="background1"/>
              </w:rPr>
              <w:t xml:space="preserve">y) </w:t>
            </w:r>
            <w:r w:rsidRPr="004B0B5B">
              <w:rPr>
                <w:rFonts w:ascii="Arial" w:hAnsi="Arial" w:cs="Arial"/>
                <w:spacing w:val="-1"/>
                <w:sz w:val="18"/>
                <w:szCs w:val="18"/>
                <w:u w:color="FFFFFF" w:themeColor="background1"/>
              </w:rPr>
              <w:t>p</w:t>
            </w:r>
            <w:r w:rsidRPr="004B0B5B">
              <w:rPr>
                <w:rFonts w:ascii="Arial" w:hAnsi="Arial" w:cs="Arial"/>
                <w:sz w:val="18"/>
                <w:szCs w:val="18"/>
                <w:u w:color="FFFFFF" w:themeColor="background1"/>
              </w:rPr>
              <w:t xml:space="preserve">ro </w:t>
            </w:r>
            <w:r w:rsidRPr="004B0B5B">
              <w:rPr>
                <w:rFonts w:ascii="Arial" w:hAnsi="Arial" w:cs="Arial"/>
                <w:spacing w:val="-1"/>
                <w:sz w:val="18"/>
                <w:szCs w:val="18"/>
                <w:u w:color="FFFFFF" w:themeColor="background1"/>
              </w:rPr>
              <w:t>in</w:t>
            </w:r>
            <w:r w:rsidRPr="004B0B5B">
              <w:rPr>
                <w:rFonts w:ascii="Arial" w:hAnsi="Arial" w:cs="Arial"/>
                <w:sz w:val="18"/>
                <w:szCs w:val="18"/>
                <w:u w:color="FFFFFF" w:themeColor="background1"/>
              </w:rPr>
              <w:t>k</w:t>
            </w:r>
            <w:r w:rsidRPr="004B0B5B">
              <w:rPr>
                <w:rFonts w:ascii="Arial" w:hAnsi="Arial" w:cs="Arial"/>
                <w:spacing w:val="-1"/>
                <w:sz w:val="18"/>
                <w:szCs w:val="18"/>
                <w:u w:color="FFFFFF" w:themeColor="background1"/>
              </w:rPr>
              <w:t>lu</w:t>
            </w:r>
            <w:r w:rsidRPr="004B0B5B">
              <w:rPr>
                <w:rFonts w:ascii="Arial" w:hAnsi="Arial" w:cs="Arial"/>
                <w:spacing w:val="1"/>
                <w:sz w:val="18"/>
                <w:szCs w:val="18"/>
                <w:u w:color="FFFFFF" w:themeColor="background1"/>
              </w:rPr>
              <w:t>z</w:t>
            </w:r>
            <w:r w:rsidRPr="004B0B5B">
              <w:rPr>
                <w:rFonts w:ascii="Arial" w:hAnsi="Arial" w:cs="Arial"/>
                <w:spacing w:val="-1"/>
                <w:sz w:val="18"/>
                <w:szCs w:val="18"/>
                <w:u w:color="FFFFFF" w:themeColor="background1"/>
              </w:rPr>
              <w:t>í</w:t>
            </w:r>
            <w:r w:rsidRPr="004B0B5B">
              <w:rPr>
                <w:rFonts w:ascii="Arial" w:hAnsi="Arial" w:cs="Arial"/>
                <w:sz w:val="18"/>
                <w:szCs w:val="18"/>
                <w:u w:color="FFFFFF" w:themeColor="background1"/>
              </w:rPr>
              <w:t>v</w:t>
            </w:r>
            <w:r w:rsidRPr="004B0B5B">
              <w:rPr>
                <w:rFonts w:ascii="Arial" w:hAnsi="Arial" w:cs="Arial"/>
                <w:spacing w:val="1"/>
                <w:sz w:val="18"/>
                <w:szCs w:val="18"/>
                <w:u w:color="FFFFFF" w:themeColor="background1"/>
              </w:rPr>
              <w:t>n</w:t>
            </w:r>
            <w:r w:rsidRPr="004B0B5B">
              <w:rPr>
                <w:rFonts w:ascii="Arial" w:hAnsi="Arial" w:cs="Arial"/>
                <w:sz w:val="18"/>
                <w:szCs w:val="18"/>
                <w:u w:color="FFFFFF" w:themeColor="background1"/>
              </w:rPr>
              <w:t>í v</w:t>
            </w:r>
            <w:r w:rsidRPr="004B0B5B">
              <w:rPr>
                <w:rFonts w:ascii="Arial" w:hAnsi="Arial" w:cs="Arial"/>
                <w:spacing w:val="1"/>
                <w:sz w:val="18"/>
                <w:szCs w:val="18"/>
                <w:u w:color="FFFFFF" w:themeColor="background1"/>
              </w:rPr>
              <w:t>z</w:t>
            </w:r>
            <w:r w:rsidRPr="004B0B5B">
              <w:rPr>
                <w:rFonts w:ascii="Arial" w:hAnsi="Arial" w:cs="Arial"/>
                <w:spacing w:val="-1"/>
                <w:sz w:val="18"/>
                <w:szCs w:val="18"/>
                <w:u w:color="FFFFFF" w:themeColor="background1"/>
              </w:rPr>
              <w:t>děl</w:t>
            </w:r>
            <w:r w:rsidRPr="004B0B5B">
              <w:rPr>
                <w:rFonts w:ascii="Arial" w:hAnsi="Arial" w:cs="Arial"/>
                <w:sz w:val="18"/>
                <w:szCs w:val="18"/>
                <w:u w:color="FFFFFF" w:themeColor="background1"/>
              </w:rPr>
              <w:t>ává</w:t>
            </w:r>
            <w:r w:rsidRPr="004B0B5B">
              <w:rPr>
                <w:rFonts w:ascii="Arial" w:hAnsi="Arial" w:cs="Arial"/>
                <w:spacing w:val="-1"/>
                <w:sz w:val="18"/>
                <w:szCs w:val="18"/>
                <w:u w:color="FFFFFF" w:themeColor="background1"/>
              </w:rPr>
              <w:t>n</w:t>
            </w:r>
            <w:r w:rsidRPr="004B0B5B">
              <w:rPr>
                <w:rFonts w:ascii="Arial" w:hAnsi="Arial" w:cs="Arial"/>
                <w:sz w:val="18"/>
                <w:szCs w:val="18"/>
                <w:u w:color="FFFFFF" w:themeColor="background1"/>
              </w:rPr>
              <w:t>í</w:t>
            </w:r>
            <w:r w:rsidRPr="004B0B5B">
              <w:rPr>
                <w:rFonts w:ascii="Arial" w:hAnsi="Arial" w:cs="Arial"/>
                <w:spacing w:val="-1"/>
                <w:sz w:val="18"/>
                <w:szCs w:val="18"/>
                <w:u w:color="FFFFFF" w:themeColor="background1"/>
              </w:rPr>
              <w:t xml:space="preserve"> n</w:t>
            </w:r>
            <w:r w:rsidRPr="004B0B5B">
              <w:rPr>
                <w:rFonts w:ascii="Arial" w:hAnsi="Arial" w:cs="Arial"/>
                <w:sz w:val="18"/>
                <w:szCs w:val="18"/>
                <w:u w:color="FFFFFF" w:themeColor="background1"/>
              </w:rPr>
              <w:t xml:space="preserve">a </w:t>
            </w:r>
            <w:r w:rsidRPr="004B0B5B">
              <w:rPr>
                <w:rFonts w:ascii="Arial" w:hAnsi="Arial" w:cs="Arial"/>
                <w:spacing w:val="1"/>
                <w:sz w:val="18"/>
                <w:szCs w:val="18"/>
                <w:u w:color="FFFFFF" w:themeColor="background1"/>
              </w:rPr>
              <w:t>o</w:t>
            </w:r>
            <w:r w:rsidRPr="004B0B5B">
              <w:rPr>
                <w:rFonts w:ascii="Arial" w:hAnsi="Arial" w:cs="Arial"/>
                <w:spacing w:val="-1"/>
                <w:sz w:val="18"/>
                <w:szCs w:val="18"/>
                <w:u w:color="FFFFFF" w:themeColor="background1"/>
              </w:rPr>
              <w:t>bd</w:t>
            </w:r>
            <w:r w:rsidRPr="004B0B5B">
              <w:rPr>
                <w:rFonts w:ascii="Arial" w:hAnsi="Arial" w:cs="Arial"/>
                <w:spacing w:val="1"/>
                <w:sz w:val="18"/>
                <w:szCs w:val="18"/>
                <w:u w:color="FFFFFF" w:themeColor="background1"/>
              </w:rPr>
              <w:t>o</w:t>
            </w:r>
            <w:r w:rsidRPr="004B0B5B">
              <w:rPr>
                <w:rFonts w:ascii="Arial" w:hAnsi="Arial" w:cs="Arial"/>
                <w:spacing w:val="-1"/>
                <w:sz w:val="18"/>
                <w:szCs w:val="18"/>
                <w:u w:color="FFFFFF" w:themeColor="background1"/>
              </w:rPr>
              <w:t>b</w:t>
            </w:r>
            <w:r w:rsidRPr="004B0B5B">
              <w:rPr>
                <w:rFonts w:ascii="Arial" w:hAnsi="Arial" w:cs="Arial"/>
                <w:sz w:val="18"/>
                <w:szCs w:val="18"/>
                <w:u w:color="FFFFFF" w:themeColor="background1"/>
              </w:rPr>
              <w:t xml:space="preserve">í </w:t>
            </w:r>
            <w:r w:rsidRPr="004B0B5B">
              <w:rPr>
                <w:rFonts w:ascii="Arial" w:hAnsi="Arial" w:cs="Arial"/>
                <w:spacing w:val="2"/>
                <w:sz w:val="18"/>
                <w:szCs w:val="18"/>
                <w:u w:color="FFFFFF" w:themeColor="background1"/>
              </w:rPr>
              <w:t>2</w:t>
            </w:r>
            <w:r w:rsidRPr="004B0B5B">
              <w:rPr>
                <w:rFonts w:ascii="Arial" w:hAnsi="Arial" w:cs="Arial"/>
                <w:sz w:val="18"/>
                <w:szCs w:val="18"/>
                <w:u w:color="FFFFFF" w:themeColor="background1"/>
              </w:rPr>
              <w:t>015 –2018,</w:t>
            </w:r>
            <w:r w:rsidR="00676224">
              <w:rPr>
                <w:rFonts w:ascii="Arial" w:hAnsi="Arial" w:cs="Arial"/>
                <w:sz w:val="18"/>
                <w:szCs w:val="18"/>
                <w:u w:color="FFFFFF" w:themeColor="background1"/>
              </w:rPr>
              <w:t xml:space="preserve"> </w:t>
            </w:r>
            <w:r w:rsidRPr="004B0B5B">
              <w:rPr>
                <w:rFonts w:ascii="Arial" w:hAnsi="Arial" w:cs="Arial"/>
                <w:sz w:val="18"/>
                <w:szCs w:val="18"/>
                <w:u w:color="FFFFFF" w:themeColor="background1"/>
              </w:rPr>
              <w:t xml:space="preserve">a </w:t>
            </w:r>
            <w:r w:rsidRPr="004B0B5B">
              <w:rPr>
                <w:rFonts w:ascii="Arial" w:hAnsi="Arial" w:cs="Arial"/>
                <w:spacing w:val="-1"/>
                <w:sz w:val="18"/>
                <w:szCs w:val="18"/>
                <w:u w:color="FFFFFF" w:themeColor="background1"/>
              </w:rPr>
              <w:t>d</w:t>
            </w:r>
            <w:r w:rsidRPr="004B0B5B">
              <w:rPr>
                <w:rFonts w:ascii="Arial" w:hAnsi="Arial" w:cs="Arial"/>
                <w:sz w:val="18"/>
                <w:szCs w:val="18"/>
                <w:u w:color="FFFFFF" w:themeColor="background1"/>
              </w:rPr>
              <w:t>á</w:t>
            </w:r>
            <w:r w:rsidRPr="004B0B5B">
              <w:rPr>
                <w:rFonts w:ascii="Arial" w:hAnsi="Arial" w:cs="Arial"/>
                <w:spacing w:val="-1"/>
                <w:sz w:val="18"/>
                <w:szCs w:val="18"/>
                <w:u w:color="FFFFFF" w:themeColor="background1"/>
              </w:rPr>
              <w:t>l</w:t>
            </w:r>
            <w:r w:rsidRPr="004B0B5B">
              <w:rPr>
                <w:rFonts w:ascii="Arial" w:hAnsi="Arial" w:cs="Arial"/>
                <w:sz w:val="18"/>
                <w:szCs w:val="18"/>
                <w:u w:color="FFFFFF" w:themeColor="background1"/>
              </w:rPr>
              <w:t>e</w:t>
            </w:r>
            <w:r w:rsidRPr="004B0B5B">
              <w:rPr>
                <w:rFonts w:ascii="Arial" w:hAnsi="Arial" w:cs="Arial"/>
                <w:spacing w:val="-1"/>
                <w:sz w:val="18"/>
                <w:szCs w:val="18"/>
                <w:u w:color="FFFFFF" w:themeColor="background1"/>
              </w:rPr>
              <w:t xml:space="preserve"> n</w:t>
            </w:r>
            <w:r w:rsidRPr="004B0B5B">
              <w:rPr>
                <w:rFonts w:ascii="Arial" w:hAnsi="Arial" w:cs="Arial"/>
                <w:sz w:val="18"/>
                <w:szCs w:val="18"/>
                <w:u w:color="FFFFFF" w:themeColor="background1"/>
              </w:rPr>
              <w:t xml:space="preserve">a </w:t>
            </w:r>
            <w:r w:rsidRPr="004B0B5B">
              <w:rPr>
                <w:rFonts w:ascii="Arial" w:hAnsi="Arial" w:cs="Arial"/>
                <w:spacing w:val="1"/>
                <w:sz w:val="18"/>
                <w:szCs w:val="18"/>
                <w:u w:color="FFFFFF" w:themeColor="background1"/>
              </w:rPr>
              <w:t>o</w:t>
            </w:r>
            <w:r w:rsidRPr="004B0B5B">
              <w:rPr>
                <w:rFonts w:ascii="Arial" w:hAnsi="Arial" w:cs="Arial"/>
                <w:spacing w:val="-1"/>
                <w:sz w:val="18"/>
                <w:szCs w:val="18"/>
                <w:u w:color="FFFFFF" w:themeColor="background1"/>
              </w:rPr>
              <w:t>bd</w:t>
            </w:r>
            <w:r w:rsidRPr="004B0B5B">
              <w:rPr>
                <w:rFonts w:ascii="Arial" w:hAnsi="Arial" w:cs="Arial"/>
                <w:spacing w:val="1"/>
                <w:sz w:val="18"/>
                <w:szCs w:val="18"/>
                <w:u w:color="FFFFFF" w:themeColor="background1"/>
              </w:rPr>
              <w:t>ob</w:t>
            </w:r>
            <w:r w:rsidRPr="004B0B5B">
              <w:rPr>
                <w:rFonts w:ascii="Arial" w:hAnsi="Arial" w:cs="Arial"/>
                <w:sz w:val="18"/>
                <w:szCs w:val="18"/>
                <w:u w:color="FFFFFF" w:themeColor="background1"/>
              </w:rPr>
              <w:t>í 2019-2021, obsahující opatření na podporu rovných příležitostí a spravedlivého přístupu ke kvalitnímu vzdělávání, včetně opatření prevence, nápravy a intervence předčasných odchodů ze vzdělávání u specifických ohrožených cílových skupin v souladu s ex-ante podmínkami.</w:t>
            </w:r>
          </w:p>
        </w:tc>
        <w:tc>
          <w:tcPr>
            <w:tcW w:w="550" w:type="pct"/>
            <w:vMerge w:val="restart"/>
          </w:tcPr>
          <w:p w:rsidR="009206D3" w:rsidRPr="004B0B5B" w:rsidRDefault="009206D3" w:rsidP="0060192B">
            <w:pPr>
              <w:spacing w:before="80" w:after="80"/>
              <w:ind w:right="-23"/>
              <w:jc w:val="left"/>
              <w:rPr>
                <w:rFonts w:ascii="Arial" w:hAnsi="Arial" w:cs="Arial"/>
                <w:sz w:val="18"/>
                <w:szCs w:val="18"/>
                <w:u w:color="FFFFFF" w:themeColor="background1"/>
              </w:rPr>
            </w:pPr>
            <w:r w:rsidRPr="004B0B5B">
              <w:rPr>
                <w:rFonts w:ascii="Arial" w:hAnsi="Arial" w:cs="Arial"/>
                <w:spacing w:val="1"/>
                <w:sz w:val="18"/>
                <w:szCs w:val="18"/>
                <w:u w:val="single" w:color="FFFFFF" w:themeColor="background1"/>
              </w:rPr>
              <w:t>Po</w:t>
            </w:r>
            <w:r w:rsidRPr="004B0B5B">
              <w:rPr>
                <w:rFonts w:ascii="Arial" w:hAnsi="Arial" w:cs="Arial"/>
                <w:spacing w:val="-1"/>
                <w:sz w:val="18"/>
                <w:szCs w:val="18"/>
                <w:u w:val="single" w:color="FFFFFF" w:themeColor="background1"/>
              </w:rPr>
              <w:t>s</w:t>
            </w:r>
            <w:r w:rsidRPr="004B0B5B">
              <w:rPr>
                <w:rFonts w:ascii="Arial" w:hAnsi="Arial" w:cs="Arial"/>
                <w:sz w:val="18"/>
                <w:szCs w:val="18"/>
                <w:u w:val="single" w:color="FFFFFF" w:themeColor="background1"/>
              </w:rPr>
              <w:t>t</w:t>
            </w:r>
            <w:r w:rsidRPr="004B0B5B">
              <w:rPr>
                <w:rFonts w:ascii="Arial" w:hAnsi="Arial" w:cs="Arial"/>
                <w:spacing w:val="-1"/>
                <w:sz w:val="18"/>
                <w:szCs w:val="18"/>
                <w:u w:val="single" w:color="FFFFFF" w:themeColor="background1"/>
              </w:rPr>
              <w:t>u</w:t>
            </w:r>
            <w:r w:rsidRPr="004B0B5B">
              <w:rPr>
                <w:rFonts w:ascii="Arial" w:hAnsi="Arial" w:cs="Arial"/>
                <w:sz w:val="18"/>
                <w:szCs w:val="18"/>
                <w:u w:val="single" w:color="FFFFFF" w:themeColor="background1"/>
              </w:rPr>
              <w:t xml:space="preserve">p </w:t>
            </w:r>
            <w:r w:rsidRPr="004B0B5B">
              <w:rPr>
                <w:rFonts w:ascii="Arial" w:hAnsi="Arial" w:cs="Arial"/>
                <w:spacing w:val="-1"/>
                <w:sz w:val="18"/>
                <w:szCs w:val="18"/>
                <w:u w:val="single" w:color="FFFFFF" w:themeColor="background1"/>
              </w:rPr>
              <w:t>p</w:t>
            </w:r>
            <w:r w:rsidRPr="004B0B5B">
              <w:rPr>
                <w:rFonts w:ascii="Arial" w:hAnsi="Arial" w:cs="Arial"/>
                <w:sz w:val="18"/>
                <w:szCs w:val="18"/>
                <w:u w:val="single" w:color="FFFFFF" w:themeColor="background1"/>
              </w:rPr>
              <w:t>ř</w:t>
            </w:r>
            <w:r w:rsidRPr="004B0B5B">
              <w:rPr>
                <w:rFonts w:ascii="Arial" w:hAnsi="Arial" w:cs="Arial"/>
                <w:spacing w:val="-1"/>
                <w:sz w:val="18"/>
                <w:szCs w:val="18"/>
                <w:u w:val="single" w:color="FFFFFF" w:themeColor="background1"/>
              </w:rPr>
              <w:t>íp</w:t>
            </w:r>
            <w:r w:rsidRPr="004B0B5B">
              <w:rPr>
                <w:rFonts w:ascii="Arial" w:hAnsi="Arial" w:cs="Arial"/>
                <w:sz w:val="18"/>
                <w:szCs w:val="18"/>
                <w:u w:val="single" w:color="FFFFFF" w:themeColor="background1"/>
              </w:rPr>
              <w:t xml:space="preserve">ravy </w:t>
            </w:r>
            <w:r w:rsidRPr="004B0B5B">
              <w:rPr>
                <w:rFonts w:ascii="Arial" w:hAnsi="Arial" w:cs="Arial"/>
                <w:spacing w:val="-1"/>
                <w:sz w:val="18"/>
                <w:szCs w:val="18"/>
                <w:u w:val="single" w:color="FFFFFF" w:themeColor="background1"/>
              </w:rPr>
              <w:t>S</w:t>
            </w:r>
            <w:r w:rsidRPr="004B0B5B">
              <w:rPr>
                <w:rFonts w:ascii="Arial" w:hAnsi="Arial" w:cs="Arial"/>
                <w:sz w:val="18"/>
                <w:szCs w:val="18"/>
                <w:u w:val="single" w:color="FFFFFF" w:themeColor="background1"/>
              </w:rPr>
              <w:t>trat</w:t>
            </w:r>
            <w:r w:rsidRPr="004B0B5B">
              <w:rPr>
                <w:rFonts w:ascii="Arial" w:hAnsi="Arial" w:cs="Arial"/>
                <w:spacing w:val="-1"/>
                <w:sz w:val="18"/>
                <w:szCs w:val="18"/>
                <w:u w:val="single" w:color="FFFFFF" w:themeColor="background1"/>
              </w:rPr>
              <w:t>e</w:t>
            </w:r>
            <w:r w:rsidRPr="004B0B5B">
              <w:rPr>
                <w:rFonts w:ascii="Arial" w:hAnsi="Arial" w:cs="Arial"/>
                <w:spacing w:val="2"/>
                <w:sz w:val="18"/>
                <w:szCs w:val="18"/>
                <w:u w:val="single" w:color="FFFFFF" w:themeColor="background1"/>
              </w:rPr>
              <w:t>g</w:t>
            </w:r>
            <w:r w:rsidRPr="004B0B5B">
              <w:rPr>
                <w:rFonts w:ascii="Arial" w:hAnsi="Arial" w:cs="Arial"/>
                <w:spacing w:val="-1"/>
                <w:sz w:val="18"/>
                <w:szCs w:val="18"/>
                <w:u w:val="single" w:color="FFFFFF" w:themeColor="background1"/>
              </w:rPr>
              <w:t>ie</w:t>
            </w:r>
            <w:r w:rsidRPr="004B0B5B">
              <w:rPr>
                <w:rFonts w:ascii="Arial" w:hAnsi="Arial" w:cs="Arial"/>
                <w:sz w:val="18"/>
                <w:szCs w:val="18"/>
                <w:u w:val="single" w:color="FFFFFF" w:themeColor="background1"/>
              </w:rPr>
              <w:t>:</w:t>
            </w:r>
          </w:p>
          <w:p w:rsidR="009206D3" w:rsidRPr="004B0B5B" w:rsidRDefault="009206D3" w:rsidP="0060192B">
            <w:pPr>
              <w:spacing w:before="80" w:after="80"/>
              <w:ind w:right="-23"/>
              <w:jc w:val="left"/>
              <w:rPr>
                <w:rFonts w:ascii="Arial" w:hAnsi="Arial" w:cs="Arial"/>
                <w:sz w:val="18"/>
                <w:szCs w:val="18"/>
                <w:u w:color="FFFFFF" w:themeColor="background1"/>
              </w:rPr>
            </w:pPr>
            <w:r w:rsidRPr="004B0B5B">
              <w:rPr>
                <w:rFonts w:ascii="Arial" w:hAnsi="Arial" w:cs="Arial"/>
                <w:sz w:val="18"/>
                <w:szCs w:val="18"/>
                <w:u w:color="FFFFFF" w:themeColor="background1"/>
              </w:rPr>
              <w:t xml:space="preserve">1-6/2013 – </w:t>
            </w:r>
            <w:r w:rsidRPr="004B0B5B">
              <w:rPr>
                <w:rFonts w:ascii="Arial" w:hAnsi="Arial" w:cs="Arial"/>
                <w:spacing w:val="-1"/>
                <w:sz w:val="18"/>
                <w:szCs w:val="18"/>
                <w:u w:color="FFFFFF" w:themeColor="background1"/>
              </w:rPr>
              <w:t>p</w:t>
            </w:r>
            <w:r w:rsidRPr="004B0B5B">
              <w:rPr>
                <w:rFonts w:ascii="Arial" w:hAnsi="Arial" w:cs="Arial"/>
                <w:sz w:val="18"/>
                <w:szCs w:val="18"/>
                <w:u w:color="FFFFFF" w:themeColor="background1"/>
              </w:rPr>
              <w:t>ř</w:t>
            </w:r>
            <w:r w:rsidRPr="004B0B5B">
              <w:rPr>
                <w:rFonts w:ascii="Arial" w:hAnsi="Arial" w:cs="Arial"/>
                <w:spacing w:val="-1"/>
                <w:sz w:val="18"/>
                <w:szCs w:val="18"/>
                <w:u w:color="FFFFFF" w:themeColor="background1"/>
              </w:rPr>
              <w:t>íp</w:t>
            </w:r>
            <w:r w:rsidRPr="004B0B5B">
              <w:rPr>
                <w:rFonts w:ascii="Arial" w:hAnsi="Arial" w:cs="Arial"/>
                <w:sz w:val="18"/>
                <w:szCs w:val="18"/>
                <w:u w:color="FFFFFF" w:themeColor="background1"/>
              </w:rPr>
              <w:t xml:space="preserve">rava, </w:t>
            </w:r>
            <w:r w:rsidRPr="004B0B5B">
              <w:rPr>
                <w:rFonts w:ascii="Arial" w:hAnsi="Arial" w:cs="Arial"/>
                <w:spacing w:val="1"/>
                <w:sz w:val="18"/>
                <w:szCs w:val="18"/>
                <w:u w:color="FFFFFF" w:themeColor="background1"/>
              </w:rPr>
              <w:t>z</w:t>
            </w:r>
            <w:r w:rsidRPr="004B0B5B">
              <w:rPr>
                <w:rFonts w:ascii="Arial" w:hAnsi="Arial" w:cs="Arial"/>
                <w:spacing w:val="-1"/>
                <w:sz w:val="18"/>
                <w:szCs w:val="18"/>
                <w:u w:color="FFFFFF" w:themeColor="background1"/>
              </w:rPr>
              <w:t>p</w:t>
            </w:r>
            <w:r w:rsidRPr="004B0B5B">
              <w:rPr>
                <w:rFonts w:ascii="Arial" w:hAnsi="Arial" w:cs="Arial"/>
                <w:sz w:val="18"/>
                <w:szCs w:val="18"/>
                <w:u w:color="FFFFFF" w:themeColor="background1"/>
              </w:rPr>
              <w:t>ra</w:t>
            </w:r>
            <w:r w:rsidRPr="004B0B5B">
              <w:rPr>
                <w:rFonts w:ascii="Arial" w:hAnsi="Arial" w:cs="Arial"/>
                <w:spacing w:val="1"/>
                <w:sz w:val="18"/>
                <w:szCs w:val="18"/>
                <w:u w:color="FFFFFF" w:themeColor="background1"/>
              </w:rPr>
              <w:t>co</w:t>
            </w:r>
            <w:r w:rsidRPr="004B0B5B">
              <w:rPr>
                <w:rFonts w:ascii="Arial" w:hAnsi="Arial" w:cs="Arial"/>
                <w:sz w:val="18"/>
                <w:szCs w:val="18"/>
                <w:u w:color="FFFFFF" w:themeColor="background1"/>
              </w:rPr>
              <w:t>vá</w:t>
            </w:r>
            <w:r w:rsidRPr="004B0B5B">
              <w:rPr>
                <w:rFonts w:ascii="Arial" w:hAnsi="Arial" w:cs="Arial"/>
                <w:spacing w:val="-1"/>
                <w:sz w:val="18"/>
                <w:szCs w:val="18"/>
                <w:u w:color="FFFFFF" w:themeColor="background1"/>
              </w:rPr>
              <w:t>ní</w:t>
            </w:r>
            <w:r w:rsidRPr="004B0B5B">
              <w:rPr>
                <w:rFonts w:ascii="Arial" w:hAnsi="Arial" w:cs="Arial"/>
                <w:sz w:val="18"/>
                <w:szCs w:val="18"/>
                <w:u w:color="FFFFFF" w:themeColor="background1"/>
              </w:rPr>
              <w:t>, k</w:t>
            </w:r>
            <w:r w:rsidRPr="004B0B5B">
              <w:rPr>
                <w:rFonts w:ascii="Arial" w:hAnsi="Arial" w:cs="Arial"/>
                <w:spacing w:val="-1"/>
                <w:sz w:val="18"/>
                <w:szCs w:val="18"/>
                <w:u w:color="FFFFFF" w:themeColor="background1"/>
              </w:rPr>
              <w:t>ul</w:t>
            </w:r>
            <w:r w:rsidRPr="004B0B5B">
              <w:rPr>
                <w:rFonts w:ascii="Arial" w:hAnsi="Arial" w:cs="Arial"/>
                <w:sz w:val="18"/>
                <w:szCs w:val="18"/>
                <w:u w:color="FFFFFF" w:themeColor="background1"/>
              </w:rPr>
              <w:t xml:space="preserve">até </w:t>
            </w:r>
            <w:r w:rsidRPr="004B0B5B">
              <w:rPr>
                <w:rFonts w:ascii="Arial" w:hAnsi="Arial" w:cs="Arial"/>
                <w:spacing w:val="2"/>
                <w:sz w:val="18"/>
                <w:szCs w:val="18"/>
                <w:u w:color="FFFFFF" w:themeColor="background1"/>
              </w:rPr>
              <w:t>s</w:t>
            </w:r>
            <w:r w:rsidRPr="004B0B5B">
              <w:rPr>
                <w:rFonts w:ascii="Arial" w:hAnsi="Arial" w:cs="Arial"/>
                <w:sz w:val="18"/>
                <w:szCs w:val="18"/>
                <w:u w:color="FFFFFF" w:themeColor="background1"/>
              </w:rPr>
              <w:t>t</w:t>
            </w:r>
            <w:r w:rsidRPr="004B0B5B">
              <w:rPr>
                <w:rFonts w:ascii="Arial" w:hAnsi="Arial" w:cs="Arial"/>
                <w:spacing w:val="1"/>
                <w:sz w:val="18"/>
                <w:szCs w:val="18"/>
                <w:u w:color="FFFFFF" w:themeColor="background1"/>
              </w:rPr>
              <w:t>o</w:t>
            </w:r>
            <w:r w:rsidRPr="004B0B5B">
              <w:rPr>
                <w:rFonts w:ascii="Arial" w:hAnsi="Arial" w:cs="Arial"/>
                <w:spacing w:val="-1"/>
                <w:sz w:val="18"/>
                <w:szCs w:val="18"/>
                <w:u w:color="FFFFFF" w:themeColor="background1"/>
              </w:rPr>
              <w:t>l</w:t>
            </w:r>
            <w:r w:rsidRPr="004B0B5B">
              <w:rPr>
                <w:rFonts w:ascii="Arial" w:hAnsi="Arial" w:cs="Arial"/>
                <w:sz w:val="18"/>
                <w:szCs w:val="18"/>
                <w:u w:color="FFFFFF" w:themeColor="background1"/>
              </w:rPr>
              <w:t>y – k</w:t>
            </w:r>
            <w:r w:rsidRPr="004B0B5B">
              <w:rPr>
                <w:rFonts w:ascii="Arial" w:hAnsi="Arial" w:cs="Arial"/>
                <w:spacing w:val="1"/>
                <w:sz w:val="18"/>
                <w:szCs w:val="18"/>
                <w:u w:color="FFFFFF" w:themeColor="background1"/>
              </w:rPr>
              <w:t>o</w:t>
            </w:r>
            <w:r w:rsidRPr="004B0B5B">
              <w:rPr>
                <w:rFonts w:ascii="Arial" w:hAnsi="Arial" w:cs="Arial"/>
                <w:spacing w:val="-1"/>
                <w:sz w:val="18"/>
                <w:szCs w:val="18"/>
                <w:u w:color="FFFFFF" w:themeColor="background1"/>
              </w:rPr>
              <w:t>n</w:t>
            </w:r>
            <w:r w:rsidRPr="004B0B5B">
              <w:rPr>
                <w:rFonts w:ascii="Arial" w:hAnsi="Arial" w:cs="Arial"/>
                <w:spacing w:val="1"/>
                <w:sz w:val="18"/>
                <w:szCs w:val="18"/>
                <w:u w:color="FFFFFF" w:themeColor="background1"/>
              </w:rPr>
              <w:t>z</w:t>
            </w:r>
            <w:r w:rsidRPr="004B0B5B">
              <w:rPr>
                <w:rFonts w:ascii="Arial" w:hAnsi="Arial" w:cs="Arial"/>
                <w:spacing w:val="-1"/>
                <w:sz w:val="18"/>
                <w:szCs w:val="18"/>
                <w:u w:color="FFFFFF" w:themeColor="background1"/>
              </w:rPr>
              <w:t>ul</w:t>
            </w:r>
            <w:r w:rsidRPr="004B0B5B">
              <w:rPr>
                <w:rFonts w:ascii="Arial" w:hAnsi="Arial" w:cs="Arial"/>
                <w:sz w:val="18"/>
                <w:szCs w:val="18"/>
                <w:u w:color="FFFFFF" w:themeColor="background1"/>
              </w:rPr>
              <w:t>ta</w:t>
            </w:r>
            <w:r w:rsidRPr="004B0B5B">
              <w:rPr>
                <w:rFonts w:ascii="Arial" w:hAnsi="Arial" w:cs="Arial"/>
                <w:spacing w:val="1"/>
                <w:sz w:val="18"/>
                <w:szCs w:val="18"/>
                <w:u w:color="FFFFFF" w:themeColor="background1"/>
              </w:rPr>
              <w:t>c</w:t>
            </w:r>
            <w:r w:rsidRPr="004B0B5B">
              <w:rPr>
                <w:rFonts w:ascii="Arial" w:hAnsi="Arial" w:cs="Arial"/>
                <w:sz w:val="18"/>
                <w:szCs w:val="18"/>
                <w:u w:color="FFFFFF" w:themeColor="background1"/>
              </w:rPr>
              <w:t>e s v</w:t>
            </w:r>
            <w:r w:rsidRPr="004B0B5B">
              <w:rPr>
                <w:rFonts w:ascii="Arial" w:hAnsi="Arial" w:cs="Arial"/>
                <w:spacing w:val="-1"/>
                <w:sz w:val="18"/>
                <w:szCs w:val="18"/>
                <w:u w:color="FFFFFF" w:themeColor="background1"/>
              </w:rPr>
              <w:t>e</w:t>
            </w:r>
            <w:r w:rsidRPr="004B0B5B">
              <w:rPr>
                <w:rFonts w:ascii="Arial" w:hAnsi="Arial" w:cs="Arial"/>
                <w:sz w:val="18"/>
                <w:szCs w:val="18"/>
                <w:u w:color="FFFFFF" w:themeColor="background1"/>
              </w:rPr>
              <w:t>ř</w:t>
            </w:r>
            <w:r w:rsidRPr="004B0B5B">
              <w:rPr>
                <w:rFonts w:ascii="Arial" w:hAnsi="Arial" w:cs="Arial"/>
                <w:spacing w:val="-1"/>
                <w:sz w:val="18"/>
                <w:szCs w:val="18"/>
                <w:u w:color="FFFFFF" w:themeColor="background1"/>
              </w:rPr>
              <w:t>e</w:t>
            </w:r>
            <w:r w:rsidRPr="004B0B5B">
              <w:rPr>
                <w:rFonts w:ascii="Arial" w:hAnsi="Arial" w:cs="Arial"/>
                <w:sz w:val="18"/>
                <w:szCs w:val="18"/>
                <w:u w:color="FFFFFF" w:themeColor="background1"/>
              </w:rPr>
              <w:t>j</w:t>
            </w:r>
            <w:r w:rsidRPr="004B0B5B">
              <w:rPr>
                <w:rFonts w:ascii="Arial" w:hAnsi="Arial" w:cs="Arial"/>
                <w:spacing w:val="-1"/>
                <w:sz w:val="18"/>
                <w:szCs w:val="18"/>
                <w:u w:color="FFFFFF" w:themeColor="background1"/>
              </w:rPr>
              <w:t>n</w:t>
            </w:r>
            <w:r w:rsidRPr="004B0B5B">
              <w:rPr>
                <w:rFonts w:ascii="Arial" w:hAnsi="Arial" w:cs="Arial"/>
                <w:spacing w:val="1"/>
                <w:sz w:val="18"/>
                <w:szCs w:val="18"/>
                <w:u w:color="FFFFFF" w:themeColor="background1"/>
              </w:rPr>
              <w:t>o</w:t>
            </w:r>
            <w:r w:rsidRPr="004B0B5B">
              <w:rPr>
                <w:rFonts w:ascii="Arial" w:hAnsi="Arial" w:cs="Arial"/>
                <w:spacing w:val="-1"/>
                <w:sz w:val="18"/>
                <w:szCs w:val="18"/>
                <w:u w:color="FFFFFF" w:themeColor="background1"/>
              </w:rPr>
              <w:t>s</w:t>
            </w:r>
            <w:r w:rsidRPr="004B0B5B">
              <w:rPr>
                <w:rFonts w:ascii="Arial" w:hAnsi="Arial" w:cs="Arial"/>
                <w:spacing w:val="2"/>
                <w:sz w:val="18"/>
                <w:szCs w:val="18"/>
                <w:u w:color="FFFFFF" w:themeColor="background1"/>
              </w:rPr>
              <w:t>t</w:t>
            </w:r>
            <w:r w:rsidRPr="004B0B5B">
              <w:rPr>
                <w:rFonts w:ascii="Arial" w:hAnsi="Arial" w:cs="Arial"/>
                <w:sz w:val="18"/>
                <w:szCs w:val="18"/>
                <w:u w:color="FFFFFF" w:themeColor="background1"/>
              </w:rPr>
              <w:t>í</w:t>
            </w:r>
          </w:p>
          <w:p w:rsidR="009206D3" w:rsidRPr="004B0B5B" w:rsidRDefault="009206D3" w:rsidP="0060192B">
            <w:pPr>
              <w:spacing w:before="80" w:after="80"/>
              <w:ind w:right="-23"/>
              <w:jc w:val="left"/>
              <w:rPr>
                <w:rFonts w:ascii="Arial" w:hAnsi="Arial" w:cs="Arial"/>
                <w:sz w:val="18"/>
                <w:szCs w:val="18"/>
                <w:u w:color="FFFFFF" w:themeColor="background1"/>
              </w:rPr>
            </w:pPr>
            <w:r w:rsidRPr="004B0B5B">
              <w:rPr>
                <w:rFonts w:ascii="Arial" w:hAnsi="Arial" w:cs="Arial"/>
                <w:sz w:val="18"/>
                <w:szCs w:val="18"/>
                <w:u w:color="FFFFFF" w:themeColor="background1"/>
              </w:rPr>
              <w:t xml:space="preserve">6-9/2013 – </w:t>
            </w:r>
            <w:r w:rsidRPr="004B0B5B">
              <w:rPr>
                <w:rFonts w:ascii="Arial" w:hAnsi="Arial" w:cs="Arial"/>
                <w:spacing w:val="1"/>
                <w:sz w:val="18"/>
                <w:szCs w:val="18"/>
                <w:u w:color="FFFFFF" w:themeColor="background1"/>
              </w:rPr>
              <w:t>z</w:t>
            </w:r>
            <w:r w:rsidRPr="004B0B5B">
              <w:rPr>
                <w:rFonts w:ascii="Arial" w:hAnsi="Arial" w:cs="Arial"/>
                <w:spacing w:val="-1"/>
                <w:sz w:val="18"/>
                <w:szCs w:val="18"/>
                <w:u w:color="FFFFFF" w:themeColor="background1"/>
              </w:rPr>
              <w:t>p</w:t>
            </w:r>
            <w:r w:rsidRPr="004B0B5B">
              <w:rPr>
                <w:rFonts w:ascii="Arial" w:hAnsi="Arial" w:cs="Arial"/>
                <w:sz w:val="18"/>
                <w:szCs w:val="18"/>
                <w:u w:color="FFFFFF" w:themeColor="background1"/>
              </w:rPr>
              <w:t>ra</w:t>
            </w:r>
            <w:r w:rsidRPr="004B0B5B">
              <w:rPr>
                <w:rFonts w:ascii="Arial" w:hAnsi="Arial" w:cs="Arial"/>
                <w:spacing w:val="1"/>
                <w:sz w:val="18"/>
                <w:szCs w:val="18"/>
                <w:u w:color="FFFFFF" w:themeColor="background1"/>
              </w:rPr>
              <w:t>co</w:t>
            </w:r>
            <w:r w:rsidRPr="004B0B5B">
              <w:rPr>
                <w:rFonts w:ascii="Arial" w:hAnsi="Arial" w:cs="Arial"/>
                <w:sz w:val="18"/>
                <w:szCs w:val="18"/>
                <w:u w:color="FFFFFF" w:themeColor="background1"/>
              </w:rPr>
              <w:t>vá</w:t>
            </w:r>
            <w:r w:rsidRPr="004B0B5B">
              <w:rPr>
                <w:rFonts w:ascii="Arial" w:hAnsi="Arial" w:cs="Arial"/>
                <w:spacing w:val="-1"/>
                <w:sz w:val="18"/>
                <w:szCs w:val="18"/>
                <w:u w:color="FFFFFF" w:themeColor="background1"/>
              </w:rPr>
              <w:t>n</w:t>
            </w:r>
            <w:r w:rsidRPr="004B0B5B">
              <w:rPr>
                <w:rFonts w:ascii="Arial" w:hAnsi="Arial" w:cs="Arial"/>
                <w:sz w:val="18"/>
                <w:szCs w:val="18"/>
                <w:u w:color="FFFFFF" w:themeColor="background1"/>
              </w:rPr>
              <w:t>í</w:t>
            </w:r>
          </w:p>
          <w:p w:rsidR="009206D3" w:rsidRPr="004B0B5B" w:rsidRDefault="009206D3" w:rsidP="0060192B">
            <w:pPr>
              <w:spacing w:before="80" w:after="80"/>
              <w:ind w:right="-23"/>
              <w:jc w:val="left"/>
              <w:rPr>
                <w:rFonts w:ascii="Arial" w:hAnsi="Arial" w:cs="Arial"/>
                <w:sz w:val="18"/>
                <w:szCs w:val="18"/>
                <w:u w:color="FFFFFF" w:themeColor="background1"/>
              </w:rPr>
            </w:pPr>
            <w:r w:rsidRPr="004B0B5B">
              <w:rPr>
                <w:rFonts w:ascii="Arial" w:hAnsi="Arial" w:cs="Arial"/>
                <w:sz w:val="18"/>
                <w:szCs w:val="18"/>
                <w:u w:color="FFFFFF" w:themeColor="background1"/>
              </w:rPr>
              <w:t>9-10/2013 – v</w:t>
            </w:r>
            <w:r w:rsidRPr="004B0B5B">
              <w:rPr>
                <w:rFonts w:ascii="Arial" w:hAnsi="Arial" w:cs="Arial"/>
                <w:spacing w:val="-1"/>
                <w:sz w:val="18"/>
                <w:szCs w:val="18"/>
                <w:u w:color="FFFFFF" w:themeColor="background1"/>
              </w:rPr>
              <w:t>ně</w:t>
            </w:r>
            <w:r w:rsidRPr="004B0B5B">
              <w:rPr>
                <w:rFonts w:ascii="Arial" w:hAnsi="Arial" w:cs="Arial"/>
                <w:sz w:val="18"/>
                <w:szCs w:val="18"/>
                <w:u w:color="FFFFFF" w:themeColor="background1"/>
              </w:rPr>
              <w:t>j</w:t>
            </w:r>
            <w:r w:rsidRPr="004B0B5B">
              <w:rPr>
                <w:rFonts w:ascii="Arial" w:hAnsi="Arial" w:cs="Arial"/>
                <w:spacing w:val="-1"/>
                <w:sz w:val="18"/>
                <w:szCs w:val="18"/>
                <w:u w:color="FFFFFF" w:themeColor="background1"/>
              </w:rPr>
              <w:t>š</w:t>
            </w:r>
            <w:r w:rsidRPr="004B0B5B">
              <w:rPr>
                <w:rFonts w:ascii="Arial" w:hAnsi="Arial" w:cs="Arial"/>
                <w:sz w:val="18"/>
                <w:szCs w:val="18"/>
                <w:u w:color="FFFFFF" w:themeColor="background1"/>
              </w:rPr>
              <w:t xml:space="preserve">í </w:t>
            </w:r>
            <w:r w:rsidRPr="004B0B5B">
              <w:rPr>
                <w:rFonts w:ascii="Arial" w:hAnsi="Arial" w:cs="Arial"/>
                <w:spacing w:val="-1"/>
                <w:sz w:val="18"/>
                <w:szCs w:val="18"/>
                <w:u w:color="FFFFFF" w:themeColor="background1"/>
              </w:rPr>
              <w:t>p</w:t>
            </w:r>
            <w:r w:rsidRPr="004B0B5B">
              <w:rPr>
                <w:rFonts w:ascii="Arial" w:hAnsi="Arial" w:cs="Arial"/>
                <w:sz w:val="18"/>
                <w:szCs w:val="18"/>
                <w:u w:color="FFFFFF" w:themeColor="background1"/>
              </w:rPr>
              <w:t>ř</w:t>
            </w:r>
            <w:r w:rsidRPr="004B0B5B">
              <w:rPr>
                <w:rFonts w:ascii="Arial" w:hAnsi="Arial" w:cs="Arial"/>
                <w:spacing w:val="-1"/>
                <w:sz w:val="18"/>
                <w:szCs w:val="18"/>
                <w:u w:color="FFFFFF" w:themeColor="background1"/>
              </w:rPr>
              <w:t>ip</w:t>
            </w:r>
            <w:r w:rsidRPr="004B0B5B">
              <w:rPr>
                <w:rFonts w:ascii="Arial" w:hAnsi="Arial" w:cs="Arial"/>
                <w:spacing w:val="1"/>
                <w:sz w:val="18"/>
                <w:szCs w:val="18"/>
                <w:u w:color="FFFFFF" w:themeColor="background1"/>
              </w:rPr>
              <w:t>o</w:t>
            </w:r>
            <w:r w:rsidRPr="004B0B5B">
              <w:rPr>
                <w:rFonts w:ascii="Arial" w:hAnsi="Arial" w:cs="Arial"/>
                <w:sz w:val="18"/>
                <w:szCs w:val="18"/>
                <w:u w:color="FFFFFF" w:themeColor="background1"/>
              </w:rPr>
              <w:t>m</w:t>
            </w:r>
            <w:r w:rsidRPr="004B0B5B">
              <w:rPr>
                <w:rFonts w:ascii="Arial" w:hAnsi="Arial" w:cs="Arial"/>
                <w:spacing w:val="-1"/>
                <w:sz w:val="18"/>
                <w:szCs w:val="18"/>
                <w:u w:color="FFFFFF" w:themeColor="background1"/>
              </w:rPr>
              <w:t>ín</w:t>
            </w:r>
            <w:r w:rsidRPr="004B0B5B">
              <w:rPr>
                <w:rFonts w:ascii="Arial" w:hAnsi="Arial" w:cs="Arial"/>
                <w:sz w:val="18"/>
                <w:szCs w:val="18"/>
                <w:u w:color="FFFFFF" w:themeColor="background1"/>
              </w:rPr>
              <w:t>k</w:t>
            </w:r>
            <w:r w:rsidRPr="004B0B5B">
              <w:rPr>
                <w:rFonts w:ascii="Arial" w:hAnsi="Arial" w:cs="Arial"/>
                <w:spacing w:val="1"/>
                <w:sz w:val="18"/>
                <w:szCs w:val="18"/>
                <w:u w:color="FFFFFF" w:themeColor="background1"/>
              </w:rPr>
              <w:t>o</w:t>
            </w:r>
            <w:r w:rsidRPr="004B0B5B">
              <w:rPr>
                <w:rFonts w:ascii="Arial" w:hAnsi="Arial" w:cs="Arial"/>
                <w:sz w:val="18"/>
                <w:szCs w:val="18"/>
                <w:u w:color="FFFFFF" w:themeColor="background1"/>
              </w:rPr>
              <w:t>vé řízení</w:t>
            </w:r>
          </w:p>
          <w:p w:rsidR="009206D3" w:rsidRPr="004B0B5B" w:rsidRDefault="009206D3" w:rsidP="0060192B">
            <w:pPr>
              <w:spacing w:before="80" w:after="80"/>
              <w:ind w:right="-23"/>
              <w:jc w:val="left"/>
              <w:rPr>
                <w:rFonts w:ascii="Arial" w:hAnsi="Arial" w:cs="Arial"/>
                <w:sz w:val="18"/>
                <w:szCs w:val="18"/>
                <w:u w:color="FFFFFF" w:themeColor="background1"/>
              </w:rPr>
            </w:pPr>
            <w:r w:rsidRPr="004B0B5B">
              <w:rPr>
                <w:rFonts w:ascii="Arial" w:hAnsi="Arial" w:cs="Arial"/>
                <w:sz w:val="18"/>
                <w:szCs w:val="18"/>
                <w:u w:color="FFFFFF" w:themeColor="background1"/>
              </w:rPr>
              <w:t>11/2013 – předložení materiálu vládě</w:t>
            </w:r>
          </w:p>
          <w:p w:rsidR="009206D3" w:rsidRPr="004B0B5B" w:rsidRDefault="009206D3" w:rsidP="0060192B">
            <w:pPr>
              <w:spacing w:before="80" w:after="80"/>
              <w:ind w:right="-23"/>
              <w:jc w:val="left"/>
              <w:rPr>
                <w:rFonts w:ascii="Arial" w:hAnsi="Arial" w:cs="Arial"/>
                <w:sz w:val="18"/>
                <w:szCs w:val="18"/>
                <w:u w:color="FFFFFF" w:themeColor="background1"/>
              </w:rPr>
            </w:pPr>
            <w:r w:rsidRPr="004B0B5B">
              <w:rPr>
                <w:rFonts w:ascii="Arial" w:hAnsi="Arial" w:cs="Arial"/>
                <w:sz w:val="18"/>
                <w:szCs w:val="18"/>
                <w:u w:color="FFFFFF" w:themeColor="background1"/>
              </w:rPr>
              <w:t>01/2014 – závěrečná konference</w:t>
            </w:r>
          </w:p>
          <w:p w:rsidR="009206D3" w:rsidRPr="004B0B5B" w:rsidRDefault="009206D3" w:rsidP="0060192B">
            <w:pPr>
              <w:spacing w:before="80" w:after="80"/>
              <w:ind w:right="-23"/>
              <w:jc w:val="left"/>
              <w:rPr>
                <w:rFonts w:ascii="Arial" w:hAnsi="Arial" w:cs="Arial"/>
                <w:sz w:val="18"/>
                <w:szCs w:val="18"/>
                <w:u w:val="single" w:color="FFFFFF" w:themeColor="background1"/>
              </w:rPr>
            </w:pPr>
            <w:r w:rsidRPr="004B0B5B">
              <w:rPr>
                <w:rFonts w:ascii="Arial" w:hAnsi="Arial" w:cs="Arial"/>
                <w:sz w:val="18"/>
                <w:szCs w:val="18"/>
                <w:u w:val="single" w:color="FFFFFF" w:themeColor="background1"/>
              </w:rPr>
              <w:t>Postup přípravy Dlouhodobé ho záměru:</w:t>
            </w:r>
          </w:p>
          <w:p w:rsidR="009206D3" w:rsidRPr="004B0B5B" w:rsidRDefault="009206D3" w:rsidP="0060192B">
            <w:pPr>
              <w:spacing w:before="80" w:after="80"/>
              <w:ind w:right="-23"/>
              <w:jc w:val="left"/>
              <w:rPr>
                <w:rFonts w:ascii="Arial" w:hAnsi="Arial" w:cs="Arial"/>
                <w:sz w:val="18"/>
                <w:szCs w:val="18"/>
                <w:u w:color="FFFFFF" w:themeColor="background1"/>
              </w:rPr>
            </w:pPr>
            <w:r w:rsidRPr="004B0B5B">
              <w:rPr>
                <w:rFonts w:ascii="Arial" w:hAnsi="Arial" w:cs="Arial"/>
                <w:sz w:val="18"/>
                <w:szCs w:val="18"/>
                <w:u w:color="FFFFFF" w:themeColor="background1"/>
              </w:rPr>
              <w:t xml:space="preserve">2014: Vyhodnocení DZ </w:t>
            </w:r>
            <w:r w:rsidRPr="004B0B5B">
              <w:rPr>
                <w:rFonts w:ascii="Arial" w:hAnsi="Arial" w:cs="Arial"/>
                <w:sz w:val="18"/>
                <w:szCs w:val="18"/>
                <w:u w:color="FFFFFF" w:themeColor="background1"/>
              </w:rPr>
              <w:lastRenderedPageBreak/>
              <w:t>2011 – 2015.</w:t>
            </w:r>
          </w:p>
          <w:p w:rsidR="009206D3" w:rsidRPr="004B0B5B" w:rsidRDefault="009206D3" w:rsidP="0060192B">
            <w:pPr>
              <w:spacing w:before="80" w:after="80"/>
              <w:ind w:right="-23"/>
              <w:jc w:val="left"/>
              <w:rPr>
                <w:rFonts w:ascii="Arial" w:hAnsi="Arial" w:cs="Arial"/>
                <w:sz w:val="18"/>
                <w:szCs w:val="18"/>
                <w:u w:color="FFFFFF" w:themeColor="background1"/>
              </w:rPr>
            </w:pPr>
            <w:r w:rsidRPr="004B0B5B">
              <w:rPr>
                <w:rFonts w:ascii="Arial" w:hAnsi="Arial" w:cs="Arial"/>
                <w:sz w:val="18"/>
                <w:szCs w:val="18"/>
                <w:u w:color="FFFFFF" w:themeColor="background1"/>
              </w:rPr>
              <w:t>2015: Zpracování, projednání DZ 2016 – 2020 a</w:t>
            </w:r>
          </w:p>
          <w:p w:rsidR="009206D3" w:rsidRPr="004B0B5B" w:rsidRDefault="009206D3" w:rsidP="0060192B">
            <w:pPr>
              <w:spacing w:before="80" w:after="80"/>
              <w:ind w:right="-23"/>
              <w:jc w:val="left"/>
              <w:rPr>
                <w:rFonts w:ascii="Arial" w:hAnsi="Arial" w:cs="Arial"/>
                <w:sz w:val="18"/>
                <w:szCs w:val="18"/>
                <w:u w:color="FFFFFF" w:themeColor="background1"/>
              </w:rPr>
            </w:pPr>
            <w:r w:rsidRPr="004B0B5B">
              <w:rPr>
                <w:rFonts w:ascii="Arial" w:hAnsi="Arial" w:cs="Arial"/>
                <w:sz w:val="18"/>
                <w:szCs w:val="18"/>
                <w:u w:color="FFFFFF" w:themeColor="background1"/>
              </w:rPr>
              <w:t>předložení vládě</w:t>
            </w:r>
          </w:p>
          <w:p w:rsidR="009206D3" w:rsidRPr="004B0B5B" w:rsidRDefault="009206D3" w:rsidP="0060192B">
            <w:pPr>
              <w:spacing w:before="80" w:after="80"/>
              <w:ind w:right="-23"/>
              <w:jc w:val="left"/>
              <w:rPr>
                <w:rFonts w:ascii="Arial" w:hAnsi="Arial" w:cs="Arial"/>
                <w:sz w:val="18"/>
                <w:szCs w:val="18"/>
                <w:u w:val="single" w:color="FFFFFF" w:themeColor="background1"/>
              </w:rPr>
            </w:pPr>
            <w:r w:rsidRPr="004B0B5B">
              <w:rPr>
                <w:rFonts w:ascii="Arial" w:hAnsi="Arial" w:cs="Arial"/>
                <w:sz w:val="18"/>
                <w:szCs w:val="18"/>
                <w:u w:val="single" w:color="FFFFFF" w:themeColor="background1"/>
              </w:rPr>
              <w:t>Postup přípravy akčních plánu pro inkluzívní vzdělávání:</w:t>
            </w:r>
          </w:p>
          <w:p w:rsidR="009206D3" w:rsidRPr="004B0B5B" w:rsidRDefault="009206D3" w:rsidP="0060192B">
            <w:pPr>
              <w:spacing w:before="80" w:after="80"/>
              <w:ind w:right="-23"/>
              <w:jc w:val="left"/>
              <w:rPr>
                <w:rFonts w:ascii="Arial" w:hAnsi="Arial" w:cs="Arial"/>
                <w:sz w:val="18"/>
                <w:szCs w:val="18"/>
                <w:u w:color="FFFFFF" w:themeColor="background1"/>
              </w:rPr>
            </w:pPr>
            <w:r w:rsidRPr="004B0B5B">
              <w:rPr>
                <w:rFonts w:ascii="Arial" w:hAnsi="Arial" w:cs="Arial"/>
                <w:sz w:val="18"/>
                <w:szCs w:val="18"/>
                <w:u w:color="FFFFFF" w:themeColor="background1"/>
              </w:rPr>
              <w:t xml:space="preserve">2014: Vyhodnocen í „Plán opatření k výkonu rozsudku Evropského soudu pro lidská práva ve </w:t>
            </w:r>
            <w:proofErr w:type="gramStart"/>
            <w:r w:rsidRPr="004B0B5B">
              <w:rPr>
                <w:rFonts w:ascii="Arial" w:hAnsi="Arial" w:cs="Arial"/>
                <w:sz w:val="18"/>
                <w:szCs w:val="18"/>
                <w:u w:color="FFFFFF" w:themeColor="background1"/>
              </w:rPr>
              <w:t>věci D.H.</w:t>
            </w:r>
            <w:proofErr w:type="gramEnd"/>
            <w:r w:rsidRPr="004B0B5B">
              <w:rPr>
                <w:rFonts w:ascii="Arial" w:hAnsi="Arial" w:cs="Arial"/>
                <w:sz w:val="18"/>
                <w:szCs w:val="18"/>
                <w:u w:color="FFFFFF" w:themeColor="background1"/>
              </w:rPr>
              <w:t xml:space="preserve"> proti České republice (2012 – 2014)“, zpracování, projednání se spolupracujícími subjekty a předložení vládě – nový akční plán na období 2015-2018. Dále bude následovat akční </w:t>
            </w:r>
            <w:r w:rsidRPr="004B0B5B">
              <w:rPr>
                <w:rFonts w:ascii="Arial" w:hAnsi="Arial" w:cs="Arial"/>
                <w:sz w:val="18"/>
                <w:szCs w:val="18"/>
                <w:u w:color="FFFFFF" w:themeColor="background1"/>
              </w:rPr>
              <w:lastRenderedPageBreak/>
              <w:t>plán na období 2019-2021.</w:t>
            </w:r>
          </w:p>
        </w:tc>
        <w:tc>
          <w:tcPr>
            <w:tcW w:w="557" w:type="pct"/>
            <w:vMerge w:val="restart"/>
          </w:tcPr>
          <w:p w:rsidR="009206D3" w:rsidRPr="004B0B5B" w:rsidRDefault="009206D3" w:rsidP="0060192B">
            <w:pPr>
              <w:spacing w:before="80" w:after="80"/>
              <w:ind w:left="34" w:right="-23"/>
              <w:jc w:val="left"/>
              <w:rPr>
                <w:rFonts w:ascii="Arial" w:hAnsi="Arial" w:cs="Arial"/>
                <w:sz w:val="18"/>
                <w:szCs w:val="18"/>
                <w:u w:val="single" w:color="FFFFFF" w:themeColor="background1"/>
              </w:rPr>
            </w:pPr>
            <w:r w:rsidRPr="004B0B5B">
              <w:rPr>
                <w:rFonts w:ascii="Arial" w:hAnsi="Arial" w:cs="Arial"/>
                <w:spacing w:val="1"/>
                <w:sz w:val="18"/>
                <w:szCs w:val="18"/>
                <w:u w:color="FFFFFF" w:themeColor="background1"/>
              </w:rPr>
              <w:lastRenderedPageBreak/>
              <w:t>P</w:t>
            </w:r>
            <w:r w:rsidRPr="004B0B5B">
              <w:rPr>
                <w:rFonts w:ascii="Arial" w:hAnsi="Arial" w:cs="Arial"/>
                <w:sz w:val="18"/>
                <w:szCs w:val="18"/>
                <w:u w:color="FFFFFF" w:themeColor="background1"/>
              </w:rPr>
              <w:t>ř</w:t>
            </w:r>
            <w:r w:rsidRPr="004B0B5B">
              <w:rPr>
                <w:rFonts w:ascii="Arial" w:hAnsi="Arial" w:cs="Arial"/>
                <w:spacing w:val="-1"/>
                <w:sz w:val="18"/>
                <w:szCs w:val="18"/>
                <w:u w:color="FFFFFF" w:themeColor="background1"/>
              </w:rPr>
              <w:t>íp</w:t>
            </w:r>
            <w:r w:rsidRPr="004B0B5B">
              <w:rPr>
                <w:rFonts w:ascii="Arial" w:hAnsi="Arial" w:cs="Arial"/>
                <w:sz w:val="18"/>
                <w:szCs w:val="18"/>
                <w:u w:color="FFFFFF" w:themeColor="background1"/>
              </w:rPr>
              <w:t xml:space="preserve">rava </w:t>
            </w:r>
            <w:r w:rsidRPr="004B0B5B">
              <w:rPr>
                <w:rFonts w:ascii="Arial" w:hAnsi="Arial" w:cs="Arial"/>
                <w:spacing w:val="-1"/>
                <w:sz w:val="18"/>
                <w:szCs w:val="18"/>
                <w:u w:color="FFFFFF" w:themeColor="background1"/>
              </w:rPr>
              <w:t>S</w:t>
            </w:r>
            <w:r w:rsidRPr="004B0B5B">
              <w:rPr>
                <w:rFonts w:ascii="Arial" w:hAnsi="Arial" w:cs="Arial"/>
                <w:sz w:val="18"/>
                <w:szCs w:val="18"/>
                <w:u w:color="FFFFFF" w:themeColor="background1"/>
              </w:rPr>
              <w:t>trat</w:t>
            </w:r>
            <w:r w:rsidRPr="004B0B5B">
              <w:rPr>
                <w:rFonts w:ascii="Arial" w:hAnsi="Arial" w:cs="Arial"/>
                <w:spacing w:val="2"/>
                <w:sz w:val="18"/>
                <w:szCs w:val="18"/>
                <w:u w:color="FFFFFF" w:themeColor="background1"/>
              </w:rPr>
              <w:t>e</w:t>
            </w:r>
            <w:r w:rsidRPr="004B0B5B">
              <w:rPr>
                <w:rFonts w:ascii="Arial" w:hAnsi="Arial" w:cs="Arial"/>
                <w:spacing w:val="-1"/>
                <w:sz w:val="18"/>
                <w:szCs w:val="18"/>
                <w:u w:color="FFFFFF" w:themeColor="background1"/>
              </w:rPr>
              <w:t>gi</w:t>
            </w:r>
            <w:r w:rsidRPr="004B0B5B">
              <w:rPr>
                <w:rFonts w:ascii="Arial" w:hAnsi="Arial" w:cs="Arial"/>
                <w:sz w:val="18"/>
                <w:szCs w:val="18"/>
                <w:u w:color="FFFFFF" w:themeColor="background1"/>
              </w:rPr>
              <w:t>e v</w:t>
            </w:r>
            <w:r w:rsidRPr="004B0B5B">
              <w:rPr>
                <w:rFonts w:ascii="Arial" w:hAnsi="Arial" w:cs="Arial"/>
                <w:spacing w:val="1"/>
                <w:sz w:val="18"/>
                <w:szCs w:val="18"/>
                <w:u w:color="FFFFFF" w:themeColor="background1"/>
              </w:rPr>
              <w:t>z</w:t>
            </w:r>
            <w:r w:rsidRPr="004B0B5B">
              <w:rPr>
                <w:rFonts w:ascii="Arial" w:hAnsi="Arial" w:cs="Arial"/>
                <w:spacing w:val="-1"/>
                <w:sz w:val="18"/>
                <w:szCs w:val="18"/>
                <w:u w:color="FFFFFF" w:themeColor="background1"/>
              </w:rPr>
              <w:t>děl</w:t>
            </w:r>
            <w:r w:rsidRPr="004B0B5B">
              <w:rPr>
                <w:rFonts w:ascii="Arial" w:hAnsi="Arial" w:cs="Arial"/>
                <w:sz w:val="18"/>
                <w:szCs w:val="18"/>
                <w:u w:color="FFFFFF" w:themeColor="background1"/>
              </w:rPr>
              <w:t>áva</w:t>
            </w:r>
            <w:r w:rsidRPr="004B0B5B">
              <w:rPr>
                <w:rFonts w:ascii="Arial" w:hAnsi="Arial" w:cs="Arial"/>
                <w:spacing w:val="1"/>
                <w:sz w:val="18"/>
                <w:szCs w:val="18"/>
                <w:u w:color="FFFFFF" w:themeColor="background1"/>
              </w:rPr>
              <w:t>c</w:t>
            </w:r>
            <w:r w:rsidRPr="004B0B5B">
              <w:rPr>
                <w:rFonts w:ascii="Arial" w:hAnsi="Arial" w:cs="Arial"/>
                <w:sz w:val="18"/>
                <w:szCs w:val="18"/>
                <w:u w:color="FFFFFF" w:themeColor="background1"/>
              </w:rPr>
              <w:t xml:space="preserve">í </w:t>
            </w:r>
            <w:r w:rsidRPr="004B0B5B">
              <w:rPr>
                <w:rFonts w:ascii="Arial" w:hAnsi="Arial" w:cs="Arial"/>
                <w:spacing w:val="-1"/>
                <w:sz w:val="18"/>
                <w:szCs w:val="18"/>
                <w:u w:color="FFFFFF" w:themeColor="background1"/>
              </w:rPr>
              <w:t>p</w:t>
            </w:r>
            <w:r w:rsidRPr="004B0B5B">
              <w:rPr>
                <w:rFonts w:ascii="Arial" w:hAnsi="Arial" w:cs="Arial"/>
                <w:spacing w:val="1"/>
                <w:sz w:val="18"/>
                <w:szCs w:val="18"/>
                <w:u w:color="FFFFFF" w:themeColor="background1"/>
              </w:rPr>
              <w:t>o</w:t>
            </w:r>
            <w:r w:rsidRPr="004B0B5B">
              <w:rPr>
                <w:rFonts w:ascii="Arial" w:hAnsi="Arial" w:cs="Arial"/>
                <w:spacing w:val="-1"/>
                <w:sz w:val="18"/>
                <w:szCs w:val="18"/>
                <w:u w:color="FFFFFF" w:themeColor="background1"/>
              </w:rPr>
              <w:t>li</w:t>
            </w:r>
            <w:r w:rsidRPr="004B0B5B">
              <w:rPr>
                <w:rFonts w:ascii="Arial" w:hAnsi="Arial" w:cs="Arial"/>
                <w:sz w:val="18"/>
                <w:szCs w:val="18"/>
                <w:u w:color="FFFFFF" w:themeColor="background1"/>
              </w:rPr>
              <w:t>t</w:t>
            </w:r>
            <w:r w:rsidRPr="004B0B5B">
              <w:rPr>
                <w:rFonts w:ascii="Arial" w:hAnsi="Arial" w:cs="Arial"/>
                <w:spacing w:val="-1"/>
                <w:sz w:val="18"/>
                <w:szCs w:val="18"/>
                <w:u w:color="FFFFFF" w:themeColor="background1"/>
              </w:rPr>
              <w:t>i</w:t>
            </w:r>
            <w:r w:rsidRPr="004B0B5B">
              <w:rPr>
                <w:rFonts w:ascii="Arial" w:hAnsi="Arial" w:cs="Arial"/>
                <w:sz w:val="18"/>
                <w:szCs w:val="18"/>
                <w:u w:color="FFFFFF" w:themeColor="background1"/>
              </w:rPr>
              <w:t xml:space="preserve">ky </w:t>
            </w:r>
            <w:r w:rsidRPr="004B0B5B">
              <w:rPr>
                <w:rFonts w:ascii="Arial" w:hAnsi="Arial" w:cs="Arial"/>
                <w:spacing w:val="-1"/>
                <w:sz w:val="18"/>
                <w:szCs w:val="18"/>
                <w:u w:color="FFFFFF" w:themeColor="background1"/>
              </w:rPr>
              <w:t>d</w:t>
            </w:r>
            <w:r w:rsidRPr="004B0B5B">
              <w:rPr>
                <w:rFonts w:ascii="Arial" w:hAnsi="Arial" w:cs="Arial"/>
                <w:sz w:val="18"/>
                <w:szCs w:val="18"/>
                <w:u w:color="FFFFFF" w:themeColor="background1"/>
              </w:rPr>
              <w:t>o r</w:t>
            </w:r>
            <w:r w:rsidRPr="004B0B5B">
              <w:rPr>
                <w:rFonts w:ascii="Arial" w:hAnsi="Arial" w:cs="Arial"/>
                <w:spacing w:val="1"/>
                <w:sz w:val="18"/>
                <w:szCs w:val="18"/>
                <w:u w:color="FFFFFF" w:themeColor="background1"/>
              </w:rPr>
              <w:t>o</w:t>
            </w:r>
            <w:r w:rsidRPr="004B0B5B">
              <w:rPr>
                <w:rFonts w:ascii="Arial" w:hAnsi="Arial" w:cs="Arial"/>
                <w:sz w:val="18"/>
                <w:szCs w:val="18"/>
                <w:u w:color="FFFFFF" w:themeColor="background1"/>
              </w:rPr>
              <w:t>ku2020</w:t>
            </w:r>
            <w:r w:rsidRPr="004B0B5B">
              <w:rPr>
                <w:rFonts w:ascii="Arial" w:hAnsi="Arial" w:cs="Arial"/>
                <w:sz w:val="18"/>
                <w:szCs w:val="18"/>
                <w:u w:val="single" w:color="FFFFFF" w:themeColor="background1"/>
              </w:rPr>
              <w:t>:</w:t>
            </w:r>
          </w:p>
          <w:p w:rsidR="009206D3" w:rsidRPr="004B0B5B" w:rsidRDefault="009206D3" w:rsidP="0060192B">
            <w:pPr>
              <w:spacing w:before="80" w:after="80"/>
              <w:ind w:left="34" w:right="-23"/>
              <w:jc w:val="left"/>
              <w:rPr>
                <w:rFonts w:ascii="Arial" w:hAnsi="Arial" w:cs="Arial"/>
                <w:sz w:val="18"/>
                <w:szCs w:val="18"/>
                <w:u w:color="FFFFFF" w:themeColor="background1"/>
              </w:rPr>
            </w:pPr>
            <w:r w:rsidRPr="004B0B5B">
              <w:rPr>
                <w:rFonts w:ascii="Arial" w:hAnsi="Arial" w:cs="Arial"/>
                <w:sz w:val="18"/>
                <w:szCs w:val="18"/>
                <w:u w:color="FFFFFF" w:themeColor="background1"/>
              </w:rPr>
              <w:t>M</w:t>
            </w:r>
            <w:r w:rsidRPr="004B0B5B">
              <w:rPr>
                <w:rFonts w:ascii="Arial" w:hAnsi="Arial" w:cs="Arial"/>
                <w:spacing w:val="-1"/>
                <w:sz w:val="18"/>
                <w:szCs w:val="18"/>
                <w:u w:color="FFFFFF" w:themeColor="background1"/>
              </w:rPr>
              <w:t>Š</w:t>
            </w:r>
            <w:r w:rsidRPr="004B0B5B">
              <w:rPr>
                <w:rFonts w:ascii="Arial" w:hAnsi="Arial" w:cs="Arial"/>
                <w:sz w:val="18"/>
                <w:szCs w:val="18"/>
                <w:u w:color="FFFFFF" w:themeColor="background1"/>
              </w:rPr>
              <w:t>M</w:t>
            </w:r>
            <w:r w:rsidRPr="004B0B5B">
              <w:rPr>
                <w:rFonts w:ascii="Arial" w:hAnsi="Arial" w:cs="Arial"/>
                <w:spacing w:val="1"/>
                <w:sz w:val="18"/>
                <w:szCs w:val="18"/>
                <w:u w:color="FFFFFF" w:themeColor="background1"/>
              </w:rPr>
              <w:t>T</w:t>
            </w:r>
          </w:p>
          <w:p w:rsidR="009206D3" w:rsidRPr="004B0B5B" w:rsidRDefault="009206D3" w:rsidP="0060192B">
            <w:pPr>
              <w:spacing w:before="80" w:after="80"/>
              <w:ind w:left="34" w:right="-23"/>
              <w:jc w:val="left"/>
              <w:rPr>
                <w:rFonts w:ascii="Arial" w:hAnsi="Arial" w:cs="Arial"/>
                <w:sz w:val="18"/>
                <w:szCs w:val="18"/>
                <w:u w:val="single" w:color="FFFFFF" w:themeColor="background1"/>
              </w:rPr>
            </w:pPr>
            <w:r w:rsidRPr="004B0B5B">
              <w:rPr>
                <w:rFonts w:ascii="Arial" w:hAnsi="Arial" w:cs="Arial"/>
                <w:spacing w:val="1"/>
                <w:sz w:val="18"/>
                <w:szCs w:val="18"/>
                <w:u w:val="single" w:color="FFFFFF" w:themeColor="background1"/>
              </w:rPr>
              <w:t>P</w:t>
            </w:r>
            <w:r w:rsidRPr="004B0B5B">
              <w:rPr>
                <w:rFonts w:ascii="Arial" w:hAnsi="Arial" w:cs="Arial"/>
                <w:sz w:val="18"/>
                <w:szCs w:val="18"/>
                <w:u w:val="single" w:color="FFFFFF" w:themeColor="background1"/>
              </w:rPr>
              <w:t>ř</w:t>
            </w:r>
            <w:r w:rsidRPr="004B0B5B">
              <w:rPr>
                <w:rFonts w:ascii="Arial" w:hAnsi="Arial" w:cs="Arial"/>
                <w:spacing w:val="-1"/>
                <w:sz w:val="18"/>
                <w:szCs w:val="18"/>
                <w:u w:val="single" w:color="FFFFFF" w:themeColor="background1"/>
              </w:rPr>
              <w:t>íp</w:t>
            </w:r>
            <w:r w:rsidRPr="004B0B5B">
              <w:rPr>
                <w:rFonts w:ascii="Arial" w:hAnsi="Arial" w:cs="Arial"/>
                <w:sz w:val="18"/>
                <w:szCs w:val="18"/>
                <w:u w:val="single" w:color="FFFFFF" w:themeColor="background1"/>
              </w:rPr>
              <w:t xml:space="preserve">rava </w:t>
            </w:r>
            <w:r w:rsidRPr="004B0B5B">
              <w:rPr>
                <w:rFonts w:ascii="Arial" w:hAnsi="Arial" w:cs="Arial"/>
                <w:sz w:val="18"/>
                <w:szCs w:val="18"/>
                <w:u w:color="FFFFFF" w:themeColor="background1"/>
              </w:rPr>
              <w:t>D</w:t>
            </w:r>
            <w:r w:rsidRPr="004B0B5B">
              <w:rPr>
                <w:rFonts w:ascii="Arial" w:hAnsi="Arial" w:cs="Arial"/>
                <w:spacing w:val="-1"/>
                <w:sz w:val="18"/>
                <w:szCs w:val="18"/>
                <w:u w:color="FFFFFF" w:themeColor="background1"/>
              </w:rPr>
              <w:t>l</w:t>
            </w:r>
            <w:r w:rsidRPr="004B0B5B">
              <w:rPr>
                <w:rFonts w:ascii="Arial" w:hAnsi="Arial" w:cs="Arial"/>
                <w:spacing w:val="1"/>
                <w:sz w:val="18"/>
                <w:szCs w:val="18"/>
                <w:u w:color="FFFFFF" w:themeColor="background1"/>
              </w:rPr>
              <w:t>o</w:t>
            </w:r>
            <w:r w:rsidRPr="004B0B5B">
              <w:rPr>
                <w:rFonts w:ascii="Arial" w:hAnsi="Arial" w:cs="Arial"/>
                <w:spacing w:val="-1"/>
                <w:sz w:val="18"/>
                <w:szCs w:val="18"/>
                <w:u w:color="FFFFFF" w:themeColor="background1"/>
              </w:rPr>
              <w:t>uh</w:t>
            </w:r>
            <w:r w:rsidRPr="004B0B5B">
              <w:rPr>
                <w:rFonts w:ascii="Arial" w:hAnsi="Arial" w:cs="Arial"/>
                <w:spacing w:val="1"/>
                <w:sz w:val="18"/>
                <w:szCs w:val="18"/>
                <w:u w:color="FFFFFF" w:themeColor="background1"/>
              </w:rPr>
              <w:t>o</w:t>
            </w:r>
            <w:r w:rsidRPr="004B0B5B">
              <w:rPr>
                <w:rFonts w:ascii="Arial" w:hAnsi="Arial" w:cs="Arial"/>
                <w:spacing w:val="-1"/>
                <w:sz w:val="18"/>
                <w:szCs w:val="18"/>
                <w:u w:color="FFFFFF" w:themeColor="background1"/>
              </w:rPr>
              <w:t>d</w:t>
            </w:r>
            <w:r w:rsidRPr="004B0B5B">
              <w:rPr>
                <w:rFonts w:ascii="Arial" w:hAnsi="Arial" w:cs="Arial"/>
                <w:spacing w:val="1"/>
                <w:sz w:val="18"/>
                <w:szCs w:val="18"/>
                <w:u w:color="FFFFFF" w:themeColor="background1"/>
              </w:rPr>
              <w:t>o</w:t>
            </w:r>
            <w:r w:rsidRPr="004B0B5B">
              <w:rPr>
                <w:rFonts w:ascii="Arial" w:hAnsi="Arial" w:cs="Arial"/>
                <w:spacing w:val="-1"/>
                <w:sz w:val="18"/>
                <w:szCs w:val="18"/>
                <w:u w:color="FFFFFF" w:themeColor="background1"/>
              </w:rPr>
              <w:t>b</w:t>
            </w:r>
            <w:r w:rsidRPr="004B0B5B">
              <w:rPr>
                <w:rFonts w:ascii="Arial" w:hAnsi="Arial" w:cs="Arial"/>
                <w:sz w:val="18"/>
                <w:szCs w:val="18"/>
                <w:u w:color="FFFFFF" w:themeColor="background1"/>
              </w:rPr>
              <w:t xml:space="preserve">é </w:t>
            </w:r>
            <w:r w:rsidRPr="004B0B5B">
              <w:rPr>
                <w:rFonts w:ascii="Arial" w:hAnsi="Arial" w:cs="Arial"/>
                <w:spacing w:val="1"/>
                <w:sz w:val="18"/>
                <w:szCs w:val="18"/>
                <w:u w:color="FFFFFF" w:themeColor="background1"/>
              </w:rPr>
              <w:t>z</w:t>
            </w:r>
            <w:r w:rsidRPr="004B0B5B">
              <w:rPr>
                <w:rFonts w:ascii="Arial" w:hAnsi="Arial" w:cs="Arial"/>
                <w:sz w:val="18"/>
                <w:szCs w:val="18"/>
                <w:u w:color="FFFFFF" w:themeColor="background1"/>
              </w:rPr>
              <w:t>ám</w:t>
            </w:r>
            <w:r w:rsidRPr="004B0B5B">
              <w:rPr>
                <w:rFonts w:ascii="Arial" w:hAnsi="Arial" w:cs="Arial"/>
                <w:spacing w:val="-1"/>
                <w:sz w:val="18"/>
                <w:szCs w:val="18"/>
                <w:u w:color="FFFFFF" w:themeColor="background1"/>
              </w:rPr>
              <w:t>ě</w:t>
            </w:r>
            <w:r w:rsidRPr="004B0B5B">
              <w:rPr>
                <w:rFonts w:ascii="Arial" w:hAnsi="Arial" w:cs="Arial"/>
                <w:sz w:val="18"/>
                <w:szCs w:val="18"/>
                <w:u w:color="FFFFFF" w:themeColor="background1"/>
              </w:rPr>
              <w:t>ry v</w:t>
            </w:r>
            <w:r w:rsidRPr="004B0B5B">
              <w:rPr>
                <w:rFonts w:ascii="Arial" w:hAnsi="Arial" w:cs="Arial"/>
                <w:spacing w:val="1"/>
                <w:sz w:val="18"/>
                <w:szCs w:val="18"/>
                <w:u w:color="FFFFFF" w:themeColor="background1"/>
              </w:rPr>
              <w:t>z</w:t>
            </w:r>
            <w:r w:rsidRPr="004B0B5B">
              <w:rPr>
                <w:rFonts w:ascii="Arial" w:hAnsi="Arial" w:cs="Arial"/>
                <w:spacing w:val="-1"/>
                <w:sz w:val="18"/>
                <w:szCs w:val="18"/>
                <w:u w:color="FFFFFF" w:themeColor="background1"/>
              </w:rPr>
              <w:t>děl</w:t>
            </w:r>
            <w:r w:rsidRPr="004B0B5B">
              <w:rPr>
                <w:rFonts w:ascii="Arial" w:hAnsi="Arial" w:cs="Arial"/>
                <w:sz w:val="18"/>
                <w:szCs w:val="18"/>
                <w:u w:color="FFFFFF" w:themeColor="background1"/>
              </w:rPr>
              <w:t>ává</w:t>
            </w:r>
            <w:r w:rsidRPr="004B0B5B">
              <w:rPr>
                <w:rFonts w:ascii="Arial" w:hAnsi="Arial" w:cs="Arial"/>
                <w:spacing w:val="-1"/>
                <w:sz w:val="18"/>
                <w:szCs w:val="18"/>
                <w:u w:color="FFFFFF" w:themeColor="background1"/>
              </w:rPr>
              <w:t>n</w:t>
            </w:r>
            <w:r w:rsidRPr="004B0B5B">
              <w:rPr>
                <w:rFonts w:ascii="Arial" w:hAnsi="Arial" w:cs="Arial"/>
                <w:sz w:val="18"/>
                <w:szCs w:val="18"/>
                <w:u w:color="FFFFFF" w:themeColor="background1"/>
              </w:rPr>
              <w:t>í a r</w:t>
            </w:r>
            <w:r w:rsidRPr="004B0B5B">
              <w:rPr>
                <w:rFonts w:ascii="Arial" w:hAnsi="Arial" w:cs="Arial"/>
                <w:spacing w:val="1"/>
                <w:sz w:val="18"/>
                <w:szCs w:val="18"/>
                <w:u w:color="FFFFFF" w:themeColor="background1"/>
              </w:rPr>
              <w:t>oz</w:t>
            </w:r>
            <w:r w:rsidRPr="004B0B5B">
              <w:rPr>
                <w:rFonts w:ascii="Arial" w:hAnsi="Arial" w:cs="Arial"/>
                <w:sz w:val="18"/>
                <w:szCs w:val="18"/>
                <w:u w:color="FFFFFF" w:themeColor="background1"/>
              </w:rPr>
              <w:t>v</w:t>
            </w:r>
            <w:r w:rsidRPr="004B0B5B">
              <w:rPr>
                <w:rFonts w:ascii="Arial" w:hAnsi="Arial" w:cs="Arial"/>
                <w:spacing w:val="1"/>
                <w:sz w:val="18"/>
                <w:szCs w:val="18"/>
                <w:u w:color="FFFFFF" w:themeColor="background1"/>
              </w:rPr>
              <w:t>o</w:t>
            </w:r>
            <w:r w:rsidRPr="004B0B5B">
              <w:rPr>
                <w:rFonts w:ascii="Arial" w:hAnsi="Arial" w:cs="Arial"/>
                <w:sz w:val="18"/>
                <w:szCs w:val="18"/>
                <w:u w:color="FFFFFF" w:themeColor="background1"/>
              </w:rPr>
              <w:t xml:space="preserve">je </w:t>
            </w:r>
            <w:r w:rsidRPr="004B0B5B">
              <w:rPr>
                <w:rFonts w:ascii="Arial" w:hAnsi="Arial" w:cs="Arial"/>
                <w:spacing w:val="-2"/>
                <w:sz w:val="18"/>
                <w:szCs w:val="18"/>
                <w:u w:color="FFFFFF" w:themeColor="background1"/>
              </w:rPr>
              <w:t>v</w:t>
            </w:r>
            <w:r w:rsidRPr="004B0B5B">
              <w:rPr>
                <w:rFonts w:ascii="Arial" w:hAnsi="Arial" w:cs="Arial"/>
                <w:spacing w:val="1"/>
                <w:sz w:val="18"/>
                <w:szCs w:val="18"/>
                <w:u w:color="FFFFFF" w:themeColor="background1"/>
              </w:rPr>
              <w:t>z</w:t>
            </w:r>
            <w:r w:rsidRPr="004B0B5B">
              <w:rPr>
                <w:rFonts w:ascii="Arial" w:hAnsi="Arial" w:cs="Arial"/>
                <w:spacing w:val="-1"/>
                <w:sz w:val="18"/>
                <w:szCs w:val="18"/>
                <w:u w:color="FFFFFF" w:themeColor="background1"/>
              </w:rPr>
              <w:t>děl</w:t>
            </w:r>
            <w:r w:rsidRPr="004B0B5B">
              <w:rPr>
                <w:rFonts w:ascii="Arial" w:hAnsi="Arial" w:cs="Arial"/>
                <w:sz w:val="18"/>
                <w:szCs w:val="18"/>
                <w:u w:color="FFFFFF" w:themeColor="background1"/>
              </w:rPr>
              <w:t>áva</w:t>
            </w:r>
            <w:r w:rsidRPr="004B0B5B">
              <w:rPr>
                <w:rFonts w:ascii="Arial" w:hAnsi="Arial" w:cs="Arial"/>
                <w:spacing w:val="1"/>
                <w:sz w:val="18"/>
                <w:szCs w:val="18"/>
                <w:u w:color="FFFFFF" w:themeColor="background1"/>
              </w:rPr>
              <w:t>c</w:t>
            </w:r>
            <w:r w:rsidRPr="004B0B5B">
              <w:rPr>
                <w:rFonts w:ascii="Arial" w:hAnsi="Arial" w:cs="Arial"/>
                <w:sz w:val="18"/>
                <w:szCs w:val="18"/>
                <w:u w:color="FFFFFF" w:themeColor="background1"/>
              </w:rPr>
              <w:t xml:space="preserve">í </w:t>
            </w:r>
            <w:r w:rsidRPr="004B0B5B">
              <w:rPr>
                <w:rFonts w:ascii="Arial" w:hAnsi="Arial" w:cs="Arial"/>
                <w:spacing w:val="-1"/>
                <w:sz w:val="18"/>
                <w:szCs w:val="18"/>
                <w:u w:color="FFFFFF" w:themeColor="background1"/>
              </w:rPr>
              <w:t>s</w:t>
            </w:r>
            <w:r w:rsidRPr="004B0B5B">
              <w:rPr>
                <w:rFonts w:ascii="Arial" w:hAnsi="Arial" w:cs="Arial"/>
                <w:spacing w:val="1"/>
                <w:sz w:val="18"/>
                <w:szCs w:val="18"/>
                <w:u w:color="FFFFFF" w:themeColor="background1"/>
              </w:rPr>
              <w:t>o</w:t>
            </w:r>
            <w:r w:rsidRPr="004B0B5B">
              <w:rPr>
                <w:rFonts w:ascii="Arial" w:hAnsi="Arial" w:cs="Arial"/>
                <w:spacing w:val="-1"/>
                <w:sz w:val="18"/>
                <w:szCs w:val="18"/>
                <w:u w:color="FFFFFF" w:themeColor="background1"/>
              </w:rPr>
              <w:t>us</w:t>
            </w:r>
            <w:r w:rsidRPr="004B0B5B">
              <w:rPr>
                <w:rFonts w:ascii="Arial" w:hAnsi="Arial" w:cs="Arial"/>
                <w:sz w:val="18"/>
                <w:szCs w:val="18"/>
                <w:u w:color="FFFFFF" w:themeColor="background1"/>
              </w:rPr>
              <w:t xml:space="preserve">tavy v ČR </w:t>
            </w:r>
            <w:r w:rsidRPr="004B0B5B">
              <w:rPr>
                <w:rFonts w:ascii="Arial" w:hAnsi="Arial" w:cs="Arial"/>
                <w:spacing w:val="-1"/>
                <w:sz w:val="18"/>
                <w:szCs w:val="18"/>
                <w:u w:color="FFFFFF" w:themeColor="background1"/>
              </w:rPr>
              <w:t>n</w:t>
            </w:r>
            <w:r w:rsidRPr="004B0B5B">
              <w:rPr>
                <w:rFonts w:ascii="Arial" w:hAnsi="Arial" w:cs="Arial"/>
                <w:sz w:val="18"/>
                <w:szCs w:val="18"/>
                <w:u w:color="FFFFFF" w:themeColor="background1"/>
              </w:rPr>
              <w:t xml:space="preserve">a </w:t>
            </w:r>
            <w:r w:rsidRPr="004B0B5B">
              <w:rPr>
                <w:rFonts w:ascii="Arial" w:hAnsi="Arial" w:cs="Arial"/>
                <w:spacing w:val="1"/>
                <w:sz w:val="18"/>
                <w:szCs w:val="18"/>
                <w:u w:color="FFFFFF" w:themeColor="background1"/>
              </w:rPr>
              <w:t>o</w:t>
            </w:r>
            <w:r w:rsidRPr="004B0B5B">
              <w:rPr>
                <w:rFonts w:ascii="Arial" w:hAnsi="Arial" w:cs="Arial"/>
                <w:spacing w:val="-1"/>
                <w:sz w:val="18"/>
                <w:szCs w:val="18"/>
                <w:u w:color="FFFFFF" w:themeColor="background1"/>
              </w:rPr>
              <w:t>bd</w:t>
            </w:r>
            <w:r w:rsidRPr="004B0B5B">
              <w:rPr>
                <w:rFonts w:ascii="Arial" w:hAnsi="Arial" w:cs="Arial"/>
                <w:spacing w:val="1"/>
                <w:sz w:val="18"/>
                <w:szCs w:val="18"/>
                <w:u w:color="FFFFFF" w:themeColor="background1"/>
              </w:rPr>
              <w:t>o</w:t>
            </w:r>
            <w:r w:rsidRPr="004B0B5B">
              <w:rPr>
                <w:rFonts w:ascii="Arial" w:hAnsi="Arial" w:cs="Arial"/>
                <w:spacing w:val="-1"/>
                <w:sz w:val="18"/>
                <w:szCs w:val="18"/>
                <w:u w:color="FFFFFF" w:themeColor="background1"/>
              </w:rPr>
              <w:t>b</w:t>
            </w:r>
            <w:r w:rsidRPr="004B0B5B">
              <w:rPr>
                <w:rFonts w:ascii="Arial" w:hAnsi="Arial" w:cs="Arial"/>
                <w:sz w:val="18"/>
                <w:szCs w:val="18"/>
                <w:u w:color="FFFFFF" w:themeColor="background1"/>
              </w:rPr>
              <w:t>í 2016 –2020</w:t>
            </w:r>
            <w:r w:rsidRPr="004B0B5B">
              <w:rPr>
                <w:rFonts w:ascii="Arial" w:hAnsi="Arial" w:cs="Arial"/>
                <w:sz w:val="18"/>
                <w:szCs w:val="18"/>
                <w:u w:val="single" w:color="FFFFFF" w:themeColor="background1"/>
              </w:rPr>
              <w:t>:</w:t>
            </w:r>
          </w:p>
          <w:p w:rsidR="009206D3" w:rsidRPr="004B0B5B" w:rsidRDefault="009206D3" w:rsidP="0060192B">
            <w:pPr>
              <w:spacing w:before="80" w:after="80"/>
              <w:ind w:left="34" w:right="-23"/>
              <w:jc w:val="left"/>
              <w:rPr>
                <w:rFonts w:ascii="Arial" w:hAnsi="Arial" w:cs="Arial"/>
                <w:sz w:val="18"/>
                <w:szCs w:val="18"/>
                <w:u w:color="FFFFFF" w:themeColor="background1"/>
              </w:rPr>
            </w:pPr>
            <w:r w:rsidRPr="004B0B5B">
              <w:rPr>
                <w:rFonts w:ascii="Arial" w:hAnsi="Arial" w:cs="Arial"/>
                <w:sz w:val="18"/>
                <w:szCs w:val="18"/>
                <w:u w:color="FFFFFF" w:themeColor="background1"/>
              </w:rPr>
              <w:t>M</w:t>
            </w:r>
            <w:r w:rsidRPr="004B0B5B">
              <w:rPr>
                <w:rFonts w:ascii="Arial" w:hAnsi="Arial" w:cs="Arial"/>
                <w:spacing w:val="-1"/>
                <w:sz w:val="18"/>
                <w:szCs w:val="18"/>
                <w:u w:color="FFFFFF" w:themeColor="background1"/>
              </w:rPr>
              <w:t>Š</w:t>
            </w:r>
            <w:r w:rsidRPr="004B0B5B">
              <w:rPr>
                <w:rFonts w:ascii="Arial" w:hAnsi="Arial" w:cs="Arial"/>
                <w:sz w:val="18"/>
                <w:szCs w:val="18"/>
                <w:u w:color="FFFFFF" w:themeColor="background1"/>
              </w:rPr>
              <w:t>M</w:t>
            </w:r>
            <w:r w:rsidRPr="004B0B5B">
              <w:rPr>
                <w:rFonts w:ascii="Arial" w:hAnsi="Arial" w:cs="Arial"/>
                <w:spacing w:val="1"/>
                <w:sz w:val="18"/>
                <w:szCs w:val="18"/>
                <w:u w:color="FFFFFF" w:themeColor="background1"/>
              </w:rPr>
              <w:t>T</w:t>
            </w:r>
            <w:r w:rsidRPr="004B0B5B">
              <w:rPr>
                <w:rFonts w:ascii="Arial" w:hAnsi="Arial" w:cs="Arial"/>
                <w:sz w:val="18"/>
                <w:szCs w:val="18"/>
                <w:u w:color="FFFFFF" w:themeColor="background1"/>
              </w:rPr>
              <w:t>,</w:t>
            </w:r>
            <w:r w:rsidR="00EA720D" w:rsidRPr="004B0B5B">
              <w:rPr>
                <w:rFonts w:ascii="Arial" w:hAnsi="Arial" w:cs="Arial"/>
                <w:sz w:val="18"/>
                <w:szCs w:val="18"/>
                <w:u w:color="FFFFFF" w:themeColor="background1"/>
              </w:rPr>
              <w:t xml:space="preserve"> </w:t>
            </w:r>
            <w:r w:rsidRPr="004B0B5B">
              <w:rPr>
                <w:rFonts w:ascii="Arial" w:hAnsi="Arial" w:cs="Arial"/>
                <w:sz w:val="18"/>
                <w:szCs w:val="18"/>
                <w:u w:color="FFFFFF" w:themeColor="background1"/>
              </w:rPr>
              <w:t>kraj</w:t>
            </w:r>
            <w:r w:rsidRPr="004B0B5B">
              <w:rPr>
                <w:rFonts w:ascii="Arial" w:hAnsi="Arial" w:cs="Arial"/>
                <w:spacing w:val="-1"/>
                <w:sz w:val="18"/>
                <w:szCs w:val="18"/>
                <w:u w:color="FFFFFF" w:themeColor="background1"/>
              </w:rPr>
              <w:t>e</w:t>
            </w:r>
            <w:r w:rsidRPr="004B0B5B">
              <w:rPr>
                <w:rFonts w:ascii="Arial" w:hAnsi="Arial" w:cs="Arial"/>
                <w:sz w:val="18"/>
                <w:szCs w:val="18"/>
                <w:u w:color="FFFFFF" w:themeColor="background1"/>
              </w:rPr>
              <w:t>,</w:t>
            </w:r>
            <w:r w:rsidR="00676224">
              <w:rPr>
                <w:rFonts w:ascii="Arial" w:hAnsi="Arial" w:cs="Arial"/>
                <w:sz w:val="18"/>
                <w:szCs w:val="18"/>
                <w:u w:color="FFFFFF" w:themeColor="background1"/>
              </w:rPr>
              <w:t xml:space="preserve"> </w:t>
            </w:r>
            <w:r w:rsidRPr="004B0B5B">
              <w:rPr>
                <w:rFonts w:ascii="Arial" w:hAnsi="Arial" w:cs="Arial"/>
                <w:sz w:val="18"/>
                <w:szCs w:val="18"/>
                <w:u w:color="FFFFFF" w:themeColor="background1"/>
              </w:rPr>
              <w:t>v</w:t>
            </w:r>
            <w:r w:rsidRPr="004B0B5B">
              <w:rPr>
                <w:rFonts w:ascii="Arial" w:hAnsi="Arial" w:cs="Arial"/>
                <w:spacing w:val="-1"/>
                <w:sz w:val="18"/>
                <w:szCs w:val="18"/>
                <w:u w:color="FFFFFF" w:themeColor="background1"/>
              </w:rPr>
              <w:t>l</w:t>
            </w:r>
            <w:r w:rsidRPr="004B0B5B">
              <w:rPr>
                <w:rFonts w:ascii="Arial" w:hAnsi="Arial" w:cs="Arial"/>
                <w:sz w:val="18"/>
                <w:szCs w:val="18"/>
                <w:u w:color="FFFFFF" w:themeColor="background1"/>
              </w:rPr>
              <w:t>á</w:t>
            </w:r>
            <w:r w:rsidRPr="004B0B5B">
              <w:rPr>
                <w:rFonts w:ascii="Arial" w:hAnsi="Arial" w:cs="Arial"/>
                <w:spacing w:val="-1"/>
                <w:sz w:val="18"/>
                <w:szCs w:val="18"/>
                <w:u w:color="FFFFFF" w:themeColor="background1"/>
              </w:rPr>
              <w:t>d</w:t>
            </w:r>
            <w:r w:rsidRPr="004B0B5B">
              <w:rPr>
                <w:rFonts w:ascii="Arial" w:hAnsi="Arial" w:cs="Arial"/>
                <w:sz w:val="18"/>
                <w:szCs w:val="18"/>
                <w:u w:color="FFFFFF" w:themeColor="background1"/>
              </w:rPr>
              <w:t>a</w:t>
            </w:r>
          </w:p>
          <w:p w:rsidR="009206D3" w:rsidRPr="004B0B5B" w:rsidRDefault="009206D3" w:rsidP="0060192B">
            <w:pPr>
              <w:spacing w:before="80" w:after="80"/>
              <w:ind w:left="34" w:right="-23"/>
              <w:jc w:val="left"/>
              <w:rPr>
                <w:rFonts w:ascii="Arial" w:hAnsi="Arial" w:cs="Arial"/>
                <w:sz w:val="18"/>
                <w:szCs w:val="18"/>
                <w:u w:val="single" w:color="FFFFFF" w:themeColor="background1"/>
              </w:rPr>
            </w:pPr>
            <w:r w:rsidRPr="004B0B5B">
              <w:rPr>
                <w:rFonts w:ascii="Arial" w:hAnsi="Arial" w:cs="Arial"/>
                <w:spacing w:val="1"/>
                <w:sz w:val="18"/>
                <w:szCs w:val="18"/>
                <w:u w:val="single" w:color="FFFFFF" w:themeColor="background1"/>
              </w:rPr>
              <w:t>P</w:t>
            </w:r>
            <w:r w:rsidRPr="004B0B5B">
              <w:rPr>
                <w:rFonts w:ascii="Arial" w:hAnsi="Arial" w:cs="Arial"/>
                <w:sz w:val="18"/>
                <w:szCs w:val="18"/>
                <w:u w:val="single" w:color="FFFFFF" w:themeColor="background1"/>
              </w:rPr>
              <w:t>ř</w:t>
            </w:r>
            <w:r w:rsidRPr="004B0B5B">
              <w:rPr>
                <w:rFonts w:ascii="Arial" w:hAnsi="Arial" w:cs="Arial"/>
                <w:spacing w:val="-1"/>
                <w:sz w:val="18"/>
                <w:szCs w:val="18"/>
                <w:u w:val="single" w:color="FFFFFF" w:themeColor="background1"/>
              </w:rPr>
              <w:t>íp</w:t>
            </w:r>
            <w:r w:rsidRPr="004B0B5B">
              <w:rPr>
                <w:rFonts w:ascii="Arial" w:hAnsi="Arial" w:cs="Arial"/>
                <w:sz w:val="18"/>
                <w:szCs w:val="18"/>
                <w:u w:val="single" w:color="FFFFFF" w:themeColor="background1"/>
              </w:rPr>
              <w:t>rava ak</w:t>
            </w:r>
            <w:r w:rsidRPr="004B0B5B">
              <w:rPr>
                <w:rFonts w:ascii="Arial" w:hAnsi="Arial" w:cs="Arial"/>
                <w:spacing w:val="1"/>
                <w:sz w:val="18"/>
                <w:szCs w:val="18"/>
                <w:u w:val="single" w:color="FFFFFF" w:themeColor="background1"/>
              </w:rPr>
              <w:t>č</w:t>
            </w:r>
            <w:r w:rsidRPr="004B0B5B">
              <w:rPr>
                <w:rFonts w:ascii="Arial" w:hAnsi="Arial" w:cs="Arial"/>
                <w:spacing w:val="-1"/>
                <w:sz w:val="18"/>
                <w:szCs w:val="18"/>
                <w:u w:val="single" w:color="FFFFFF" w:themeColor="background1"/>
              </w:rPr>
              <w:t>níh</w:t>
            </w:r>
            <w:r w:rsidRPr="004B0B5B">
              <w:rPr>
                <w:rFonts w:ascii="Arial" w:hAnsi="Arial" w:cs="Arial"/>
                <w:sz w:val="18"/>
                <w:szCs w:val="18"/>
                <w:u w:val="single" w:color="FFFFFF" w:themeColor="background1"/>
              </w:rPr>
              <w:t xml:space="preserve">o </w:t>
            </w:r>
            <w:r w:rsidRPr="004B0B5B">
              <w:rPr>
                <w:rFonts w:ascii="Arial" w:hAnsi="Arial" w:cs="Arial"/>
                <w:spacing w:val="-1"/>
                <w:sz w:val="18"/>
                <w:szCs w:val="18"/>
                <w:u w:val="single" w:color="FFFFFF" w:themeColor="background1"/>
              </w:rPr>
              <w:t>pl</w:t>
            </w:r>
            <w:r w:rsidRPr="004B0B5B">
              <w:rPr>
                <w:rFonts w:ascii="Arial" w:hAnsi="Arial" w:cs="Arial"/>
                <w:spacing w:val="3"/>
                <w:sz w:val="18"/>
                <w:szCs w:val="18"/>
                <w:u w:val="single" w:color="FFFFFF" w:themeColor="background1"/>
              </w:rPr>
              <w:t>á</w:t>
            </w:r>
            <w:r w:rsidRPr="004B0B5B">
              <w:rPr>
                <w:rFonts w:ascii="Arial" w:hAnsi="Arial" w:cs="Arial"/>
                <w:spacing w:val="-1"/>
                <w:sz w:val="18"/>
                <w:szCs w:val="18"/>
                <w:u w:val="single" w:color="FFFFFF" w:themeColor="background1"/>
              </w:rPr>
              <w:t>n</w:t>
            </w:r>
            <w:r w:rsidRPr="004B0B5B">
              <w:rPr>
                <w:rFonts w:ascii="Arial" w:hAnsi="Arial" w:cs="Arial"/>
                <w:sz w:val="18"/>
                <w:szCs w:val="18"/>
                <w:u w:val="single" w:color="FFFFFF" w:themeColor="background1"/>
              </w:rPr>
              <w:t xml:space="preserve">u </w:t>
            </w:r>
            <w:r w:rsidRPr="004B0B5B">
              <w:rPr>
                <w:rFonts w:ascii="Arial" w:hAnsi="Arial" w:cs="Arial"/>
                <w:spacing w:val="-1"/>
                <w:sz w:val="18"/>
                <w:szCs w:val="18"/>
                <w:u w:val="single" w:color="FFFFFF" w:themeColor="background1"/>
              </w:rPr>
              <w:t>p</w:t>
            </w:r>
            <w:r w:rsidRPr="004B0B5B">
              <w:rPr>
                <w:rFonts w:ascii="Arial" w:hAnsi="Arial" w:cs="Arial"/>
                <w:sz w:val="18"/>
                <w:szCs w:val="18"/>
                <w:u w:val="single" w:color="FFFFFF" w:themeColor="background1"/>
              </w:rPr>
              <w:t xml:space="preserve">ro </w:t>
            </w:r>
            <w:r w:rsidRPr="004B0B5B">
              <w:rPr>
                <w:rFonts w:ascii="Arial" w:hAnsi="Arial" w:cs="Arial"/>
                <w:spacing w:val="-1"/>
                <w:sz w:val="18"/>
                <w:szCs w:val="18"/>
                <w:u w:val="single" w:color="FFFFFF" w:themeColor="background1"/>
              </w:rPr>
              <w:t>in</w:t>
            </w:r>
            <w:r w:rsidRPr="004B0B5B">
              <w:rPr>
                <w:rFonts w:ascii="Arial" w:hAnsi="Arial" w:cs="Arial"/>
                <w:sz w:val="18"/>
                <w:szCs w:val="18"/>
                <w:u w:val="single" w:color="FFFFFF" w:themeColor="background1"/>
              </w:rPr>
              <w:t>k</w:t>
            </w:r>
            <w:r w:rsidRPr="004B0B5B">
              <w:rPr>
                <w:rFonts w:ascii="Arial" w:hAnsi="Arial" w:cs="Arial"/>
                <w:spacing w:val="-1"/>
                <w:sz w:val="18"/>
                <w:szCs w:val="18"/>
                <w:u w:val="single" w:color="FFFFFF" w:themeColor="background1"/>
              </w:rPr>
              <w:t>lu</w:t>
            </w:r>
            <w:r w:rsidRPr="004B0B5B">
              <w:rPr>
                <w:rFonts w:ascii="Arial" w:hAnsi="Arial" w:cs="Arial"/>
                <w:spacing w:val="1"/>
                <w:sz w:val="18"/>
                <w:szCs w:val="18"/>
                <w:u w:val="single" w:color="FFFFFF" w:themeColor="background1"/>
              </w:rPr>
              <w:t>z</w:t>
            </w:r>
            <w:r w:rsidRPr="004B0B5B">
              <w:rPr>
                <w:rFonts w:ascii="Arial" w:hAnsi="Arial" w:cs="Arial"/>
                <w:spacing w:val="-1"/>
                <w:sz w:val="18"/>
                <w:szCs w:val="18"/>
                <w:u w:val="single" w:color="FFFFFF" w:themeColor="background1"/>
              </w:rPr>
              <w:t>í</w:t>
            </w:r>
            <w:r w:rsidRPr="004B0B5B">
              <w:rPr>
                <w:rFonts w:ascii="Arial" w:hAnsi="Arial" w:cs="Arial"/>
                <w:spacing w:val="3"/>
                <w:sz w:val="18"/>
                <w:szCs w:val="18"/>
                <w:u w:val="single" w:color="FFFFFF" w:themeColor="background1"/>
              </w:rPr>
              <w:t>v</w:t>
            </w:r>
            <w:r w:rsidRPr="004B0B5B">
              <w:rPr>
                <w:rFonts w:ascii="Arial" w:hAnsi="Arial" w:cs="Arial"/>
                <w:spacing w:val="-1"/>
                <w:sz w:val="18"/>
                <w:szCs w:val="18"/>
                <w:u w:val="single" w:color="FFFFFF" w:themeColor="background1"/>
              </w:rPr>
              <w:t>n</w:t>
            </w:r>
            <w:r w:rsidRPr="004B0B5B">
              <w:rPr>
                <w:rFonts w:ascii="Arial" w:hAnsi="Arial" w:cs="Arial"/>
                <w:sz w:val="18"/>
                <w:szCs w:val="18"/>
                <w:u w:val="single" w:color="FFFFFF" w:themeColor="background1"/>
              </w:rPr>
              <w:t>í v</w:t>
            </w:r>
            <w:r w:rsidRPr="004B0B5B">
              <w:rPr>
                <w:rFonts w:ascii="Arial" w:hAnsi="Arial" w:cs="Arial"/>
                <w:spacing w:val="1"/>
                <w:sz w:val="18"/>
                <w:szCs w:val="18"/>
                <w:u w:val="single" w:color="FFFFFF" w:themeColor="background1"/>
              </w:rPr>
              <w:t>z</w:t>
            </w:r>
            <w:r w:rsidRPr="004B0B5B">
              <w:rPr>
                <w:rFonts w:ascii="Arial" w:hAnsi="Arial" w:cs="Arial"/>
                <w:spacing w:val="-1"/>
                <w:sz w:val="18"/>
                <w:szCs w:val="18"/>
                <w:u w:val="single" w:color="FFFFFF" w:themeColor="background1"/>
              </w:rPr>
              <w:t>děl</w:t>
            </w:r>
            <w:r w:rsidRPr="004B0B5B">
              <w:rPr>
                <w:rFonts w:ascii="Arial" w:hAnsi="Arial" w:cs="Arial"/>
                <w:sz w:val="18"/>
                <w:szCs w:val="18"/>
                <w:u w:val="single" w:color="FFFFFF" w:themeColor="background1"/>
              </w:rPr>
              <w:t>ává</w:t>
            </w:r>
            <w:r w:rsidRPr="004B0B5B">
              <w:rPr>
                <w:rFonts w:ascii="Arial" w:hAnsi="Arial" w:cs="Arial"/>
                <w:spacing w:val="-1"/>
                <w:sz w:val="18"/>
                <w:szCs w:val="18"/>
                <w:u w:val="single" w:color="FFFFFF" w:themeColor="background1"/>
              </w:rPr>
              <w:t>n</w:t>
            </w:r>
            <w:r w:rsidRPr="004B0B5B">
              <w:rPr>
                <w:rFonts w:ascii="Arial" w:hAnsi="Arial" w:cs="Arial"/>
                <w:sz w:val="18"/>
                <w:szCs w:val="18"/>
                <w:u w:val="single" w:color="FFFFFF" w:themeColor="background1"/>
              </w:rPr>
              <w:t xml:space="preserve">í </w:t>
            </w:r>
            <w:r w:rsidRPr="004B0B5B">
              <w:rPr>
                <w:rFonts w:ascii="Arial" w:hAnsi="Arial" w:cs="Arial"/>
                <w:spacing w:val="-1"/>
                <w:sz w:val="18"/>
                <w:szCs w:val="18"/>
                <w:u w:val="single" w:color="FFFFFF" w:themeColor="background1"/>
              </w:rPr>
              <w:t>n</w:t>
            </w:r>
            <w:r w:rsidRPr="004B0B5B">
              <w:rPr>
                <w:rFonts w:ascii="Arial" w:hAnsi="Arial" w:cs="Arial"/>
                <w:sz w:val="18"/>
                <w:szCs w:val="18"/>
                <w:u w:val="single" w:color="FFFFFF" w:themeColor="background1"/>
              </w:rPr>
              <w:t xml:space="preserve">a </w:t>
            </w:r>
            <w:r w:rsidRPr="004B0B5B">
              <w:rPr>
                <w:rFonts w:ascii="Arial" w:hAnsi="Arial" w:cs="Arial"/>
                <w:spacing w:val="1"/>
                <w:sz w:val="18"/>
                <w:szCs w:val="18"/>
                <w:u w:val="single" w:color="FFFFFF" w:themeColor="background1"/>
              </w:rPr>
              <w:t>o</w:t>
            </w:r>
            <w:r w:rsidRPr="004B0B5B">
              <w:rPr>
                <w:rFonts w:ascii="Arial" w:hAnsi="Arial" w:cs="Arial"/>
                <w:spacing w:val="-1"/>
                <w:sz w:val="18"/>
                <w:szCs w:val="18"/>
                <w:u w:val="single" w:color="FFFFFF" w:themeColor="background1"/>
              </w:rPr>
              <w:t>bd</w:t>
            </w:r>
            <w:r w:rsidRPr="004B0B5B">
              <w:rPr>
                <w:rFonts w:ascii="Arial" w:hAnsi="Arial" w:cs="Arial"/>
                <w:spacing w:val="1"/>
                <w:sz w:val="18"/>
                <w:szCs w:val="18"/>
                <w:u w:val="single" w:color="FFFFFF" w:themeColor="background1"/>
              </w:rPr>
              <w:t>ob</w:t>
            </w:r>
            <w:r w:rsidRPr="004B0B5B">
              <w:rPr>
                <w:rFonts w:ascii="Arial" w:hAnsi="Arial" w:cs="Arial"/>
                <w:sz w:val="18"/>
                <w:szCs w:val="18"/>
                <w:u w:val="single" w:color="FFFFFF" w:themeColor="background1"/>
              </w:rPr>
              <w:t>í</w:t>
            </w:r>
          </w:p>
          <w:p w:rsidR="009206D3" w:rsidRPr="004B0B5B" w:rsidRDefault="009206D3" w:rsidP="0060192B">
            <w:pPr>
              <w:spacing w:before="80" w:after="80"/>
              <w:ind w:left="34" w:right="-23"/>
              <w:jc w:val="left"/>
              <w:rPr>
                <w:rFonts w:ascii="Arial" w:hAnsi="Arial" w:cs="Arial"/>
                <w:sz w:val="18"/>
                <w:szCs w:val="18"/>
                <w:u w:val="single" w:color="FFFFFF" w:themeColor="background1"/>
              </w:rPr>
            </w:pPr>
            <w:r w:rsidRPr="004B0B5B">
              <w:rPr>
                <w:rFonts w:ascii="Arial" w:hAnsi="Arial" w:cs="Arial"/>
                <w:sz w:val="18"/>
                <w:szCs w:val="18"/>
                <w:u w:val="single" w:color="FFFFFF" w:themeColor="background1"/>
              </w:rPr>
              <w:t>2015 –2018:</w:t>
            </w:r>
          </w:p>
          <w:p w:rsidR="009206D3" w:rsidRPr="004B0B5B" w:rsidRDefault="009206D3" w:rsidP="0060192B">
            <w:pPr>
              <w:spacing w:before="80" w:after="80"/>
              <w:ind w:left="34" w:right="-23"/>
              <w:jc w:val="left"/>
              <w:rPr>
                <w:rFonts w:ascii="Arial" w:hAnsi="Arial" w:cs="Arial"/>
                <w:sz w:val="18"/>
                <w:szCs w:val="18"/>
                <w:u w:color="FFFFFF" w:themeColor="background1"/>
              </w:rPr>
            </w:pPr>
            <w:r w:rsidRPr="004B0B5B">
              <w:rPr>
                <w:rFonts w:ascii="Arial" w:hAnsi="Arial" w:cs="Arial"/>
                <w:sz w:val="18"/>
                <w:szCs w:val="18"/>
                <w:u w:color="FFFFFF" w:themeColor="background1"/>
              </w:rPr>
              <w:t>MŠMT</w:t>
            </w:r>
          </w:p>
          <w:p w:rsidR="009206D3" w:rsidRPr="004B0B5B" w:rsidRDefault="009206D3" w:rsidP="0060192B">
            <w:pPr>
              <w:spacing w:before="80" w:after="80"/>
              <w:ind w:left="34" w:right="-23"/>
              <w:jc w:val="left"/>
              <w:rPr>
                <w:rFonts w:ascii="Arial" w:hAnsi="Arial" w:cs="Arial"/>
                <w:sz w:val="18"/>
                <w:szCs w:val="18"/>
                <w:u w:color="FFFFFF" w:themeColor="background1"/>
              </w:rPr>
            </w:pPr>
            <w:r w:rsidRPr="004B0B5B">
              <w:rPr>
                <w:rFonts w:ascii="Arial" w:hAnsi="Arial" w:cs="Arial"/>
                <w:sz w:val="18"/>
                <w:szCs w:val="18"/>
                <w:u w:color="FFFFFF" w:themeColor="background1"/>
              </w:rPr>
              <w:t>Spolupracující subjekty: vláda</w:t>
            </w:r>
          </w:p>
        </w:tc>
      </w:tr>
      <w:tr w:rsidR="009206D3" w:rsidRPr="004B0B5B" w:rsidTr="006E0431">
        <w:trPr>
          <w:trHeight w:val="509"/>
          <w:jc w:val="center"/>
        </w:trPr>
        <w:tc>
          <w:tcPr>
            <w:tcW w:w="837" w:type="pct"/>
            <w:vMerge/>
          </w:tcPr>
          <w:p w:rsidR="009206D3" w:rsidRPr="004B0B5B" w:rsidRDefault="009206D3" w:rsidP="0060192B">
            <w:pPr>
              <w:spacing w:before="80" w:after="80"/>
              <w:jc w:val="left"/>
              <w:rPr>
                <w:rFonts w:ascii="Arial" w:hAnsi="Arial" w:cs="Arial"/>
                <w:b/>
                <w:sz w:val="18"/>
                <w:szCs w:val="18"/>
                <w:u w:color="FFFFFF" w:themeColor="background1"/>
              </w:rPr>
            </w:pPr>
          </w:p>
        </w:tc>
        <w:tc>
          <w:tcPr>
            <w:tcW w:w="893" w:type="pct"/>
          </w:tcPr>
          <w:p w:rsidR="009206D3" w:rsidRPr="004B0B5B" w:rsidRDefault="009206D3" w:rsidP="00A7601D">
            <w:pPr>
              <w:pStyle w:val="Odstavecseseznamem"/>
              <w:numPr>
                <w:ilvl w:val="0"/>
                <w:numId w:val="79"/>
              </w:numPr>
              <w:spacing w:before="80" w:after="80" w:line="312" w:lineRule="auto"/>
              <w:ind w:left="355"/>
              <w:jc w:val="left"/>
              <w:rPr>
                <w:rFonts w:ascii="Arial" w:hAnsi="Arial" w:cs="Arial"/>
                <w:bCs/>
                <w:sz w:val="18"/>
                <w:szCs w:val="18"/>
                <w:u w:color="FFFFFF" w:themeColor="background1"/>
              </w:rPr>
            </w:pPr>
            <w:r w:rsidRPr="004B0B5B">
              <w:rPr>
                <w:rFonts w:ascii="Arial" w:hAnsi="Arial" w:cs="Arial"/>
                <w:bCs/>
                <w:sz w:val="18"/>
                <w:szCs w:val="18"/>
                <w:u w:color="FFFFFF" w:themeColor="background1"/>
              </w:rPr>
              <w:t>poskytuje dostatek podkladů pro vypracování cílených politik a umožňuje sledování vývoje.</w:t>
            </w:r>
          </w:p>
        </w:tc>
        <w:tc>
          <w:tcPr>
            <w:tcW w:w="2163" w:type="pct"/>
            <w:vMerge/>
          </w:tcPr>
          <w:p w:rsidR="009206D3" w:rsidRPr="004B0B5B" w:rsidRDefault="009206D3" w:rsidP="0060192B">
            <w:pPr>
              <w:pStyle w:val="DAVA"/>
              <w:spacing w:before="80" w:after="80" w:line="312" w:lineRule="auto"/>
              <w:jc w:val="left"/>
              <w:rPr>
                <w:rFonts w:ascii="Arial" w:hAnsi="Arial" w:cs="Arial"/>
                <w:sz w:val="18"/>
                <w:szCs w:val="18"/>
                <w:u w:color="FFFFFF" w:themeColor="background1"/>
              </w:rPr>
            </w:pPr>
          </w:p>
        </w:tc>
        <w:tc>
          <w:tcPr>
            <w:tcW w:w="550" w:type="pct"/>
            <w:vMerge/>
          </w:tcPr>
          <w:p w:rsidR="009206D3" w:rsidRPr="004B0B5B" w:rsidRDefault="009206D3" w:rsidP="0060192B">
            <w:pPr>
              <w:pStyle w:val="DAVA"/>
              <w:spacing w:before="80" w:after="80" w:line="312" w:lineRule="auto"/>
              <w:jc w:val="left"/>
              <w:rPr>
                <w:rFonts w:ascii="Arial" w:hAnsi="Arial" w:cs="Arial"/>
                <w:sz w:val="18"/>
                <w:szCs w:val="18"/>
                <w:u w:color="FFFFFF" w:themeColor="background1"/>
              </w:rPr>
            </w:pPr>
          </w:p>
        </w:tc>
        <w:tc>
          <w:tcPr>
            <w:tcW w:w="557" w:type="pct"/>
            <w:vMerge/>
          </w:tcPr>
          <w:p w:rsidR="009206D3" w:rsidRPr="004B0B5B" w:rsidRDefault="009206D3" w:rsidP="0060192B">
            <w:pPr>
              <w:pStyle w:val="DAVA"/>
              <w:spacing w:before="80" w:after="80" w:line="312" w:lineRule="auto"/>
              <w:jc w:val="left"/>
              <w:rPr>
                <w:rFonts w:ascii="Arial" w:hAnsi="Arial" w:cs="Arial"/>
                <w:sz w:val="18"/>
                <w:szCs w:val="18"/>
                <w:u w:color="FFFFFF" w:themeColor="background1"/>
              </w:rPr>
            </w:pPr>
          </w:p>
        </w:tc>
      </w:tr>
      <w:tr w:rsidR="009206D3" w:rsidRPr="004B0B5B" w:rsidTr="006E0431">
        <w:trPr>
          <w:trHeight w:val="509"/>
          <w:jc w:val="center"/>
        </w:trPr>
        <w:tc>
          <w:tcPr>
            <w:tcW w:w="837" w:type="pct"/>
            <w:vMerge/>
          </w:tcPr>
          <w:p w:rsidR="009206D3" w:rsidRPr="004B0B5B" w:rsidRDefault="009206D3" w:rsidP="0060192B">
            <w:pPr>
              <w:spacing w:before="80" w:after="80"/>
              <w:jc w:val="left"/>
              <w:rPr>
                <w:rFonts w:ascii="Arial" w:hAnsi="Arial" w:cs="Arial"/>
                <w:b/>
                <w:sz w:val="18"/>
                <w:szCs w:val="18"/>
                <w:u w:color="FFFFFF" w:themeColor="background1"/>
              </w:rPr>
            </w:pPr>
          </w:p>
        </w:tc>
        <w:tc>
          <w:tcPr>
            <w:tcW w:w="893" w:type="pct"/>
          </w:tcPr>
          <w:p w:rsidR="009206D3" w:rsidRPr="004B0B5B" w:rsidRDefault="009206D3" w:rsidP="0060192B">
            <w:pPr>
              <w:spacing w:before="80" w:after="80"/>
              <w:ind w:left="34" w:right="160"/>
              <w:jc w:val="left"/>
              <w:rPr>
                <w:rFonts w:ascii="Arial" w:hAnsi="Arial" w:cs="Arial"/>
                <w:sz w:val="18"/>
                <w:szCs w:val="18"/>
                <w:u w:color="FFFFFF" w:themeColor="background1"/>
              </w:rPr>
            </w:pPr>
            <w:r w:rsidRPr="004B0B5B">
              <w:rPr>
                <w:rFonts w:ascii="Arial" w:hAnsi="Arial" w:cs="Arial"/>
                <w:spacing w:val="-1"/>
                <w:sz w:val="18"/>
                <w:szCs w:val="18"/>
                <w:u w:color="FFFFFF" w:themeColor="background1"/>
              </w:rPr>
              <w:t>Existuje strategický rámec politiky zaměřený na řešení problematiky předčasného ukončování školní docházky.</w:t>
            </w:r>
          </w:p>
        </w:tc>
        <w:tc>
          <w:tcPr>
            <w:tcW w:w="2163" w:type="pct"/>
            <w:vMerge/>
          </w:tcPr>
          <w:p w:rsidR="009206D3" w:rsidRPr="004B0B5B" w:rsidRDefault="009206D3" w:rsidP="0060192B">
            <w:pPr>
              <w:pStyle w:val="DAVA"/>
              <w:spacing w:before="80" w:after="80" w:line="312" w:lineRule="auto"/>
              <w:jc w:val="left"/>
              <w:rPr>
                <w:rFonts w:ascii="Arial" w:hAnsi="Arial" w:cs="Arial"/>
                <w:sz w:val="18"/>
                <w:szCs w:val="18"/>
                <w:u w:color="FFFFFF" w:themeColor="background1"/>
              </w:rPr>
            </w:pPr>
          </w:p>
        </w:tc>
        <w:tc>
          <w:tcPr>
            <w:tcW w:w="550" w:type="pct"/>
            <w:vMerge/>
          </w:tcPr>
          <w:p w:rsidR="009206D3" w:rsidRPr="004B0B5B" w:rsidRDefault="009206D3" w:rsidP="0060192B">
            <w:pPr>
              <w:pStyle w:val="DAVA"/>
              <w:spacing w:before="80" w:after="80" w:line="312" w:lineRule="auto"/>
              <w:jc w:val="left"/>
              <w:rPr>
                <w:rFonts w:ascii="Arial" w:hAnsi="Arial" w:cs="Arial"/>
                <w:sz w:val="18"/>
                <w:szCs w:val="18"/>
                <w:u w:color="FFFFFF" w:themeColor="background1"/>
              </w:rPr>
            </w:pPr>
          </w:p>
        </w:tc>
        <w:tc>
          <w:tcPr>
            <w:tcW w:w="557" w:type="pct"/>
            <w:vMerge/>
          </w:tcPr>
          <w:p w:rsidR="009206D3" w:rsidRPr="004B0B5B" w:rsidRDefault="009206D3" w:rsidP="0060192B">
            <w:pPr>
              <w:pStyle w:val="DAVA"/>
              <w:spacing w:before="80" w:after="80" w:line="312" w:lineRule="auto"/>
              <w:jc w:val="left"/>
              <w:rPr>
                <w:rFonts w:ascii="Arial" w:hAnsi="Arial" w:cs="Arial"/>
                <w:sz w:val="18"/>
                <w:szCs w:val="18"/>
                <w:u w:color="FFFFFF" w:themeColor="background1"/>
              </w:rPr>
            </w:pPr>
          </w:p>
        </w:tc>
      </w:tr>
      <w:tr w:rsidR="009206D3" w:rsidRPr="004B0B5B" w:rsidTr="006E0431">
        <w:trPr>
          <w:trHeight w:val="509"/>
          <w:jc w:val="center"/>
        </w:trPr>
        <w:tc>
          <w:tcPr>
            <w:tcW w:w="837" w:type="pct"/>
            <w:vMerge/>
          </w:tcPr>
          <w:p w:rsidR="009206D3" w:rsidRPr="004B0B5B" w:rsidRDefault="009206D3" w:rsidP="0060192B">
            <w:pPr>
              <w:spacing w:before="80" w:after="80"/>
              <w:jc w:val="left"/>
              <w:rPr>
                <w:rFonts w:ascii="Arial" w:hAnsi="Arial" w:cs="Arial"/>
                <w:b/>
                <w:sz w:val="18"/>
                <w:szCs w:val="18"/>
                <w:u w:color="FFFFFF" w:themeColor="background1"/>
              </w:rPr>
            </w:pPr>
          </w:p>
        </w:tc>
        <w:tc>
          <w:tcPr>
            <w:tcW w:w="893" w:type="pct"/>
          </w:tcPr>
          <w:p w:rsidR="009206D3" w:rsidRPr="004B0B5B" w:rsidRDefault="009206D3" w:rsidP="00A7601D">
            <w:pPr>
              <w:pStyle w:val="Odstavecseseznamem"/>
              <w:numPr>
                <w:ilvl w:val="0"/>
                <w:numId w:val="79"/>
              </w:numPr>
              <w:spacing w:before="80" w:after="80" w:line="312" w:lineRule="auto"/>
              <w:ind w:left="355"/>
              <w:jc w:val="left"/>
              <w:rPr>
                <w:rFonts w:ascii="Arial" w:hAnsi="Arial" w:cs="Arial"/>
                <w:bCs/>
                <w:sz w:val="18"/>
                <w:szCs w:val="18"/>
                <w:u w:color="FFFFFF" w:themeColor="background1"/>
              </w:rPr>
            </w:pPr>
            <w:r w:rsidRPr="004B0B5B">
              <w:rPr>
                <w:rFonts w:ascii="Arial" w:hAnsi="Arial" w:cs="Arial"/>
                <w:bCs/>
                <w:sz w:val="18"/>
                <w:szCs w:val="18"/>
                <w:u w:color="FFFFFF" w:themeColor="background1"/>
              </w:rPr>
              <w:t>který vychází z objektivních podkladů,</w:t>
            </w:r>
          </w:p>
        </w:tc>
        <w:tc>
          <w:tcPr>
            <w:tcW w:w="2163" w:type="pct"/>
            <w:vMerge/>
          </w:tcPr>
          <w:p w:rsidR="009206D3" w:rsidRPr="004B0B5B" w:rsidRDefault="009206D3" w:rsidP="0060192B">
            <w:pPr>
              <w:pStyle w:val="DAVA"/>
              <w:spacing w:before="80" w:after="80" w:line="312" w:lineRule="auto"/>
              <w:jc w:val="left"/>
              <w:rPr>
                <w:rFonts w:ascii="Arial" w:hAnsi="Arial" w:cs="Arial"/>
                <w:sz w:val="18"/>
                <w:szCs w:val="18"/>
                <w:u w:color="FFFFFF" w:themeColor="background1"/>
              </w:rPr>
            </w:pPr>
          </w:p>
        </w:tc>
        <w:tc>
          <w:tcPr>
            <w:tcW w:w="550" w:type="pct"/>
            <w:vMerge/>
          </w:tcPr>
          <w:p w:rsidR="009206D3" w:rsidRPr="004B0B5B" w:rsidRDefault="009206D3" w:rsidP="0060192B">
            <w:pPr>
              <w:pStyle w:val="DAVA"/>
              <w:spacing w:before="80" w:after="80" w:line="312" w:lineRule="auto"/>
              <w:jc w:val="left"/>
              <w:rPr>
                <w:rFonts w:ascii="Arial" w:hAnsi="Arial" w:cs="Arial"/>
                <w:sz w:val="18"/>
                <w:szCs w:val="18"/>
                <w:u w:color="FFFFFF" w:themeColor="background1"/>
              </w:rPr>
            </w:pPr>
          </w:p>
        </w:tc>
        <w:tc>
          <w:tcPr>
            <w:tcW w:w="557" w:type="pct"/>
            <w:vMerge/>
          </w:tcPr>
          <w:p w:rsidR="009206D3" w:rsidRPr="004B0B5B" w:rsidRDefault="009206D3" w:rsidP="0060192B">
            <w:pPr>
              <w:pStyle w:val="DAVA"/>
              <w:spacing w:before="80" w:after="80" w:line="312" w:lineRule="auto"/>
              <w:jc w:val="left"/>
              <w:rPr>
                <w:rFonts w:ascii="Arial" w:hAnsi="Arial" w:cs="Arial"/>
                <w:sz w:val="18"/>
                <w:szCs w:val="18"/>
                <w:u w:color="FFFFFF" w:themeColor="background1"/>
              </w:rPr>
            </w:pPr>
          </w:p>
        </w:tc>
      </w:tr>
      <w:tr w:rsidR="009206D3" w:rsidRPr="004B0B5B" w:rsidTr="006E0431">
        <w:trPr>
          <w:trHeight w:val="509"/>
          <w:jc w:val="center"/>
        </w:trPr>
        <w:tc>
          <w:tcPr>
            <w:tcW w:w="837" w:type="pct"/>
            <w:vMerge/>
          </w:tcPr>
          <w:p w:rsidR="009206D3" w:rsidRPr="004B0B5B" w:rsidRDefault="009206D3" w:rsidP="0060192B">
            <w:pPr>
              <w:spacing w:before="80" w:after="80"/>
              <w:jc w:val="left"/>
              <w:rPr>
                <w:rFonts w:ascii="Arial" w:hAnsi="Arial" w:cs="Arial"/>
                <w:b/>
                <w:sz w:val="18"/>
                <w:szCs w:val="18"/>
                <w:u w:color="FFFFFF" w:themeColor="background1"/>
              </w:rPr>
            </w:pPr>
          </w:p>
        </w:tc>
        <w:tc>
          <w:tcPr>
            <w:tcW w:w="893" w:type="pct"/>
          </w:tcPr>
          <w:p w:rsidR="009206D3" w:rsidRPr="004B0B5B" w:rsidRDefault="009206D3" w:rsidP="00A7601D">
            <w:pPr>
              <w:pStyle w:val="Odstavecseseznamem"/>
              <w:numPr>
                <w:ilvl w:val="0"/>
                <w:numId w:val="79"/>
              </w:numPr>
              <w:spacing w:before="80" w:after="80" w:line="312" w:lineRule="auto"/>
              <w:ind w:left="355"/>
              <w:jc w:val="left"/>
              <w:rPr>
                <w:rFonts w:ascii="Arial" w:hAnsi="Arial" w:cs="Arial"/>
                <w:bCs/>
                <w:sz w:val="18"/>
                <w:szCs w:val="18"/>
                <w:u w:color="FFFFFF" w:themeColor="background1"/>
              </w:rPr>
            </w:pPr>
            <w:r w:rsidRPr="004B0B5B">
              <w:rPr>
                <w:rFonts w:ascii="Arial" w:hAnsi="Arial" w:cs="Arial"/>
                <w:bCs/>
                <w:sz w:val="18"/>
                <w:szCs w:val="18"/>
                <w:u w:color="FFFFFF" w:themeColor="background1"/>
              </w:rPr>
              <w:t xml:space="preserve">týká se důležitých oblastí vzdělávání, včetně předškolního rozvoje u zranitelných skupin, které jsou nejvíce ohroženy s ohledem na </w:t>
            </w:r>
            <w:proofErr w:type="gramStart"/>
            <w:r w:rsidRPr="004B0B5B">
              <w:rPr>
                <w:rFonts w:ascii="Arial" w:hAnsi="Arial" w:cs="Arial"/>
                <w:bCs/>
                <w:sz w:val="18"/>
                <w:szCs w:val="18"/>
                <w:u w:color="FFFFFF" w:themeColor="background1"/>
              </w:rPr>
              <w:t>předčasného</w:t>
            </w:r>
            <w:proofErr w:type="gramEnd"/>
            <w:r w:rsidR="00676224">
              <w:rPr>
                <w:rFonts w:ascii="Arial" w:hAnsi="Arial" w:cs="Arial"/>
                <w:bCs/>
                <w:sz w:val="18"/>
                <w:szCs w:val="18"/>
                <w:u w:color="FFFFFF" w:themeColor="background1"/>
              </w:rPr>
              <w:t xml:space="preserve"> </w:t>
            </w:r>
            <w:r w:rsidRPr="004B0B5B">
              <w:rPr>
                <w:rFonts w:ascii="Arial" w:hAnsi="Arial" w:cs="Arial"/>
                <w:bCs/>
                <w:sz w:val="18"/>
                <w:szCs w:val="18"/>
                <w:u w:color="FFFFFF" w:themeColor="background1"/>
              </w:rPr>
              <w:t xml:space="preserve">ukončování školní docházky, včetně osob </w:t>
            </w:r>
            <w:r w:rsidRPr="004B0B5B">
              <w:rPr>
                <w:rFonts w:ascii="Arial" w:hAnsi="Arial" w:cs="Arial"/>
                <w:bCs/>
                <w:sz w:val="18"/>
                <w:szCs w:val="18"/>
                <w:u w:color="FFFFFF" w:themeColor="background1"/>
              </w:rPr>
              <w:lastRenderedPageBreak/>
              <w:t>z marginalizovaných komunit, a zabývá se preventivními, intervenčními a kompenzačními opatřeními</w:t>
            </w:r>
          </w:p>
        </w:tc>
        <w:tc>
          <w:tcPr>
            <w:tcW w:w="2163" w:type="pct"/>
            <w:vMerge/>
          </w:tcPr>
          <w:p w:rsidR="009206D3" w:rsidRPr="004B0B5B" w:rsidRDefault="009206D3" w:rsidP="0060192B">
            <w:pPr>
              <w:pStyle w:val="DAVA"/>
              <w:spacing w:before="80" w:after="80" w:line="312" w:lineRule="auto"/>
              <w:jc w:val="left"/>
              <w:rPr>
                <w:rFonts w:ascii="Arial" w:hAnsi="Arial" w:cs="Arial"/>
                <w:sz w:val="18"/>
                <w:szCs w:val="18"/>
                <w:u w:color="FFFFFF" w:themeColor="background1"/>
              </w:rPr>
            </w:pPr>
          </w:p>
        </w:tc>
        <w:tc>
          <w:tcPr>
            <w:tcW w:w="550" w:type="pct"/>
            <w:vMerge/>
          </w:tcPr>
          <w:p w:rsidR="009206D3" w:rsidRPr="004B0B5B" w:rsidRDefault="009206D3" w:rsidP="0060192B">
            <w:pPr>
              <w:pStyle w:val="DAVA"/>
              <w:spacing w:before="80" w:after="80" w:line="312" w:lineRule="auto"/>
              <w:jc w:val="left"/>
              <w:rPr>
                <w:rFonts w:ascii="Arial" w:hAnsi="Arial" w:cs="Arial"/>
                <w:sz w:val="18"/>
                <w:szCs w:val="18"/>
                <w:u w:color="FFFFFF" w:themeColor="background1"/>
              </w:rPr>
            </w:pPr>
          </w:p>
        </w:tc>
        <w:tc>
          <w:tcPr>
            <w:tcW w:w="557" w:type="pct"/>
            <w:vMerge/>
          </w:tcPr>
          <w:p w:rsidR="009206D3" w:rsidRPr="004B0B5B" w:rsidRDefault="009206D3" w:rsidP="0060192B">
            <w:pPr>
              <w:pStyle w:val="DAVA"/>
              <w:spacing w:before="80" w:after="80" w:line="312" w:lineRule="auto"/>
              <w:jc w:val="left"/>
              <w:rPr>
                <w:rFonts w:ascii="Arial" w:hAnsi="Arial" w:cs="Arial"/>
                <w:sz w:val="18"/>
                <w:szCs w:val="18"/>
                <w:u w:color="FFFFFF" w:themeColor="background1"/>
              </w:rPr>
            </w:pPr>
          </w:p>
        </w:tc>
      </w:tr>
      <w:tr w:rsidR="009206D3" w:rsidRPr="004B0B5B" w:rsidTr="006E0431">
        <w:trPr>
          <w:trHeight w:val="509"/>
          <w:jc w:val="center"/>
        </w:trPr>
        <w:tc>
          <w:tcPr>
            <w:tcW w:w="837" w:type="pct"/>
            <w:vMerge/>
          </w:tcPr>
          <w:p w:rsidR="009206D3" w:rsidRPr="004B0B5B" w:rsidRDefault="009206D3" w:rsidP="0060192B">
            <w:pPr>
              <w:spacing w:before="80" w:after="80"/>
              <w:jc w:val="left"/>
              <w:rPr>
                <w:rFonts w:ascii="Arial" w:hAnsi="Arial" w:cs="Arial"/>
                <w:b/>
                <w:sz w:val="18"/>
                <w:szCs w:val="18"/>
                <w:u w:color="FFFFFF" w:themeColor="background1"/>
              </w:rPr>
            </w:pPr>
          </w:p>
        </w:tc>
        <w:tc>
          <w:tcPr>
            <w:tcW w:w="893" w:type="pct"/>
          </w:tcPr>
          <w:p w:rsidR="009206D3" w:rsidRPr="004B0B5B" w:rsidRDefault="009206D3" w:rsidP="00A7601D">
            <w:pPr>
              <w:pStyle w:val="Odstavecseseznamem"/>
              <w:numPr>
                <w:ilvl w:val="0"/>
                <w:numId w:val="79"/>
              </w:numPr>
              <w:spacing w:before="80" w:after="80" w:line="312" w:lineRule="auto"/>
              <w:ind w:left="355"/>
              <w:jc w:val="left"/>
              <w:rPr>
                <w:rFonts w:ascii="Arial" w:hAnsi="Arial" w:cs="Arial"/>
                <w:bCs/>
                <w:sz w:val="18"/>
                <w:szCs w:val="18"/>
                <w:u w:color="FFFFFF" w:themeColor="background1"/>
              </w:rPr>
            </w:pPr>
            <w:r w:rsidRPr="004B0B5B">
              <w:rPr>
                <w:rFonts w:ascii="Arial" w:hAnsi="Arial" w:cs="Arial"/>
                <w:bCs/>
                <w:sz w:val="18"/>
                <w:szCs w:val="18"/>
                <w:u w:color="FFFFFF" w:themeColor="background1"/>
              </w:rPr>
              <w:t>zahrnuje všechny oblasti politiky a zúčastněné strany, které jsou důležité pro řešení problematiky předčasného ukončování školní docházky</w:t>
            </w:r>
          </w:p>
        </w:tc>
        <w:tc>
          <w:tcPr>
            <w:tcW w:w="2163" w:type="pct"/>
            <w:vMerge/>
          </w:tcPr>
          <w:p w:rsidR="009206D3" w:rsidRPr="004B0B5B" w:rsidRDefault="009206D3" w:rsidP="0060192B">
            <w:pPr>
              <w:pStyle w:val="DAVA"/>
              <w:spacing w:before="80" w:after="80" w:line="312" w:lineRule="auto"/>
              <w:jc w:val="left"/>
              <w:rPr>
                <w:rFonts w:ascii="Arial" w:hAnsi="Arial" w:cs="Arial"/>
                <w:sz w:val="18"/>
                <w:szCs w:val="18"/>
                <w:u w:color="FFFFFF" w:themeColor="background1"/>
              </w:rPr>
            </w:pPr>
          </w:p>
        </w:tc>
        <w:tc>
          <w:tcPr>
            <w:tcW w:w="550" w:type="pct"/>
            <w:vMerge/>
          </w:tcPr>
          <w:p w:rsidR="009206D3" w:rsidRPr="004B0B5B" w:rsidRDefault="009206D3" w:rsidP="0060192B">
            <w:pPr>
              <w:pStyle w:val="DAVA"/>
              <w:spacing w:before="80" w:after="80" w:line="312" w:lineRule="auto"/>
              <w:jc w:val="left"/>
              <w:rPr>
                <w:rFonts w:ascii="Arial" w:hAnsi="Arial" w:cs="Arial"/>
                <w:sz w:val="18"/>
                <w:szCs w:val="18"/>
                <w:u w:color="FFFFFF" w:themeColor="background1"/>
              </w:rPr>
            </w:pPr>
          </w:p>
        </w:tc>
        <w:tc>
          <w:tcPr>
            <w:tcW w:w="557" w:type="pct"/>
            <w:vMerge/>
          </w:tcPr>
          <w:p w:rsidR="009206D3" w:rsidRPr="004B0B5B" w:rsidRDefault="009206D3" w:rsidP="0060192B">
            <w:pPr>
              <w:pStyle w:val="DAVA"/>
              <w:spacing w:before="80" w:after="80" w:line="312" w:lineRule="auto"/>
              <w:jc w:val="left"/>
              <w:rPr>
                <w:rFonts w:ascii="Arial" w:hAnsi="Arial" w:cs="Arial"/>
                <w:sz w:val="18"/>
                <w:szCs w:val="18"/>
                <w:u w:color="FFFFFF" w:themeColor="background1"/>
              </w:rPr>
            </w:pPr>
          </w:p>
        </w:tc>
      </w:tr>
      <w:tr w:rsidR="009206D3" w:rsidRPr="004B0B5B" w:rsidTr="006E0431">
        <w:trPr>
          <w:trHeight w:val="509"/>
          <w:jc w:val="center"/>
        </w:trPr>
        <w:tc>
          <w:tcPr>
            <w:tcW w:w="837" w:type="pct"/>
            <w:vMerge w:val="restart"/>
          </w:tcPr>
          <w:p w:rsidR="009206D3" w:rsidRPr="004B0B5B" w:rsidRDefault="009206D3" w:rsidP="0060192B">
            <w:pPr>
              <w:spacing w:before="80" w:after="80"/>
              <w:jc w:val="left"/>
              <w:rPr>
                <w:rFonts w:ascii="Arial" w:hAnsi="Arial" w:cs="Arial"/>
                <w:b/>
                <w:sz w:val="18"/>
                <w:szCs w:val="18"/>
                <w:u w:color="FFFFFF" w:themeColor="background1"/>
              </w:rPr>
            </w:pPr>
            <w:r w:rsidRPr="004B0B5B">
              <w:rPr>
                <w:rFonts w:ascii="Arial" w:hAnsi="Arial" w:cs="Arial"/>
                <w:b/>
                <w:bCs/>
                <w:sz w:val="18"/>
                <w:szCs w:val="18"/>
                <w:u w:color="FFFFFF" w:themeColor="background1"/>
              </w:rPr>
              <w:lastRenderedPageBreak/>
              <w:t>9.3 Celoživotní učení: existence vnitrostátního nebo regionálního strategického rámce politiky celoživotního učení v mezích článku 165 SFEU.</w:t>
            </w:r>
          </w:p>
        </w:tc>
        <w:tc>
          <w:tcPr>
            <w:tcW w:w="893" w:type="pct"/>
          </w:tcPr>
          <w:p w:rsidR="009206D3" w:rsidRPr="004B0B5B" w:rsidRDefault="009206D3" w:rsidP="0060192B">
            <w:pPr>
              <w:spacing w:before="80" w:after="80"/>
              <w:ind w:left="34"/>
              <w:jc w:val="left"/>
              <w:rPr>
                <w:rFonts w:ascii="Arial" w:hAnsi="Arial" w:cs="Arial"/>
                <w:sz w:val="18"/>
                <w:szCs w:val="18"/>
                <w:u w:color="FFFFFF" w:themeColor="background1"/>
              </w:rPr>
            </w:pPr>
            <w:r w:rsidRPr="004B0B5B">
              <w:rPr>
                <w:rFonts w:ascii="Arial" w:hAnsi="Arial" w:cs="Arial"/>
                <w:spacing w:val="-1"/>
                <w:sz w:val="18"/>
                <w:szCs w:val="18"/>
                <w:u w:color="FFFFFF" w:themeColor="background1"/>
              </w:rPr>
              <w:t>Je vypracován vnitrostátní nebo regionální strategický rámec politiky celoživotního učení, který obsahuje:</w:t>
            </w:r>
          </w:p>
        </w:tc>
        <w:tc>
          <w:tcPr>
            <w:tcW w:w="2163" w:type="pct"/>
            <w:vMerge w:val="restart"/>
          </w:tcPr>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Současné strategické dokumenty jsou plány do roku 2015.</w:t>
            </w:r>
          </w:p>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Od roku 2014 bude v platnosti Strategie vzdělávací politiky ČR do roku 2020.</w:t>
            </w:r>
          </w:p>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Strategie vzdělávací politiky ČR do roku 2020 jako střešní strategie je postavena na principu celoživotního učení a rovného a spravedlivého přístupu ke kvalitnímu vzdělávání.</w:t>
            </w:r>
          </w:p>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Na základě Strategie vzdělávací politiky ČR do roku 2020 bude zpracován jako její implementační plán Dlouhodobý záměr vzdělávání a rozvoje vzdělávací soustavy v ČR na období 2016 – 2020.</w:t>
            </w:r>
          </w:p>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Dále budou ve vazbě na Strategii 2020 zpracovány krátkodobé, zacílené akční plány (implementační plány) pro inkluzívní vzdělávání na období 2015 – 2018, a dále na období 2019 – 2021, obsahující opatření na celoživotní učení v souladu s ex-ante podmínkami</w:t>
            </w:r>
          </w:p>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Postup přípravy Strategie:</w:t>
            </w:r>
          </w:p>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1/2013 – vstupní konference k přípravě Strategie</w:t>
            </w:r>
          </w:p>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2-6/2013 – tematické kulaté stoly</w:t>
            </w:r>
          </w:p>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11/2013 –</w:t>
            </w:r>
            <w:r w:rsidR="00EA720D" w:rsidRPr="004B0B5B">
              <w:rPr>
                <w:rFonts w:ascii="Arial" w:hAnsi="Arial" w:cs="Arial"/>
                <w:sz w:val="18"/>
                <w:szCs w:val="18"/>
                <w:u w:color="FFFFFF" w:themeColor="background1"/>
              </w:rPr>
              <w:t xml:space="preserve"> </w:t>
            </w:r>
            <w:r w:rsidRPr="004B0B5B">
              <w:rPr>
                <w:rFonts w:ascii="Arial" w:hAnsi="Arial" w:cs="Arial"/>
                <w:sz w:val="18"/>
                <w:szCs w:val="18"/>
                <w:u w:color="FFFFFF" w:themeColor="background1"/>
              </w:rPr>
              <w:t>připomínkové řízení</w:t>
            </w:r>
          </w:p>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12/2013 – předložení materiálu vládě</w:t>
            </w:r>
          </w:p>
          <w:p w:rsidR="009206D3" w:rsidRPr="004B0B5B" w:rsidRDefault="009206D3" w:rsidP="0060192B">
            <w:pPr>
              <w:spacing w:before="80" w:after="80"/>
              <w:jc w:val="left"/>
              <w:rPr>
                <w:rFonts w:ascii="Arial" w:hAnsi="Arial" w:cs="Arial"/>
                <w:sz w:val="18"/>
                <w:szCs w:val="18"/>
                <w:u w:color="FFFFFF" w:themeColor="background1"/>
              </w:rPr>
            </w:pPr>
          </w:p>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Na základě Strategie vzdělávací politiky ČR do r. 2020 budou vytvářeny Dlouhodobé záměry vzdělávání a vzdělávací soustavy v ČR na období 2016 - 2020 a další implementační plány, obsahující opatření k rozšíření přístupu k celoživotnímu učení.</w:t>
            </w:r>
          </w:p>
        </w:tc>
        <w:tc>
          <w:tcPr>
            <w:tcW w:w="550" w:type="pct"/>
            <w:vMerge w:val="restart"/>
          </w:tcPr>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Postup přípravy Strategie vzdělávací politiky ČR do roku 2020 je popsán u podmínky 9.1.</w:t>
            </w:r>
          </w:p>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Postup přípravy Dlouhodobého záměru:</w:t>
            </w:r>
          </w:p>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2014: Vyhodnocení Dlouhodobého záměru 2011 – 2015.</w:t>
            </w:r>
          </w:p>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2015: Zpracování, projednání Dlouhodobého záměru 2016 – 2020 a předložení vládě</w:t>
            </w:r>
          </w:p>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Postup přípravy akčních plánu pro inkluzívní vzdělávání:</w:t>
            </w:r>
          </w:p>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lastRenderedPageBreak/>
              <w:t>2012/2013 – realizace PIAAC</w:t>
            </w:r>
          </w:p>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2013/2014: Vyhodnocení PIAAC</w:t>
            </w:r>
          </w:p>
          <w:p w:rsidR="009206D3" w:rsidRPr="004B0B5B" w:rsidRDefault="009206D3" w:rsidP="0060192B">
            <w:pPr>
              <w:spacing w:before="80" w:after="80"/>
              <w:ind w:left="-6"/>
              <w:jc w:val="left"/>
              <w:rPr>
                <w:rFonts w:ascii="Arial" w:hAnsi="Arial" w:cs="Arial"/>
                <w:sz w:val="18"/>
                <w:szCs w:val="18"/>
                <w:u w:color="FFFFFF" w:themeColor="background1"/>
              </w:rPr>
            </w:pPr>
            <w:r w:rsidRPr="004B0B5B">
              <w:rPr>
                <w:rFonts w:ascii="Arial" w:hAnsi="Arial" w:cs="Arial"/>
                <w:sz w:val="18"/>
                <w:szCs w:val="18"/>
                <w:u w:color="FFFFFF" w:themeColor="background1"/>
              </w:rPr>
              <w:t>2014/2015: Vyhodnocení stávajícího Implementačního plánu „Strategie celoživotního učení“, zpracování, projednání se spolupracujícími subjekty a předložení vládě nový akční plán na období 2016- 2020.</w:t>
            </w:r>
          </w:p>
        </w:tc>
        <w:tc>
          <w:tcPr>
            <w:tcW w:w="557" w:type="pct"/>
            <w:vMerge w:val="restart"/>
          </w:tcPr>
          <w:p w:rsidR="009206D3" w:rsidRPr="004B0B5B" w:rsidRDefault="009206D3" w:rsidP="0060192B">
            <w:pPr>
              <w:spacing w:before="80" w:after="80"/>
              <w:jc w:val="left"/>
              <w:rPr>
                <w:rFonts w:ascii="Arial" w:hAnsi="Arial" w:cs="Arial"/>
                <w:sz w:val="18"/>
                <w:szCs w:val="18"/>
                <w:u w:val="single" w:color="FFFFFF" w:themeColor="background1"/>
              </w:rPr>
            </w:pPr>
            <w:r w:rsidRPr="004B0B5B">
              <w:rPr>
                <w:rFonts w:ascii="Arial" w:hAnsi="Arial" w:cs="Arial"/>
                <w:sz w:val="18"/>
                <w:szCs w:val="18"/>
                <w:u w:val="single" w:color="FFFFFF" w:themeColor="background1"/>
              </w:rPr>
              <w:lastRenderedPageBreak/>
              <w:t>Příprava Strategie vzdělávací politiky do roku 2020:</w:t>
            </w:r>
          </w:p>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MŠMT, vláda</w:t>
            </w:r>
          </w:p>
          <w:p w:rsidR="009206D3" w:rsidRPr="004B0B5B" w:rsidRDefault="009206D3" w:rsidP="0060192B">
            <w:pPr>
              <w:spacing w:before="80" w:after="80"/>
              <w:jc w:val="left"/>
              <w:rPr>
                <w:rFonts w:ascii="Arial" w:hAnsi="Arial" w:cs="Arial"/>
                <w:sz w:val="18"/>
                <w:szCs w:val="18"/>
                <w:u w:val="single" w:color="FFFFFF" w:themeColor="background1"/>
              </w:rPr>
            </w:pPr>
            <w:r w:rsidRPr="004B0B5B">
              <w:rPr>
                <w:rFonts w:ascii="Arial" w:hAnsi="Arial" w:cs="Arial"/>
                <w:sz w:val="18"/>
                <w:szCs w:val="18"/>
                <w:u w:val="single" w:color="FFFFFF" w:themeColor="background1"/>
              </w:rPr>
              <w:t>Příprava Dlouhodobé záměry vzdělávání a rozvoje vzdělávací soustavy v ČR na období 2016 – 2020:</w:t>
            </w:r>
          </w:p>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MŠMT, kraje, vláda</w:t>
            </w:r>
          </w:p>
          <w:p w:rsidR="009206D3" w:rsidRPr="004B0B5B" w:rsidRDefault="009206D3" w:rsidP="0060192B">
            <w:pPr>
              <w:spacing w:before="80" w:after="80"/>
              <w:jc w:val="left"/>
              <w:rPr>
                <w:rFonts w:ascii="Arial" w:hAnsi="Arial" w:cs="Arial"/>
                <w:sz w:val="18"/>
                <w:szCs w:val="18"/>
                <w:u w:val="single" w:color="FFFFFF" w:themeColor="background1"/>
              </w:rPr>
            </w:pPr>
            <w:r w:rsidRPr="004B0B5B">
              <w:rPr>
                <w:rFonts w:ascii="Arial" w:hAnsi="Arial" w:cs="Arial"/>
                <w:sz w:val="18"/>
                <w:szCs w:val="18"/>
                <w:u w:val="single" w:color="FFFFFF" w:themeColor="background1"/>
              </w:rPr>
              <w:t>Příprava akčního plánu pro celoživotní učení na období 2016 – 2020:</w:t>
            </w:r>
          </w:p>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MŠMT</w:t>
            </w:r>
          </w:p>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Spolupracující subjekty: vláda.</w:t>
            </w:r>
          </w:p>
        </w:tc>
      </w:tr>
      <w:tr w:rsidR="009206D3" w:rsidRPr="004B0B5B" w:rsidTr="006E0431">
        <w:trPr>
          <w:trHeight w:val="509"/>
          <w:jc w:val="center"/>
        </w:trPr>
        <w:tc>
          <w:tcPr>
            <w:tcW w:w="837" w:type="pct"/>
            <w:vMerge/>
          </w:tcPr>
          <w:p w:rsidR="009206D3" w:rsidRPr="004B0B5B" w:rsidRDefault="009206D3" w:rsidP="0060192B">
            <w:pPr>
              <w:spacing w:before="80" w:after="80"/>
              <w:jc w:val="left"/>
              <w:rPr>
                <w:rFonts w:ascii="Arial" w:hAnsi="Arial" w:cs="Arial"/>
                <w:b/>
                <w:sz w:val="18"/>
                <w:szCs w:val="18"/>
                <w:u w:color="FFFFFF" w:themeColor="background1"/>
              </w:rPr>
            </w:pPr>
          </w:p>
        </w:tc>
        <w:tc>
          <w:tcPr>
            <w:tcW w:w="893" w:type="pct"/>
          </w:tcPr>
          <w:p w:rsidR="009206D3" w:rsidRPr="004B0B5B" w:rsidRDefault="009206D3" w:rsidP="00A7601D">
            <w:pPr>
              <w:pStyle w:val="Odstavecseseznamem"/>
              <w:numPr>
                <w:ilvl w:val="0"/>
                <w:numId w:val="79"/>
              </w:numPr>
              <w:spacing w:before="80" w:after="80" w:line="312" w:lineRule="auto"/>
              <w:ind w:left="355"/>
              <w:jc w:val="left"/>
              <w:rPr>
                <w:rFonts w:ascii="Arial" w:hAnsi="Arial" w:cs="Arial"/>
                <w:bCs/>
                <w:sz w:val="18"/>
                <w:szCs w:val="18"/>
                <w:u w:color="FFFFFF" w:themeColor="background1"/>
              </w:rPr>
            </w:pPr>
            <w:r w:rsidRPr="004B0B5B">
              <w:rPr>
                <w:rFonts w:ascii="Arial" w:hAnsi="Arial" w:cs="Arial"/>
                <w:bCs/>
                <w:sz w:val="18"/>
                <w:szCs w:val="18"/>
                <w:u w:color="FFFFFF" w:themeColor="background1"/>
              </w:rPr>
              <w:t>opatření na podporu provádění politiky celoživotního učení, včetně realizace a zvyšování kvalifikace (tj. validace, poradenství, vzdělávání a školení) a zajištění zapojení relevantních zúčastněných stran a partnerství s nimi,</w:t>
            </w:r>
          </w:p>
        </w:tc>
        <w:tc>
          <w:tcPr>
            <w:tcW w:w="2163" w:type="pct"/>
            <w:vMerge/>
          </w:tcPr>
          <w:p w:rsidR="009206D3" w:rsidRPr="004B0B5B" w:rsidRDefault="009206D3" w:rsidP="0060192B">
            <w:pPr>
              <w:pStyle w:val="DAVA"/>
              <w:spacing w:before="80" w:after="80" w:line="312" w:lineRule="auto"/>
              <w:jc w:val="left"/>
              <w:rPr>
                <w:rFonts w:ascii="Arial" w:hAnsi="Arial" w:cs="Arial"/>
                <w:sz w:val="18"/>
                <w:szCs w:val="18"/>
                <w:u w:color="FFFFFF" w:themeColor="background1"/>
              </w:rPr>
            </w:pPr>
          </w:p>
        </w:tc>
        <w:tc>
          <w:tcPr>
            <w:tcW w:w="550" w:type="pct"/>
            <w:vMerge/>
          </w:tcPr>
          <w:p w:rsidR="009206D3" w:rsidRPr="004B0B5B" w:rsidRDefault="009206D3" w:rsidP="0060192B">
            <w:pPr>
              <w:pStyle w:val="DAVA"/>
              <w:spacing w:before="80" w:after="80" w:line="312" w:lineRule="auto"/>
              <w:jc w:val="left"/>
              <w:rPr>
                <w:rFonts w:ascii="Arial" w:hAnsi="Arial" w:cs="Arial"/>
                <w:sz w:val="18"/>
                <w:szCs w:val="18"/>
                <w:u w:color="FFFFFF" w:themeColor="background1"/>
              </w:rPr>
            </w:pPr>
          </w:p>
        </w:tc>
        <w:tc>
          <w:tcPr>
            <w:tcW w:w="557" w:type="pct"/>
            <w:vMerge/>
          </w:tcPr>
          <w:p w:rsidR="009206D3" w:rsidRPr="004B0B5B" w:rsidRDefault="009206D3" w:rsidP="0060192B">
            <w:pPr>
              <w:pStyle w:val="DAVA"/>
              <w:spacing w:before="80" w:after="80" w:line="312" w:lineRule="auto"/>
              <w:jc w:val="left"/>
              <w:rPr>
                <w:rFonts w:ascii="Arial" w:hAnsi="Arial" w:cs="Arial"/>
                <w:sz w:val="18"/>
                <w:szCs w:val="18"/>
                <w:u w:color="FFFFFF" w:themeColor="background1"/>
              </w:rPr>
            </w:pPr>
          </w:p>
        </w:tc>
      </w:tr>
      <w:tr w:rsidR="009206D3" w:rsidRPr="004B0B5B" w:rsidTr="006E0431">
        <w:trPr>
          <w:trHeight w:val="509"/>
          <w:jc w:val="center"/>
        </w:trPr>
        <w:tc>
          <w:tcPr>
            <w:tcW w:w="837" w:type="pct"/>
            <w:vMerge/>
          </w:tcPr>
          <w:p w:rsidR="009206D3" w:rsidRPr="004B0B5B" w:rsidRDefault="009206D3" w:rsidP="0060192B">
            <w:pPr>
              <w:spacing w:before="80" w:after="80"/>
              <w:jc w:val="left"/>
              <w:rPr>
                <w:rFonts w:ascii="Arial" w:hAnsi="Arial" w:cs="Arial"/>
                <w:b/>
                <w:sz w:val="18"/>
                <w:szCs w:val="18"/>
                <w:u w:color="FFFFFF" w:themeColor="background1"/>
              </w:rPr>
            </w:pPr>
          </w:p>
        </w:tc>
        <w:tc>
          <w:tcPr>
            <w:tcW w:w="893" w:type="pct"/>
          </w:tcPr>
          <w:p w:rsidR="009206D3" w:rsidRPr="004B0B5B" w:rsidRDefault="009206D3" w:rsidP="00A7601D">
            <w:pPr>
              <w:pStyle w:val="Odstavecseseznamem"/>
              <w:numPr>
                <w:ilvl w:val="0"/>
                <w:numId w:val="79"/>
              </w:numPr>
              <w:spacing w:before="80" w:after="80" w:line="312" w:lineRule="auto"/>
              <w:ind w:left="355"/>
              <w:jc w:val="left"/>
              <w:rPr>
                <w:rFonts w:ascii="Arial" w:hAnsi="Arial" w:cs="Arial"/>
                <w:bCs/>
                <w:sz w:val="18"/>
                <w:szCs w:val="18"/>
                <w:u w:color="FFFFFF" w:themeColor="background1"/>
              </w:rPr>
            </w:pPr>
            <w:r w:rsidRPr="004B0B5B">
              <w:rPr>
                <w:rFonts w:ascii="Arial" w:hAnsi="Arial" w:cs="Arial"/>
                <w:bCs/>
                <w:sz w:val="18"/>
                <w:szCs w:val="18"/>
                <w:u w:color="FFFFFF" w:themeColor="background1"/>
              </w:rPr>
              <w:t xml:space="preserve">opatření zaměřená na umožnění rozvoje dovedností pro různé cílové skupiny, které jsou ve vnitrostátních nebo regionálních strategických rámcích příslušné politiky vymezeny jako prioritní (například mladí lidé účastnící se odborného vzdělávání, dospělí, rodiče </w:t>
            </w:r>
            <w:r w:rsidRPr="004B0B5B">
              <w:rPr>
                <w:rFonts w:ascii="Arial" w:hAnsi="Arial" w:cs="Arial"/>
                <w:bCs/>
                <w:sz w:val="18"/>
                <w:szCs w:val="18"/>
                <w:u w:color="FFFFFF" w:themeColor="background1"/>
              </w:rPr>
              <w:lastRenderedPageBreak/>
              <w:t>vracející se na trh práce, pracovníci s nízkou kvalifikací a starší pracovníci, migranti a další znevýhodněné skupiny, zejména osoby se zdravotním postižením),</w:t>
            </w:r>
          </w:p>
        </w:tc>
        <w:tc>
          <w:tcPr>
            <w:tcW w:w="2163" w:type="pct"/>
            <w:vMerge/>
          </w:tcPr>
          <w:p w:rsidR="009206D3" w:rsidRPr="004B0B5B" w:rsidRDefault="009206D3" w:rsidP="0060192B">
            <w:pPr>
              <w:pStyle w:val="DAVA"/>
              <w:spacing w:before="80" w:after="80" w:line="312" w:lineRule="auto"/>
              <w:jc w:val="left"/>
              <w:rPr>
                <w:rFonts w:ascii="Arial" w:hAnsi="Arial" w:cs="Arial"/>
                <w:sz w:val="18"/>
                <w:szCs w:val="18"/>
                <w:u w:color="FFFFFF" w:themeColor="background1"/>
              </w:rPr>
            </w:pPr>
          </w:p>
        </w:tc>
        <w:tc>
          <w:tcPr>
            <w:tcW w:w="550" w:type="pct"/>
            <w:vMerge/>
          </w:tcPr>
          <w:p w:rsidR="009206D3" w:rsidRPr="004B0B5B" w:rsidRDefault="009206D3" w:rsidP="0060192B">
            <w:pPr>
              <w:pStyle w:val="DAVA"/>
              <w:spacing w:before="80" w:after="80" w:line="312" w:lineRule="auto"/>
              <w:jc w:val="left"/>
              <w:rPr>
                <w:rFonts w:ascii="Arial" w:hAnsi="Arial" w:cs="Arial"/>
                <w:sz w:val="18"/>
                <w:szCs w:val="18"/>
                <w:u w:color="FFFFFF" w:themeColor="background1"/>
              </w:rPr>
            </w:pPr>
          </w:p>
        </w:tc>
        <w:tc>
          <w:tcPr>
            <w:tcW w:w="557" w:type="pct"/>
            <w:vMerge/>
          </w:tcPr>
          <w:p w:rsidR="009206D3" w:rsidRPr="004B0B5B" w:rsidRDefault="009206D3" w:rsidP="0060192B">
            <w:pPr>
              <w:pStyle w:val="DAVA"/>
              <w:spacing w:before="80" w:after="80" w:line="312" w:lineRule="auto"/>
              <w:jc w:val="left"/>
              <w:rPr>
                <w:rFonts w:ascii="Arial" w:hAnsi="Arial" w:cs="Arial"/>
                <w:sz w:val="18"/>
                <w:szCs w:val="18"/>
                <w:u w:color="FFFFFF" w:themeColor="background1"/>
              </w:rPr>
            </w:pPr>
          </w:p>
        </w:tc>
      </w:tr>
      <w:tr w:rsidR="009206D3" w:rsidRPr="004B0B5B" w:rsidTr="006E0431">
        <w:trPr>
          <w:trHeight w:val="509"/>
          <w:jc w:val="center"/>
        </w:trPr>
        <w:tc>
          <w:tcPr>
            <w:tcW w:w="837" w:type="pct"/>
            <w:vMerge/>
          </w:tcPr>
          <w:p w:rsidR="009206D3" w:rsidRPr="004B0B5B" w:rsidRDefault="009206D3" w:rsidP="0060192B">
            <w:pPr>
              <w:spacing w:before="80" w:after="80"/>
              <w:jc w:val="left"/>
              <w:rPr>
                <w:rFonts w:ascii="Arial" w:hAnsi="Arial" w:cs="Arial"/>
                <w:b/>
                <w:sz w:val="18"/>
                <w:szCs w:val="18"/>
                <w:u w:color="FFFFFF" w:themeColor="background1"/>
              </w:rPr>
            </w:pPr>
          </w:p>
        </w:tc>
        <w:tc>
          <w:tcPr>
            <w:tcW w:w="893" w:type="pct"/>
          </w:tcPr>
          <w:p w:rsidR="009206D3" w:rsidRPr="004B0B5B" w:rsidRDefault="009206D3" w:rsidP="00A7601D">
            <w:pPr>
              <w:pStyle w:val="Odstavecseseznamem"/>
              <w:numPr>
                <w:ilvl w:val="0"/>
                <w:numId w:val="79"/>
              </w:numPr>
              <w:spacing w:before="80" w:after="80" w:line="312" w:lineRule="auto"/>
              <w:ind w:left="355"/>
              <w:jc w:val="left"/>
              <w:rPr>
                <w:rFonts w:ascii="Arial" w:hAnsi="Arial" w:cs="Arial"/>
                <w:bCs/>
                <w:sz w:val="18"/>
                <w:szCs w:val="18"/>
                <w:u w:color="FFFFFF" w:themeColor="background1"/>
              </w:rPr>
            </w:pPr>
            <w:r w:rsidRPr="004B0B5B">
              <w:rPr>
                <w:rFonts w:ascii="Arial" w:hAnsi="Arial" w:cs="Arial"/>
                <w:bCs/>
                <w:sz w:val="18"/>
                <w:szCs w:val="18"/>
                <w:u w:color="FFFFFF" w:themeColor="background1"/>
              </w:rPr>
              <w:t>opatření k rozšíření přístupu k celoživotnímu učení, včetně úsilí efektivně implementovat nástroje pro transparentnost (například evropský rámec kvalifikací, národní rámec kvalifikací, evropský systém kreditů pro odborné vzdělávání a přípravu, evropský referenční rámec</w:t>
            </w:r>
          </w:p>
        </w:tc>
        <w:tc>
          <w:tcPr>
            <w:tcW w:w="2163" w:type="pct"/>
            <w:vMerge/>
          </w:tcPr>
          <w:p w:rsidR="009206D3" w:rsidRPr="004B0B5B" w:rsidRDefault="009206D3" w:rsidP="0060192B">
            <w:pPr>
              <w:pStyle w:val="DAVA"/>
              <w:spacing w:before="80" w:after="80" w:line="312" w:lineRule="auto"/>
              <w:jc w:val="left"/>
              <w:rPr>
                <w:rFonts w:ascii="Arial" w:hAnsi="Arial" w:cs="Arial"/>
                <w:sz w:val="18"/>
                <w:szCs w:val="18"/>
                <w:u w:color="FFFFFF" w:themeColor="background1"/>
              </w:rPr>
            </w:pPr>
          </w:p>
        </w:tc>
        <w:tc>
          <w:tcPr>
            <w:tcW w:w="550" w:type="pct"/>
            <w:vMerge/>
          </w:tcPr>
          <w:p w:rsidR="009206D3" w:rsidRPr="004B0B5B" w:rsidRDefault="009206D3" w:rsidP="0060192B">
            <w:pPr>
              <w:pStyle w:val="DAVA"/>
              <w:spacing w:before="80" w:after="80" w:line="312" w:lineRule="auto"/>
              <w:jc w:val="left"/>
              <w:rPr>
                <w:rFonts w:ascii="Arial" w:hAnsi="Arial" w:cs="Arial"/>
                <w:sz w:val="18"/>
                <w:szCs w:val="18"/>
                <w:u w:color="FFFFFF" w:themeColor="background1"/>
              </w:rPr>
            </w:pPr>
          </w:p>
        </w:tc>
        <w:tc>
          <w:tcPr>
            <w:tcW w:w="557" w:type="pct"/>
            <w:vMerge/>
          </w:tcPr>
          <w:p w:rsidR="009206D3" w:rsidRPr="004B0B5B" w:rsidRDefault="009206D3" w:rsidP="0060192B">
            <w:pPr>
              <w:pStyle w:val="DAVA"/>
              <w:spacing w:before="80" w:after="80" w:line="312" w:lineRule="auto"/>
              <w:jc w:val="left"/>
              <w:rPr>
                <w:rFonts w:ascii="Arial" w:hAnsi="Arial" w:cs="Arial"/>
                <w:sz w:val="18"/>
                <w:szCs w:val="18"/>
                <w:u w:color="FFFFFF" w:themeColor="background1"/>
              </w:rPr>
            </w:pPr>
          </w:p>
        </w:tc>
      </w:tr>
      <w:tr w:rsidR="009206D3" w:rsidRPr="004B0B5B" w:rsidTr="006E0431">
        <w:trPr>
          <w:trHeight w:val="70"/>
          <w:jc w:val="center"/>
        </w:trPr>
        <w:tc>
          <w:tcPr>
            <w:tcW w:w="837" w:type="pct"/>
            <w:tcBorders>
              <w:top w:val="single" w:sz="4" w:space="0" w:color="auto"/>
              <w:left w:val="nil"/>
              <w:right w:val="nil"/>
            </w:tcBorders>
          </w:tcPr>
          <w:p w:rsidR="009206D3" w:rsidRPr="004B0B5B" w:rsidRDefault="009206D3" w:rsidP="0060192B">
            <w:pPr>
              <w:spacing w:after="80"/>
              <w:jc w:val="left"/>
              <w:rPr>
                <w:rFonts w:ascii="Arial" w:hAnsi="Arial" w:cs="Arial"/>
                <w:b/>
                <w:sz w:val="18"/>
                <w:szCs w:val="18"/>
                <w:u w:color="FFFFFF" w:themeColor="background1"/>
              </w:rPr>
            </w:pPr>
          </w:p>
        </w:tc>
        <w:tc>
          <w:tcPr>
            <w:tcW w:w="893" w:type="pct"/>
            <w:tcBorders>
              <w:top w:val="single" w:sz="4" w:space="0" w:color="auto"/>
              <w:left w:val="nil"/>
              <w:right w:val="nil"/>
            </w:tcBorders>
          </w:tcPr>
          <w:p w:rsidR="009206D3" w:rsidRPr="004B0B5B" w:rsidRDefault="009206D3" w:rsidP="0060192B">
            <w:pPr>
              <w:keepNext/>
              <w:keepLines/>
              <w:spacing w:after="80"/>
              <w:jc w:val="left"/>
              <w:rPr>
                <w:rFonts w:ascii="Arial" w:hAnsi="Arial" w:cs="Arial"/>
                <w:bCs/>
                <w:sz w:val="18"/>
                <w:szCs w:val="18"/>
                <w:u w:color="FFFFFF" w:themeColor="background1"/>
              </w:rPr>
            </w:pPr>
          </w:p>
        </w:tc>
        <w:tc>
          <w:tcPr>
            <w:tcW w:w="2163" w:type="pct"/>
            <w:tcBorders>
              <w:top w:val="single" w:sz="4" w:space="0" w:color="auto"/>
              <w:left w:val="nil"/>
              <w:right w:val="nil"/>
            </w:tcBorders>
          </w:tcPr>
          <w:p w:rsidR="009206D3" w:rsidRPr="004B0B5B" w:rsidRDefault="009206D3" w:rsidP="0060192B">
            <w:pPr>
              <w:pStyle w:val="DAVA"/>
              <w:spacing w:after="80" w:line="312" w:lineRule="auto"/>
              <w:jc w:val="left"/>
              <w:rPr>
                <w:rFonts w:ascii="Arial" w:hAnsi="Arial" w:cs="Arial"/>
                <w:sz w:val="18"/>
                <w:szCs w:val="18"/>
                <w:u w:color="FFFFFF" w:themeColor="background1"/>
              </w:rPr>
            </w:pPr>
          </w:p>
        </w:tc>
        <w:tc>
          <w:tcPr>
            <w:tcW w:w="550" w:type="pct"/>
            <w:tcBorders>
              <w:top w:val="single" w:sz="4" w:space="0" w:color="auto"/>
              <w:left w:val="nil"/>
              <w:right w:val="nil"/>
            </w:tcBorders>
          </w:tcPr>
          <w:p w:rsidR="009206D3" w:rsidRPr="004B0B5B" w:rsidRDefault="009206D3" w:rsidP="0060192B">
            <w:pPr>
              <w:pStyle w:val="DAVA"/>
              <w:spacing w:after="80" w:line="312" w:lineRule="auto"/>
              <w:jc w:val="left"/>
              <w:rPr>
                <w:rFonts w:ascii="Arial" w:hAnsi="Arial" w:cs="Arial"/>
                <w:sz w:val="18"/>
                <w:szCs w:val="18"/>
                <w:u w:color="FFFFFF" w:themeColor="background1"/>
              </w:rPr>
            </w:pPr>
          </w:p>
        </w:tc>
        <w:tc>
          <w:tcPr>
            <w:tcW w:w="557" w:type="pct"/>
            <w:tcBorders>
              <w:top w:val="single" w:sz="4" w:space="0" w:color="auto"/>
              <w:left w:val="nil"/>
              <w:right w:val="nil"/>
            </w:tcBorders>
          </w:tcPr>
          <w:p w:rsidR="009206D3" w:rsidRPr="004B0B5B" w:rsidRDefault="009206D3" w:rsidP="0060192B">
            <w:pPr>
              <w:pStyle w:val="DAVA"/>
              <w:spacing w:after="80" w:line="312" w:lineRule="auto"/>
              <w:jc w:val="left"/>
              <w:rPr>
                <w:rFonts w:ascii="Arial" w:hAnsi="Arial" w:cs="Arial"/>
                <w:sz w:val="18"/>
                <w:szCs w:val="18"/>
                <w:u w:color="FFFFFF" w:themeColor="background1"/>
              </w:rPr>
            </w:pPr>
          </w:p>
        </w:tc>
      </w:tr>
      <w:tr w:rsidR="009206D3" w:rsidRPr="004B0B5B" w:rsidTr="006E0431">
        <w:trPr>
          <w:trHeight w:val="509"/>
          <w:jc w:val="center"/>
        </w:trPr>
        <w:tc>
          <w:tcPr>
            <w:tcW w:w="837" w:type="pct"/>
            <w:vMerge w:val="restart"/>
          </w:tcPr>
          <w:p w:rsidR="009206D3" w:rsidRPr="004B0B5B" w:rsidRDefault="009206D3" w:rsidP="0060192B">
            <w:pPr>
              <w:spacing w:before="80" w:after="80"/>
              <w:jc w:val="left"/>
              <w:rPr>
                <w:rFonts w:ascii="Arial" w:hAnsi="Arial" w:cs="Arial"/>
                <w:b/>
                <w:sz w:val="18"/>
                <w:szCs w:val="18"/>
                <w:u w:color="FFFFFF" w:themeColor="background1"/>
              </w:rPr>
            </w:pPr>
            <w:r w:rsidRPr="004B0B5B">
              <w:rPr>
                <w:rFonts w:ascii="Arial" w:hAnsi="Arial" w:cs="Arial"/>
                <w:b/>
                <w:sz w:val="18"/>
                <w:szCs w:val="18"/>
                <w:u w:color="FFFFFF" w:themeColor="background1"/>
              </w:rPr>
              <w:t xml:space="preserve">10.1. Existence a provedení vnitrostátního strategického rámce politiky v oblasti snižování </w:t>
            </w:r>
            <w:r w:rsidRPr="004B0B5B">
              <w:rPr>
                <w:rFonts w:ascii="Arial" w:hAnsi="Arial" w:cs="Arial"/>
                <w:b/>
                <w:sz w:val="18"/>
                <w:szCs w:val="18"/>
                <w:u w:color="FFFFFF" w:themeColor="background1"/>
              </w:rPr>
              <w:lastRenderedPageBreak/>
              <w:t>chudoby zaměřené na aktivní začleňování osob vyloučených z trhu práce v souladu s hlavními směry politik zaměstnanosti.</w:t>
            </w:r>
          </w:p>
        </w:tc>
        <w:tc>
          <w:tcPr>
            <w:tcW w:w="893" w:type="pct"/>
          </w:tcPr>
          <w:p w:rsidR="009206D3" w:rsidRPr="004B0B5B" w:rsidRDefault="009206D3" w:rsidP="0060192B">
            <w:pPr>
              <w:spacing w:before="80" w:after="80"/>
              <w:jc w:val="left"/>
              <w:rPr>
                <w:rFonts w:ascii="Arial" w:hAnsi="Arial" w:cs="Arial"/>
                <w:sz w:val="18"/>
                <w:szCs w:val="18"/>
                <w:u w:color="FFFFFF" w:themeColor="background1"/>
              </w:rPr>
            </w:pPr>
            <w:proofErr w:type="gramStart"/>
            <w:r w:rsidRPr="004B0B5B">
              <w:rPr>
                <w:rFonts w:ascii="Arial" w:hAnsi="Arial" w:cs="Arial"/>
                <w:sz w:val="18"/>
                <w:szCs w:val="18"/>
                <w:u w:color="FFFFFF" w:themeColor="background1"/>
              </w:rPr>
              <w:lastRenderedPageBreak/>
              <w:t>Existuje</w:t>
            </w:r>
            <w:proofErr w:type="gramEnd"/>
            <w:r w:rsidRPr="004B0B5B">
              <w:rPr>
                <w:rFonts w:ascii="Arial" w:hAnsi="Arial" w:cs="Arial"/>
                <w:sz w:val="18"/>
                <w:szCs w:val="18"/>
                <w:u w:color="FFFFFF" w:themeColor="background1"/>
              </w:rPr>
              <w:t xml:space="preserve"> vnitrostátní strategický rámec politiky v oblasti snižování chudoby, zaměřené na aktivní začleňování, </w:t>
            </w:r>
            <w:proofErr w:type="gramStart"/>
            <w:r w:rsidRPr="004B0B5B">
              <w:rPr>
                <w:rFonts w:ascii="Arial" w:hAnsi="Arial" w:cs="Arial"/>
                <w:sz w:val="18"/>
                <w:szCs w:val="18"/>
                <w:u w:color="FFFFFF" w:themeColor="background1"/>
              </w:rPr>
              <w:t>který:</w:t>
            </w:r>
            <w:proofErr w:type="gramEnd"/>
          </w:p>
        </w:tc>
        <w:tc>
          <w:tcPr>
            <w:tcW w:w="2163" w:type="pct"/>
          </w:tcPr>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Strategie sociálního začleňování 2014-2</w:t>
            </w:r>
            <w:r w:rsidR="00676224">
              <w:rPr>
                <w:rFonts w:ascii="Arial" w:hAnsi="Arial" w:cs="Arial"/>
                <w:sz w:val="18"/>
                <w:szCs w:val="18"/>
                <w:u w:color="FFFFFF" w:themeColor="background1"/>
              </w:rPr>
              <w:t xml:space="preserve">020 bude dopracována do konce roku </w:t>
            </w:r>
            <w:r w:rsidRPr="004B0B5B">
              <w:rPr>
                <w:rFonts w:ascii="Arial" w:hAnsi="Arial" w:cs="Arial"/>
                <w:sz w:val="18"/>
                <w:szCs w:val="18"/>
                <w:u w:color="FFFFFF" w:themeColor="background1"/>
              </w:rPr>
              <w:t>2013.</w:t>
            </w:r>
          </w:p>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 xml:space="preserve">Do konce roku 2014 předloží zmocněnkyně vlády pro lidská práva zprávu o naplňování strategie boje proti sociálnímu vyloučení na období 2011-2015 </w:t>
            </w:r>
            <w:r w:rsidRPr="004B0B5B">
              <w:rPr>
                <w:rFonts w:ascii="Arial" w:hAnsi="Arial" w:cs="Arial"/>
                <w:sz w:val="18"/>
                <w:szCs w:val="18"/>
                <w:u w:color="FFFFFF" w:themeColor="background1"/>
              </w:rPr>
              <w:lastRenderedPageBreak/>
              <w:t>s návrhem na opatření do roku 2020.</w:t>
            </w:r>
          </w:p>
        </w:tc>
        <w:tc>
          <w:tcPr>
            <w:tcW w:w="550" w:type="pct"/>
          </w:tcPr>
          <w:p w:rsidR="009206D3" w:rsidRPr="004B0B5B" w:rsidRDefault="009206D3" w:rsidP="0060192B">
            <w:pPr>
              <w:spacing w:before="80" w:after="80"/>
              <w:ind w:left="-4"/>
              <w:jc w:val="left"/>
              <w:rPr>
                <w:rFonts w:ascii="Arial" w:hAnsi="Arial" w:cs="Arial"/>
                <w:sz w:val="18"/>
                <w:szCs w:val="18"/>
                <w:u w:color="FFFFFF" w:themeColor="background1"/>
              </w:rPr>
            </w:pPr>
            <w:r w:rsidRPr="004B0B5B">
              <w:rPr>
                <w:rFonts w:ascii="Arial" w:hAnsi="Arial" w:cs="Arial"/>
                <w:sz w:val="18"/>
                <w:szCs w:val="18"/>
                <w:u w:color="FFFFFF" w:themeColor="background1"/>
              </w:rPr>
              <w:lastRenderedPageBreak/>
              <w:t>31.</w:t>
            </w:r>
            <w:r w:rsidR="00676224">
              <w:rPr>
                <w:rFonts w:ascii="Arial" w:hAnsi="Arial" w:cs="Arial"/>
                <w:sz w:val="18"/>
                <w:szCs w:val="18"/>
                <w:u w:color="FFFFFF" w:themeColor="background1"/>
              </w:rPr>
              <w:t xml:space="preserve"> </w:t>
            </w:r>
            <w:r w:rsidRPr="004B0B5B">
              <w:rPr>
                <w:rFonts w:ascii="Arial" w:hAnsi="Arial" w:cs="Arial"/>
                <w:sz w:val="18"/>
                <w:szCs w:val="18"/>
                <w:u w:color="FFFFFF" w:themeColor="background1"/>
              </w:rPr>
              <w:t>12.</w:t>
            </w:r>
            <w:r w:rsidR="00676224">
              <w:rPr>
                <w:rFonts w:ascii="Arial" w:hAnsi="Arial" w:cs="Arial"/>
                <w:sz w:val="18"/>
                <w:szCs w:val="18"/>
                <w:u w:color="FFFFFF" w:themeColor="background1"/>
              </w:rPr>
              <w:t xml:space="preserve"> </w:t>
            </w:r>
            <w:r w:rsidRPr="004B0B5B">
              <w:rPr>
                <w:rFonts w:ascii="Arial" w:hAnsi="Arial" w:cs="Arial"/>
                <w:sz w:val="18"/>
                <w:szCs w:val="18"/>
                <w:u w:color="FFFFFF" w:themeColor="background1"/>
              </w:rPr>
              <w:t>2013</w:t>
            </w:r>
          </w:p>
          <w:p w:rsidR="009206D3" w:rsidRPr="004B0B5B" w:rsidRDefault="009206D3" w:rsidP="0060192B">
            <w:pPr>
              <w:spacing w:before="80" w:after="80"/>
              <w:ind w:left="-4"/>
              <w:jc w:val="left"/>
              <w:rPr>
                <w:rFonts w:ascii="Arial" w:hAnsi="Arial" w:cs="Arial"/>
                <w:sz w:val="18"/>
                <w:szCs w:val="18"/>
                <w:u w:color="FFFFFF" w:themeColor="background1"/>
              </w:rPr>
            </w:pPr>
          </w:p>
          <w:p w:rsidR="009206D3" w:rsidRPr="004B0B5B" w:rsidRDefault="009206D3" w:rsidP="0060192B">
            <w:pPr>
              <w:spacing w:before="80" w:after="80"/>
              <w:ind w:left="-4"/>
              <w:jc w:val="left"/>
              <w:rPr>
                <w:rFonts w:ascii="Arial" w:hAnsi="Arial" w:cs="Arial"/>
                <w:sz w:val="18"/>
                <w:szCs w:val="18"/>
                <w:u w:color="FFFFFF" w:themeColor="background1"/>
              </w:rPr>
            </w:pPr>
            <w:r w:rsidRPr="004B0B5B">
              <w:rPr>
                <w:rFonts w:ascii="Arial" w:hAnsi="Arial" w:cs="Arial"/>
                <w:sz w:val="18"/>
                <w:szCs w:val="18"/>
                <w:u w:color="FFFFFF" w:themeColor="background1"/>
              </w:rPr>
              <w:t>31. 12. 2014</w:t>
            </w:r>
          </w:p>
        </w:tc>
        <w:tc>
          <w:tcPr>
            <w:tcW w:w="557" w:type="pct"/>
          </w:tcPr>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 xml:space="preserve">MPSV </w:t>
            </w:r>
          </w:p>
          <w:p w:rsidR="009206D3" w:rsidRPr="004B0B5B" w:rsidRDefault="009206D3" w:rsidP="0060192B">
            <w:pPr>
              <w:spacing w:before="80" w:after="80"/>
              <w:jc w:val="left"/>
              <w:rPr>
                <w:rFonts w:ascii="Arial" w:hAnsi="Arial" w:cs="Arial"/>
                <w:sz w:val="18"/>
                <w:szCs w:val="18"/>
                <w:u w:color="FFFFFF" w:themeColor="background1"/>
              </w:rPr>
            </w:pPr>
          </w:p>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Úřad vlády ČR (ASZ)</w:t>
            </w:r>
          </w:p>
        </w:tc>
      </w:tr>
      <w:tr w:rsidR="009206D3" w:rsidRPr="004B0B5B" w:rsidTr="006E0431">
        <w:trPr>
          <w:trHeight w:val="509"/>
          <w:jc w:val="center"/>
        </w:trPr>
        <w:tc>
          <w:tcPr>
            <w:tcW w:w="837" w:type="pct"/>
            <w:vMerge/>
          </w:tcPr>
          <w:p w:rsidR="009206D3" w:rsidRPr="004B0B5B" w:rsidRDefault="009206D3" w:rsidP="0060192B">
            <w:pPr>
              <w:spacing w:before="80" w:after="80"/>
              <w:jc w:val="left"/>
              <w:rPr>
                <w:rFonts w:ascii="Arial" w:hAnsi="Arial" w:cs="Arial"/>
                <w:sz w:val="18"/>
                <w:szCs w:val="18"/>
                <w:u w:color="FFFFFF" w:themeColor="background1"/>
              </w:rPr>
            </w:pPr>
          </w:p>
        </w:tc>
        <w:tc>
          <w:tcPr>
            <w:tcW w:w="893" w:type="pct"/>
          </w:tcPr>
          <w:p w:rsidR="009206D3" w:rsidRPr="004B0B5B" w:rsidRDefault="009206D3" w:rsidP="00A7601D">
            <w:pPr>
              <w:pStyle w:val="Odstavecseseznamem"/>
              <w:numPr>
                <w:ilvl w:val="0"/>
                <w:numId w:val="79"/>
              </w:numPr>
              <w:spacing w:before="80" w:after="80" w:line="312" w:lineRule="auto"/>
              <w:ind w:left="355"/>
              <w:jc w:val="left"/>
              <w:rPr>
                <w:rFonts w:ascii="Arial" w:hAnsi="Arial" w:cs="Arial"/>
                <w:bCs/>
                <w:sz w:val="18"/>
                <w:szCs w:val="18"/>
                <w:u w:color="FFFFFF" w:themeColor="background1"/>
              </w:rPr>
            </w:pPr>
            <w:r w:rsidRPr="004B0B5B">
              <w:rPr>
                <w:rFonts w:ascii="Arial" w:hAnsi="Arial" w:cs="Arial"/>
                <w:bCs/>
                <w:sz w:val="18"/>
                <w:szCs w:val="18"/>
                <w:u w:color="FFFFFF" w:themeColor="background1"/>
              </w:rPr>
              <w:t>poskytuje dostatek podkladů pro vypracovávání politik v oblasti snižování chudoby a umožňuje sledování vývoje,</w:t>
            </w:r>
          </w:p>
        </w:tc>
        <w:tc>
          <w:tcPr>
            <w:tcW w:w="2163" w:type="pct"/>
          </w:tcPr>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Metodika pro rozšíření a specifikaci indikátorů k hodnocení pokroku vzhledem ke stanoveným cílům v oblasti potlačování chudoby a sociálního vyloučení v české republice bude zpracována do 31.</w:t>
            </w:r>
            <w:r w:rsidR="00676224">
              <w:rPr>
                <w:rFonts w:ascii="Arial" w:hAnsi="Arial" w:cs="Arial"/>
                <w:sz w:val="18"/>
                <w:szCs w:val="18"/>
                <w:u w:color="FFFFFF" w:themeColor="background1"/>
              </w:rPr>
              <w:t xml:space="preserve"> </w:t>
            </w:r>
            <w:r w:rsidRPr="004B0B5B">
              <w:rPr>
                <w:rFonts w:ascii="Arial" w:hAnsi="Arial" w:cs="Arial"/>
                <w:sz w:val="18"/>
                <w:szCs w:val="18"/>
                <w:u w:color="FFFFFF" w:themeColor="background1"/>
              </w:rPr>
              <w:t>12.</w:t>
            </w:r>
            <w:r w:rsidR="00676224">
              <w:rPr>
                <w:rFonts w:ascii="Arial" w:hAnsi="Arial" w:cs="Arial"/>
                <w:sz w:val="18"/>
                <w:szCs w:val="18"/>
                <w:u w:color="FFFFFF" w:themeColor="background1"/>
              </w:rPr>
              <w:t xml:space="preserve"> </w:t>
            </w:r>
            <w:r w:rsidRPr="004B0B5B">
              <w:rPr>
                <w:rFonts w:ascii="Arial" w:hAnsi="Arial" w:cs="Arial"/>
                <w:sz w:val="18"/>
                <w:szCs w:val="18"/>
                <w:u w:color="FFFFFF" w:themeColor="background1"/>
              </w:rPr>
              <w:t>2013.</w:t>
            </w:r>
          </w:p>
        </w:tc>
        <w:tc>
          <w:tcPr>
            <w:tcW w:w="550" w:type="pct"/>
          </w:tcPr>
          <w:p w:rsidR="009206D3" w:rsidRPr="004B0B5B" w:rsidRDefault="009206D3" w:rsidP="0060192B">
            <w:pPr>
              <w:spacing w:before="80" w:after="80"/>
              <w:ind w:left="-4"/>
              <w:jc w:val="left"/>
              <w:rPr>
                <w:rFonts w:ascii="Arial" w:hAnsi="Arial" w:cs="Arial"/>
                <w:sz w:val="18"/>
                <w:szCs w:val="18"/>
                <w:u w:color="FFFFFF" w:themeColor="background1"/>
              </w:rPr>
            </w:pPr>
            <w:r w:rsidRPr="004B0B5B">
              <w:rPr>
                <w:rFonts w:ascii="Arial" w:hAnsi="Arial" w:cs="Arial"/>
                <w:sz w:val="18"/>
                <w:szCs w:val="18"/>
                <w:u w:color="FFFFFF" w:themeColor="background1"/>
              </w:rPr>
              <w:t>31.</w:t>
            </w:r>
            <w:r w:rsidR="00676224">
              <w:rPr>
                <w:rFonts w:ascii="Arial" w:hAnsi="Arial" w:cs="Arial"/>
                <w:sz w:val="18"/>
                <w:szCs w:val="18"/>
                <w:u w:color="FFFFFF" w:themeColor="background1"/>
              </w:rPr>
              <w:t xml:space="preserve"> </w:t>
            </w:r>
            <w:r w:rsidRPr="004B0B5B">
              <w:rPr>
                <w:rFonts w:ascii="Arial" w:hAnsi="Arial" w:cs="Arial"/>
                <w:sz w:val="18"/>
                <w:szCs w:val="18"/>
                <w:u w:color="FFFFFF" w:themeColor="background1"/>
              </w:rPr>
              <w:t>12.</w:t>
            </w:r>
            <w:r w:rsidR="00676224">
              <w:rPr>
                <w:rFonts w:ascii="Arial" w:hAnsi="Arial" w:cs="Arial"/>
                <w:sz w:val="18"/>
                <w:szCs w:val="18"/>
                <w:u w:color="FFFFFF" w:themeColor="background1"/>
              </w:rPr>
              <w:t xml:space="preserve"> </w:t>
            </w:r>
            <w:r w:rsidRPr="004B0B5B">
              <w:rPr>
                <w:rFonts w:ascii="Arial" w:hAnsi="Arial" w:cs="Arial"/>
                <w:sz w:val="18"/>
                <w:szCs w:val="18"/>
                <w:u w:color="FFFFFF" w:themeColor="background1"/>
              </w:rPr>
              <w:t>2013</w:t>
            </w:r>
          </w:p>
        </w:tc>
        <w:tc>
          <w:tcPr>
            <w:tcW w:w="557" w:type="pct"/>
          </w:tcPr>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MPSV  VUPSV</w:t>
            </w:r>
          </w:p>
        </w:tc>
      </w:tr>
      <w:tr w:rsidR="009206D3" w:rsidRPr="004B0B5B" w:rsidTr="006E0431">
        <w:trPr>
          <w:trHeight w:val="509"/>
          <w:jc w:val="center"/>
        </w:trPr>
        <w:tc>
          <w:tcPr>
            <w:tcW w:w="837" w:type="pct"/>
            <w:vMerge/>
          </w:tcPr>
          <w:p w:rsidR="009206D3" w:rsidRPr="004B0B5B" w:rsidRDefault="009206D3" w:rsidP="0060192B">
            <w:pPr>
              <w:spacing w:before="80" w:after="80"/>
              <w:jc w:val="left"/>
              <w:rPr>
                <w:rFonts w:ascii="Arial" w:hAnsi="Arial" w:cs="Arial"/>
                <w:sz w:val="18"/>
                <w:szCs w:val="18"/>
                <w:u w:color="FFFFFF" w:themeColor="background1"/>
              </w:rPr>
            </w:pPr>
          </w:p>
        </w:tc>
        <w:tc>
          <w:tcPr>
            <w:tcW w:w="893" w:type="pct"/>
          </w:tcPr>
          <w:p w:rsidR="009206D3" w:rsidRPr="004B0B5B" w:rsidRDefault="009206D3" w:rsidP="00A7601D">
            <w:pPr>
              <w:pStyle w:val="Odstavecseseznamem"/>
              <w:numPr>
                <w:ilvl w:val="0"/>
                <w:numId w:val="79"/>
              </w:numPr>
              <w:spacing w:before="80" w:after="80" w:line="312" w:lineRule="auto"/>
              <w:ind w:left="355"/>
              <w:jc w:val="left"/>
              <w:rPr>
                <w:rFonts w:ascii="Arial" w:hAnsi="Arial" w:cs="Arial"/>
                <w:bCs/>
                <w:sz w:val="18"/>
                <w:szCs w:val="18"/>
                <w:u w:color="FFFFFF" w:themeColor="background1"/>
              </w:rPr>
            </w:pPr>
            <w:r w:rsidRPr="004B0B5B">
              <w:rPr>
                <w:rFonts w:ascii="Arial" w:hAnsi="Arial" w:cs="Arial"/>
                <w:bCs/>
                <w:sz w:val="18"/>
                <w:szCs w:val="18"/>
                <w:u w:color="FFFFFF" w:themeColor="background1"/>
              </w:rPr>
              <w:t>obsahuje opatření k dosažení národního cíle v oblasti chudoby a sociálního vyloučení (definováno v Národním programu reforem), který zahrnuje podporu udržitelných a kvalitních pracovních příležitostí pro osoby nejvíce ohrožené sociálním vyloučením včetně osob z</w:t>
            </w:r>
            <w:r w:rsidR="00EA720D" w:rsidRPr="004B0B5B">
              <w:rPr>
                <w:rFonts w:ascii="Arial" w:hAnsi="Arial" w:cs="Arial"/>
                <w:bCs/>
                <w:sz w:val="18"/>
                <w:szCs w:val="18"/>
                <w:u w:color="FFFFFF" w:themeColor="background1"/>
              </w:rPr>
              <w:t> </w:t>
            </w:r>
            <w:r w:rsidRPr="004B0B5B">
              <w:rPr>
                <w:rFonts w:ascii="Arial" w:hAnsi="Arial" w:cs="Arial"/>
                <w:bCs/>
                <w:sz w:val="18"/>
                <w:szCs w:val="18"/>
                <w:u w:color="FFFFFF" w:themeColor="background1"/>
              </w:rPr>
              <w:t>marginalizovaných</w:t>
            </w:r>
            <w:r w:rsidR="00EA720D" w:rsidRPr="004B0B5B">
              <w:rPr>
                <w:rFonts w:ascii="Arial" w:hAnsi="Arial" w:cs="Arial"/>
                <w:bCs/>
                <w:sz w:val="18"/>
                <w:szCs w:val="18"/>
                <w:u w:color="FFFFFF" w:themeColor="background1"/>
              </w:rPr>
              <w:t xml:space="preserve"> </w:t>
            </w:r>
            <w:r w:rsidRPr="004B0B5B">
              <w:rPr>
                <w:rFonts w:ascii="Arial" w:hAnsi="Arial" w:cs="Arial"/>
                <w:bCs/>
                <w:sz w:val="18"/>
                <w:szCs w:val="18"/>
                <w:u w:color="FFFFFF" w:themeColor="background1"/>
              </w:rPr>
              <w:t>komunit</w:t>
            </w:r>
          </w:p>
        </w:tc>
        <w:tc>
          <w:tcPr>
            <w:tcW w:w="2163" w:type="pct"/>
          </w:tcPr>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Strategie sociálního začleňování 2014-2020 bude dopracována do konce r</w:t>
            </w:r>
            <w:r w:rsidR="00676224">
              <w:rPr>
                <w:rFonts w:ascii="Arial" w:hAnsi="Arial" w:cs="Arial"/>
                <w:sz w:val="18"/>
                <w:szCs w:val="18"/>
                <w:u w:color="FFFFFF" w:themeColor="background1"/>
              </w:rPr>
              <w:t xml:space="preserve">oku </w:t>
            </w:r>
            <w:r w:rsidRPr="004B0B5B">
              <w:rPr>
                <w:rFonts w:ascii="Arial" w:hAnsi="Arial" w:cs="Arial"/>
                <w:sz w:val="18"/>
                <w:szCs w:val="18"/>
                <w:u w:color="FFFFFF" w:themeColor="background1"/>
              </w:rPr>
              <w:t>2013.</w:t>
            </w:r>
          </w:p>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Do konce roku 2014 předloží zmocněnkyně vlády pro lidská práva zprávu o naplňování strategie boje proti sociálnímu vyloučení na období 2011-2015 s návrhem na opatření do roku 2020.</w:t>
            </w:r>
          </w:p>
        </w:tc>
        <w:tc>
          <w:tcPr>
            <w:tcW w:w="550" w:type="pct"/>
          </w:tcPr>
          <w:p w:rsidR="009206D3" w:rsidRPr="004B0B5B" w:rsidRDefault="009206D3" w:rsidP="0060192B">
            <w:pPr>
              <w:spacing w:before="80" w:after="80"/>
              <w:ind w:left="-4"/>
              <w:jc w:val="left"/>
              <w:rPr>
                <w:rFonts w:ascii="Arial" w:hAnsi="Arial" w:cs="Arial"/>
                <w:sz w:val="18"/>
                <w:szCs w:val="18"/>
                <w:u w:color="FFFFFF" w:themeColor="background1"/>
              </w:rPr>
            </w:pPr>
            <w:r w:rsidRPr="004B0B5B">
              <w:rPr>
                <w:rFonts w:ascii="Arial" w:hAnsi="Arial" w:cs="Arial"/>
                <w:sz w:val="18"/>
                <w:szCs w:val="18"/>
                <w:u w:color="FFFFFF" w:themeColor="background1"/>
              </w:rPr>
              <w:t>31.</w:t>
            </w:r>
            <w:r w:rsidR="00676224">
              <w:rPr>
                <w:rFonts w:ascii="Arial" w:hAnsi="Arial" w:cs="Arial"/>
                <w:sz w:val="18"/>
                <w:szCs w:val="18"/>
                <w:u w:color="FFFFFF" w:themeColor="background1"/>
              </w:rPr>
              <w:t xml:space="preserve"> </w:t>
            </w:r>
            <w:r w:rsidRPr="004B0B5B">
              <w:rPr>
                <w:rFonts w:ascii="Arial" w:hAnsi="Arial" w:cs="Arial"/>
                <w:sz w:val="18"/>
                <w:szCs w:val="18"/>
                <w:u w:color="FFFFFF" w:themeColor="background1"/>
              </w:rPr>
              <w:t>12.</w:t>
            </w:r>
            <w:r w:rsidR="00676224">
              <w:rPr>
                <w:rFonts w:ascii="Arial" w:hAnsi="Arial" w:cs="Arial"/>
                <w:sz w:val="18"/>
                <w:szCs w:val="18"/>
                <w:u w:color="FFFFFF" w:themeColor="background1"/>
              </w:rPr>
              <w:t xml:space="preserve"> </w:t>
            </w:r>
            <w:r w:rsidRPr="004B0B5B">
              <w:rPr>
                <w:rFonts w:ascii="Arial" w:hAnsi="Arial" w:cs="Arial"/>
                <w:sz w:val="18"/>
                <w:szCs w:val="18"/>
                <w:u w:color="FFFFFF" w:themeColor="background1"/>
              </w:rPr>
              <w:t>2013</w:t>
            </w:r>
          </w:p>
          <w:p w:rsidR="009206D3" w:rsidRPr="004B0B5B" w:rsidRDefault="009206D3" w:rsidP="0060192B">
            <w:pPr>
              <w:spacing w:before="80" w:after="80"/>
              <w:ind w:left="-4"/>
              <w:jc w:val="left"/>
              <w:rPr>
                <w:rFonts w:ascii="Arial" w:hAnsi="Arial" w:cs="Arial"/>
                <w:sz w:val="18"/>
                <w:szCs w:val="18"/>
                <w:u w:color="FFFFFF" w:themeColor="background1"/>
              </w:rPr>
            </w:pPr>
          </w:p>
          <w:p w:rsidR="009206D3" w:rsidRPr="004B0B5B" w:rsidRDefault="009206D3" w:rsidP="0060192B">
            <w:pPr>
              <w:spacing w:before="80" w:after="80"/>
              <w:ind w:left="-4"/>
              <w:jc w:val="left"/>
              <w:rPr>
                <w:rFonts w:ascii="Arial" w:hAnsi="Arial" w:cs="Arial"/>
                <w:sz w:val="18"/>
                <w:szCs w:val="18"/>
                <w:u w:color="FFFFFF" w:themeColor="background1"/>
              </w:rPr>
            </w:pPr>
            <w:r w:rsidRPr="004B0B5B">
              <w:rPr>
                <w:rFonts w:ascii="Arial" w:hAnsi="Arial" w:cs="Arial"/>
                <w:sz w:val="18"/>
                <w:szCs w:val="18"/>
                <w:u w:color="FFFFFF" w:themeColor="background1"/>
              </w:rPr>
              <w:t>31.</w:t>
            </w:r>
            <w:r w:rsidR="00676224">
              <w:rPr>
                <w:rFonts w:ascii="Arial" w:hAnsi="Arial" w:cs="Arial"/>
                <w:sz w:val="18"/>
                <w:szCs w:val="18"/>
                <w:u w:color="FFFFFF" w:themeColor="background1"/>
              </w:rPr>
              <w:t xml:space="preserve"> </w:t>
            </w:r>
            <w:r w:rsidRPr="004B0B5B">
              <w:rPr>
                <w:rFonts w:ascii="Arial" w:hAnsi="Arial" w:cs="Arial"/>
                <w:sz w:val="18"/>
                <w:szCs w:val="18"/>
                <w:u w:color="FFFFFF" w:themeColor="background1"/>
              </w:rPr>
              <w:t>12.</w:t>
            </w:r>
            <w:r w:rsidR="00676224">
              <w:rPr>
                <w:rFonts w:ascii="Arial" w:hAnsi="Arial" w:cs="Arial"/>
                <w:sz w:val="18"/>
                <w:szCs w:val="18"/>
                <w:u w:color="FFFFFF" w:themeColor="background1"/>
              </w:rPr>
              <w:t xml:space="preserve"> </w:t>
            </w:r>
            <w:r w:rsidRPr="004B0B5B">
              <w:rPr>
                <w:rFonts w:ascii="Arial" w:hAnsi="Arial" w:cs="Arial"/>
                <w:sz w:val="18"/>
                <w:szCs w:val="18"/>
                <w:u w:color="FFFFFF" w:themeColor="background1"/>
              </w:rPr>
              <w:t>2014</w:t>
            </w:r>
          </w:p>
        </w:tc>
        <w:tc>
          <w:tcPr>
            <w:tcW w:w="557" w:type="pct"/>
          </w:tcPr>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 xml:space="preserve">MPSV ÚV ČR </w:t>
            </w:r>
          </w:p>
        </w:tc>
      </w:tr>
      <w:tr w:rsidR="009206D3" w:rsidRPr="004B0B5B" w:rsidTr="006E0431">
        <w:trPr>
          <w:trHeight w:val="509"/>
          <w:jc w:val="center"/>
        </w:trPr>
        <w:tc>
          <w:tcPr>
            <w:tcW w:w="837" w:type="pct"/>
            <w:vMerge/>
          </w:tcPr>
          <w:p w:rsidR="009206D3" w:rsidRPr="004B0B5B" w:rsidRDefault="009206D3" w:rsidP="0060192B">
            <w:pPr>
              <w:spacing w:before="80" w:after="80"/>
              <w:jc w:val="left"/>
              <w:rPr>
                <w:rFonts w:ascii="Arial" w:hAnsi="Arial" w:cs="Arial"/>
                <w:sz w:val="18"/>
                <w:szCs w:val="18"/>
                <w:u w:color="FFFFFF" w:themeColor="background1"/>
              </w:rPr>
            </w:pPr>
          </w:p>
        </w:tc>
        <w:tc>
          <w:tcPr>
            <w:tcW w:w="893" w:type="pct"/>
          </w:tcPr>
          <w:p w:rsidR="009206D3" w:rsidRPr="004B0B5B" w:rsidRDefault="009206D3" w:rsidP="00A7601D">
            <w:pPr>
              <w:pStyle w:val="Odstavecseseznamem"/>
              <w:numPr>
                <w:ilvl w:val="0"/>
                <w:numId w:val="79"/>
              </w:numPr>
              <w:spacing w:before="80" w:after="80" w:line="312" w:lineRule="auto"/>
              <w:ind w:left="355"/>
              <w:jc w:val="left"/>
              <w:rPr>
                <w:rFonts w:ascii="Arial" w:hAnsi="Arial" w:cs="Arial"/>
                <w:bCs/>
                <w:sz w:val="18"/>
                <w:szCs w:val="18"/>
                <w:u w:color="FFFFFF" w:themeColor="background1"/>
              </w:rPr>
            </w:pPr>
            <w:r w:rsidRPr="004B0B5B">
              <w:rPr>
                <w:rFonts w:ascii="Arial" w:hAnsi="Arial" w:cs="Arial"/>
                <w:bCs/>
                <w:sz w:val="18"/>
                <w:szCs w:val="18"/>
                <w:u w:color="FFFFFF" w:themeColor="background1"/>
              </w:rPr>
              <w:t xml:space="preserve">na základě identifikovaných potřeb zahrnuje opatření na podporu přesunu z institucionální do </w:t>
            </w:r>
            <w:r w:rsidRPr="004B0B5B">
              <w:rPr>
                <w:rFonts w:ascii="Arial" w:hAnsi="Arial" w:cs="Arial"/>
                <w:bCs/>
                <w:sz w:val="18"/>
                <w:szCs w:val="18"/>
                <w:u w:color="FFFFFF" w:themeColor="background1"/>
              </w:rPr>
              <w:lastRenderedPageBreak/>
              <w:t>komunitní péče.</w:t>
            </w:r>
          </w:p>
        </w:tc>
        <w:tc>
          <w:tcPr>
            <w:tcW w:w="2163" w:type="pct"/>
          </w:tcPr>
          <w:p w:rsidR="009206D3" w:rsidRPr="004B0B5B" w:rsidRDefault="009206D3" w:rsidP="00676224">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lastRenderedPageBreak/>
              <w:t>Strategie sociálního začleňování 2014-2020 bude dopracována do konce r</w:t>
            </w:r>
            <w:r w:rsidR="00676224">
              <w:rPr>
                <w:rFonts w:ascii="Arial" w:hAnsi="Arial" w:cs="Arial"/>
                <w:sz w:val="18"/>
                <w:szCs w:val="18"/>
                <w:u w:color="FFFFFF" w:themeColor="background1"/>
              </w:rPr>
              <w:t xml:space="preserve">oku </w:t>
            </w:r>
            <w:r w:rsidRPr="004B0B5B">
              <w:rPr>
                <w:rFonts w:ascii="Arial" w:hAnsi="Arial" w:cs="Arial"/>
                <w:sz w:val="18"/>
                <w:szCs w:val="18"/>
                <w:u w:color="FFFFFF" w:themeColor="background1"/>
              </w:rPr>
              <w:t>2013.</w:t>
            </w:r>
          </w:p>
        </w:tc>
        <w:tc>
          <w:tcPr>
            <w:tcW w:w="550" w:type="pct"/>
          </w:tcPr>
          <w:p w:rsidR="009206D3" w:rsidRPr="004B0B5B" w:rsidRDefault="009206D3" w:rsidP="0060192B">
            <w:pPr>
              <w:spacing w:before="80" w:after="80"/>
              <w:ind w:left="-4"/>
              <w:jc w:val="left"/>
              <w:rPr>
                <w:rFonts w:ascii="Arial" w:hAnsi="Arial" w:cs="Arial"/>
                <w:sz w:val="18"/>
                <w:szCs w:val="18"/>
                <w:u w:color="FFFFFF" w:themeColor="background1"/>
              </w:rPr>
            </w:pPr>
            <w:r w:rsidRPr="004B0B5B">
              <w:rPr>
                <w:rFonts w:ascii="Arial" w:hAnsi="Arial" w:cs="Arial"/>
                <w:sz w:val="18"/>
                <w:szCs w:val="18"/>
                <w:u w:color="FFFFFF" w:themeColor="background1"/>
              </w:rPr>
              <w:t>31.</w:t>
            </w:r>
            <w:r w:rsidR="00676224">
              <w:rPr>
                <w:rFonts w:ascii="Arial" w:hAnsi="Arial" w:cs="Arial"/>
                <w:sz w:val="18"/>
                <w:szCs w:val="18"/>
                <w:u w:color="FFFFFF" w:themeColor="background1"/>
              </w:rPr>
              <w:t xml:space="preserve"> </w:t>
            </w:r>
            <w:r w:rsidRPr="004B0B5B">
              <w:rPr>
                <w:rFonts w:ascii="Arial" w:hAnsi="Arial" w:cs="Arial"/>
                <w:sz w:val="18"/>
                <w:szCs w:val="18"/>
                <w:u w:color="FFFFFF" w:themeColor="background1"/>
              </w:rPr>
              <w:t>12.</w:t>
            </w:r>
            <w:r w:rsidR="00676224">
              <w:rPr>
                <w:rFonts w:ascii="Arial" w:hAnsi="Arial" w:cs="Arial"/>
                <w:sz w:val="18"/>
                <w:szCs w:val="18"/>
                <w:u w:color="FFFFFF" w:themeColor="background1"/>
              </w:rPr>
              <w:t xml:space="preserve"> </w:t>
            </w:r>
            <w:r w:rsidRPr="004B0B5B">
              <w:rPr>
                <w:rFonts w:ascii="Arial" w:hAnsi="Arial" w:cs="Arial"/>
                <w:sz w:val="18"/>
                <w:szCs w:val="18"/>
                <w:u w:color="FFFFFF" w:themeColor="background1"/>
              </w:rPr>
              <w:t>2013</w:t>
            </w:r>
          </w:p>
        </w:tc>
        <w:tc>
          <w:tcPr>
            <w:tcW w:w="557" w:type="pct"/>
          </w:tcPr>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 xml:space="preserve">MPSV </w:t>
            </w:r>
          </w:p>
        </w:tc>
      </w:tr>
      <w:tr w:rsidR="009206D3" w:rsidRPr="004B0B5B" w:rsidTr="006E0431">
        <w:trPr>
          <w:trHeight w:val="509"/>
          <w:jc w:val="center"/>
        </w:trPr>
        <w:tc>
          <w:tcPr>
            <w:tcW w:w="837" w:type="pct"/>
          </w:tcPr>
          <w:p w:rsidR="009206D3" w:rsidRPr="004B0B5B" w:rsidDel="00E05C0B" w:rsidRDefault="009206D3" w:rsidP="0060192B">
            <w:pPr>
              <w:spacing w:before="80" w:after="80"/>
              <w:jc w:val="left"/>
              <w:rPr>
                <w:rFonts w:ascii="Arial" w:hAnsi="Arial" w:cs="Arial"/>
                <w:b/>
                <w:sz w:val="18"/>
                <w:szCs w:val="18"/>
                <w:u w:color="FFFFFF" w:themeColor="background1"/>
              </w:rPr>
            </w:pPr>
            <w:r w:rsidRPr="004B0B5B">
              <w:rPr>
                <w:rFonts w:ascii="Arial" w:hAnsi="Arial" w:cs="Arial"/>
                <w:b/>
                <w:bCs/>
                <w:iCs/>
                <w:sz w:val="18"/>
                <w:szCs w:val="18"/>
                <w:u w:color="FFFFFF" w:themeColor="background1"/>
              </w:rPr>
              <w:lastRenderedPageBreak/>
              <w:t>10.3 Zdraví: existence vnitrostátního nebo regionálního strategického rámce politiky</w:t>
            </w:r>
            <w:r w:rsidR="00676224">
              <w:rPr>
                <w:rFonts w:ascii="Arial" w:hAnsi="Arial" w:cs="Arial"/>
                <w:b/>
                <w:bCs/>
                <w:iCs/>
                <w:sz w:val="18"/>
                <w:szCs w:val="18"/>
                <w:u w:color="FFFFFF" w:themeColor="background1"/>
              </w:rPr>
              <w:t xml:space="preserve"> </w:t>
            </w:r>
            <w:r w:rsidRPr="004B0B5B">
              <w:rPr>
                <w:rFonts w:ascii="Arial" w:hAnsi="Arial" w:cs="Arial"/>
                <w:b/>
                <w:bCs/>
                <w:iCs/>
                <w:sz w:val="18"/>
                <w:szCs w:val="18"/>
                <w:u w:color="FFFFFF" w:themeColor="background1"/>
              </w:rPr>
              <w:t>v oblasti zdraví v mezích článku 168 SFEU, zajišťujícího ekonomickou udržitelnost.</w:t>
            </w:r>
          </w:p>
        </w:tc>
        <w:tc>
          <w:tcPr>
            <w:tcW w:w="893" w:type="pct"/>
          </w:tcPr>
          <w:p w:rsidR="009206D3" w:rsidRPr="004B0B5B" w:rsidDel="00E05C0B" w:rsidRDefault="009206D3" w:rsidP="00A7601D">
            <w:pPr>
              <w:pStyle w:val="Odstavecseseznamem"/>
              <w:numPr>
                <w:ilvl w:val="0"/>
                <w:numId w:val="79"/>
              </w:numPr>
              <w:spacing w:before="80" w:after="80" w:line="312" w:lineRule="auto"/>
              <w:ind w:left="355"/>
              <w:jc w:val="left"/>
              <w:rPr>
                <w:rFonts w:ascii="Arial" w:hAnsi="Arial" w:cs="Arial"/>
                <w:bCs/>
                <w:sz w:val="18"/>
                <w:szCs w:val="18"/>
                <w:u w:color="FFFFFF" w:themeColor="background1"/>
              </w:rPr>
            </w:pPr>
            <w:r w:rsidRPr="004B0B5B">
              <w:rPr>
                <w:rFonts w:ascii="Arial" w:hAnsi="Arial" w:cs="Arial"/>
                <w:bCs/>
                <w:sz w:val="18"/>
                <w:szCs w:val="18"/>
                <w:u w:color="FFFFFF" w:themeColor="background1"/>
              </w:rPr>
              <w:t>obsahuje systém monitorování a hodnocení.</w:t>
            </w:r>
          </w:p>
        </w:tc>
        <w:tc>
          <w:tcPr>
            <w:tcW w:w="2163" w:type="pct"/>
          </w:tcPr>
          <w:p w:rsidR="009206D3" w:rsidRPr="004B0B5B" w:rsidDel="00E05C0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V současné době je v platnosti dokument Zdraví 21, který obsahuje systém monitorování dosahovaných cílů a jejich indikátory-avšak bez cílových hodnot. Kritérium je tedy plněno jen částečně.  Zdraví 21 bude nahrazeno materiálem Zdraví 2020, který bude předložen vládě ke schválení do 31.</w:t>
            </w:r>
            <w:r w:rsidR="00676224">
              <w:rPr>
                <w:rFonts w:ascii="Arial" w:hAnsi="Arial" w:cs="Arial"/>
                <w:sz w:val="18"/>
                <w:szCs w:val="18"/>
                <w:u w:color="FFFFFF" w:themeColor="background1"/>
              </w:rPr>
              <w:t xml:space="preserve"> </w:t>
            </w:r>
            <w:r w:rsidRPr="004B0B5B">
              <w:rPr>
                <w:rFonts w:ascii="Arial" w:hAnsi="Arial" w:cs="Arial"/>
                <w:sz w:val="18"/>
                <w:szCs w:val="18"/>
                <w:u w:color="FFFFFF" w:themeColor="background1"/>
              </w:rPr>
              <w:t>12.</w:t>
            </w:r>
            <w:r w:rsidR="00676224">
              <w:rPr>
                <w:rFonts w:ascii="Arial" w:hAnsi="Arial" w:cs="Arial"/>
                <w:sz w:val="18"/>
                <w:szCs w:val="18"/>
                <w:u w:color="FFFFFF" w:themeColor="background1"/>
              </w:rPr>
              <w:t xml:space="preserve"> </w:t>
            </w:r>
            <w:r w:rsidRPr="004B0B5B">
              <w:rPr>
                <w:rFonts w:ascii="Arial" w:hAnsi="Arial" w:cs="Arial"/>
                <w:sz w:val="18"/>
                <w:szCs w:val="18"/>
                <w:u w:color="FFFFFF" w:themeColor="background1"/>
              </w:rPr>
              <w:t xml:space="preserve">2013, a který již bude požadované kritérium naplňovat zcela. </w:t>
            </w:r>
          </w:p>
        </w:tc>
        <w:tc>
          <w:tcPr>
            <w:tcW w:w="550" w:type="pct"/>
          </w:tcPr>
          <w:p w:rsidR="009206D3" w:rsidRPr="004B0B5B" w:rsidDel="00E05C0B" w:rsidRDefault="009206D3" w:rsidP="0060192B">
            <w:pPr>
              <w:spacing w:before="80" w:after="80"/>
              <w:ind w:left="-4"/>
              <w:jc w:val="left"/>
              <w:rPr>
                <w:rFonts w:ascii="Arial" w:hAnsi="Arial" w:cs="Arial"/>
                <w:sz w:val="18"/>
                <w:szCs w:val="18"/>
                <w:u w:color="FFFFFF" w:themeColor="background1"/>
              </w:rPr>
            </w:pPr>
            <w:r w:rsidRPr="004B0B5B">
              <w:rPr>
                <w:rFonts w:ascii="Arial" w:hAnsi="Arial" w:cs="Arial"/>
                <w:sz w:val="18"/>
                <w:szCs w:val="18"/>
                <w:u w:color="FFFFFF" w:themeColor="background1"/>
              </w:rPr>
              <w:t>31.</w:t>
            </w:r>
            <w:r w:rsidR="00676224">
              <w:rPr>
                <w:rFonts w:ascii="Arial" w:hAnsi="Arial" w:cs="Arial"/>
                <w:sz w:val="18"/>
                <w:szCs w:val="18"/>
                <w:u w:color="FFFFFF" w:themeColor="background1"/>
              </w:rPr>
              <w:t xml:space="preserve"> </w:t>
            </w:r>
            <w:r w:rsidRPr="004B0B5B">
              <w:rPr>
                <w:rFonts w:ascii="Arial" w:hAnsi="Arial" w:cs="Arial"/>
                <w:sz w:val="18"/>
                <w:szCs w:val="18"/>
                <w:u w:color="FFFFFF" w:themeColor="background1"/>
              </w:rPr>
              <w:t>12.</w:t>
            </w:r>
            <w:r w:rsidR="00676224">
              <w:rPr>
                <w:rFonts w:ascii="Arial" w:hAnsi="Arial" w:cs="Arial"/>
                <w:sz w:val="18"/>
                <w:szCs w:val="18"/>
                <w:u w:color="FFFFFF" w:themeColor="background1"/>
              </w:rPr>
              <w:t xml:space="preserve"> </w:t>
            </w:r>
            <w:r w:rsidRPr="004B0B5B">
              <w:rPr>
                <w:rFonts w:ascii="Arial" w:hAnsi="Arial" w:cs="Arial"/>
                <w:sz w:val="18"/>
                <w:szCs w:val="18"/>
                <w:u w:color="FFFFFF" w:themeColor="background1"/>
              </w:rPr>
              <w:t>2013</w:t>
            </w:r>
          </w:p>
        </w:tc>
        <w:tc>
          <w:tcPr>
            <w:tcW w:w="557" w:type="pct"/>
          </w:tcPr>
          <w:p w:rsidR="009206D3" w:rsidRPr="004B0B5B" w:rsidDel="00E05C0B" w:rsidRDefault="00676224" w:rsidP="0060192B">
            <w:pPr>
              <w:spacing w:before="80" w:after="80"/>
              <w:jc w:val="left"/>
              <w:rPr>
                <w:rFonts w:ascii="Arial" w:hAnsi="Arial" w:cs="Arial"/>
                <w:sz w:val="18"/>
                <w:szCs w:val="18"/>
                <w:u w:color="FFFFFF" w:themeColor="background1"/>
              </w:rPr>
            </w:pPr>
            <w:proofErr w:type="spellStart"/>
            <w:r>
              <w:rPr>
                <w:rFonts w:ascii="Arial" w:hAnsi="Arial" w:cs="Arial"/>
                <w:sz w:val="18"/>
                <w:szCs w:val="18"/>
                <w:u w:color="FFFFFF" w:themeColor="background1"/>
              </w:rPr>
              <w:t>MZdr</w:t>
            </w:r>
            <w:proofErr w:type="spellEnd"/>
          </w:p>
        </w:tc>
      </w:tr>
      <w:tr w:rsidR="009206D3" w:rsidRPr="004B0B5B" w:rsidTr="006E0431">
        <w:trPr>
          <w:trHeight w:val="70"/>
          <w:jc w:val="center"/>
        </w:trPr>
        <w:tc>
          <w:tcPr>
            <w:tcW w:w="837" w:type="pct"/>
            <w:tcBorders>
              <w:top w:val="single" w:sz="4" w:space="0" w:color="auto"/>
              <w:left w:val="nil"/>
              <w:right w:val="nil"/>
            </w:tcBorders>
          </w:tcPr>
          <w:p w:rsidR="009206D3" w:rsidRPr="004B0B5B" w:rsidRDefault="009206D3" w:rsidP="0060192B">
            <w:pPr>
              <w:spacing w:after="80"/>
              <w:jc w:val="left"/>
              <w:rPr>
                <w:rFonts w:ascii="Arial" w:hAnsi="Arial" w:cs="Arial"/>
                <w:b/>
                <w:sz w:val="18"/>
                <w:szCs w:val="18"/>
                <w:u w:color="FFFFFF" w:themeColor="background1"/>
              </w:rPr>
            </w:pPr>
          </w:p>
        </w:tc>
        <w:tc>
          <w:tcPr>
            <w:tcW w:w="893" w:type="pct"/>
            <w:tcBorders>
              <w:top w:val="single" w:sz="4" w:space="0" w:color="auto"/>
              <w:left w:val="nil"/>
              <w:right w:val="nil"/>
            </w:tcBorders>
          </w:tcPr>
          <w:p w:rsidR="009206D3" w:rsidRPr="004B0B5B" w:rsidRDefault="009206D3" w:rsidP="0060192B">
            <w:pPr>
              <w:keepNext/>
              <w:keepLines/>
              <w:spacing w:after="80"/>
              <w:jc w:val="left"/>
              <w:rPr>
                <w:rFonts w:ascii="Arial" w:hAnsi="Arial" w:cs="Arial"/>
                <w:bCs/>
                <w:sz w:val="18"/>
                <w:szCs w:val="18"/>
                <w:u w:color="FFFFFF" w:themeColor="background1"/>
              </w:rPr>
            </w:pPr>
          </w:p>
        </w:tc>
        <w:tc>
          <w:tcPr>
            <w:tcW w:w="2163" w:type="pct"/>
            <w:tcBorders>
              <w:top w:val="single" w:sz="4" w:space="0" w:color="auto"/>
              <w:left w:val="nil"/>
              <w:right w:val="nil"/>
            </w:tcBorders>
          </w:tcPr>
          <w:p w:rsidR="009206D3" w:rsidRPr="004B0B5B" w:rsidRDefault="009206D3" w:rsidP="0060192B">
            <w:pPr>
              <w:pStyle w:val="DAVA"/>
              <w:spacing w:after="80" w:line="312" w:lineRule="auto"/>
              <w:jc w:val="left"/>
              <w:rPr>
                <w:rFonts w:ascii="Arial" w:hAnsi="Arial" w:cs="Arial"/>
                <w:sz w:val="18"/>
                <w:szCs w:val="18"/>
                <w:u w:color="FFFFFF" w:themeColor="background1"/>
              </w:rPr>
            </w:pPr>
          </w:p>
        </w:tc>
        <w:tc>
          <w:tcPr>
            <w:tcW w:w="550" w:type="pct"/>
            <w:tcBorders>
              <w:top w:val="single" w:sz="4" w:space="0" w:color="auto"/>
              <w:left w:val="nil"/>
              <w:right w:val="nil"/>
            </w:tcBorders>
          </w:tcPr>
          <w:p w:rsidR="009206D3" w:rsidRPr="004B0B5B" w:rsidRDefault="009206D3" w:rsidP="0060192B">
            <w:pPr>
              <w:pStyle w:val="DAVA"/>
              <w:spacing w:after="80" w:line="312" w:lineRule="auto"/>
              <w:jc w:val="left"/>
              <w:rPr>
                <w:rFonts w:ascii="Arial" w:hAnsi="Arial" w:cs="Arial"/>
                <w:sz w:val="18"/>
                <w:szCs w:val="18"/>
                <w:u w:color="FFFFFF" w:themeColor="background1"/>
              </w:rPr>
            </w:pPr>
          </w:p>
        </w:tc>
        <w:tc>
          <w:tcPr>
            <w:tcW w:w="557" w:type="pct"/>
            <w:tcBorders>
              <w:top w:val="single" w:sz="4" w:space="0" w:color="auto"/>
              <w:left w:val="nil"/>
              <w:right w:val="nil"/>
            </w:tcBorders>
          </w:tcPr>
          <w:p w:rsidR="009206D3" w:rsidRPr="004B0B5B" w:rsidRDefault="009206D3" w:rsidP="0060192B">
            <w:pPr>
              <w:pStyle w:val="DAVA"/>
              <w:spacing w:after="80" w:line="312" w:lineRule="auto"/>
              <w:jc w:val="left"/>
              <w:rPr>
                <w:rFonts w:ascii="Arial" w:hAnsi="Arial" w:cs="Arial"/>
                <w:sz w:val="18"/>
                <w:szCs w:val="18"/>
                <w:u w:color="FFFFFF" w:themeColor="background1"/>
              </w:rPr>
            </w:pPr>
          </w:p>
        </w:tc>
      </w:tr>
      <w:tr w:rsidR="009206D3" w:rsidRPr="004B0B5B" w:rsidTr="006E0431">
        <w:trPr>
          <w:trHeight w:val="509"/>
          <w:jc w:val="center"/>
        </w:trPr>
        <w:tc>
          <w:tcPr>
            <w:tcW w:w="837" w:type="pct"/>
            <w:vMerge w:val="restart"/>
          </w:tcPr>
          <w:p w:rsidR="009206D3" w:rsidRPr="004B0B5B" w:rsidRDefault="009206D3" w:rsidP="0060192B">
            <w:pPr>
              <w:spacing w:before="80" w:after="80"/>
              <w:jc w:val="left"/>
              <w:rPr>
                <w:rFonts w:ascii="Arial" w:hAnsi="Arial" w:cs="Arial"/>
                <w:b/>
                <w:sz w:val="18"/>
                <w:szCs w:val="18"/>
                <w:u w:color="FFFFFF" w:themeColor="background1"/>
              </w:rPr>
            </w:pPr>
            <w:r w:rsidRPr="004B0B5B">
              <w:rPr>
                <w:rFonts w:ascii="Arial" w:hAnsi="Arial" w:cs="Arial"/>
                <w:b/>
                <w:sz w:val="18"/>
                <w:szCs w:val="18"/>
                <w:u w:color="FFFFFF" w:themeColor="background1"/>
              </w:rPr>
              <w:t>11. Existence strategického rámce politiky zaměřené na posilování účinnosti veřejné správy členského státu, včetně reformy veřejné správy</w:t>
            </w:r>
          </w:p>
        </w:tc>
        <w:tc>
          <w:tcPr>
            <w:tcW w:w="893" w:type="pct"/>
          </w:tcPr>
          <w:p w:rsidR="009206D3" w:rsidRPr="004B0B5B" w:rsidRDefault="009206D3" w:rsidP="00A7601D">
            <w:pPr>
              <w:pStyle w:val="Odstavecseseznamem"/>
              <w:numPr>
                <w:ilvl w:val="0"/>
                <w:numId w:val="79"/>
              </w:numPr>
              <w:spacing w:before="80" w:after="80" w:line="312" w:lineRule="auto"/>
              <w:ind w:left="355"/>
              <w:jc w:val="left"/>
              <w:rPr>
                <w:rFonts w:ascii="Arial" w:hAnsi="Arial" w:cs="Arial"/>
                <w:bCs/>
                <w:sz w:val="18"/>
                <w:szCs w:val="18"/>
                <w:u w:color="FFFFFF" w:themeColor="background1"/>
              </w:rPr>
            </w:pPr>
            <w:r w:rsidRPr="004B0B5B">
              <w:rPr>
                <w:rFonts w:ascii="Arial" w:hAnsi="Arial" w:cs="Arial"/>
                <w:bCs/>
                <w:sz w:val="18"/>
                <w:szCs w:val="18"/>
                <w:u w:color="FFFFFF" w:themeColor="background1"/>
              </w:rPr>
              <w:t>Analýzu a strategické plánování právních, organizačních a/nebo procedurálních reformních opatření,</w:t>
            </w:r>
          </w:p>
        </w:tc>
        <w:tc>
          <w:tcPr>
            <w:tcW w:w="2163" w:type="pct"/>
          </w:tcPr>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Analýza aktuálního stavu veřejné správy a na ni navazující Strategický rámec rozvoje veřejné správy České republiky 2014+a Strategický rámec rozvoje eGovernmentu 2014+.</w:t>
            </w:r>
          </w:p>
        </w:tc>
        <w:tc>
          <w:tcPr>
            <w:tcW w:w="550" w:type="pct"/>
          </w:tcPr>
          <w:p w:rsidR="009206D3" w:rsidRPr="004B0B5B" w:rsidRDefault="009206D3" w:rsidP="0060192B">
            <w:pPr>
              <w:spacing w:before="80" w:after="80"/>
              <w:ind w:left="-4"/>
              <w:jc w:val="left"/>
              <w:rPr>
                <w:rFonts w:ascii="Arial" w:hAnsi="Arial" w:cs="Arial"/>
                <w:sz w:val="18"/>
                <w:szCs w:val="18"/>
                <w:u w:color="FFFFFF" w:themeColor="background1"/>
              </w:rPr>
            </w:pPr>
            <w:r w:rsidRPr="004B0B5B">
              <w:rPr>
                <w:rFonts w:ascii="Arial" w:hAnsi="Arial" w:cs="Arial"/>
                <w:sz w:val="18"/>
                <w:szCs w:val="18"/>
                <w:u w:color="FFFFFF" w:themeColor="background1"/>
              </w:rPr>
              <w:t>Analýza schválena v 12/2011</w:t>
            </w:r>
          </w:p>
          <w:p w:rsidR="009206D3" w:rsidRPr="004B0B5B" w:rsidRDefault="009206D3" w:rsidP="0060192B">
            <w:pPr>
              <w:spacing w:before="80" w:after="80"/>
              <w:ind w:left="-4"/>
              <w:jc w:val="left"/>
              <w:rPr>
                <w:rFonts w:ascii="Arial" w:hAnsi="Arial" w:cs="Arial"/>
                <w:sz w:val="18"/>
                <w:szCs w:val="18"/>
                <w:u w:color="FFFFFF" w:themeColor="background1"/>
              </w:rPr>
            </w:pPr>
            <w:r w:rsidRPr="004B0B5B">
              <w:rPr>
                <w:rFonts w:ascii="Arial" w:hAnsi="Arial" w:cs="Arial"/>
                <w:sz w:val="18"/>
                <w:szCs w:val="18"/>
                <w:u w:color="FFFFFF" w:themeColor="background1"/>
              </w:rPr>
              <w:t>Schválení obou strategických rámců 2/2014</w:t>
            </w:r>
          </w:p>
        </w:tc>
        <w:tc>
          <w:tcPr>
            <w:tcW w:w="557" w:type="pct"/>
          </w:tcPr>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 xml:space="preserve">MV </w:t>
            </w:r>
          </w:p>
        </w:tc>
      </w:tr>
      <w:tr w:rsidR="009206D3" w:rsidRPr="004B0B5B" w:rsidTr="006E0431">
        <w:trPr>
          <w:trHeight w:val="509"/>
          <w:jc w:val="center"/>
        </w:trPr>
        <w:tc>
          <w:tcPr>
            <w:tcW w:w="837" w:type="pct"/>
            <w:vMerge/>
          </w:tcPr>
          <w:p w:rsidR="009206D3" w:rsidRPr="004B0B5B" w:rsidRDefault="009206D3" w:rsidP="0060192B">
            <w:pPr>
              <w:spacing w:before="80" w:after="80"/>
              <w:jc w:val="left"/>
              <w:rPr>
                <w:rFonts w:ascii="Arial" w:hAnsi="Arial" w:cs="Arial"/>
                <w:b/>
                <w:sz w:val="18"/>
                <w:szCs w:val="18"/>
                <w:u w:color="FFFFFF" w:themeColor="background1"/>
              </w:rPr>
            </w:pPr>
          </w:p>
        </w:tc>
        <w:tc>
          <w:tcPr>
            <w:tcW w:w="893" w:type="pct"/>
          </w:tcPr>
          <w:p w:rsidR="009206D3" w:rsidRPr="004B0B5B" w:rsidRDefault="009206D3" w:rsidP="00A7601D">
            <w:pPr>
              <w:pStyle w:val="Odstavecseseznamem"/>
              <w:numPr>
                <w:ilvl w:val="0"/>
                <w:numId w:val="79"/>
              </w:numPr>
              <w:spacing w:before="80" w:after="80" w:line="312" w:lineRule="auto"/>
              <w:ind w:left="355"/>
              <w:jc w:val="left"/>
              <w:rPr>
                <w:rFonts w:ascii="Arial" w:hAnsi="Arial" w:cs="Arial"/>
                <w:bCs/>
                <w:sz w:val="18"/>
                <w:szCs w:val="18"/>
                <w:u w:color="FFFFFF" w:themeColor="background1"/>
              </w:rPr>
            </w:pPr>
            <w:r w:rsidRPr="004B0B5B">
              <w:rPr>
                <w:rFonts w:ascii="Arial" w:hAnsi="Arial" w:cs="Arial"/>
                <w:bCs/>
                <w:sz w:val="18"/>
                <w:szCs w:val="18"/>
                <w:u w:color="FFFFFF" w:themeColor="background1"/>
              </w:rPr>
              <w:t>vývoj systémů řízení jakosti,</w:t>
            </w:r>
          </w:p>
        </w:tc>
        <w:tc>
          <w:tcPr>
            <w:tcW w:w="2163" w:type="pct"/>
          </w:tcPr>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V rámci připravovaného Strategického rámce rozvoje veřejné správy České republiky 2014+v návaznosti na analýzu aktuálního stavu veřejné správy.</w:t>
            </w:r>
          </w:p>
          <w:p w:rsidR="009206D3" w:rsidRPr="004B0B5B" w:rsidRDefault="009206D3" w:rsidP="0060192B">
            <w:pPr>
              <w:spacing w:before="80" w:after="80"/>
              <w:ind w:left="89"/>
              <w:jc w:val="left"/>
              <w:rPr>
                <w:rFonts w:ascii="Arial" w:hAnsi="Arial" w:cs="Arial"/>
                <w:sz w:val="18"/>
                <w:szCs w:val="18"/>
                <w:u w:color="FFFFFF" w:themeColor="background1"/>
              </w:rPr>
            </w:pPr>
            <w:r w:rsidRPr="004B0B5B">
              <w:rPr>
                <w:rFonts w:ascii="Arial" w:hAnsi="Arial" w:cs="Arial"/>
                <w:sz w:val="18"/>
                <w:szCs w:val="18"/>
                <w:u w:color="FFFFFF" w:themeColor="background1"/>
              </w:rPr>
              <w:t>K oběma dokumentům je zpracovávána kritická studie OECD (zadáno MV), doporučení OECD budou zapracována do obou dokumentů (první výsledky jsou očekávány během listopadu 2013) a zohledněna do verze, která bude vyslána do meziresortního připomínkového řízení</w:t>
            </w:r>
          </w:p>
        </w:tc>
        <w:tc>
          <w:tcPr>
            <w:tcW w:w="550" w:type="pct"/>
          </w:tcPr>
          <w:p w:rsidR="009206D3" w:rsidRPr="004B0B5B" w:rsidRDefault="009206D3" w:rsidP="0060192B">
            <w:pPr>
              <w:spacing w:before="80" w:after="80"/>
              <w:ind w:left="-4"/>
              <w:jc w:val="left"/>
              <w:rPr>
                <w:rFonts w:ascii="Arial" w:hAnsi="Arial" w:cs="Arial"/>
                <w:sz w:val="18"/>
                <w:szCs w:val="18"/>
                <w:u w:color="FFFFFF" w:themeColor="background1"/>
              </w:rPr>
            </w:pPr>
            <w:r w:rsidRPr="004B0B5B">
              <w:rPr>
                <w:rFonts w:ascii="Arial" w:hAnsi="Arial" w:cs="Arial"/>
                <w:sz w:val="18"/>
                <w:szCs w:val="18"/>
                <w:u w:color="FFFFFF" w:themeColor="background1"/>
              </w:rPr>
              <w:t>2/2014</w:t>
            </w:r>
          </w:p>
        </w:tc>
        <w:tc>
          <w:tcPr>
            <w:tcW w:w="557" w:type="pct"/>
          </w:tcPr>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 xml:space="preserve">MV </w:t>
            </w:r>
          </w:p>
        </w:tc>
      </w:tr>
      <w:tr w:rsidR="009206D3" w:rsidRPr="004B0B5B" w:rsidTr="006E0431">
        <w:trPr>
          <w:trHeight w:val="509"/>
          <w:jc w:val="center"/>
        </w:trPr>
        <w:tc>
          <w:tcPr>
            <w:tcW w:w="837" w:type="pct"/>
            <w:vMerge/>
          </w:tcPr>
          <w:p w:rsidR="009206D3" w:rsidRPr="004B0B5B" w:rsidRDefault="009206D3" w:rsidP="0060192B">
            <w:pPr>
              <w:spacing w:before="80" w:after="80"/>
              <w:jc w:val="left"/>
              <w:rPr>
                <w:rFonts w:ascii="Arial" w:hAnsi="Arial" w:cs="Arial"/>
                <w:b/>
                <w:sz w:val="18"/>
                <w:szCs w:val="18"/>
                <w:u w:color="FFFFFF" w:themeColor="background1"/>
              </w:rPr>
            </w:pPr>
          </w:p>
        </w:tc>
        <w:tc>
          <w:tcPr>
            <w:tcW w:w="893" w:type="pct"/>
          </w:tcPr>
          <w:p w:rsidR="009206D3" w:rsidRPr="004B0B5B" w:rsidRDefault="009206D3" w:rsidP="00A7601D">
            <w:pPr>
              <w:pStyle w:val="Odstavecseseznamem"/>
              <w:numPr>
                <w:ilvl w:val="0"/>
                <w:numId w:val="79"/>
              </w:numPr>
              <w:spacing w:before="80" w:after="80" w:line="312" w:lineRule="auto"/>
              <w:ind w:left="355"/>
              <w:jc w:val="left"/>
              <w:rPr>
                <w:rFonts w:ascii="Arial" w:hAnsi="Arial" w:cs="Arial"/>
                <w:bCs/>
                <w:sz w:val="18"/>
                <w:szCs w:val="18"/>
                <w:u w:color="FFFFFF" w:themeColor="background1"/>
              </w:rPr>
            </w:pPr>
            <w:r w:rsidRPr="004B0B5B">
              <w:rPr>
                <w:rFonts w:ascii="Arial" w:hAnsi="Arial" w:cs="Arial"/>
                <w:bCs/>
                <w:sz w:val="18"/>
                <w:szCs w:val="18"/>
                <w:u w:color="FFFFFF" w:themeColor="background1"/>
              </w:rPr>
              <w:t xml:space="preserve">integrovaná opatření pro zjednodušení a racionalizaci správních </w:t>
            </w:r>
            <w:r w:rsidRPr="004B0B5B">
              <w:rPr>
                <w:rFonts w:ascii="Arial" w:hAnsi="Arial" w:cs="Arial"/>
                <w:bCs/>
                <w:sz w:val="18"/>
                <w:szCs w:val="18"/>
                <w:u w:color="FFFFFF" w:themeColor="background1"/>
              </w:rPr>
              <w:lastRenderedPageBreak/>
              <w:t>postupů</w:t>
            </w:r>
          </w:p>
        </w:tc>
        <w:tc>
          <w:tcPr>
            <w:tcW w:w="2163" w:type="pct"/>
          </w:tcPr>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lastRenderedPageBreak/>
              <w:t>Strategický rámec rozvoje eGovernmentu 2014+  a Strategický rámec rozvoje veřejné správy České republiky 2014+</w:t>
            </w:r>
          </w:p>
        </w:tc>
        <w:tc>
          <w:tcPr>
            <w:tcW w:w="550" w:type="pct"/>
          </w:tcPr>
          <w:p w:rsidR="009206D3" w:rsidRPr="004B0B5B" w:rsidRDefault="009206D3" w:rsidP="0060192B">
            <w:pPr>
              <w:spacing w:before="80" w:after="80"/>
              <w:ind w:left="-4"/>
              <w:jc w:val="left"/>
              <w:rPr>
                <w:rFonts w:ascii="Arial" w:hAnsi="Arial" w:cs="Arial"/>
                <w:sz w:val="18"/>
                <w:szCs w:val="18"/>
                <w:u w:color="FFFFFF" w:themeColor="background1"/>
              </w:rPr>
            </w:pPr>
            <w:r w:rsidRPr="004B0B5B">
              <w:rPr>
                <w:rFonts w:ascii="Arial" w:hAnsi="Arial" w:cs="Arial"/>
                <w:sz w:val="18"/>
                <w:szCs w:val="18"/>
                <w:u w:color="FFFFFF" w:themeColor="background1"/>
              </w:rPr>
              <w:t>2/2014</w:t>
            </w:r>
          </w:p>
        </w:tc>
        <w:tc>
          <w:tcPr>
            <w:tcW w:w="557" w:type="pct"/>
          </w:tcPr>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MV</w:t>
            </w:r>
          </w:p>
        </w:tc>
      </w:tr>
      <w:tr w:rsidR="009206D3" w:rsidRPr="004B0B5B" w:rsidTr="006E0431">
        <w:trPr>
          <w:trHeight w:val="509"/>
          <w:jc w:val="center"/>
        </w:trPr>
        <w:tc>
          <w:tcPr>
            <w:tcW w:w="837" w:type="pct"/>
            <w:vMerge/>
          </w:tcPr>
          <w:p w:rsidR="009206D3" w:rsidRPr="004B0B5B" w:rsidRDefault="009206D3" w:rsidP="0060192B">
            <w:pPr>
              <w:spacing w:before="80" w:after="80"/>
              <w:jc w:val="left"/>
              <w:rPr>
                <w:rFonts w:ascii="Arial" w:hAnsi="Arial" w:cs="Arial"/>
                <w:b/>
                <w:sz w:val="18"/>
                <w:szCs w:val="18"/>
                <w:u w:color="FFFFFF" w:themeColor="background1"/>
              </w:rPr>
            </w:pPr>
          </w:p>
        </w:tc>
        <w:tc>
          <w:tcPr>
            <w:tcW w:w="893" w:type="pct"/>
          </w:tcPr>
          <w:p w:rsidR="009206D3" w:rsidRPr="004B0B5B" w:rsidRDefault="009206D3" w:rsidP="00A7601D">
            <w:pPr>
              <w:pStyle w:val="Odstavecseseznamem"/>
              <w:numPr>
                <w:ilvl w:val="0"/>
                <w:numId w:val="79"/>
              </w:numPr>
              <w:spacing w:before="80" w:after="80" w:line="312" w:lineRule="auto"/>
              <w:ind w:left="355"/>
              <w:jc w:val="left"/>
              <w:rPr>
                <w:rFonts w:ascii="Arial" w:hAnsi="Arial" w:cs="Arial"/>
                <w:bCs/>
                <w:sz w:val="18"/>
                <w:szCs w:val="18"/>
                <w:u w:color="FFFFFF" w:themeColor="background1"/>
              </w:rPr>
            </w:pPr>
            <w:r w:rsidRPr="004B0B5B">
              <w:rPr>
                <w:rFonts w:ascii="Arial" w:hAnsi="Arial" w:cs="Arial"/>
                <w:bCs/>
                <w:sz w:val="18"/>
                <w:szCs w:val="18"/>
                <w:u w:color="FFFFFF" w:themeColor="background1"/>
              </w:rPr>
              <w:t>rozvoj a provádění strategií a politik lidských zdrojů, včetně náborových plánů a možností uplatnění pracovníků, budování kapacit a financování,</w:t>
            </w:r>
          </w:p>
        </w:tc>
        <w:tc>
          <w:tcPr>
            <w:tcW w:w="2163" w:type="pct"/>
          </w:tcPr>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V rámci připravovaného Strategického rámce rozvoje veřejné správy České republiky  2014+</w:t>
            </w:r>
          </w:p>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 xml:space="preserve">Účinný zákon upravující postavení úředníků ve státní správě - </w:t>
            </w:r>
          </w:p>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Zákon č.312/2002 Sb. ze dne 13. června 2002o úřednících územních samosprávných celků a o změně některých zákonů</w:t>
            </w:r>
          </w:p>
          <w:p w:rsidR="009206D3" w:rsidRPr="004B0B5B" w:rsidRDefault="009206D3" w:rsidP="0060192B">
            <w:pPr>
              <w:spacing w:before="80" w:after="80"/>
              <w:jc w:val="left"/>
              <w:rPr>
                <w:rFonts w:ascii="Arial" w:hAnsi="Arial" w:cs="Arial"/>
                <w:bCs/>
                <w:sz w:val="18"/>
                <w:szCs w:val="18"/>
                <w:u w:color="FFFFFF" w:themeColor="background1"/>
              </w:rPr>
            </w:pPr>
            <w:r w:rsidRPr="004B0B5B">
              <w:rPr>
                <w:rFonts w:ascii="Arial" w:hAnsi="Arial" w:cs="Arial"/>
                <w:sz w:val="18"/>
                <w:szCs w:val="18"/>
                <w:u w:color="FFFFFF" w:themeColor="background1"/>
              </w:rPr>
              <w:t xml:space="preserve">Zákon upravující postavení úředníků ve státní správě - </w:t>
            </w:r>
            <w:r w:rsidRPr="004B0B5B">
              <w:rPr>
                <w:rFonts w:ascii="Arial" w:hAnsi="Arial" w:cs="Arial"/>
                <w:bCs/>
                <w:sz w:val="18"/>
                <w:szCs w:val="18"/>
                <w:u w:color="FFFFFF" w:themeColor="background1"/>
              </w:rPr>
              <w:t xml:space="preserve">Vzhledem k tomu, že stávající platný zákon – </w:t>
            </w:r>
            <w:r w:rsidRPr="004B0B5B">
              <w:rPr>
                <w:rFonts w:ascii="Arial" w:hAnsi="Arial" w:cs="Arial"/>
                <w:i/>
                <w:sz w:val="18"/>
                <w:szCs w:val="18"/>
                <w:u w:color="FFFFFF" w:themeColor="background1"/>
              </w:rPr>
              <w:t>č.218/2002 Sb. o službě státních zaměstnanců na správních úřadech a o odměňování těchto zaměstnanců a ostatních zaměstnanců ve správních úřadech</w:t>
            </w:r>
            <w:r w:rsidRPr="004B0B5B">
              <w:rPr>
                <w:rFonts w:ascii="Arial" w:hAnsi="Arial" w:cs="Arial"/>
                <w:sz w:val="18"/>
                <w:szCs w:val="18"/>
                <w:u w:color="FFFFFF" w:themeColor="background1"/>
              </w:rPr>
              <w:t xml:space="preserve">), </w:t>
            </w:r>
            <w:r w:rsidRPr="004B0B5B">
              <w:rPr>
                <w:rFonts w:ascii="Arial" w:hAnsi="Arial" w:cs="Arial"/>
                <w:bCs/>
                <w:sz w:val="18"/>
                <w:szCs w:val="18"/>
                <w:u w:color="FFFFFF" w:themeColor="background1"/>
              </w:rPr>
              <w:t xml:space="preserve">nevstoupil doposud v účinnost </w:t>
            </w:r>
            <w:r w:rsidRPr="004B0B5B">
              <w:rPr>
                <w:rFonts w:ascii="Arial" w:hAnsi="Arial" w:cs="Arial"/>
                <w:sz w:val="18"/>
                <w:szCs w:val="18"/>
                <w:u w:color="FFFFFF" w:themeColor="background1"/>
              </w:rPr>
              <w:t>je zapotřebí se na tuto skutečnost zaměřit, pravděpodobně cestou jeho novelizace či přijetím jiného obdobného zákona. Za tímto účelem vznikla pracovní skupina pod vedením ministerstva vnitra (první setkání se uskutečnilo 8. listopadu 2013) za přítomnosti všech relevantních aktérů (představitelé MV, MPSV, úřad vlády, MMR, TAČR, odborů apod.), Tato pracovní skupina si klade za cíl vytvořit podmínky pro přijetí a vstup v účinnost takového zákona, (předpokladem je vstupu v účinnost v lednu 2015), ale také v co nejkratším čase splnit úkol:</w:t>
            </w:r>
            <w:r w:rsidRPr="004B0B5B">
              <w:rPr>
                <w:rFonts w:ascii="Arial" w:hAnsi="Arial" w:cs="Arial"/>
                <w:i/>
                <w:sz w:val="18"/>
                <w:szCs w:val="18"/>
                <w:u w:color="FFFFFF" w:themeColor="background1"/>
              </w:rPr>
              <w:t xml:space="preserve"> konstituování základního akčního plánu pro přípravu a implementaci zákona upravující práva a povinnosti úředníků státní správy</w:t>
            </w:r>
            <w:r w:rsidRPr="004B0B5B">
              <w:rPr>
                <w:rFonts w:ascii="Arial" w:hAnsi="Arial" w:cs="Arial"/>
                <w:bCs/>
                <w:sz w:val="18"/>
                <w:szCs w:val="18"/>
                <w:u w:color="FFFFFF" w:themeColor="background1"/>
              </w:rPr>
              <w:t xml:space="preserve">. Vzhledem k tomu, že na prvním jednání PS byl domluven </w:t>
            </w:r>
            <w:r w:rsidRPr="004B0B5B">
              <w:rPr>
                <w:rFonts w:ascii="Arial" w:hAnsi="Arial" w:cs="Arial"/>
                <w:b/>
                <w:bCs/>
                <w:sz w:val="18"/>
                <w:szCs w:val="18"/>
                <w:u w:color="FFFFFF" w:themeColor="background1"/>
              </w:rPr>
              <w:t>přesun hlavní gesce za přípravu tohoto zákona z MV na MPSV</w:t>
            </w:r>
            <w:r w:rsidRPr="004B0B5B">
              <w:rPr>
                <w:rFonts w:ascii="Arial" w:hAnsi="Arial" w:cs="Arial"/>
                <w:bCs/>
                <w:sz w:val="18"/>
                <w:szCs w:val="18"/>
                <w:u w:color="FFFFFF" w:themeColor="background1"/>
              </w:rPr>
              <w:t xml:space="preserve">, lze očekávat, že se půjde cestou novelizace služebního zákona. </w:t>
            </w:r>
            <w:r w:rsidRPr="004B0B5B">
              <w:rPr>
                <w:rFonts w:ascii="Arial" w:hAnsi="Arial" w:cs="Arial"/>
                <w:b/>
                <w:bCs/>
                <w:sz w:val="18"/>
                <w:szCs w:val="18"/>
                <w:u w:color="FFFFFF" w:themeColor="background1"/>
              </w:rPr>
              <w:t xml:space="preserve">MV bude </w:t>
            </w:r>
            <w:proofErr w:type="spellStart"/>
            <w:r w:rsidRPr="004B0B5B">
              <w:rPr>
                <w:rFonts w:ascii="Arial" w:hAnsi="Arial" w:cs="Arial"/>
                <w:b/>
                <w:bCs/>
                <w:sz w:val="18"/>
                <w:szCs w:val="18"/>
                <w:u w:color="FFFFFF" w:themeColor="background1"/>
              </w:rPr>
              <w:t>spolugestorem</w:t>
            </w:r>
            <w:proofErr w:type="spellEnd"/>
            <w:r w:rsidRPr="004B0B5B">
              <w:rPr>
                <w:rFonts w:ascii="Arial" w:hAnsi="Arial" w:cs="Arial"/>
                <w:bCs/>
                <w:sz w:val="18"/>
                <w:szCs w:val="18"/>
                <w:u w:color="FFFFFF" w:themeColor="background1"/>
              </w:rPr>
              <w:t xml:space="preserve"> přípravy tohoto zákona. </w:t>
            </w:r>
            <w:r w:rsidRPr="004B0B5B">
              <w:rPr>
                <w:rFonts w:ascii="Arial" w:hAnsi="Arial" w:cs="Arial"/>
                <w:b/>
                <w:bCs/>
                <w:sz w:val="18"/>
                <w:szCs w:val="18"/>
                <w:u w:color="FFFFFF" w:themeColor="background1"/>
              </w:rPr>
              <w:t>MPSV bylo uloženo, aby do konce listopadu 2013 předložilo teze k návrhu novelizace služebního zákona</w:t>
            </w:r>
            <w:r w:rsidRPr="004B0B5B">
              <w:rPr>
                <w:rFonts w:ascii="Arial" w:hAnsi="Arial" w:cs="Arial"/>
                <w:bCs/>
                <w:sz w:val="18"/>
                <w:szCs w:val="18"/>
                <w:u w:color="FFFFFF" w:themeColor="background1"/>
              </w:rPr>
              <w:t>. Ty budou posléze předloženy k připomínkování úzkému okruhu subjektů, kterých se tato problematika úzce dotýká – MV, MMR, MPSV,</w:t>
            </w:r>
            <w:r w:rsidR="00676224">
              <w:rPr>
                <w:rFonts w:ascii="Arial" w:hAnsi="Arial" w:cs="Arial"/>
                <w:bCs/>
                <w:sz w:val="18"/>
                <w:szCs w:val="18"/>
                <w:u w:color="FFFFFF" w:themeColor="background1"/>
              </w:rPr>
              <w:t xml:space="preserve"> </w:t>
            </w:r>
            <w:r w:rsidRPr="004B0B5B">
              <w:rPr>
                <w:rFonts w:ascii="Arial" w:hAnsi="Arial" w:cs="Arial"/>
                <w:bCs/>
                <w:sz w:val="18"/>
                <w:szCs w:val="18"/>
                <w:u w:color="FFFFFF" w:themeColor="background1"/>
              </w:rPr>
              <w:t xml:space="preserve">úřad vlády a MZV. </w:t>
            </w:r>
            <w:r w:rsidRPr="004B0B5B">
              <w:rPr>
                <w:rFonts w:ascii="Arial" w:hAnsi="Arial" w:cs="Arial"/>
                <w:b/>
                <w:bCs/>
                <w:sz w:val="18"/>
                <w:szCs w:val="18"/>
                <w:u w:color="FFFFFF" w:themeColor="background1"/>
              </w:rPr>
              <w:t xml:space="preserve">MV byla uložena za úkol příprava </w:t>
            </w:r>
            <w:r w:rsidRPr="004B0B5B">
              <w:rPr>
                <w:rFonts w:ascii="Arial" w:hAnsi="Arial" w:cs="Arial"/>
                <w:b/>
                <w:bCs/>
                <w:i/>
                <w:sz w:val="18"/>
                <w:szCs w:val="18"/>
                <w:u w:color="FFFFFF" w:themeColor="background1"/>
              </w:rPr>
              <w:t>Akčního plánu přijetí a vstupu v účinnost tohoto zákona</w:t>
            </w:r>
            <w:r w:rsidRPr="004B0B5B">
              <w:rPr>
                <w:rFonts w:ascii="Arial" w:hAnsi="Arial" w:cs="Arial"/>
                <w:bCs/>
                <w:sz w:val="18"/>
                <w:szCs w:val="18"/>
                <w:u w:color="FFFFFF" w:themeColor="background1"/>
              </w:rPr>
              <w:t xml:space="preserve">. </w:t>
            </w:r>
            <w:r w:rsidRPr="004B0B5B">
              <w:rPr>
                <w:rFonts w:ascii="Arial" w:hAnsi="Arial" w:cs="Arial"/>
                <w:bCs/>
                <w:sz w:val="18"/>
                <w:szCs w:val="18"/>
                <w:u w:color="FFFFFF" w:themeColor="background1"/>
              </w:rPr>
              <w:lastRenderedPageBreak/>
              <w:t>Předpokládá se dále předložení variantních řešení novelizace služebního zákona během prosince 2013, přijetí zákona se očekává cca v dubnu 2014. Byla nalezena shoda, že zákon bude veřejnoprávního charakteru, nebyly vyloučeny i možné úpravy zákona č. 2/1969 kompetenční zákon.</w:t>
            </w:r>
          </w:p>
          <w:p w:rsidR="009206D3" w:rsidRPr="004B0B5B" w:rsidRDefault="009206D3" w:rsidP="0060192B">
            <w:pPr>
              <w:spacing w:before="80" w:after="80"/>
              <w:jc w:val="left"/>
              <w:rPr>
                <w:rFonts w:ascii="Arial" w:hAnsi="Arial" w:cs="Arial"/>
                <w:bCs/>
                <w:sz w:val="18"/>
                <w:szCs w:val="18"/>
                <w:u w:color="FFFFFF" w:themeColor="background1"/>
              </w:rPr>
            </w:pPr>
            <w:r w:rsidRPr="004B0B5B">
              <w:rPr>
                <w:rFonts w:ascii="Arial" w:hAnsi="Arial" w:cs="Arial"/>
                <w:bCs/>
                <w:sz w:val="18"/>
                <w:szCs w:val="18"/>
                <w:u w:color="FFFFFF" w:themeColor="background1"/>
              </w:rPr>
              <w:t xml:space="preserve">Ve vztahu k ex ante </w:t>
            </w:r>
            <w:proofErr w:type="spellStart"/>
            <w:r w:rsidRPr="004B0B5B">
              <w:rPr>
                <w:rFonts w:ascii="Arial" w:hAnsi="Arial" w:cs="Arial"/>
                <w:bCs/>
                <w:sz w:val="18"/>
                <w:szCs w:val="18"/>
                <w:u w:color="FFFFFF" w:themeColor="background1"/>
              </w:rPr>
              <w:t>kondicionalitě</w:t>
            </w:r>
            <w:proofErr w:type="spellEnd"/>
            <w:r w:rsidRPr="004B0B5B">
              <w:rPr>
                <w:rFonts w:ascii="Arial" w:hAnsi="Arial" w:cs="Arial"/>
                <w:bCs/>
                <w:sz w:val="18"/>
                <w:szCs w:val="18"/>
                <w:u w:color="FFFFFF" w:themeColor="background1"/>
              </w:rPr>
              <w:t xml:space="preserve"> č. 11 zůstává </w:t>
            </w:r>
            <w:r w:rsidRPr="004B0B5B">
              <w:rPr>
                <w:rFonts w:ascii="Arial" w:hAnsi="Arial" w:cs="Arial"/>
                <w:b/>
                <w:bCs/>
                <w:sz w:val="18"/>
                <w:szCs w:val="18"/>
                <w:u w:color="FFFFFF" w:themeColor="background1"/>
              </w:rPr>
              <w:t xml:space="preserve">hlavní gesce za její naplnění v rámci MV, MPSV bude vzhledem ke gesci za předmětný zákon </w:t>
            </w:r>
            <w:proofErr w:type="spellStart"/>
            <w:r w:rsidRPr="004B0B5B">
              <w:rPr>
                <w:rFonts w:ascii="Arial" w:hAnsi="Arial" w:cs="Arial"/>
                <w:b/>
                <w:bCs/>
                <w:sz w:val="18"/>
                <w:szCs w:val="18"/>
                <w:u w:color="FFFFFF" w:themeColor="background1"/>
              </w:rPr>
              <w:t>spolugestorem</w:t>
            </w:r>
            <w:proofErr w:type="spellEnd"/>
            <w:r w:rsidRPr="004B0B5B">
              <w:rPr>
                <w:rFonts w:ascii="Arial" w:hAnsi="Arial" w:cs="Arial"/>
                <w:bCs/>
                <w:sz w:val="18"/>
                <w:szCs w:val="18"/>
                <w:u w:color="FFFFFF" w:themeColor="background1"/>
              </w:rPr>
              <w:t xml:space="preserve"> této </w:t>
            </w:r>
            <w:r w:rsidRPr="004B0B5B">
              <w:rPr>
                <w:rFonts w:ascii="Arial" w:hAnsi="Arial" w:cs="Arial"/>
                <w:b/>
                <w:bCs/>
                <w:sz w:val="18"/>
                <w:szCs w:val="18"/>
                <w:u w:color="FFFFFF" w:themeColor="background1"/>
              </w:rPr>
              <w:t>předběžné podmínky</w:t>
            </w:r>
            <w:r w:rsidRPr="004B0B5B">
              <w:rPr>
                <w:rFonts w:ascii="Arial" w:hAnsi="Arial" w:cs="Arial"/>
                <w:bCs/>
                <w:sz w:val="18"/>
                <w:szCs w:val="18"/>
                <w:u w:color="FFFFFF" w:themeColor="background1"/>
              </w:rPr>
              <w:t>.</w:t>
            </w:r>
          </w:p>
          <w:p w:rsidR="009206D3" w:rsidRPr="004B0B5B" w:rsidRDefault="009206D3" w:rsidP="0060192B">
            <w:pPr>
              <w:spacing w:before="80" w:after="80"/>
              <w:jc w:val="left"/>
              <w:rPr>
                <w:rFonts w:ascii="Arial" w:hAnsi="Arial" w:cs="Arial"/>
                <w:bCs/>
                <w:sz w:val="18"/>
                <w:szCs w:val="18"/>
                <w:u w:color="FFFFFF" w:themeColor="background1"/>
              </w:rPr>
            </w:pPr>
            <w:r w:rsidRPr="004B0B5B">
              <w:rPr>
                <w:rFonts w:ascii="Arial" w:hAnsi="Arial" w:cs="Arial"/>
                <w:bCs/>
                <w:sz w:val="18"/>
                <w:szCs w:val="18"/>
                <w:u w:color="FFFFFF" w:themeColor="background1"/>
              </w:rPr>
              <w:t xml:space="preserve">Ministrovi vnitra dále vznikla úkolem z II. jednání Rady pro fondy společného strategického rámce povinnost </w:t>
            </w:r>
            <w:r w:rsidRPr="004B0B5B">
              <w:rPr>
                <w:rFonts w:ascii="Arial" w:hAnsi="Arial" w:cs="Arial"/>
                <w:b/>
                <w:bCs/>
                <w:sz w:val="18"/>
                <w:szCs w:val="18"/>
                <w:u w:color="FFFFFF" w:themeColor="background1"/>
              </w:rPr>
              <w:t>jednou měsíčně hlásit pokrok v přípravách na přijetí takového zákona</w:t>
            </w:r>
          </w:p>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bCs/>
                <w:sz w:val="18"/>
                <w:szCs w:val="18"/>
                <w:u w:color="FFFFFF" w:themeColor="background1"/>
              </w:rPr>
              <w:t xml:space="preserve">Je připravován strategický dokument, který se zaměří na oblast rozvoje a řízení lidských zdrojů ve státní správě. </w:t>
            </w:r>
          </w:p>
        </w:tc>
        <w:tc>
          <w:tcPr>
            <w:tcW w:w="550" w:type="pct"/>
          </w:tcPr>
          <w:p w:rsidR="009206D3" w:rsidRPr="004B0B5B" w:rsidRDefault="009206D3" w:rsidP="0060192B">
            <w:pPr>
              <w:spacing w:before="80" w:after="80"/>
              <w:ind w:left="-4"/>
              <w:jc w:val="left"/>
              <w:rPr>
                <w:rFonts w:ascii="Arial" w:hAnsi="Arial" w:cs="Arial"/>
                <w:sz w:val="18"/>
                <w:szCs w:val="18"/>
                <w:u w:color="FFFFFF" w:themeColor="background1"/>
              </w:rPr>
            </w:pPr>
            <w:r w:rsidRPr="004B0B5B">
              <w:rPr>
                <w:rFonts w:ascii="Arial" w:hAnsi="Arial" w:cs="Arial"/>
                <w:sz w:val="18"/>
                <w:szCs w:val="18"/>
                <w:u w:color="FFFFFF" w:themeColor="background1"/>
              </w:rPr>
              <w:lastRenderedPageBreak/>
              <w:t>2/2014</w:t>
            </w:r>
          </w:p>
          <w:p w:rsidR="009206D3" w:rsidRPr="004B0B5B" w:rsidRDefault="009206D3" w:rsidP="0060192B">
            <w:pPr>
              <w:spacing w:before="80" w:after="80"/>
              <w:ind w:left="-4"/>
              <w:jc w:val="left"/>
              <w:rPr>
                <w:rFonts w:ascii="Arial" w:hAnsi="Arial" w:cs="Arial"/>
                <w:sz w:val="18"/>
                <w:szCs w:val="18"/>
                <w:u w:color="FFFFFF" w:themeColor="background1"/>
              </w:rPr>
            </w:pPr>
          </w:p>
          <w:p w:rsidR="009206D3" w:rsidRPr="004B0B5B" w:rsidRDefault="009206D3" w:rsidP="0060192B">
            <w:pPr>
              <w:spacing w:before="80" w:after="80"/>
              <w:ind w:left="-4"/>
              <w:jc w:val="left"/>
              <w:rPr>
                <w:rFonts w:ascii="Arial" w:hAnsi="Arial" w:cs="Arial"/>
                <w:sz w:val="18"/>
                <w:szCs w:val="18"/>
                <w:u w:color="FFFFFF" w:themeColor="background1"/>
              </w:rPr>
            </w:pPr>
          </w:p>
          <w:p w:rsidR="009206D3" w:rsidRPr="004B0B5B" w:rsidRDefault="009206D3" w:rsidP="0060192B">
            <w:pPr>
              <w:spacing w:before="80" w:after="80"/>
              <w:ind w:left="-4"/>
              <w:jc w:val="left"/>
              <w:rPr>
                <w:rFonts w:ascii="Arial" w:hAnsi="Arial" w:cs="Arial"/>
                <w:sz w:val="18"/>
                <w:szCs w:val="18"/>
                <w:u w:color="FFFFFF" w:themeColor="background1"/>
              </w:rPr>
            </w:pPr>
          </w:p>
          <w:p w:rsidR="009206D3" w:rsidRPr="004B0B5B" w:rsidRDefault="009206D3" w:rsidP="0060192B">
            <w:pPr>
              <w:spacing w:before="80" w:after="80"/>
              <w:ind w:left="-4"/>
              <w:jc w:val="left"/>
              <w:rPr>
                <w:rFonts w:ascii="Arial" w:hAnsi="Arial" w:cs="Arial"/>
                <w:sz w:val="18"/>
                <w:szCs w:val="18"/>
                <w:u w:color="FFFFFF" w:themeColor="background1"/>
              </w:rPr>
            </w:pPr>
            <w:r w:rsidRPr="004B0B5B">
              <w:rPr>
                <w:rFonts w:ascii="Arial" w:hAnsi="Arial" w:cs="Arial"/>
                <w:sz w:val="18"/>
                <w:szCs w:val="18"/>
                <w:u w:color="FFFFFF" w:themeColor="background1"/>
              </w:rPr>
              <w:t>Účinnost zákona pravděpodobně od 1. ledna 2015, schválení pravděpodobně do června 2014</w:t>
            </w:r>
          </w:p>
          <w:p w:rsidR="009206D3" w:rsidRPr="004B0B5B" w:rsidRDefault="009206D3" w:rsidP="0060192B">
            <w:pPr>
              <w:spacing w:before="80" w:after="80"/>
              <w:ind w:left="-4"/>
              <w:jc w:val="left"/>
              <w:rPr>
                <w:rFonts w:ascii="Arial" w:hAnsi="Arial" w:cs="Arial"/>
                <w:sz w:val="18"/>
                <w:szCs w:val="18"/>
                <w:u w:color="FFFFFF" w:themeColor="background1"/>
              </w:rPr>
            </w:pPr>
          </w:p>
          <w:p w:rsidR="009206D3" w:rsidRPr="004B0B5B" w:rsidRDefault="009206D3" w:rsidP="0060192B">
            <w:pPr>
              <w:spacing w:before="80" w:after="80"/>
              <w:ind w:left="-4"/>
              <w:jc w:val="left"/>
              <w:rPr>
                <w:rFonts w:ascii="Arial" w:hAnsi="Arial" w:cs="Arial"/>
                <w:sz w:val="18"/>
                <w:szCs w:val="18"/>
                <w:u w:color="FFFFFF" w:themeColor="background1"/>
              </w:rPr>
            </w:pPr>
          </w:p>
          <w:p w:rsidR="009206D3" w:rsidRPr="004B0B5B" w:rsidRDefault="009206D3" w:rsidP="0060192B">
            <w:pPr>
              <w:spacing w:before="80" w:after="80"/>
              <w:ind w:left="-4"/>
              <w:jc w:val="left"/>
              <w:rPr>
                <w:rFonts w:ascii="Arial" w:hAnsi="Arial" w:cs="Arial"/>
                <w:sz w:val="18"/>
                <w:szCs w:val="18"/>
                <w:u w:color="FFFFFF" w:themeColor="background1"/>
              </w:rPr>
            </w:pPr>
          </w:p>
          <w:p w:rsidR="009206D3" w:rsidRPr="004B0B5B" w:rsidRDefault="009206D3" w:rsidP="0060192B">
            <w:pPr>
              <w:spacing w:before="80" w:after="80"/>
              <w:ind w:left="-4"/>
              <w:jc w:val="left"/>
              <w:rPr>
                <w:rFonts w:ascii="Arial" w:hAnsi="Arial" w:cs="Arial"/>
                <w:sz w:val="18"/>
                <w:szCs w:val="18"/>
                <w:u w:color="FFFFFF" w:themeColor="background1"/>
              </w:rPr>
            </w:pPr>
          </w:p>
          <w:p w:rsidR="009206D3" w:rsidRPr="004B0B5B" w:rsidRDefault="009206D3" w:rsidP="0060192B">
            <w:pPr>
              <w:spacing w:before="80" w:after="80"/>
              <w:ind w:left="-4"/>
              <w:jc w:val="left"/>
              <w:rPr>
                <w:rFonts w:ascii="Arial" w:hAnsi="Arial" w:cs="Arial"/>
                <w:sz w:val="18"/>
                <w:szCs w:val="18"/>
                <w:u w:color="FFFFFF" w:themeColor="background1"/>
              </w:rPr>
            </w:pPr>
          </w:p>
          <w:p w:rsidR="009206D3" w:rsidRPr="004B0B5B" w:rsidRDefault="009206D3" w:rsidP="0060192B">
            <w:pPr>
              <w:spacing w:before="80" w:after="80"/>
              <w:ind w:left="-4"/>
              <w:jc w:val="left"/>
              <w:rPr>
                <w:rFonts w:ascii="Arial" w:hAnsi="Arial" w:cs="Arial"/>
                <w:sz w:val="18"/>
                <w:szCs w:val="18"/>
                <w:u w:color="FFFFFF" w:themeColor="background1"/>
              </w:rPr>
            </w:pPr>
          </w:p>
          <w:p w:rsidR="009206D3" w:rsidRPr="004B0B5B" w:rsidRDefault="009206D3" w:rsidP="0060192B">
            <w:pPr>
              <w:spacing w:before="80" w:after="80"/>
              <w:ind w:left="-4"/>
              <w:jc w:val="left"/>
              <w:rPr>
                <w:rFonts w:ascii="Arial" w:hAnsi="Arial" w:cs="Arial"/>
                <w:sz w:val="18"/>
                <w:szCs w:val="18"/>
                <w:u w:color="FFFFFF" w:themeColor="background1"/>
              </w:rPr>
            </w:pPr>
          </w:p>
          <w:p w:rsidR="009206D3" w:rsidRPr="004B0B5B" w:rsidRDefault="009206D3" w:rsidP="0060192B">
            <w:pPr>
              <w:spacing w:before="80" w:after="80"/>
              <w:ind w:left="-4"/>
              <w:jc w:val="left"/>
              <w:rPr>
                <w:rFonts w:ascii="Arial" w:hAnsi="Arial" w:cs="Arial"/>
                <w:sz w:val="18"/>
                <w:szCs w:val="18"/>
                <w:u w:color="FFFFFF" w:themeColor="background1"/>
              </w:rPr>
            </w:pPr>
          </w:p>
          <w:p w:rsidR="009206D3" w:rsidRPr="004B0B5B" w:rsidRDefault="009206D3" w:rsidP="0060192B">
            <w:pPr>
              <w:spacing w:before="80" w:after="80"/>
              <w:ind w:left="-4"/>
              <w:jc w:val="left"/>
              <w:rPr>
                <w:rFonts w:ascii="Arial" w:hAnsi="Arial" w:cs="Arial"/>
                <w:sz w:val="18"/>
                <w:szCs w:val="18"/>
                <w:u w:color="FFFFFF" w:themeColor="background1"/>
              </w:rPr>
            </w:pPr>
          </w:p>
          <w:p w:rsidR="009206D3" w:rsidRPr="004B0B5B" w:rsidRDefault="009206D3" w:rsidP="0060192B">
            <w:pPr>
              <w:spacing w:before="80" w:after="80"/>
              <w:ind w:left="-4"/>
              <w:jc w:val="left"/>
              <w:rPr>
                <w:rFonts w:ascii="Arial" w:hAnsi="Arial" w:cs="Arial"/>
                <w:sz w:val="18"/>
                <w:szCs w:val="18"/>
                <w:u w:color="FFFFFF" w:themeColor="background1"/>
              </w:rPr>
            </w:pPr>
          </w:p>
          <w:p w:rsidR="009206D3" w:rsidRPr="004B0B5B" w:rsidRDefault="009206D3" w:rsidP="0060192B">
            <w:pPr>
              <w:spacing w:before="80" w:after="80"/>
              <w:ind w:left="-4"/>
              <w:jc w:val="left"/>
              <w:rPr>
                <w:rFonts w:ascii="Arial" w:hAnsi="Arial" w:cs="Arial"/>
                <w:sz w:val="18"/>
                <w:szCs w:val="18"/>
                <w:u w:color="FFFFFF" w:themeColor="background1"/>
              </w:rPr>
            </w:pPr>
          </w:p>
          <w:p w:rsidR="009206D3" w:rsidRPr="004B0B5B" w:rsidRDefault="009206D3" w:rsidP="0060192B">
            <w:pPr>
              <w:spacing w:before="80" w:after="80"/>
              <w:ind w:left="-4"/>
              <w:jc w:val="left"/>
              <w:rPr>
                <w:rFonts w:ascii="Arial" w:hAnsi="Arial" w:cs="Arial"/>
                <w:bCs/>
                <w:sz w:val="18"/>
                <w:szCs w:val="18"/>
                <w:u w:color="FFFFFF" w:themeColor="background1"/>
              </w:rPr>
            </w:pPr>
          </w:p>
          <w:p w:rsidR="009206D3" w:rsidRPr="004B0B5B" w:rsidRDefault="009206D3" w:rsidP="0060192B">
            <w:pPr>
              <w:spacing w:before="80" w:after="80"/>
              <w:ind w:left="-4"/>
              <w:jc w:val="left"/>
              <w:rPr>
                <w:rFonts w:ascii="Arial" w:hAnsi="Arial" w:cs="Arial"/>
                <w:bCs/>
                <w:sz w:val="18"/>
                <w:szCs w:val="18"/>
                <w:u w:color="FFFFFF" w:themeColor="background1"/>
              </w:rPr>
            </w:pPr>
          </w:p>
          <w:p w:rsidR="009206D3" w:rsidRPr="004B0B5B" w:rsidRDefault="009206D3" w:rsidP="0060192B">
            <w:pPr>
              <w:spacing w:before="80" w:after="80"/>
              <w:ind w:left="-4"/>
              <w:jc w:val="left"/>
              <w:rPr>
                <w:rFonts w:ascii="Arial" w:hAnsi="Arial" w:cs="Arial"/>
                <w:sz w:val="18"/>
                <w:szCs w:val="18"/>
                <w:u w:color="FFFFFF" w:themeColor="background1"/>
              </w:rPr>
            </w:pPr>
            <w:r w:rsidRPr="004B0B5B">
              <w:rPr>
                <w:rFonts w:ascii="Arial" w:hAnsi="Arial" w:cs="Arial"/>
                <w:bCs/>
                <w:sz w:val="18"/>
                <w:szCs w:val="18"/>
                <w:u w:color="FFFFFF" w:themeColor="background1"/>
              </w:rPr>
              <w:t>Schválení se očekává v I. čtvrtletí 2014</w:t>
            </w:r>
          </w:p>
        </w:tc>
        <w:tc>
          <w:tcPr>
            <w:tcW w:w="557" w:type="pct"/>
          </w:tcPr>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lastRenderedPageBreak/>
              <w:t xml:space="preserve">MV </w:t>
            </w:r>
          </w:p>
          <w:p w:rsidR="009206D3" w:rsidRPr="004B0B5B" w:rsidRDefault="009206D3" w:rsidP="0060192B">
            <w:pPr>
              <w:spacing w:before="80" w:after="80"/>
              <w:jc w:val="left"/>
              <w:rPr>
                <w:rFonts w:ascii="Arial" w:hAnsi="Arial" w:cs="Arial"/>
                <w:sz w:val="18"/>
                <w:szCs w:val="18"/>
                <w:u w:color="FFFFFF" w:themeColor="background1"/>
              </w:rPr>
            </w:pPr>
          </w:p>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MV</w:t>
            </w:r>
          </w:p>
          <w:p w:rsidR="009206D3" w:rsidRPr="004B0B5B" w:rsidRDefault="009206D3" w:rsidP="0060192B">
            <w:pPr>
              <w:spacing w:before="80" w:after="80"/>
              <w:jc w:val="left"/>
              <w:rPr>
                <w:rFonts w:ascii="Arial" w:hAnsi="Arial" w:cs="Arial"/>
                <w:sz w:val="18"/>
                <w:szCs w:val="18"/>
                <w:u w:color="FFFFFF" w:themeColor="background1"/>
              </w:rPr>
            </w:pPr>
          </w:p>
          <w:p w:rsidR="009206D3" w:rsidRPr="004B0B5B" w:rsidRDefault="009206D3" w:rsidP="0060192B">
            <w:pPr>
              <w:spacing w:before="80" w:after="80"/>
              <w:jc w:val="left"/>
              <w:rPr>
                <w:rFonts w:ascii="Arial" w:hAnsi="Arial" w:cs="Arial"/>
                <w:sz w:val="18"/>
                <w:szCs w:val="18"/>
                <w:u w:color="FFFFFF" w:themeColor="background1"/>
              </w:rPr>
            </w:pPr>
          </w:p>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MPSV, spolu-gestorem MV</w:t>
            </w:r>
          </w:p>
          <w:p w:rsidR="009206D3" w:rsidRPr="004B0B5B" w:rsidRDefault="009206D3" w:rsidP="0060192B">
            <w:pPr>
              <w:spacing w:before="80" w:after="80"/>
              <w:jc w:val="left"/>
              <w:rPr>
                <w:rFonts w:ascii="Arial" w:hAnsi="Arial" w:cs="Arial"/>
                <w:sz w:val="18"/>
                <w:szCs w:val="18"/>
                <w:u w:color="FFFFFF" w:themeColor="background1"/>
              </w:rPr>
            </w:pPr>
          </w:p>
          <w:p w:rsidR="009206D3" w:rsidRPr="004B0B5B" w:rsidRDefault="009206D3" w:rsidP="0060192B">
            <w:pPr>
              <w:spacing w:before="80" w:after="80"/>
              <w:jc w:val="left"/>
              <w:rPr>
                <w:rFonts w:ascii="Arial" w:hAnsi="Arial" w:cs="Arial"/>
                <w:sz w:val="18"/>
                <w:szCs w:val="18"/>
                <w:u w:color="FFFFFF" w:themeColor="background1"/>
              </w:rPr>
            </w:pPr>
          </w:p>
          <w:p w:rsidR="009206D3" w:rsidRPr="004B0B5B" w:rsidRDefault="009206D3" w:rsidP="0060192B">
            <w:pPr>
              <w:spacing w:before="80" w:after="80"/>
              <w:jc w:val="left"/>
              <w:rPr>
                <w:rFonts w:ascii="Arial" w:hAnsi="Arial" w:cs="Arial"/>
                <w:sz w:val="18"/>
                <w:szCs w:val="18"/>
                <w:u w:color="FFFFFF" w:themeColor="background1"/>
              </w:rPr>
            </w:pPr>
          </w:p>
          <w:p w:rsidR="009206D3" w:rsidRPr="004B0B5B" w:rsidRDefault="009206D3" w:rsidP="0060192B">
            <w:pPr>
              <w:spacing w:before="80" w:after="80"/>
              <w:jc w:val="left"/>
              <w:rPr>
                <w:rFonts w:ascii="Arial" w:hAnsi="Arial" w:cs="Arial"/>
                <w:sz w:val="18"/>
                <w:szCs w:val="18"/>
                <w:u w:color="FFFFFF" w:themeColor="background1"/>
              </w:rPr>
            </w:pPr>
          </w:p>
          <w:p w:rsidR="009206D3" w:rsidRPr="004B0B5B" w:rsidRDefault="009206D3" w:rsidP="0060192B">
            <w:pPr>
              <w:spacing w:before="80" w:after="80"/>
              <w:jc w:val="left"/>
              <w:rPr>
                <w:rFonts w:ascii="Arial" w:hAnsi="Arial" w:cs="Arial"/>
                <w:sz w:val="18"/>
                <w:szCs w:val="18"/>
                <w:u w:color="FFFFFF" w:themeColor="background1"/>
              </w:rPr>
            </w:pPr>
          </w:p>
          <w:p w:rsidR="009206D3" w:rsidRPr="004B0B5B" w:rsidRDefault="009206D3" w:rsidP="0060192B">
            <w:pPr>
              <w:spacing w:before="80" w:after="80"/>
              <w:jc w:val="left"/>
              <w:rPr>
                <w:rFonts w:ascii="Arial" w:hAnsi="Arial" w:cs="Arial"/>
                <w:sz w:val="18"/>
                <w:szCs w:val="18"/>
                <w:u w:color="FFFFFF" w:themeColor="background1"/>
              </w:rPr>
            </w:pPr>
          </w:p>
          <w:p w:rsidR="009206D3" w:rsidRPr="004B0B5B" w:rsidRDefault="009206D3" w:rsidP="0060192B">
            <w:pPr>
              <w:spacing w:before="80" w:after="80"/>
              <w:jc w:val="left"/>
              <w:rPr>
                <w:rFonts w:ascii="Arial" w:hAnsi="Arial" w:cs="Arial"/>
                <w:sz w:val="18"/>
                <w:szCs w:val="18"/>
                <w:u w:color="FFFFFF" w:themeColor="background1"/>
              </w:rPr>
            </w:pPr>
          </w:p>
          <w:p w:rsidR="009206D3" w:rsidRPr="004B0B5B" w:rsidRDefault="009206D3" w:rsidP="0060192B">
            <w:pPr>
              <w:spacing w:before="80" w:after="80"/>
              <w:jc w:val="left"/>
              <w:rPr>
                <w:rFonts w:ascii="Arial" w:hAnsi="Arial" w:cs="Arial"/>
                <w:sz w:val="18"/>
                <w:szCs w:val="18"/>
                <w:u w:color="FFFFFF" w:themeColor="background1"/>
              </w:rPr>
            </w:pPr>
          </w:p>
          <w:p w:rsidR="009206D3" w:rsidRPr="004B0B5B" w:rsidRDefault="009206D3" w:rsidP="0060192B">
            <w:pPr>
              <w:spacing w:before="80" w:after="80"/>
              <w:jc w:val="left"/>
              <w:rPr>
                <w:rFonts w:ascii="Arial" w:hAnsi="Arial" w:cs="Arial"/>
                <w:sz w:val="18"/>
                <w:szCs w:val="18"/>
                <w:u w:color="FFFFFF" w:themeColor="background1"/>
              </w:rPr>
            </w:pPr>
          </w:p>
          <w:p w:rsidR="009206D3" w:rsidRPr="004B0B5B" w:rsidRDefault="009206D3" w:rsidP="0060192B">
            <w:pPr>
              <w:spacing w:before="80" w:after="80"/>
              <w:jc w:val="left"/>
              <w:rPr>
                <w:rFonts w:ascii="Arial" w:hAnsi="Arial" w:cs="Arial"/>
                <w:sz w:val="18"/>
                <w:szCs w:val="18"/>
                <w:u w:color="FFFFFF" w:themeColor="background1"/>
              </w:rPr>
            </w:pPr>
          </w:p>
          <w:p w:rsidR="009206D3" w:rsidRPr="004B0B5B" w:rsidRDefault="009206D3" w:rsidP="0060192B">
            <w:pPr>
              <w:spacing w:before="80" w:after="80"/>
              <w:jc w:val="left"/>
              <w:rPr>
                <w:rFonts w:ascii="Arial" w:hAnsi="Arial" w:cs="Arial"/>
                <w:sz w:val="18"/>
                <w:szCs w:val="18"/>
                <w:u w:color="FFFFFF" w:themeColor="background1"/>
              </w:rPr>
            </w:pPr>
          </w:p>
          <w:p w:rsidR="009206D3" w:rsidRPr="004B0B5B" w:rsidRDefault="009206D3" w:rsidP="0060192B">
            <w:pPr>
              <w:spacing w:before="80" w:after="80"/>
              <w:jc w:val="left"/>
              <w:rPr>
                <w:rFonts w:ascii="Arial" w:hAnsi="Arial" w:cs="Arial"/>
                <w:sz w:val="18"/>
                <w:szCs w:val="18"/>
                <w:u w:color="FFFFFF" w:themeColor="background1"/>
              </w:rPr>
            </w:pPr>
          </w:p>
          <w:p w:rsidR="009206D3" w:rsidRPr="004B0B5B" w:rsidRDefault="009206D3" w:rsidP="0060192B">
            <w:pPr>
              <w:spacing w:before="80" w:after="80"/>
              <w:jc w:val="left"/>
              <w:rPr>
                <w:rFonts w:ascii="Arial" w:hAnsi="Arial" w:cs="Arial"/>
                <w:sz w:val="18"/>
                <w:szCs w:val="18"/>
                <w:u w:color="FFFFFF" w:themeColor="background1"/>
              </w:rPr>
            </w:pPr>
          </w:p>
          <w:p w:rsidR="009206D3" w:rsidRPr="004B0B5B" w:rsidRDefault="009206D3" w:rsidP="0060192B">
            <w:pPr>
              <w:spacing w:before="80" w:after="80"/>
              <w:jc w:val="left"/>
              <w:rPr>
                <w:rFonts w:ascii="Arial" w:hAnsi="Arial" w:cs="Arial"/>
                <w:sz w:val="18"/>
                <w:szCs w:val="18"/>
                <w:u w:color="FFFFFF" w:themeColor="background1"/>
              </w:rPr>
            </w:pPr>
          </w:p>
          <w:p w:rsidR="009206D3" w:rsidRPr="004B0B5B" w:rsidRDefault="009206D3" w:rsidP="0060192B">
            <w:pPr>
              <w:spacing w:before="80" w:after="80"/>
              <w:jc w:val="left"/>
              <w:rPr>
                <w:rFonts w:ascii="Arial" w:hAnsi="Arial" w:cs="Arial"/>
                <w:sz w:val="18"/>
                <w:szCs w:val="18"/>
                <w:u w:color="FFFFFF" w:themeColor="background1"/>
              </w:rPr>
            </w:pPr>
          </w:p>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MV</w:t>
            </w:r>
          </w:p>
          <w:p w:rsidR="009206D3" w:rsidRPr="004B0B5B" w:rsidRDefault="009206D3" w:rsidP="0060192B">
            <w:pPr>
              <w:spacing w:before="80" w:after="80"/>
              <w:jc w:val="left"/>
              <w:rPr>
                <w:rFonts w:ascii="Arial" w:hAnsi="Arial" w:cs="Arial"/>
                <w:sz w:val="18"/>
                <w:szCs w:val="18"/>
                <w:u w:color="FFFFFF" w:themeColor="background1"/>
              </w:rPr>
            </w:pPr>
          </w:p>
        </w:tc>
      </w:tr>
      <w:tr w:rsidR="009206D3" w:rsidRPr="004B0B5B" w:rsidTr="006E0431">
        <w:trPr>
          <w:trHeight w:val="509"/>
          <w:jc w:val="center"/>
        </w:trPr>
        <w:tc>
          <w:tcPr>
            <w:tcW w:w="837" w:type="pct"/>
            <w:vMerge/>
          </w:tcPr>
          <w:p w:rsidR="009206D3" w:rsidRPr="004B0B5B" w:rsidRDefault="009206D3" w:rsidP="0060192B">
            <w:pPr>
              <w:spacing w:before="80" w:after="80"/>
              <w:jc w:val="left"/>
              <w:rPr>
                <w:rFonts w:ascii="Arial" w:hAnsi="Arial" w:cs="Arial"/>
                <w:b/>
                <w:sz w:val="18"/>
                <w:szCs w:val="18"/>
                <w:u w:color="FFFFFF" w:themeColor="background1"/>
              </w:rPr>
            </w:pPr>
          </w:p>
        </w:tc>
        <w:tc>
          <w:tcPr>
            <w:tcW w:w="893" w:type="pct"/>
          </w:tcPr>
          <w:p w:rsidR="009206D3" w:rsidRPr="004B0B5B" w:rsidRDefault="009206D3" w:rsidP="00A7601D">
            <w:pPr>
              <w:pStyle w:val="Odstavecseseznamem"/>
              <w:numPr>
                <w:ilvl w:val="0"/>
                <w:numId w:val="79"/>
              </w:numPr>
              <w:spacing w:before="80" w:after="80" w:line="312" w:lineRule="auto"/>
              <w:ind w:left="355"/>
              <w:jc w:val="left"/>
              <w:rPr>
                <w:rFonts w:ascii="Arial" w:hAnsi="Arial" w:cs="Arial"/>
                <w:bCs/>
                <w:sz w:val="18"/>
                <w:szCs w:val="18"/>
                <w:u w:color="FFFFFF" w:themeColor="background1"/>
              </w:rPr>
            </w:pPr>
            <w:r w:rsidRPr="004B0B5B">
              <w:rPr>
                <w:rFonts w:ascii="Arial" w:hAnsi="Arial" w:cs="Arial"/>
                <w:bCs/>
                <w:sz w:val="18"/>
                <w:szCs w:val="18"/>
                <w:u w:color="FFFFFF" w:themeColor="background1"/>
              </w:rPr>
              <w:t>rozvoj dovedností na všech úrovních profesionální hierarchie veřejných orgánů,</w:t>
            </w:r>
          </w:p>
        </w:tc>
        <w:tc>
          <w:tcPr>
            <w:tcW w:w="2163" w:type="pct"/>
          </w:tcPr>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V rámci připravovaného Strategického rámce rozvoje veřejné správy České republiky 2014+</w:t>
            </w:r>
          </w:p>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Zákon č.312/2002 Sb. ze dne 13. června 2002o úřednících územních samosprávných celků a o změně některých zákonů</w:t>
            </w:r>
          </w:p>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Zákon upravující postavení úředníků ve státní správě, pravděpodobně novela služebního zákona z roku 2002</w:t>
            </w:r>
          </w:p>
          <w:p w:rsidR="009206D3" w:rsidRPr="004B0B5B" w:rsidRDefault="009206D3" w:rsidP="0060192B">
            <w:pPr>
              <w:spacing w:before="80" w:after="80"/>
              <w:jc w:val="left"/>
              <w:rPr>
                <w:rFonts w:ascii="Arial" w:hAnsi="Arial" w:cs="Arial"/>
                <w:sz w:val="18"/>
                <w:szCs w:val="18"/>
                <w:u w:color="FFFFFF" w:themeColor="background1"/>
              </w:rPr>
            </w:pPr>
          </w:p>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bCs/>
                <w:sz w:val="18"/>
                <w:szCs w:val="18"/>
                <w:u w:color="FFFFFF" w:themeColor="background1"/>
              </w:rPr>
              <w:t xml:space="preserve">Je připravován strategický dokument, který se zaměří na oblast rozvoje a řízení lidských zdrojů ve státní správě. </w:t>
            </w:r>
          </w:p>
        </w:tc>
        <w:tc>
          <w:tcPr>
            <w:tcW w:w="550" w:type="pct"/>
          </w:tcPr>
          <w:p w:rsidR="009206D3" w:rsidRPr="004B0B5B" w:rsidRDefault="009206D3" w:rsidP="0060192B">
            <w:pPr>
              <w:spacing w:before="80" w:after="80"/>
              <w:ind w:left="-4"/>
              <w:jc w:val="left"/>
              <w:rPr>
                <w:rFonts w:ascii="Arial" w:hAnsi="Arial" w:cs="Arial"/>
                <w:sz w:val="18"/>
                <w:szCs w:val="18"/>
                <w:u w:color="FFFFFF" w:themeColor="background1"/>
              </w:rPr>
            </w:pPr>
            <w:r w:rsidRPr="004B0B5B">
              <w:rPr>
                <w:rFonts w:ascii="Arial" w:hAnsi="Arial" w:cs="Arial"/>
                <w:sz w:val="18"/>
                <w:szCs w:val="18"/>
                <w:u w:color="FFFFFF" w:themeColor="background1"/>
              </w:rPr>
              <w:t xml:space="preserve">2/2014 </w:t>
            </w:r>
          </w:p>
          <w:p w:rsidR="009206D3" w:rsidRPr="004B0B5B" w:rsidRDefault="009206D3" w:rsidP="0060192B">
            <w:pPr>
              <w:spacing w:before="80" w:after="80"/>
              <w:ind w:left="-4"/>
              <w:jc w:val="left"/>
              <w:rPr>
                <w:rFonts w:ascii="Arial" w:hAnsi="Arial" w:cs="Arial"/>
                <w:sz w:val="18"/>
                <w:szCs w:val="18"/>
                <w:u w:color="FFFFFF" w:themeColor="background1"/>
              </w:rPr>
            </w:pPr>
          </w:p>
          <w:p w:rsidR="009206D3" w:rsidRPr="004B0B5B" w:rsidRDefault="009206D3" w:rsidP="0060192B">
            <w:pPr>
              <w:spacing w:before="80" w:after="80"/>
              <w:ind w:left="-4"/>
              <w:jc w:val="left"/>
              <w:rPr>
                <w:rFonts w:ascii="Arial" w:hAnsi="Arial" w:cs="Arial"/>
                <w:sz w:val="18"/>
                <w:szCs w:val="18"/>
                <w:u w:color="FFFFFF" w:themeColor="background1"/>
              </w:rPr>
            </w:pPr>
            <w:r w:rsidRPr="004B0B5B">
              <w:rPr>
                <w:rFonts w:ascii="Arial" w:hAnsi="Arial" w:cs="Arial"/>
                <w:sz w:val="18"/>
                <w:szCs w:val="18"/>
                <w:u w:color="FFFFFF" w:themeColor="background1"/>
              </w:rPr>
              <w:t>Schválen 7/2002</w:t>
            </w:r>
          </w:p>
          <w:p w:rsidR="009206D3" w:rsidRPr="004B0B5B" w:rsidRDefault="009206D3" w:rsidP="0060192B">
            <w:pPr>
              <w:spacing w:before="80" w:after="80"/>
              <w:ind w:left="-4"/>
              <w:jc w:val="left"/>
              <w:rPr>
                <w:rFonts w:ascii="Arial" w:hAnsi="Arial" w:cs="Arial"/>
                <w:sz w:val="18"/>
                <w:szCs w:val="18"/>
                <w:u w:color="FFFFFF" w:themeColor="background1"/>
              </w:rPr>
            </w:pPr>
            <w:r w:rsidRPr="004B0B5B">
              <w:rPr>
                <w:rFonts w:ascii="Arial" w:hAnsi="Arial" w:cs="Arial"/>
                <w:sz w:val="18"/>
                <w:szCs w:val="18"/>
                <w:u w:color="FFFFFF" w:themeColor="background1"/>
              </w:rPr>
              <w:t>Účinnost zákona pravděpodobně od 1. ledna 2015, schválení pravděpodobně červen 2014</w:t>
            </w:r>
          </w:p>
          <w:p w:rsidR="009206D3" w:rsidRPr="004B0B5B" w:rsidRDefault="009206D3" w:rsidP="0060192B">
            <w:pPr>
              <w:spacing w:before="80" w:after="80"/>
              <w:ind w:left="-4"/>
              <w:jc w:val="left"/>
              <w:rPr>
                <w:rFonts w:ascii="Arial" w:hAnsi="Arial" w:cs="Arial"/>
                <w:sz w:val="18"/>
                <w:szCs w:val="18"/>
                <w:u w:color="FFFFFF" w:themeColor="background1"/>
              </w:rPr>
            </w:pPr>
            <w:r w:rsidRPr="004B0B5B">
              <w:rPr>
                <w:rFonts w:ascii="Arial" w:hAnsi="Arial" w:cs="Arial"/>
                <w:bCs/>
                <w:sz w:val="18"/>
                <w:szCs w:val="18"/>
                <w:u w:color="FFFFFF" w:themeColor="background1"/>
              </w:rPr>
              <w:t>Schválení se očekává v I. čtvrtletí 2014</w:t>
            </w:r>
          </w:p>
        </w:tc>
        <w:tc>
          <w:tcPr>
            <w:tcW w:w="557" w:type="pct"/>
          </w:tcPr>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 xml:space="preserve">MV </w:t>
            </w:r>
          </w:p>
          <w:p w:rsidR="009206D3" w:rsidRPr="004B0B5B" w:rsidRDefault="009206D3" w:rsidP="0060192B">
            <w:pPr>
              <w:spacing w:before="80" w:after="80"/>
              <w:jc w:val="left"/>
              <w:rPr>
                <w:rFonts w:ascii="Arial" w:hAnsi="Arial" w:cs="Arial"/>
                <w:sz w:val="18"/>
                <w:szCs w:val="18"/>
                <w:u w:color="FFFFFF" w:themeColor="background1"/>
              </w:rPr>
            </w:pPr>
          </w:p>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 xml:space="preserve">MPSV, </w:t>
            </w:r>
            <w:proofErr w:type="spellStart"/>
            <w:r w:rsidRPr="004B0B5B">
              <w:rPr>
                <w:rFonts w:ascii="Arial" w:hAnsi="Arial" w:cs="Arial"/>
                <w:sz w:val="18"/>
                <w:szCs w:val="18"/>
                <w:u w:color="FFFFFF" w:themeColor="background1"/>
              </w:rPr>
              <w:t>spolugestorem</w:t>
            </w:r>
            <w:proofErr w:type="spellEnd"/>
            <w:r w:rsidR="00EA720D" w:rsidRPr="004B0B5B">
              <w:rPr>
                <w:rFonts w:ascii="Arial" w:hAnsi="Arial" w:cs="Arial"/>
                <w:sz w:val="18"/>
                <w:szCs w:val="18"/>
                <w:u w:color="FFFFFF" w:themeColor="background1"/>
              </w:rPr>
              <w:t xml:space="preserve"> </w:t>
            </w:r>
            <w:r w:rsidRPr="004B0B5B">
              <w:rPr>
                <w:rFonts w:ascii="Arial" w:hAnsi="Arial" w:cs="Arial"/>
                <w:sz w:val="18"/>
                <w:szCs w:val="18"/>
                <w:u w:color="FFFFFF" w:themeColor="background1"/>
              </w:rPr>
              <w:t>MV</w:t>
            </w:r>
          </w:p>
          <w:p w:rsidR="009206D3" w:rsidRPr="004B0B5B" w:rsidRDefault="009206D3" w:rsidP="0060192B">
            <w:pPr>
              <w:spacing w:before="80" w:after="80"/>
              <w:jc w:val="left"/>
              <w:rPr>
                <w:rFonts w:ascii="Arial" w:hAnsi="Arial" w:cs="Arial"/>
                <w:sz w:val="18"/>
                <w:szCs w:val="18"/>
                <w:u w:color="FFFFFF" w:themeColor="background1"/>
              </w:rPr>
            </w:pPr>
          </w:p>
          <w:p w:rsidR="009206D3" w:rsidRPr="004B0B5B" w:rsidRDefault="009206D3" w:rsidP="0060192B">
            <w:pPr>
              <w:spacing w:before="80" w:after="80"/>
              <w:jc w:val="left"/>
              <w:rPr>
                <w:rFonts w:ascii="Arial" w:hAnsi="Arial" w:cs="Arial"/>
                <w:sz w:val="18"/>
                <w:szCs w:val="18"/>
                <w:u w:color="FFFFFF" w:themeColor="background1"/>
              </w:rPr>
            </w:pPr>
          </w:p>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MV</w:t>
            </w:r>
          </w:p>
        </w:tc>
      </w:tr>
      <w:tr w:rsidR="009206D3" w:rsidRPr="004B0B5B" w:rsidTr="006E0431">
        <w:trPr>
          <w:trHeight w:val="509"/>
          <w:jc w:val="center"/>
        </w:trPr>
        <w:tc>
          <w:tcPr>
            <w:tcW w:w="837" w:type="pct"/>
            <w:vMerge/>
          </w:tcPr>
          <w:p w:rsidR="009206D3" w:rsidRPr="004B0B5B" w:rsidRDefault="009206D3" w:rsidP="0060192B">
            <w:pPr>
              <w:spacing w:before="80" w:after="80"/>
              <w:jc w:val="left"/>
              <w:rPr>
                <w:rFonts w:ascii="Arial" w:hAnsi="Arial" w:cs="Arial"/>
                <w:b/>
                <w:sz w:val="18"/>
                <w:szCs w:val="18"/>
                <w:u w:color="FFFFFF" w:themeColor="background1"/>
              </w:rPr>
            </w:pPr>
          </w:p>
        </w:tc>
        <w:tc>
          <w:tcPr>
            <w:tcW w:w="893" w:type="pct"/>
          </w:tcPr>
          <w:p w:rsidR="009206D3" w:rsidRPr="004B0B5B" w:rsidRDefault="009206D3" w:rsidP="00A7601D">
            <w:pPr>
              <w:pStyle w:val="Odstavecseseznamem"/>
              <w:numPr>
                <w:ilvl w:val="0"/>
                <w:numId w:val="79"/>
              </w:numPr>
              <w:spacing w:before="80" w:after="80" w:line="312" w:lineRule="auto"/>
              <w:ind w:left="355"/>
              <w:jc w:val="left"/>
              <w:rPr>
                <w:rFonts w:ascii="Arial" w:hAnsi="Arial" w:cs="Arial"/>
                <w:bCs/>
                <w:sz w:val="18"/>
                <w:szCs w:val="18"/>
                <w:u w:color="FFFFFF" w:themeColor="background1"/>
              </w:rPr>
            </w:pPr>
            <w:r w:rsidRPr="004B0B5B">
              <w:rPr>
                <w:rFonts w:ascii="Arial" w:hAnsi="Arial" w:cs="Arial"/>
                <w:bCs/>
                <w:sz w:val="18"/>
                <w:szCs w:val="18"/>
                <w:u w:color="FFFFFF" w:themeColor="background1"/>
              </w:rPr>
              <w:t xml:space="preserve">vývoj postupů a nástrojů </w:t>
            </w:r>
            <w:r w:rsidRPr="004B0B5B">
              <w:rPr>
                <w:rFonts w:ascii="Arial" w:hAnsi="Arial" w:cs="Arial"/>
                <w:bCs/>
                <w:sz w:val="18"/>
                <w:szCs w:val="18"/>
                <w:u w:color="FFFFFF" w:themeColor="background1"/>
              </w:rPr>
              <w:lastRenderedPageBreak/>
              <w:t>pro sledování a hodnocení.</w:t>
            </w:r>
          </w:p>
        </w:tc>
        <w:tc>
          <w:tcPr>
            <w:tcW w:w="2163" w:type="pct"/>
          </w:tcPr>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lastRenderedPageBreak/>
              <w:t xml:space="preserve">V rámci připravovaného Strategického rámce rozvoje veřejné správy České </w:t>
            </w:r>
            <w:r w:rsidRPr="004B0B5B">
              <w:rPr>
                <w:rFonts w:ascii="Arial" w:hAnsi="Arial" w:cs="Arial"/>
                <w:sz w:val="18"/>
                <w:szCs w:val="18"/>
                <w:u w:color="FFFFFF" w:themeColor="background1"/>
              </w:rPr>
              <w:lastRenderedPageBreak/>
              <w:t>republiky 2014+</w:t>
            </w:r>
          </w:p>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Zákon č.312/2002 Sb. ze dne 13. června 2002o úřednících územních samosprávných celků a o změně některých zákonů</w:t>
            </w:r>
          </w:p>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Zákon upravující postavení úředníků ve státní správě, pravděpodobně novela služebního zákona z roku 2002</w:t>
            </w:r>
          </w:p>
        </w:tc>
        <w:tc>
          <w:tcPr>
            <w:tcW w:w="550" w:type="pct"/>
          </w:tcPr>
          <w:p w:rsidR="009206D3" w:rsidRPr="004B0B5B" w:rsidRDefault="009206D3" w:rsidP="0060192B">
            <w:pPr>
              <w:spacing w:before="80" w:after="80"/>
              <w:ind w:left="-4"/>
              <w:jc w:val="left"/>
              <w:rPr>
                <w:rFonts w:ascii="Arial" w:hAnsi="Arial" w:cs="Arial"/>
                <w:sz w:val="18"/>
                <w:szCs w:val="18"/>
                <w:u w:color="FFFFFF" w:themeColor="background1"/>
              </w:rPr>
            </w:pPr>
            <w:r w:rsidRPr="004B0B5B">
              <w:rPr>
                <w:rFonts w:ascii="Arial" w:hAnsi="Arial" w:cs="Arial"/>
                <w:sz w:val="18"/>
                <w:szCs w:val="18"/>
                <w:u w:color="FFFFFF" w:themeColor="background1"/>
              </w:rPr>
              <w:lastRenderedPageBreak/>
              <w:t>2/2014</w:t>
            </w:r>
          </w:p>
          <w:p w:rsidR="009206D3" w:rsidRPr="004B0B5B" w:rsidRDefault="009206D3" w:rsidP="0060192B">
            <w:pPr>
              <w:spacing w:before="80" w:after="80"/>
              <w:ind w:left="-4"/>
              <w:jc w:val="left"/>
              <w:rPr>
                <w:rFonts w:ascii="Arial" w:hAnsi="Arial" w:cs="Arial"/>
                <w:sz w:val="18"/>
                <w:szCs w:val="18"/>
                <w:u w:color="FFFFFF" w:themeColor="background1"/>
              </w:rPr>
            </w:pPr>
          </w:p>
          <w:p w:rsidR="009206D3" w:rsidRPr="004B0B5B" w:rsidRDefault="009206D3" w:rsidP="0060192B">
            <w:pPr>
              <w:spacing w:before="80" w:after="80"/>
              <w:ind w:left="-4"/>
              <w:jc w:val="left"/>
              <w:rPr>
                <w:rFonts w:ascii="Arial" w:hAnsi="Arial" w:cs="Arial"/>
                <w:sz w:val="18"/>
                <w:szCs w:val="18"/>
                <w:u w:color="FFFFFF" w:themeColor="background1"/>
              </w:rPr>
            </w:pPr>
            <w:r w:rsidRPr="004B0B5B">
              <w:rPr>
                <w:rFonts w:ascii="Arial" w:hAnsi="Arial" w:cs="Arial"/>
                <w:sz w:val="18"/>
                <w:szCs w:val="18"/>
                <w:u w:color="FFFFFF" w:themeColor="background1"/>
              </w:rPr>
              <w:t>Schválen 7/2002</w:t>
            </w:r>
          </w:p>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Účinnost zákona pravděpodobně od 1. ledna 2015, schválení pravděpodobně červen 2014</w:t>
            </w:r>
          </w:p>
        </w:tc>
        <w:tc>
          <w:tcPr>
            <w:tcW w:w="557" w:type="pct"/>
          </w:tcPr>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lastRenderedPageBreak/>
              <w:t>MV</w:t>
            </w:r>
          </w:p>
          <w:p w:rsidR="009206D3" w:rsidRPr="004B0B5B" w:rsidRDefault="009206D3" w:rsidP="0060192B">
            <w:pPr>
              <w:spacing w:before="80" w:after="80"/>
              <w:jc w:val="left"/>
              <w:rPr>
                <w:rFonts w:ascii="Arial" w:hAnsi="Arial" w:cs="Arial"/>
                <w:sz w:val="18"/>
                <w:szCs w:val="18"/>
                <w:u w:color="FFFFFF" w:themeColor="background1"/>
              </w:rPr>
            </w:pPr>
          </w:p>
          <w:p w:rsidR="009206D3" w:rsidRPr="004B0B5B" w:rsidRDefault="009206D3" w:rsidP="0060192B">
            <w:pPr>
              <w:spacing w:before="80" w:after="80"/>
              <w:jc w:val="left"/>
              <w:rPr>
                <w:rFonts w:ascii="Arial" w:hAnsi="Arial" w:cs="Arial"/>
                <w:sz w:val="18"/>
                <w:szCs w:val="18"/>
                <w:u w:color="FFFFFF" w:themeColor="background1"/>
              </w:rPr>
            </w:pPr>
          </w:p>
          <w:p w:rsidR="009206D3" w:rsidRPr="004B0B5B" w:rsidRDefault="009206D3" w:rsidP="0060192B">
            <w:pPr>
              <w:spacing w:before="80" w:after="80"/>
              <w:jc w:val="left"/>
              <w:rPr>
                <w:rFonts w:ascii="Arial" w:hAnsi="Arial" w:cs="Arial"/>
                <w:sz w:val="18"/>
                <w:szCs w:val="18"/>
                <w:u w:color="FFFFFF" w:themeColor="background1"/>
              </w:rPr>
            </w:pPr>
            <w:r w:rsidRPr="004B0B5B">
              <w:rPr>
                <w:rFonts w:ascii="Arial" w:hAnsi="Arial" w:cs="Arial"/>
                <w:sz w:val="18"/>
                <w:szCs w:val="18"/>
                <w:u w:color="FFFFFF" w:themeColor="background1"/>
              </w:rPr>
              <w:t>MPSV, spolu-gestorem MV</w:t>
            </w:r>
          </w:p>
        </w:tc>
      </w:tr>
    </w:tbl>
    <w:p w:rsidR="00AA752E" w:rsidRPr="00B472F8" w:rsidRDefault="00AA752E" w:rsidP="00B472F8">
      <w:pPr>
        <w:spacing w:after="120"/>
        <w:rPr>
          <w:rFonts w:ascii="Arial" w:hAnsi="Arial" w:cs="Arial"/>
          <w:sz w:val="18"/>
          <w:szCs w:val="18"/>
          <w:u w:color="FFFFFF" w:themeColor="background1"/>
        </w:rPr>
      </w:pPr>
    </w:p>
    <w:p w:rsidR="00E619AE" w:rsidRPr="00B472F8" w:rsidRDefault="00343934" w:rsidP="00B472F8">
      <w:pPr>
        <w:pStyle w:val="Tabulka-nzev"/>
        <w:rPr>
          <w:rFonts w:ascii="Arial" w:hAnsi="Arial"/>
          <w:sz w:val="18"/>
          <w:szCs w:val="18"/>
          <w:u w:color="FFFFFF" w:themeColor="background1"/>
        </w:rPr>
      </w:pPr>
      <w:r w:rsidRPr="00B472F8">
        <w:rPr>
          <w:rFonts w:ascii="Arial" w:hAnsi="Arial"/>
          <w:sz w:val="18"/>
          <w:szCs w:val="18"/>
          <w:u w:color="FFFFFF" w:themeColor="background1"/>
        </w:rPr>
        <w:t xml:space="preserve">Tabulka </w:t>
      </w:r>
      <w:r w:rsidR="00E75FFF" w:rsidRPr="00B472F8">
        <w:rPr>
          <w:rFonts w:ascii="Arial" w:hAnsi="Arial"/>
          <w:sz w:val="18"/>
          <w:szCs w:val="18"/>
          <w:u w:color="FFFFFF" w:themeColor="background1"/>
        </w:rPr>
        <w:fldChar w:fldCharType="begin"/>
      </w:r>
      <w:r w:rsidR="00C63573" w:rsidRPr="00B472F8">
        <w:rPr>
          <w:rFonts w:ascii="Arial" w:hAnsi="Arial"/>
          <w:sz w:val="18"/>
          <w:szCs w:val="18"/>
          <w:u w:color="FFFFFF" w:themeColor="background1"/>
        </w:rPr>
        <w:instrText xml:space="preserve"> SEQ Tabulka \* ARABIC </w:instrText>
      </w:r>
      <w:r w:rsidR="00E75FFF" w:rsidRPr="00B472F8">
        <w:rPr>
          <w:rFonts w:ascii="Arial" w:hAnsi="Arial"/>
          <w:sz w:val="18"/>
          <w:szCs w:val="18"/>
          <w:u w:color="FFFFFF" w:themeColor="background1"/>
        </w:rPr>
        <w:fldChar w:fldCharType="separate"/>
      </w:r>
      <w:r w:rsidR="005C30F2">
        <w:rPr>
          <w:rFonts w:ascii="Arial" w:hAnsi="Arial"/>
          <w:noProof/>
          <w:sz w:val="18"/>
          <w:szCs w:val="18"/>
          <w:u w:color="FFFFFF" w:themeColor="background1"/>
        </w:rPr>
        <w:t>8</w:t>
      </w:r>
      <w:bookmarkStart w:id="395" w:name="_GoBack"/>
      <w:bookmarkEnd w:id="395"/>
      <w:r w:rsidR="005C30F2">
        <w:rPr>
          <w:rFonts w:ascii="Arial" w:hAnsi="Arial"/>
          <w:noProof/>
          <w:sz w:val="18"/>
          <w:szCs w:val="18"/>
          <w:u w:color="FFFFFF" w:themeColor="background1"/>
        </w:rPr>
        <w:t>5</w:t>
      </w:r>
      <w:r w:rsidR="00E75FFF" w:rsidRPr="00B472F8">
        <w:rPr>
          <w:rFonts w:ascii="Arial" w:hAnsi="Arial"/>
          <w:noProof/>
          <w:sz w:val="18"/>
          <w:szCs w:val="18"/>
          <w:u w:color="FFFFFF" w:themeColor="background1"/>
        </w:rPr>
        <w:fldChar w:fldCharType="end"/>
      </w:r>
      <w:r w:rsidRPr="00B472F8">
        <w:rPr>
          <w:rFonts w:ascii="Arial" w:hAnsi="Arial"/>
          <w:sz w:val="18"/>
          <w:szCs w:val="18"/>
          <w:u w:color="FFFFFF" w:themeColor="background1"/>
        </w:rPr>
        <w:t>:</w:t>
      </w:r>
      <w:r w:rsidR="00E619AE" w:rsidRPr="00B472F8">
        <w:rPr>
          <w:rFonts w:ascii="Arial" w:hAnsi="Arial"/>
          <w:sz w:val="18"/>
          <w:szCs w:val="18"/>
          <w:u w:color="FFFFFF" w:themeColor="background1"/>
        </w:rPr>
        <w:t xml:space="preserve"> </w:t>
      </w:r>
      <w:r w:rsidR="00702880" w:rsidRPr="00B472F8">
        <w:rPr>
          <w:rFonts w:ascii="Arial" w:hAnsi="Arial"/>
          <w:sz w:val="18"/>
          <w:szCs w:val="18"/>
          <w:u w:color="FFFFFF" w:themeColor="background1"/>
        </w:rPr>
        <w:t>Č</w:t>
      </w:r>
      <w:r w:rsidR="00E619AE" w:rsidRPr="00B472F8">
        <w:rPr>
          <w:rFonts w:ascii="Arial" w:hAnsi="Arial"/>
          <w:sz w:val="18"/>
          <w:szCs w:val="18"/>
          <w:u w:color="FFFFFF" w:themeColor="background1"/>
        </w:rPr>
        <w:t xml:space="preserve">ástečně splněné nebo nesplněné </w:t>
      </w:r>
      <w:r w:rsidR="00702880" w:rsidRPr="00B472F8">
        <w:rPr>
          <w:rFonts w:ascii="Arial" w:hAnsi="Arial"/>
          <w:sz w:val="18"/>
          <w:szCs w:val="18"/>
          <w:u w:color="FFFFFF" w:themeColor="background1"/>
        </w:rPr>
        <w:t>obecné</w:t>
      </w:r>
      <w:r w:rsidR="00E619AE" w:rsidRPr="00B472F8">
        <w:rPr>
          <w:rFonts w:ascii="Arial" w:hAnsi="Arial"/>
          <w:sz w:val="18"/>
          <w:szCs w:val="18"/>
          <w:u w:color="FFFFFF" w:themeColor="background1"/>
        </w:rPr>
        <w:t xml:space="preserve"> předběžné podmínky</w:t>
      </w:r>
    </w:p>
    <w:tbl>
      <w:tblPr>
        <w:tblStyle w:val="Mkatabulky"/>
        <w:tblW w:w="533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6"/>
        <w:gridCol w:w="3167"/>
        <w:gridCol w:w="3686"/>
        <w:gridCol w:w="3086"/>
        <w:gridCol w:w="2585"/>
      </w:tblGrid>
      <w:tr w:rsidR="00AA2478" w:rsidRPr="004B0B5B" w:rsidTr="006E0431">
        <w:trPr>
          <w:trHeight w:val="647"/>
          <w:tblHeader/>
        </w:trPr>
        <w:tc>
          <w:tcPr>
            <w:tcW w:w="872" w:type="pct"/>
            <w:shd w:val="clear" w:color="auto" w:fill="E5B8B7" w:themeFill="accent2" w:themeFillTint="66"/>
            <w:vAlign w:val="center"/>
          </w:tcPr>
          <w:p w:rsidR="00AA2478" w:rsidRPr="004B0B5B" w:rsidRDefault="00AA2478" w:rsidP="00676224">
            <w:pPr>
              <w:pStyle w:val="Default"/>
              <w:keepNext/>
              <w:keepLines/>
              <w:spacing w:before="80" w:after="80"/>
              <w:outlineLvl w:val="0"/>
              <w:rPr>
                <w:rFonts w:eastAsiaTheme="minorHAnsi"/>
                <w:b/>
                <w:bCs/>
                <w:color w:val="auto"/>
                <w:sz w:val="18"/>
                <w:szCs w:val="18"/>
                <w:u w:color="FFFFFF" w:themeColor="background1"/>
              </w:rPr>
            </w:pPr>
            <w:r w:rsidRPr="004B0B5B">
              <w:rPr>
                <w:rFonts w:eastAsiaTheme="minorHAnsi"/>
                <w:b/>
                <w:bCs/>
                <w:color w:val="auto"/>
                <w:sz w:val="18"/>
                <w:szCs w:val="18"/>
                <w:u w:color="FFFFFF" w:themeColor="background1"/>
              </w:rPr>
              <w:t xml:space="preserve">Nesplněná nebo částečně splněná použitelná </w:t>
            </w:r>
            <w:r w:rsidRPr="004B0B5B">
              <w:rPr>
                <w:rFonts w:eastAsiaTheme="minorHAnsi"/>
                <w:b/>
                <w:bCs/>
                <w:color w:val="auto"/>
                <w:sz w:val="18"/>
                <w:szCs w:val="18"/>
                <w:u w:val="single" w:color="FFFFFF" w:themeColor="background1"/>
              </w:rPr>
              <w:t>obecná</w:t>
            </w:r>
            <w:r w:rsidRPr="004B0B5B">
              <w:rPr>
                <w:rFonts w:eastAsiaTheme="minorHAnsi"/>
                <w:b/>
                <w:bCs/>
                <w:color w:val="auto"/>
                <w:sz w:val="18"/>
                <w:szCs w:val="18"/>
                <w:u w:color="FFFFFF" w:themeColor="background1"/>
              </w:rPr>
              <w:t xml:space="preserve"> předběžná podmínka</w:t>
            </w:r>
          </w:p>
        </w:tc>
        <w:tc>
          <w:tcPr>
            <w:tcW w:w="1044" w:type="pct"/>
            <w:shd w:val="clear" w:color="auto" w:fill="E5B8B7" w:themeFill="accent2" w:themeFillTint="66"/>
            <w:vAlign w:val="center"/>
          </w:tcPr>
          <w:p w:rsidR="00AA2478" w:rsidRPr="004B0B5B" w:rsidRDefault="00AA2478" w:rsidP="00676224">
            <w:pPr>
              <w:pStyle w:val="Default"/>
              <w:keepNext/>
              <w:keepLines/>
              <w:spacing w:before="80" w:after="80"/>
              <w:outlineLvl w:val="0"/>
              <w:rPr>
                <w:rFonts w:eastAsiaTheme="minorHAnsi"/>
                <w:b/>
                <w:bCs/>
                <w:color w:val="auto"/>
                <w:sz w:val="18"/>
                <w:szCs w:val="18"/>
                <w:u w:color="FFFFFF" w:themeColor="background1"/>
              </w:rPr>
            </w:pPr>
            <w:r w:rsidRPr="004B0B5B">
              <w:rPr>
                <w:rFonts w:eastAsiaTheme="minorHAnsi"/>
                <w:b/>
                <w:bCs/>
                <w:color w:val="auto"/>
                <w:sz w:val="18"/>
                <w:szCs w:val="18"/>
                <w:u w:color="FFFFFF" w:themeColor="background1"/>
              </w:rPr>
              <w:t xml:space="preserve">Nesplněná kritéria </w:t>
            </w:r>
          </w:p>
        </w:tc>
        <w:tc>
          <w:tcPr>
            <w:tcW w:w="1215" w:type="pct"/>
            <w:shd w:val="clear" w:color="auto" w:fill="E5B8B7" w:themeFill="accent2" w:themeFillTint="66"/>
            <w:vAlign w:val="center"/>
          </w:tcPr>
          <w:p w:rsidR="00AA2478" w:rsidRPr="004B0B5B" w:rsidRDefault="00AA2478" w:rsidP="00676224">
            <w:pPr>
              <w:pStyle w:val="Default"/>
              <w:keepNext/>
              <w:keepLines/>
              <w:spacing w:before="80" w:after="80"/>
              <w:outlineLvl w:val="0"/>
              <w:rPr>
                <w:rFonts w:eastAsiaTheme="minorHAnsi"/>
                <w:b/>
                <w:bCs/>
                <w:color w:val="auto"/>
                <w:sz w:val="18"/>
                <w:szCs w:val="18"/>
                <w:u w:color="FFFFFF" w:themeColor="background1"/>
              </w:rPr>
            </w:pPr>
            <w:r w:rsidRPr="004B0B5B">
              <w:rPr>
                <w:rFonts w:eastAsiaTheme="minorHAnsi"/>
                <w:b/>
                <w:bCs/>
                <w:color w:val="auto"/>
                <w:sz w:val="18"/>
                <w:szCs w:val="18"/>
                <w:u w:color="FFFFFF" w:themeColor="background1"/>
              </w:rPr>
              <w:t xml:space="preserve">Opatření, která je nutno přijmout </w:t>
            </w:r>
          </w:p>
        </w:tc>
        <w:tc>
          <w:tcPr>
            <w:tcW w:w="1017" w:type="pct"/>
            <w:shd w:val="clear" w:color="auto" w:fill="E5B8B7" w:themeFill="accent2" w:themeFillTint="66"/>
            <w:vAlign w:val="center"/>
          </w:tcPr>
          <w:p w:rsidR="00AA2478" w:rsidRPr="004B0B5B" w:rsidRDefault="00AA2478" w:rsidP="00676224">
            <w:pPr>
              <w:pStyle w:val="Default"/>
              <w:keepNext/>
              <w:keepLines/>
              <w:spacing w:before="80" w:after="80"/>
              <w:outlineLvl w:val="0"/>
              <w:rPr>
                <w:rFonts w:eastAsiaTheme="minorHAnsi"/>
                <w:b/>
                <w:bCs/>
                <w:color w:val="auto"/>
                <w:sz w:val="18"/>
                <w:szCs w:val="18"/>
                <w:u w:color="FFFFFF" w:themeColor="background1"/>
              </w:rPr>
            </w:pPr>
            <w:r w:rsidRPr="004B0B5B">
              <w:rPr>
                <w:rFonts w:eastAsiaTheme="minorHAnsi"/>
                <w:b/>
                <w:bCs/>
                <w:color w:val="auto"/>
                <w:sz w:val="18"/>
                <w:szCs w:val="18"/>
                <w:u w:color="FFFFFF" w:themeColor="background1"/>
              </w:rPr>
              <w:t>Termín splnění (datum)</w:t>
            </w:r>
          </w:p>
        </w:tc>
        <w:tc>
          <w:tcPr>
            <w:tcW w:w="852" w:type="pct"/>
            <w:shd w:val="clear" w:color="auto" w:fill="E5B8B7" w:themeFill="accent2" w:themeFillTint="66"/>
            <w:vAlign w:val="center"/>
          </w:tcPr>
          <w:p w:rsidR="00AA2478" w:rsidRPr="004B0B5B" w:rsidRDefault="00AA2478" w:rsidP="00676224">
            <w:pPr>
              <w:pStyle w:val="Default"/>
              <w:keepNext/>
              <w:keepLines/>
              <w:spacing w:before="80" w:after="80"/>
              <w:outlineLvl w:val="0"/>
              <w:rPr>
                <w:rFonts w:eastAsiaTheme="minorHAnsi"/>
                <w:b/>
                <w:bCs/>
                <w:color w:val="auto"/>
                <w:sz w:val="18"/>
                <w:szCs w:val="18"/>
                <w:u w:color="FFFFFF" w:themeColor="background1"/>
              </w:rPr>
            </w:pPr>
            <w:r w:rsidRPr="004B0B5B">
              <w:rPr>
                <w:rFonts w:eastAsiaTheme="minorHAnsi"/>
                <w:b/>
                <w:bCs/>
                <w:color w:val="auto"/>
                <w:sz w:val="18"/>
                <w:szCs w:val="18"/>
                <w:u w:color="FFFFFF" w:themeColor="background1"/>
              </w:rPr>
              <w:t>Orgány zodpovědné za plnění</w:t>
            </w:r>
          </w:p>
        </w:tc>
      </w:tr>
    </w:tbl>
    <w:tbl>
      <w:tblPr>
        <w:tblW w:w="533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6"/>
        <w:gridCol w:w="3167"/>
        <w:gridCol w:w="3686"/>
        <w:gridCol w:w="3086"/>
        <w:gridCol w:w="2585"/>
      </w:tblGrid>
      <w:tr w:rsidR="00AA2478" w:rsidRPr="00676224" w:rsidTr="006E0431">
        <w:trPr>
          <w:trHeight w:val="414"/>
        </w:trPr>
        <w:tc>
          <w:tcPr>
            <w:tcW w:w="872" w:type="pct"/>
            <w:vMerge w:val="restart"/>
          </w:tcPr>
          <w:p w:rsidR="00AA2478" w:rsidRPr="00676224" w:rsidRDefault="00AA2478" w:rsidP="00676224">
            <w:pPr>
              <w:pStyle w:val="DAVA"/>
              <w:keepNext/>
              <w:keepLines/>
              <w:spacing w:before="80" w:after="80" w:line="312" w:lineRule="auto"/>
              <w:jc w:val="left"/>
              <w:outlineLvl w:val="0"/>
              <w:rPr>
                <w:rFonts w:ascii="Arial" w:hAnsi="Arial" w:cs="Arial"/>
                <w:sz w:val="18"/>
                <w:szCs w:val="18"/>
                <w:u w:color="FFFFFF" w:themeColor="background1"/>
              </w:rPr>
            </w:pPr>
            <w:r w:rsidRPr="00676224">
              <w:rPr>
                <w:rFonts w:ascii="Arial" w:hAnsi="Arial" w:cs="Arial"/>
                <w:b/>
                <w:sz w:val="18"/>
                <w:szCs w:val="18"/>
                <w:u w:color="FFFFFF" w:themeColor="background1"/>
              </w:rPr>
              <w:t xml:space="preserve">4. Existence opatření pro účinné uplatňování právních předpisů EU týkajících se zadávání veřejných zakázek v oblasti společného strategického rámce pro ESI fondy </w:t>
            </w:r>
          </w:p>
        </w:tc>
        <w:tc>
          <w:tcPr>
            <w:tcW w:w="1044" w:type="pct"/>
            <w:vMerge w:val="restart"/>
          </w:tcPr>
          <w:p w:rsidR="00AA2478" w:rsidRPr="00676224" w:rsidRDefault="00AA2478" w:rsidP="00676224">
            <w:pPr>
              <w:pStyle w:val="DAVA"/>
              <w:keepNext/>
              <w:keepLines/>
              <w:spacing w:before="80" w:after="80" w:line="312" w:lineRule="auto"/>
              <w:jc w:val="left"/>
              <w:outlineLvl w:val="0"/>
              <w:rPr>
                <w:rFonts w:ascii="Arial" w:hAnsi="Arial" w:cs="Arial"/>
                <w:sz w:val="18"/>
                <w:szCs w:val="18"/>
                <w:u w:color="FFFFFF" w:themeColor="background1"/>
              </w:rPr>
            </w:pPr>
            <w:r w:rsidRPr="00676224">
              <w:rPr>
                <w:rFonts w:ascii="Arial" w:hAnsi="Arial" w:cs="Arial"/>
                <w:sz w:val="18"/>
                <w:szCs w:val="18"/>
                <w:u w:color="FFFFFF" w:themeColor="background1"/>
              </w:rPr>
              <w:t>Opatření k zajištění správní kapacity pro provádění a uplatňování předpisů EU týkajících se zadávání veřejných zakázek.</w:t>
            </w:r>
          </w:p>
        </w:tc>
        <w:tc>
          <w:tcPr>
            <w:tcW w:w="1215" w:type="pct"/>
          </w:tcPr>
          <w:p w:rsidR="00AA2478" w:rsidRPr="00676224" w:rsidRDefault="00AA2478" w:rsidP="00676224">
            <w:pPr>
              <w:pStyle w:val="DAVA"/>
              <w:keepNext/>
              <w:keepLines/>
              <w:spacing w:before="80" w:after="80" w:line="312" w:lineRule="auto"/>
              <w:jc w:val="left"/>
              <w:outlineLvl w:val="0"/>
              <w:rPr>
                <w:rFonts w:ascii="Arial" w:hAnsi="Arial" w:cs="Arial"/>
                <w:sz w:val="18"/>
                <w:szCs w:val="18"/>
                <w:u w:color="FFFFFF" w:themeColor="background1"/>
              </w:rPr>
            </w:pPr>
            <w:r w:rsidRPr="00676224">
              <w:rPr>
                <w:rFonts w:ascii="Arial" w:hAnsi="Arial" w:cs="Arial"/>
                <w:sz w:val="18"/>
                <w:szCs w:val="18"/>
                <w:u w:color="FFFFFF" w:themeColor="background1"/>
              </w:rPr>
              <w:t>doplnit chybějící pracovníky na pracovní pozice v odboru práva veřejných zakázek a koncesí na Ministerstvu pro místní rozvoj ČR a zajistit jejich nízkou fluktuaci</w:t>
            </w:r>
          </w:p>
        </w:tc>
        <w:tc>
          <w:tcPr>
            <w:tcW w:w="1017" w:type="pct"/>
          </w:tcPr>
          <w:p w:rsidR="00AA2478" w:rsidRPr="00676224" w:rsidRDefault="00AA2478" w:rsidP="00676224">
            <w:pPr>
              <w:pStyle w:val="DAVA"/>
              <w:keepNext/>
              <w:keepLines/>
              <w:spacing w:before="80" w:after="80" w:line="312" w:lineRule="auto"/>
              <w:jc w:val="left"/>
              <w:outlineLvl w:val="0"/>
              <w:rPr>
                <w:rFonts w:ascii="Arial" w:hAnsi="Arial" w:cs="Arial"/>
                <w:sz w:val="18"/>
                <w:szCs w:val="18"/>
                <w:u w:color="FFFFFF" w:themeColor="background1"/>
              </w:rPr>
            </w:pPr>
            <w:r w:rsidRPr="00676224">
              <w:rPr>
                <w:rFonts w:ascii="Arial" w:hAnsi="Arial" w:cs="Arial"/>
                <w:sz w:val="18"/>
                <w:szCs w:val="18"/>
                <w:u w:color="FFFFFF" w:themeColor="background1"/>
              </w:rPr>
              <w:t>termín pro odbor práva veřejných zakázek a koncesí na Ministerstvu pro místní rozvoj ČR - 31. 12. 2013</w:t>
            </w:r>
          </w:p>
        </w:tc>
        <w:tc>
          <w:tcPr>
            <w:tcW w:w="852" w:type="pct"/>
          </w:tcPr>
          <w:p w:rsidR="00AA2478" w:rsidRPr="00676224" w:rsidRDefault="00AA2478" w:rsidP="00676224">
            <w:pPr>
              <w:pStyle w:val="DAVA"/>
              <w:keepNext/>
              <w:keepLines/>
              <w:spacing w:before="80" w:after="80" w:line="312" w:lineRule="auto"/>
              <w:jc w:val="left"/>
              <w:outlineLvl w:val="0"/>
              <w:rPr>
                <w:rFonts w:ascii="Arial" w:hAnsi="Arial" w:cs="Arial"/>
                <w:sz w:val="18"/>
                <w:szCs w:val="18"/>
                <w:u w:color="FFFFFF" w:themeColor="background1"/>
              </w:rPr>
            </w:pPr>
            <w:r w:rsidRPr="00676224">
              <w:rPr>
                <w:rFonts w:ascii="Arial" w:hAnsi="Arial" w:cs="Arial"/>
                <w:sz w:val="18"/>
                <w:szCs w:val="18"/>
                <w:u w:color="FFFFFF" w:themeColor="background1"/>
              </w:rPr>
              <w:t xml:space="preserve">MMR </w:t>
            </w:r>
          </w:p>
        </w:tc>
      </w:tr>
      <w:tr w:rsidR="00AA2478" w:rsidRPr="00676224" w:rsidTr="006E0431">
        <w:trPr>
          <w:trHeight w:val="1364"/>
        </w:trPr>
        <w:tc>
          <w:tcPr>
            <w:tcW w:w="872" w:type="pct"/>
            <w:vMerge/>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p>
        </w:tc>
        <w:tc>
          <w:tcPr>
            <w:tcW w:w="1044" w:type="pct"/>
            <w:vMerge/>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p>
        </w:tc>
        <w:tc>
          <w:tcPr>
            <w:tcW w:w="1215" w:type="pct"/>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Posílení specializovaných kapacit na administraci veřejných zakázek v rámci IROP.</w:t>
            </w:r>
          </w:p>
        </w:tc>
        <w:tc>
          <w:tcPr>
            <w:tcW w:w="1017" w:type="pct"/>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V průběhu roku 2014</w:t>
            </w:r>
          </w:p>
        </w:tc>
        <w:tc>
          <w:tcPr>
            <w:tcW w:w="852" w:type="pct"/>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ŘO</w:t>
            </w:r>
          </w:p>
        </w:tc>
      </w:tr>
      <w:tr w:rsidR="00AA2478" w:rsidRPr="00676224" w:rsidTr="006E0431">
        <w:trPr>
          <w:trHeight w:val="414"/>
        </w:trPr>
        <w:tc>
          <w:tcPr>
            <w:tcW w:w="872" w:type="pct"/>
            <w:vMerge/>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p>
        </w:tc>
        <w:tc>
          <w:tcPr>
            <w:tcW w:w="1044" w:type="pct"/>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Opatření pro odbornou přípravu a šíření informací pro zaměstnance podílející se na provádění fondů.</w:t>
            </w:r>
          </w:p>
        </w:tc>
        <w:tc>
          <w:tcPr>
            <w:tcW w:w="1215" w:type="pct"/>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 xml:space="preserve">Zabezpečit vzdělávání zaměstnanců v oblasti veřejných zakázek, kteří pracují s projekty žadatelů či příjemců nebo kteří </w:t>
            </w:r>
            <w:r w:rsidRPr="00676224">
              <w:rPr>
                <w:rFonts w:ascii="Arial" w:hAnsi="Arial" w:cs="Arial"/>
                <w:sz w:val="18"/>
                <w:szCs w:val="18"/>
                <w:u w:color="FFFFFF" w:themeColor="background1"/>
              </w:rPr>
              <w:lastRenderedPageBreak/>
              <w:t xml:space="preserve">zabezpečují metodické vedení v této oblasti </w:t>
            </w:r>
          </w:p>
        </w:tc>
        <w:tc>
          <w:tcPr>
            <w:tcW w:w="1017" w:type="pct"/>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lastRenderedPageBreak/>
              <w:t>V průběhu roku 2014</w:t>
            </w:r>
          </w:p>
        </w:tc>
        <w:tc>
          <w:tcPr>
            <w:tcW w:w="852" w:type="pct"/>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ŘO</w:t>
            </w:r>
          </w:p>
        </w:tc>
      </w:tr>
    </w:tbl>
    <w:tbl>
      <w:tblPr>
        <w:tblStyle w:val="Mkatabulky"/>
        <w:tblW w:w="5334"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70"/>
      </w:tblGrid>
      <w:tr w:rsidR="00AA2478" w:rsidRPr="00676224" w:rsidTr="006E0431">
        <w:trPr>
          <w:trHeight w:val="70"/>
          <w:jc w:val="center"/>
        </w:trPr>
        <w:tc>
          <w:tcPr>
            <w:tcW w:w="5000" w:type="pct"/>
          </w:tcPr>
          <w:p w:rsidR="00AA2478" w:rsidRPr="00676224" w:rsidRDefault="00AA2478" w:rsidP="00676224">
            <w:pPr>
              <w:pStyle w:val="DAVA"/>
              <w:spacing w:after="80" w:line="312" w:lineRule="auto"/>
              <w:jc w:val="left"/>
              <w:rPr>
                <w:rFonts w:ascii="Arial" w:hAnsi="Arial" w:cs="Arial"/>
                <w:sz w:val="18"/>
                <w:szCs w:val="18"/>
                <w:u w:color="FFFFFF" w:themeColor="background1"/>
              </w:rPr>
            </w:pPr>
          </w:p>
        </w:tc>
      </w:tr>
    </w:tbl>
    <w:tbl>
      <w:tblPr>
        <w:tblW w:w="533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6"/>
        <w:gridCol w:w="3167"/>
        <w:gridCol w:w="3686"/>
        <w:gridCol w:w="3086"/>
        <w:gridCol w:w="2585"/>
      </w:tblGrid>
      <w:tr w:rsidR="00AA2478" w:rsidRPr="00676224" w:rsidTr="006E0431">
        <w:trPr>
          <w:trHeight w:val="414"/>
        </w:trPr>
        <w:tc>
          <w:tcPr>
            <w:tcW w:w="872" w:type="pct"/>
            <w:vMerge w:val="restart"/>
          </w:tcPr>
          <w:p w:rsidR="00AA2478" w:rsidRPr="00676224" w:rsidRDefault="00AA2478" w:rsidP="00676224">
            <w:pPr>
              <w:pStyle w:val="DAVA"/>
              <w:spacing w:before="80" w:after="80" w:line="312" w:lineRule="auto"/>
              <w:jc w:val="left"/>
              <w:rPr>
                <w:rFonts w:ascii="Arial" w:hAnsi="Arial" w:cs="Arial"/>
                <w:b/>
                <w:sz w:val="18"/>
                <w:szCs w:val="18"/>
                <w:u w:color="FFFFFF" w:themeColor="background1"/>
              </w:rPr>
            </w:pPr>
            <w:r w:rsidRPr="00676224">
              <w:rPr>
                <w:rFonts w:ascii="Arial" w:hAnsi="Arial" w:cs="Arial"/>
                <w:b/>
                <w:sz w:val="18"/>
                <w:szCs w:val="18"/>
                <w:u w:color="FFFFFF" w:themeColor="background1"/>
              </w:rPr>
              <w:t>5. Existence opatření pro účinné uplatnění pravidel EU pro veřejnou podporu v oblasti ESI fondů</w:t>
            </w:r>
          </w:p>
        </w:tc>
        <w:tc>
          <w:tcPr>
            <w:tcW w:w="1044" w:type="pct"/>
            <w:vMerge w:val="restart"/>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Opatření pro účinné uplatňování pravidel EU pro veřejnou podporu</w:t>
            </w:r>
          </w:p>
        </w:tc>
        <w:tc>
          <w:tcPr>
            <w:tcW w:w="1215" w:type="pct"/>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 xml:space="preserve">Dokončení veřejné zakázky „Podklady pro metodické doporučení pro oblast veřejné podpory“ </w:t>
            </w:r>
          </w:p>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(viz současný stav)</w:t>
            </w:r>
          </w:p>
        </w:tc>
        <w:tc>
          <w:tcPr>
            <w:tcW w:w="1017" w:type="pct"/>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Plnění proběhne ve čtyřech etapách od podpisu Smlouvy (termíny jsou vázány na zveřejnění příslušných nařízení v Úředním věstníku EU) – I. pololetí 2014</w:t>
            </w:r>
          </w:p>
        </w:tc>
        <w:tc>
          <w:tcPr>
            <w:tcW w:w="852" w:type="pct"/>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MMR</w:t>
            </w:r>
          </w:p>
        </w:tc>
      </w:tr>
      <w:tr w:rsidR="00AA2478" w:rsidRPr="00676224" w:rsidTr="006E0431">
        <w:trPr>
          <w:trHeight w:val="414"/>
        </w:trPr>
        <w:tc>
          <w:tcPr>
            <w:tcW w:w="872" w:type="pct"/>
            <w:vMerge/>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p>
        </w:tc>
        <w:tc>
          <w:tcPr>
            <w:tcW w:w="1044" w:type="pct"/>
            <w:vMerge/>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p>
        </w:tc>
        <w:tc>
          <w:tcPr>
            <w:tcW w:w="1215" w:type="pct"/>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Zajistit zapracování oblasti veřejné podpory (v souladu s připravovanou metodickou příručkou) do dokumentace programu IROP (operační manuál IROP, manuály ŘO a ZS a do příruček pro žadatele a příjemce; veřejná podpora bude specifikována podle jednotlivých specifických cílů IROP)</w:t>
            </w:r>
          </w:p>
          <w:p w:rsidR="00AA2478" w:rsidRPr="00676224" w:rsidRDefault="00AA2478" w:rsidP="00676224">
            <w:pPr>
              <w:pStyle w:val="DAVA"/>
              <w:spacing w:before="80" w:after="80" w:line="312" w:lineRule="auto"/>
              <w:jc w:val="left"/>
              <w:rPr>
                <w:rFonts w:ascii="Arial" w:hAnsi="Arial" w:cs="Arial"/>
                <w:sz w:val="18"/>
                <w:szCs w:val="18"/>
                <w:u w:color="FFFFFF" w:themeColor="background1"/>
              </w:rPr>
            </w:pPr>
          </w:p>
        </w:tc>
        <w:tc>
          <w:tcPr>
            <w:tcW w:w="1017" w:type="pct"/>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V průběhu roku 2014</w:t>
            </w:r>
          </w:p>
        </w:tc>
        <w:tc>
          <w:tcPr>
            <w:tcW w:w="852" w:type="pct"/>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ŘO</w:t>
            </w:r>
          </w:p>
        </w:tc>
      </w:tr>
      <w:tr w:rsidR="00AA2478" w:rsidRPr="00676224" w:rsidTr="006E0431">
        <w:trPr>
          <w:trHeight w:val="1045"/>
        </w:trPr>
        <w:tc>
          <w:tcPr>
            <w:tcW w:w="872" w:type="pct"/>
            <w:vMerge/>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p>
        </w:tc>
        <w:tc>
          <w:tcPr>
            <w:tcW w:w="1044" w:type="pct"/>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Opatření pro odbornou přípravu a šíření informací pro zaměstnance zapojené do implementace fondů</w:t>
            </w:r>
          </w:p>
        </w:tc>
        <w:tc>
          <w:tcPr>
            <w:tcW w:w="1215" w:type="pct"/>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 xml:space="preserve">V rámci IROP proškolit zaměstnance ŘO a ZS, kteří se zabývají veřejnou podporou (zejména oblasti hodnocení či kontroly projektů).  </w:t>
            </w:r>
          </w:p>
        </w:tc>
        <w:tc>
          <w:tcPr>
            <w:tcW w:w="1017" w:type="pct"/>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 xml:space="preserve">V průběhu roku 2014. </w:t>
            </w:r>
          </w:p>
        </w:tc>
        <w:tc>
          <w:tcPr>
            <w:tcW w:w="852" w:type="pct"/>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ŘO</w:t>
            </w:r>
          </w:p>
        </w:tc>
      </w:tr>
      <w:tr w:rsidR="00AA2478" w:rsidRPr="00676224" w:rsidTr="006E0431">
        <w:trPr>
          <w:trHeight w:val="414"/>
        </w:trPr>
        <w:tc>
          <w:tcPr>
            <w:tcW w:w="872" w:type="pct"/>
            <w:vMerge/>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p>
        </w:tc>
        <w:tc>
          <w:tcPr>
            <w:tcW w:w="1044" w:type="pct"/>
            <w:vMerge w:val="restart"/>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Opatření k zajištění administrativní kapacity pro implementaci a uplatňování předpisů EU pro veřejnou podporu</w:t>
            </w:r>
          </w:p>
        </w:tc>
        <w:tc>
          <w:tcPr>
            <w:tcW w:w="1215" w:type="pct"/>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Ukončit výběrové řízení a zaškolit nové pracovníky na centrální úrovni MMR</w:t>
            </w:r>
          </w:p>
        </w:tc>
        <w:tc>
          <w:tcPr>
            <w:tcW w:w="1017" w:type="pct"/>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31. 12. 2013</w:t>
            </w:r>
          </w:p>
        </w:tc>
        <w:tc>
          <w:tcPr>
            <w:tcW w:w="852" w:type="pct"/>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MMR</w:t>
            </w:r>
          </w:p>
        </w:tc>
      </w:tr>
      <w:tr w:rsidR="00AA2478" w:rsidRPr="00676224" w:rsidTr="006E0431">
        <w:trPr>
          <w:trHeight w:val="414"/>
        </w:trPr>
        <w:tc>
          <w:tcPr>
            <w:tcW w:w="872" w:type="pct"/>
            <w:vMerge/>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p>
        </w:tc>
        <w:tc>
          <w:tcPr>
            <w:tcW w:w="1044" w:type="pct"/>
            <w:vMerge/>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p>
        </w:tc>
        <w:tc>
          <w:tcPr>
            <w:tcW w:w="1215" w:type="pct"/>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Posílit administrativní kapacitu pro oblast veřejné podpory v rámci IROP.</w:t>
            </w:r>
          </w:p>
        </w:tc>
        <w:tc>
          <w:tcPr>
            <w:tcW w:w="1017" w:type="pct"/>
          </w:tcPr>
          <w:p w:rsidR="00AA2478" w:rsidRPr="00676224" w:rsidRDefault="00AA2478" w:rsidP="00676224">
            <w:pPr>
              <w:pStyle w:val="DAVA"/>
              <w:keepNext/>
              <w:spacing w:before="80" w:after="80" w:line="312" w:lineRule="auto"/>
              <w:jc w:val="left"/>
              <w:outlineLvl w:val="2"/>
              <w:rPr>
                <w:rFonts w:ascii="Arial" w:hAnsi="Arial" w:cs="Arial"/>
                <w:sz w:val="18"/>
                <w:szCs w:val="18"/>
                <w:u w:color="FFFFFF" w:themeColor="background1"/>
              </w:rPr>
            </w:pPr>
            <w:r w:rsidRPr="00676224">
              <w:rPr>
                <w:rFonts w:ascii="Arial" w:hAnsi="Arial" w:cs="Arial"/>
                <w:sz w:val="18"/>
                <w:szCs w:val="18"/>
                <w:u w:color="FFFFFF" w:themeColor="background1"/>
              </w:rPr>
              <w:t xml:space="preserve">V průběhu roku 2014. </w:t>
            </w:r>
          </w:p>
        </w:tc>
        <w:tc>
          <w:tcPr>
            <w:tcW w:w="852" w:type="pct"/>
          </w:tcPr>
          <w:p w:rsidR="00AA2478" w:rsidRPr="00676224" w:rsidRDefault="00AA2478" w:rsidP="00676224">
            <w:pPr>
              <w:pStyle w:val="DAVA"/>
              <w:keepNext/>
              <w:spacing w:before="80" w:after="80" w:line="312" w:lineRule="auto"/>
              <w:jc w:val="left"/>
              <w:outlineLvl w:val="2"/>
              <w:rPr>
                <w:rFonts w:ascii="Arial" w:hAnsi="Arial" w:cs="Arial"/>
                <w:sz w:val="18"/>
                <w:szCs w:val="18"/>
                <w:u w:color="FFFFFF" w:themeColor="background1"/>
              </w:rPr>
            </w:pPr>
            <w:r w:rsidRPr="00676224">
              <w:rPr>
                <w:rFonts w:ascii="Arial" w:hAnsi="Arial" w:cs="Arial"/>
                <w:sz w:val="18"/>
                <w:szCs w:val="18"/>
                <w:u w:color="FFFFFF" w:themeColor="background1"/>
              </w:rPr>
              <w:t>ŘO</w:t>
            </w:r>
          </w:p>
        </w:tc>
      </w:tr>
      <w:tr w:rsidR="00AA2478" w:rsidRPr="00676224" w:rsidTr="006E0431">
        <w:trPr>
          <w:trHeight w:val="414"/>
        </w:trPr>
        <w:tc>
          <w:tcPr>
            <w:tcW w:w="872" w:type="pct"/>
            <w:vMerge/>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p>
        </w:tc>
        <w:tc>
          <w:tcPr>
            <w:tcW w:w="1044" w:type="pct"/>
            <w:vMerge/>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p>
        </w:tc>
        <w:tc>
          <w:tcPr>
            <w:tcW w:w="1215" w:type="pct"/>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Bude řešeno v rámci Platformy administrativní kapacita</w:t>
            </w:r>
          </w:p>
        </w:tc>
        <w:tc>
          <w:tcPr>
            <w:tcW w:w="1017" w:type="pct"/>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operativně</w:t>
            </w:r>
          </w:p>
        </w:tc>
        <w:tc>
          <w:tcPr>
            <w:tcW w:w="852" w:type="pct"/>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MMR + členové platformy</w:t>
            </w:r>
          </w:p>
        </w:tc>
      </w:tr>
    </w:tbl>
    <w:tbl>
      <w:tblPr>
        <w:tblStyle w:val="Mkatabulky"/>
        <w:tblW w:w="5334"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70"/>
      </w:tblGrid>
      <w:tr w:rsidR="00AA2478" w:rsidRPr="00676224" w:rsidTr="006E0431">
        <w:trPr>
          <w:trHeight w:val="70"/>
          <w:jc w:val="center"/>
        </w:trPr>
        <w:tc>
          <w:tcPr>
            <w:tcW w:w="5000" w:type="pct"/>
          </w:tcPr>
          <w:p w:rsidR="00AA2478" w:rsidRPr="00676224" w:rsidRDefault="00AA2478" w:rsidP="00676224">
            <w:pPr>
              <w:pStyle w:val="DAVA"/>
              <w:spacing w:after="80" w:line="312" w:lineRule="auto"/>
              <w:jc w:val="left"/>
              <w:rPr>
                <w:rFonts w:ascii="Arial" w:hAnsi="Arial" w:cs="Arial"/>
                <w:sz w:val="18"/>
                <w:szCs w:val="18"/>
                <w:u w:color="FFFFFF" w:themeColor="background1"/>
              </w:rPr>
            </w:pPr>
          </w:p>
        </w:tc>
      </w:tr>
    </w:tbl>
    <w:tbl>
      <w:tblPr>
        <w:tblW w:w="533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6"/>
        <w:gridCol w:w="3167"/>
        <w:gridCol w:w="3686"/>
        <w:gridCol w:w="3086"/>
        <w:gridCol w:w="2585"/>
      </w:tblGrid>
      <w:tr w:rsidR="00AA2478" w:rsidRPr="00676224" w:rsidTr="006E0431">
        <w:trPr>
          <w:trHeight w:val="414"/>
        </w:trPr>
        <w:tc>
          <w:tcPr>
            <w:tcW w:w="872" w:type="pct"/>
          </w:tcPr>
          <w:p w:rsidR="00AA2478" w:rsidRPr="00676224" w:rsidRDefault="00F668CD" w:rsidP="00676224">
            <w:pPr>
              <w:pStyle w:val="DAVA"/>
              <w:spacing w:before="80" w:after="80" w:line="312" w:lineRule="auto"/>
              <w:jc w:val="left"/>
              <w:rPr>
                <w:rFonts w:ascii="Arial" w:hAnsi="Arial" w:cs="Arial"/>
                <w:b/>
                <w:sz w:val="18"/>
                <w:szCs w:val="18"/>
                <w:u w:color="FFFFFF" w:themeColor="background1"/>
              </w:rPr>
            </w:pPr>
            <w:r w:rsidRPr="00676224">
              <w:rPr>
                <w:rFonts w:ascii="Arial" w:hAnsi="Arial" w:cs="Arial"/>
                <w:b/>
                <w:sz w:val="18"/>
                <w:szCs w:val="18"/>
                <w:u w:color="FFFFFF" w:themeColor="background1"/>
              </w:rPr>
              <w:t>6. Existence funkčního</w:t>
            </w:r>
            <w:r w:rsidR="00AA2478" w:rsidRPr="00676224">
              <w:rPr>
                <w:rFonts w:ascii="Arial" w:hAnsi="Arial" w:cs="Arial"/>
                <w:b/>
                <w:sz w:val="18"/>
                <w:szCs w:val="18"/>
                <w:u w:color="FFFFFF" w:themeColor="background1"/>
              </w:rPr>
              <w:t xml:space="preserve"> uspořádání, které zajišťuje účinné uplatňování právních předpisů EU souvisejících s EIA a SEA</w:t>
            </w:r>
          </w:p>
        </w:tc>
        <w:tc>
          <w:tcPr>
            <w:tcW w:w="1044" w:type="pct"/>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Opatření pro účinné uplatňování směrnic týkajících se EIA a SEA</w:t>
            </w:r>
          </w:p>
        </w:tc>
        <w:tc>
          <w:tcPr>
            <w:tcW w:w="1215" w:type="pct"/>
          </w:tcPr>
          <w:p w:rsidR="00AA2478" w:rsidRPr="00676224" w:rsidRDefault="00AA2478" w:rsidP="00676224">
            <w:pPr>
              <w:pStyle w:val="DAVA"/>
              <w:spacing w:before="80" w:after="80" w:line="312" w:lineRule="auto"/>
              <w:jc w:val="left"/>
              <w:rPr>
                <w:rFonts w:ascii="Arial" w:hAnsi="Arial" w:cs="Arial"/>
                <w:bCs/>
                <w:sz w:val="18"/>
                <w:szCs w:val="18"/>
                <w:u w:color="FFFFFF" w:themeColor="background1"/>
              </w:rPr>
            </w:pPr>
            <w:r w:rsidRPr="00676224">
              <w:rPr>
                <w:rFonts w:ascii="Arial" w:hAnsi="Arial" w:cs="Arial"/>
                <w:bCs/>
                <w:sz w:val="18"/>
                <w:szCs w:val="18"/>
                <w:u w:color="FFFFFF" w:themeColor="background1"/>
              </w:rPr>
              <w:t xml:space="preserve">MŽP, jako garant směrnice EIA, vypracovalo ve spolupráci s dalšími dotčenými resorty odpověď Komisi k zahájenému </w:t>
            </w:r>
            <w:proofErr w:type="spellStart"/>
            <w:r w:rsidRPr="00676224">
              <w:rPr>
                <w:rFonts w:ascii="Arial" w:hAnsi="Arial" w:cs="Arial"/>
                <w:bCs/>
                <w:sz w:val="18"/>
                <w:szCs w:val="18"/>
                <w:u w:color="FFFFFF" w:themeColor="background1"/>
              </w:rPr>
              <w:t>infringementovému</w:t>
            </w:r>
            <w:proofErr w:type="spellEnd"/>
            <w:r w:rsidRPr="00676224">
              <w:rPr>
                <w:rFonts w:ascii="Arial" w:hAnsi="Arial" w:cs="Arial"/>
                <w:bCs/>
                <w:sz w:val="18"/>
                <w:szCs w:val="18"/>
                <w:u w:color="FFFFFF" w:themeColor="background1"/>
              </w:rPr>
              <w:t xml:space="preserve"> řízení, která byla odeslána dne 26.</w:t>
            </w:r>
            <w:r w:rsidR="00676224">
              <w:rPr>
                <w:rFonts w:ascii="Arial" w:hAnsi="Arial" w:cs="Arial"/>
                <w:bCs/>
                <w:sz w:val="18"/>
                <w:szCs w:val="18"/>
                <w:u w:color="FFFFFF" w:themeColor="background1"/>
              </w:rPr>
              <w:t xml:space="preserve"> </w:t>
            </w:r>
            <w:r w:rsidRPr="00676224">
              <w:rPr>
                <w:rFonts w:ascii="Arial" w:hAnsi="Arial" w:cs="Arial"/>
                <w:bCs/>
                <w:sz w:val="18"/>
                <w:szCs w:val="18"/>
                <w:u w:color="FFFFFF" w:themeColor="background1"/>
              </w:rPr>
              <w:t>8.</w:t>
            </w:r>
            <w:r w:rsidR="00676224">
              <w:rPr>
                <w:rFonts w:ascii="Arial" w:hAnsi="Arial" w:cs="Arial"/>
                <w:bCs/>
                <w:sz w:val="18"/>
                <w:szCs w:val="18"/>
                <w:u w:color="FFFFFF" w:themeColor="background1"/>
              </w:rPr>
              <w:t xml:space="preserve"> </w:t>
            </w:r>
            <w:r w:rsidRPr="00676224">
              <w:rPr>
                <w:rFonts w:ascii="Arial" w:hAnsi="Arial" w:cs="Arial"/>
                <w:bCs/>
                <w:sz w:val="18"/>
                <w:szCs w:val="18"/>
                <w:u w:color="FFFFFF" w:themeColor="background1"/>
              </w:rPr>
              <w:t xml:space="preserve">2013. </w:t>
            </w:r>
            <w:r w:rsidRPr="00676224">
              <w:rPr>
                <w:rFonts w:ascii="Arial" w:hAnsi="Arial" w:cs="Arial"/>
                <w:bCs/>
                <w:sz w:val="18"/>
                <w:szCs w:val="18"/>
                <w:u w:val="single" w:color="FFFFFF" w:themeColor="background1"/>
              </w:rPr>
              <w:t>Před splněním předběžné podmínky MŽP zpracovává akční plán.</w:t>
            </w:r>
            <w:r w:rsidRPr="00676224">
              <w:rPr>
                <w:rFonts w:ascii="Arial" w:hAnsi="Arial" w:cs="Arial"/>
                <w:bCs/>
                <w:sz w:val="18"/>
                <w:szCs w:val="18"/>
                <w:u w:color="FFFFFF" w:themeColor="background1"/>
              </w:rPr>
              <w:t xml:space="preserve"> Je předpokládáno, že vzhledem k rozsahu prací (legislativní úpravy) toto bude činěno na pracovní úrovni. </w:t>
            </w:r>
          </w:p>
          <w:p w:rsidR="00AA2478" w:rsidRPr="00676224" w:rsidRDefault="00AA2478" w:rsidP="00676224">
            <w:pPr>
              <w:keepNext/>
              <w:widowControl w:val="0"/>
              <w:spacing w:before="80" w:after="80"/>
              <w:jc w:val="left"/>
              <w:rPr>
                <w:rFonts w:ascii="Arial" w:hAnsi="Arial" w:cs="Arial"/>
                <w:bCs/>
                <w:sz w:val="18"/>
                <w:szCs w:val="18"/>
                <w:u w:color="FFFFFF" w:themeColor="background1"/>
              </w:rPr>
            </w:pPr>
            <w:r w:rsidRPr="00676224">
              <w:rPr>
                <w:rFonts w:ascii="Arial" w:hAnsi="Arial" w:cs="Arial"/>
                <w:bCs/>
                <w:sz w:val="18"/>
                <w:szCs w:val="18"/>
                <w:u w:color="FFFFFF" w:themeColor="background1"/>
              </w:rPr>
              <w:t>Tato legislativní úprava se bude týkat i účasti veřejnosti a jejímu přístupu k soudní ochraně.</w:t>
            </w:r>
          </w:p>
        </w:tc>
        <w:tc>
          <w:tcPr>
            <w:tcW w:w="1017" w:type="pct"/>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Pro zpracování akčního plánu – listopad 2013</w:t>
            </w:r>
          </w:p>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 xml:space="preserve">Konzultace se zástupci EK ohledně </w:t>
            </w:r>
            <w:proofErr w:type="spellStart"/>
            <w:r w:rsidRPr="00676224">
              <w:rPr>
                <w:rFonts w:ascii="Arial" w:hAnsi="Arial" w:cs="Arial"/>
                <w:sz w:val="18"/>
                <w:szCs w:val="18"/>
                <w:u w:color="FFFFFF" w:themeColor="background1"/>
              </w:rPr>
              <w:t>infringementu</w:t>
            </w:r>
            <w:proofErr w:type="spellEnd"/>
            <w:r w:rsidRPr="00676224">
              <w:rPr>
                <w:rFonts w:ascii="Arial" w:hAnsi="Arial" w:cs="Arial"/>
                <w:sz w:val="18"/>
                <w:szCs w:val="18"/>
                <w:u w:color="FFFFFF" w:themeColor="background1"/>
              </w:rPr>
              <w:t xml:space="preserve"> –</w:t>
            </w:r>
            <w:r w:rsidR="00676224">
              <w:rPr>
                <w:rFonts w:ascii="Arial" w:hAnsi="Arial" w:cs="Arial"/>
                <w:sz w:val="18"/>
                <w:szCs w:val="18"/>
                <w:u w:color="FFFFFF" w:themeColor="background1"/>
              </w:rPr>
              <w:t xml:space="preserve"> </w:t>
            </w:r>
            <w:r w:rsidRPr="00676224">
              <w:rPr>
                <w:rFonts w:ascii="Arial" w:hAnsi="Arial" w:cs="Arial"/>
                <w:sz w:val="18"/>
                <w:szCs w:val="18"/>
                <w:u w:color="FFFFFF" w:themeColor="background1"/>
              </w:rPr>
              <w:t>listopad 2013</w:t>
            </w:r>
          </w:p>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Další harmonogram bude upřesněn v návaznosti na akční plán.</w:t>
            </w:r>
          </w:p>
        </w:tc>
        <w:tc>
          <w:tcPr>
            <w:tcW w:w="852" w:type="pct"/>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MŽP/dotčené resorty (MMR,MPO, MD)</w:t>
            </w:r>
          </w:p>
        </w:tc>
      </w:tr>
    </w:tbl>
    <w:tbl>
      <w:tblPr>
        <w:tblStyle w:val="Mkatabulky"/>
        <w:tblW w:w="533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6"/>
        <w:gridCol w:w="3167"/>
        <w:gridCol w:w="3686"/>
        <w:gridCol w:w="3098"/>
        <w:gridCol w:w="2573"/>
      </w:tblGrid>
      <w:tr w:rsidR="00AA2478" w:rsidRPr="00676224" w:rsidTr="006E0431">
        <w:trPr>
          <w:trHeight w:val="424"/>
        </w:trPr>
        <w:tc>
          <w:tcPr>
            <w:tcW w:w="872" w:type="pct"/>
            <w:vMerge w:val="restart"/>
            <w:shd w:val="clear" w:color="auto" w:fill="FFFFFF" w:themeFill="background1"/>
            <w:vAlign w:val="center"/>
          </w:tcPr>
          <w:p w:rsidR="00AA2478" w:rsidRPr="00676224" w:rsidRDefault="00AA2478" w:rsidP="00676224">
            <w:pPr>
              <w:spacing w:before="80" w:after="80"/>
              <w:jc w:val="left"/>
              <w:rPr>
                <w:rFonts w:ascii="Arial" w:hAnsi="Arial" w:cs="Arial"/>
                <w:b/>
                <w:sz w:val="18"/>
                <w:szCs w:val="18"/>
                <w:u w:color="FFFFFF" w:themeColor="background1"/>
              </w:rPr>
            </w:pPr>
            <w:r w:rsidRPr="00676224">
              <w:rPr>
                <w:rFonts w:ascii="Arial" w:hAnsi="Arial" w:cs="Arial"/>
                <w:b/>
                <w:sz w:val="18"/>
                <w:szCs w:val="18"/>
                <w:u w:color="FFFFFF" w:themeColor="background1"/>
              </w:rPr>
              <w:t>7a Existence statistického základu nezbytného k provádění hodnocení za účelem posouzení účinnosti a dopadu programů.</w:t>
            </w:r>
          </w:p>
        </w:tc>
        <w:tc>
          <w:tcPr>
            <w:tcW w:w="1044" w:type="pct"/>
            <w:shd w:val="clear" w:color="auto" w:fill="FFFFFF" w:themeFill="background1"/>
            <w:vAlign w:val="center"/>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Opatření pro včasný sběr a agregaci statistických dat</w:t>
            </w:r>
          </w:p>
        </w:tc>
        <w:tc>
          <w:tcPr>
            <w:tcW w:w="1215" w:type="pct"/>
            <w:shd w:val="clear" w:color="auto" w:fill="FFFFFF" w:themeFill="background1"/>
            <w:vAlign w:val="center"/>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 xml:space="preserve">Ve vazbě na požadavky EK pro sledování výsledkových indikátorů na podpořené osoby je nezbytné </w:t>
            </w:r>
            <w:r w:rsidRPr="00676224">
              <w:rPr>
                <w:rFonts w:ascii="Arial" w:hAnsi="Arial" w:cs="Arial"/>
                <w:b/>
                <w:sz w:val="18"/>
                <w:szCs w:val="18"/>
                <w:u w:color="FFFFFF" w:themeColor="background1"/>
              </w:rPr>
              <w:t>provést legislativní úpravy zákona č. 101/2000 Sb</w:t>
            </w:r>
            <w:r w:rsidRPr="00676224">
              <w:rPr>
                <w:rFonts w:ascii="Arial" w:hAnsi="Arial" w:cs="Arial"/>
                <w:sz w:val="18"/>
                <w:szCs w:val="18"/>
                <w:u w:color="FFFFFF" w:themeColor="background1"/>
              </w:rPr>
              <w:t xml:space="preserve">., tak aby byla zajištěna možnost sledování </w:t>
            </w:r>
            <w:proofErr w:type="spellStart"/>
            <w:r w:rsidRPr="00676224">
              <w:rPr>
                <w:rFonts w:ascii="Arial" w:hAnsi="Arial" w:cs="Arial"/>
                <w:sz w:val="18"/>
                <w:szCs w:val="18"/>
                <w:u w:color="FFFFFF" w:themeColor="background1"/>
              </w:rPr>
              <w:t>mikrodat</w:t>
            </w:r>
            <w:proofErr w:type="spellEnd"/>
            <w:r w:rsidRPr="00676224">
              <w:rPr>
                <w:rFonts w:ascii="Arial" w:hAnsi="Arial" w:cs="Arial"/>
                <w:sz w:val="18"/>
                <w:szCs w:val="18"/>
                <w:u w:color="FFFFFF" w:themeColor="background1"/>
              </w:rPr>
              <w:t xml:space="preserve"> o účastnících.</w:t>
            </w:r>
          </w:p>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Ve spolupráci s MPSV připravit technické řešení sběru údajů o účastnících intervencí v podobě zajištění technické provazby na vybrané datové zdroje (ČSSZ, ÚP případně další).</w:t>
            </w:r>
          </w:p>
        </w:tc>
        <w:tc>
          <w:tcPr>
            <w:tcW w:w="1021" w:type="pct"/>
            <w:shd w:val="clear" w:color="auto" w:fill="FFFFFF" w:themeFill="background1"/>
            <w:vAlign w:val="center"/>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v průběhu roku 2014</w:t>
            </w:r>
          </w:p>
        </w:tc>
        <w:tc>
          <w:tcPr>
            <w:tcW w:w="848" w:type="pct"/>
            <w:shd w:val="clear" w:color="auto" w:fill="FFFFFF" w:themeFill="background1"/>
            <w:vAlign w:val="center"/>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MMR, Úřad vlády (Úřad pro ochranu osobních údajů) + ŘO ESF programů, které mají povinnost monitorovat účastníky projektů v rámci povinných společných indikátorů ( MPSV, HMP, MŠMT)</w:t>
            </w:r>
          </w:p>
        </w:tc>
      </w:tr>
      <w:tr w:rsidR="00AA2478" w:rsidRPr="00676224" w:rsidTr="006E0431">
        <w:trPr>
          <w:trHeight w:val="424"/>
        </w:trPr>
        <w:tc>
          <w:tcPr>
            <w:tcW w:w="872" w:type="pct"/>
            <w:vMerge/>
            <w:shd w:val="clear" w:color="auto" w:fill="FFFFFF" w:themeFill="background1"/>
            <w:vAlign w:val="center"/>
          </w:tcPr>
          <w:p w:rsidR="00AA2478" w:rsidRPr="00676224" w:rsidRDefault="00AA2478" w:rsidP="00676224">
            <w:pPr>
              <w:spacing w:before="80" w:after="80"/>
              <w:jc w:val="left"/>
              <w:rPr>
                <w:rFonts w:ascii="Arial" w:hAnsi="Arial" w:cs="Arial"/>
                <w:b/>
                <w:sz w:val="18"/>
                <w:szCs w:val="18"/>
                <w:u w:color="FFFFFF" w:themeColor="background1"/>
              </w:rPr>
            </w:pPr>
          </w:p>
        </w:tc>
        <w:tc>
          <w:tcPr>
            <w:tcW w:w="1044" w:type="pct"/>
            <w:shd w:val="clear" w:color="auto" w:fill="FFFFFF" w:themeFill="background1"/>
            <w:vAlign w:val="center"/>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Určení zdrojů a mechanismů pro zajištění statistické validace</w:t>
            </w:r>
          </w:p>
        </w:tc>
        <w:tc>
          <w:tcPr>
            <w:tcW w:w="1215" w:type="pct"/>
            <w:shd w:val="clear" w:color="auto" w:fill="FFFFFF" w:themeFill="background1"/>
            <w:vAlign w:val="center"/>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Tvorba Národního číselníku indikátorů pro programové období 2014-2020</w:t>
            </w:r>
          </w:p>
        </w:tc>
        <w:tc>
          <w:tcPr>
            <w:tcW w:w="1021" w:type="pct"/>
            <w:shd w:val="clear" w:color="auto" w:fill="FFFFFF" w:themeFill="background1"/>
            <w:vAlign w:val="center"/>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v průběhu roku 2014</w:t>
            </w:r>
          </w:p>
        </w:tc>
        <w:tc>
          <w:tcPr>
            <w:tcW w:w="848" w:type="pct"/>
            <w:shd w:val="clear" w:color="auto" w:fill="FFFFFF" w:themeFill="background1"/>
            <w:vAlign w:val="center"/>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 xml:space="preserve">MMR, ŘO, </w:t>
            </w:r>
          </w:p>
        </w:tc>
      </w:tr>
      <w:tr w:rsidR="00AA2478" w:rsidRPr="00676224" w:rsidTr="006E0431">
        <w:trPr>
          <w:trHeight w:val="424"/>
        </w:trPr>
        <w:tc>
          <w:tcPr>
            <w:tcW w:w="872" w:type="pct"/>
            <w:vMerge/>
            <w:shd w:val="clear" w:color="auto" w:fill="FFFFFF" w:themeFill="background1"/>
            <w:vAlign w:val="center"/>
          </w:tcPr>
          <w:p w:rsidR="00AA2478" w:rsidRPr="00676224" w:rsidRDefault="00AA2478" w:rsidP="00676224">
            <w:pPr>
              <w:spacing w:before="80" w:after="80"/>
              <w:jc w:val="left"/>
              <w:rPr>
                <w:rFonts w:ascii="Arial" w:hAnsi="Arial" w:cs="Arial"/>
                <w:b/>
                <w:sz w:val="18"/>
                <w:szCs w:val="18"/>
                <w:u w:color="FFFFFF" w:themeColor="background1"/>
              </w:rPr>
            </w:pPr>
          </w:p>
        </w:tc>
        <w:tc>
          <w:tcPr>
            <w:tcW w:w="1044" w:type="pct"/>
            <w:shd w:val="clear" w:color="auto" w:fill="FFFFFF" w:themeFill="background1"/>
            <w:vAlign w:val="center"/>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 xml:space="preserve">Opatření pro zveřejňování a zpřístupňování agregovaných dat </w:t>
            </w:r>
            <w:r w:rsidRPr="00676224">
              <w:rPr>
                <w:rFonts w:ascii="Arial" w:hAnsi="Arial" w:cs="Arial"/>
                <w:sz w:val="18"/>
                <w:szCs w:val="18"/>
                <w:u w:color="FFFFFF" w:themeColor="background1"/>
              </w:rPr>
              <w:lastRenderedPageBreak/>
              <w:t>veřejnosti</w:t>
            </w:r>
          </w:p>
        </w:tc>
        <w:tc>
          <w:tcPr>
            <w:tcW w:w="1215" w:type="pct"/>
            <w:shd w:val="clear" w:color="auto" w:fill="FFFFFF" w:themeFill="background1"/>
            <w:vAlign w:val="center"/>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lastRenderedPageBreak/>
              <w:t xml:space="preserve">Metodický pokyn pro evaluace, publicitu včetně navazujících metodických </w:t>
            </w:r>
            <w:r w:rsidRPr="00676224">
              <w:rPr>
                <w:rFonts w:ascii="Arial" w:hAnsi="Arial" w:cs="Arial"/>
                <w:sz w:val="18"/>
                <w:szCs w:val="18"/>
                <w:u w:color="FFFFFF" w:themeColor="background1"/>
              </w:rPr>
              <w:lastRenderedPageBreak/>
              <w:t>dokumentů ŘO</w:t>
            </w:r>
          </w:p>
        </w:tc>
        <w:tc>
          <w:tcPr>
            <w:tcW w:w="1021" w:type="pct"/>
            <w:shd w:val="clear" w:color="auto" w:fill="FFFFFF" w:themeFill="background1"/>
            <w:vAlign w:val="center"/>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lastRenderedPageBreak/>
              <w:t>v průběhu roku 2014</w:t>
            </w:r>
          </w:p>
        </w:tc>
        <w:tc>
          <w:tcPr>
            <w:tcW w:w="848" w:type="pct"/>
            <w:shd w:val="clear" w:color="auto" w:fill="FFFFFF" w:themeFill="background1"/>
            <w:vAlign w:val="center"/>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MMR, ŘO</w:t>
            </w:r>
          </w:p>
        </w:tc>
      </w:tr>
      <w:tr w:rsidR="00AA2478" w:rsidRPr="00676224" w:rsidTr="006E0431">
        <w:trPr>
          <w:trHeight w:val="424"/>
        </w:trPr>
        <w:tc>
          <w:tcPr>
            <w:tcW w:w="872" w:type="pct"/>
            <w:vMerge w:val="restart"/>
            <w:shd w:val="clear" w:color="auto" w:fill="FFFFFF" w:themeFill="background1"/>
            <w:vAlign w:val="center"/>
          </w:tcPr>
          <w:p w:rsidR="00AA2478" w:rsidRPr="00676224" w:rsidRDefault="00AA2478" w:rsidP="00676224">
            <w:pPr>
              <w:spacing w:before="80" w:after="80"/>
              <w:jc w:val="left"/>
              <w:rPr>
                <w:rFonts w:ascii="Arial" w:hAnsi="Arial" w:cs="Arial"/>
                <w:b/>
                <w:sz w:val="18"/>
                <w:szCs w:val="18"/>
                <w:u w:color="FFFFFF" w:themeColor="background1"/>
              </w:rPr>
            </w:pPr>
            <w:r w:rsidRPr="00676224">
              <w:rPr>
                <w:rFonts w:ascii="Arial" w:hAnsi="Arial" w:cs="Arial"/>
                <w:b/>
                <w:sz w:val="18"/>
                <w:szCs w:val="18"/>
                <w:u w:color="FFFFFF" w:themeColor="background1"/>
              </w:rPr>
              <w:lastRenderedPageBreak/>
              <w:t>7b Existence systému ukazatelů výsledků nezbytného k výběru opatření, jež budou nejúčinněji přispívat k dosahování požadovaných výsledků, k monitorování pokroku při dosahování výsledků a k provedení posouzení dopadů</w:t>
            </w:r>
          </w:p>
        </w:tc>
        <w:tc>
          <w:tcPr>
            <w:tcW w:w="1044" w:type="pct"/>
            <w:shd w:val="clear" w:color="auto" w:fill="FFFFFF" w:themeFill="background1"/>
            <w:vAlign w:val="center"/>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Účinný systém ukazatelů výsledků, včetně:</w:t>
            </w:r>
          </w:p>
        </w:tc>
        <w:tc>
          <w:tcPr>
            <w:tcW w:w="1215" w:type="pct"/>
            <w:shd w:val="clear" w:color="auto" w:fill="FFFFFF" w:themeFill="background1"/>
            <w:vAlign w:val="center"/>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Vytvoření jednotného metodického prostředí pro tvorbu programových dokumentů a indikátorových soustav (MP přípravy PD – schváleno, MP zásady tvorby a používání indikátorů – v přípravě, MP monitorování – v přípravě, Národní číselník indikátorů – v přípravě.</w:t>
            </w:r>
          </w:p>
        </w:tc>
        <w:tc>
          <w:tcPr>
            <w:tcW w:w="1021" w:type="pct"/>
            <w:shd w:val="clear" w:color="auto" w:fill="FFFFFF" w:themeFill="background1"/>
            <w:vAlign w:val="center"/>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 xml:space="preserve">v průběhu roku 2014 </w:t>
            </w:r>
          </w:p>
        </w:tc>
        <w:tc>
          <w:tcPr>
            <w:tcW w:w="848" w:type="pct"/>
            <w:shd w:val="clear" w:color="auto" w:fill="FFFFFF" w:themeFill="background1"/>
            <w:vAlign w:val="center"/>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MMR, ŘO</w:t>
            </w:r>
          </w:p>
        </w:tc>
      </w:tr>
      <w:tr w:rsidR="00AA2478" w:rsidRPr="00676224" w:rsidTr="006E0431">
        <w:trPr>
          <w:trHeight w:val="424"/>
        </w:trPr>
        <w:tc>
          <w:tcPr>
            <w:tcW w:w="872" w:type="pct"/>
            <w:vMerge/>
            <w:shd w:val="clear" w:color="auto" w:fill="FFFFFF" w:themeFill="background1"/>
            <w:vAlign w:val="center"/>
          </w:tcPr>
          <w:p w:rsidR="00AA2478" w:rsidRPr="00676224" w:rsidRDefault="00AA2478" w:rsidP="00676224">
            <w:pPr>
              <w:spacing w:before="80" w:after="80"/>
              <w:jc w:val="left"/>
              <w:rPr>
                <w:rFonts w:ascii="Arial" w:hAnsi="Arial" w:cs="Arial"/>
                <w:b/>
                <w:sz w:val="18"/>
                <w:szCs w:val="18"/>
                <w:u w:color="FFFFFF" w:themeColor="background1"/>
              </w:rPr>
            </w:pPr>
          </w:p>
        </w:tc>
        <w:tc>
          <w:tcPr>
            <w:tcW w:w="1044" w:type="pct"/>
            <w:shd w:val="clear" w:color="auto" w:fill="FFFFFF" w:themeFill="background1"/>
            <w:vAlign w:val="center"/>
          </w:tcPr>
          <w:p w:rsidR="00AA2478" w:rsidRPr="00676224" w:rsidRDefault="00AA2478" w:rsidP="00A7601D">
            <w:pPr>
              <w:pStyle w:val="Odstavecseseznamem"/>
              <w:numPr>
                <w:ilvl w:val="0"/>
                <w:numId w:val="79"/>
              </w:numPr>
              <w:spacing w:before="80" w:after="80" w:line="312" w:lineRule="auto"/>
              <w:ind w:left="355"/>
              <w:jc w:val="left"/>
              <w:rPr>
                <w:rFonts w:ascii="Arial" w:hAnsi="Arial" w:cs="Arial"/>
                <w:bCs/>
                <w:sz w:val="18"/>
                <w:szCs w:val="18"/>
                <w:u w:color="FFFFFF" w:themeColor="background1"/>
              </w:rPr>
            </w:pPr>
            <w:r w:rsidRPr="00676224">
              <w:rPr>
                <w:rFonts w:ascii="Arial" w:hAnsi="Arial" w:cs="Arial"/>
                <w:bCs/>
                <w:sz w:val="18"/>
                <w:szCs w:val="18"/>
                <w:u w:color="FFFFFF" w:themeColor="background1"/>
              </w:rPr>
              <w:t>výběru ukazatelů výsledků pro každý program, poskytujících informace o tom, co motivuje k výběru opatření financovaných daným programem</w:t>
            </w:r>
          </w:p>
        </w:tc>
        <w:tc>
          <w:tcPr>
            <w:tcW w:w="1215" w:type="pct"/>
            <w:shd w:val="clear" w:color="auto" w:fill="FFFFFF" w:themeFill="background1"/>
            <w:vAlign w:val="center"/>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Vytvoření jednotného metodického prostředí pro tvorbu programových dokumentů a indikátorových soustav.</w:t>
            </w:r>
          </w:p>
        </w:tc>
        <w:tc>
          <w:tcPr>
            <w:tcW w:w="1021" w:type="pct"/>
            <w:shd w:val="clear" w:color="auto" w:fill="FFFFFF" w:themeFill="background1"/>
            <w:vAlign w:val="center"/>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v průběhu roku 2014</w:t>
            </w:r>
          </w:p>
        </w:tc>
        <w:tc>
          <w:tcPr>
            <w:tcW w:w="848" w:type="pct"/>
            <w:shd w:val="clear" w:color="auto" w:fill="FFFFFF" w:themeFill="background1"/>
            <w:vAlign w:val="center"/>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MMR, ŘO</w:t>
            </w:r>
          </w:p>
        </w:tc>
      </w:tr>
      <w:tr w:rsidR="00AA2478" w:rsidRPr="00676224" w:rsidTr="006E0431">
        <w:trPr>
          <w:trHeight w:val="424"/>
        </w:trPr>
        <w:tc>
          <w:tcPr>
            <w:tcW w:w="872" w:type="pct"/>
            <w:vMerge/>
            <w:shd w:val="clear" w:color="auto" w:fill="FFFFFF" w:themeFill="background1"/>
            <w:vAlign w:val="center"/>
          </w:tcPr>
          <w:p w:rsidR="00AA2478" w:rsidRPr="00676224" w:rsidRDefault="00AA2478" w:rsidP="00676224">
            <w:pPr>
              <w:spacing w:before="80" w:after="80"/>
              <w:jc w:val="left"/>
              <w:rPr>
                <w:rFonts w:ascii="Arial" w:hAnsi="Arial" w:cs="Arial"/>
                <w:b/>
                <w:sz w:val="18"/>
                <w:szCs w:val="18"/>
                <w:u w:color="FFFFFF" w:themeColor="background1"/>
              </w:rPr>
            </w:pPr>
          </w:p>
        </w:tc>
        <w:tc>
          <w:tcPr>
            <w:tcW w:w="1044" w:type="pct"/>
            <w:shd w:val="clear" w:color="auto" w:fill="FFFFFF" w:themeFill="background1"/>
            <w:vAlign w:val="center"/>
          </w:tcPr>
          <w:p w:rsidR="00AA2478" w:rsidRPr="00676224" w:rsidRDefault="00AA2478" w:rsidP="00A7601D">
            <w:pPr>
              <w:pStyle w:val="Odstavecseseznamem"/>
              <w:numPr>
                <w:ilvl w:val="0"/>
                <w:numId w:val="79"/>
              </w:numPr>
              <w:spacing w:before="80" w:after="80" w:line="312" w:lineRule="auto"/>
              <w:ind w:left="355"/>
              <w:jc w:val="left"/>
              <w:rPr>
                <w:rFonts w:ascii="Arial" w:hAnsi="Arial" w:cs="Arial"/>
                <w:bCs/>
                <w:sz w:val="18"/>
                <w:szCs w:val="18"/>
                <w:u w:color="FFFFFF" w:themeColor="background1"/>
              </w:rPr>
            </w:pPr>
            <w:r w:rsidRPr="00676224">
              <w:rPr>
                <w:rFonts w:ascii="Arial" w:hAnsi="Arial" w:cs="Arial"/>
                <w:bCs/>
                <w:sz w:val="18"/>
                <w:szCs w:val="18"/>
                <w:u w:color="FFFFFF" w:themeColor="background1"/>
              </w:rPr>
              <w:t>vytyčení cílů pro tyto ukazatele</w:t>
            </w:r>
          </w:p>
        </w:tc>
        <w:tc>
          <w:tcPr>
            <w:tcW w:w="1215" w:type="pct"/>
            <w:shd w:val="clear" w:color="auto" w:fill="FFFFFF" w:themeFill="background1"/>
            <w:vAlign w:val="center"/>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Stanovení realistických cílů pro jednotlivé ukazatele v etapě dokončování a projednávání programu IROP.</w:t>
            </w:r>
          </w:p>
        </w:tc>
        <w:tc>
          <w:tcPr>
            <w:tcW w:w="1021" w:type="pct"/>
            <w:shd w:val="clear" w:color="auto" w:fill="FFFFFF" w:themeFill="background1"/>
            <w:vAlign w:val="center"/>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V průběhu roku 2014</w:t>
            </w:r>
          </w:p>
        </w:tc>
        <w:tc>
          <w:tcPr>
            <w:tcW w:w="848" w:type="pct"/>
            <w:shd w:val="clear" w:color="auto" w:fill="FFFFFF" w:themeFill="background1"/>
            <w:vAlign w:val="center"/>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ŘO</w:t>
            </w:r>
          </w:p>
        </w:tc>
      </w:tr>
      <w:tr w:rsidR="00AA2478" w:rsidRPr="00676224" w:rsidTr="006E0431">
        <w:trPr>
          <w:trHeight w:val="424"/>
        </w:trPr>
        <w:tc>
          <w:tcPr>
            <w:tcW w:w="872" w:type="pct"/>
            <w:vMerge/>
            <w:shd w:val="clear" w:color="auto" w:fill="FFFFFF" w:themeFill="background1"/>
            <w:vAlign w:val="center"/>
          </w:tcPr>
          <w:p w:rsidR="00AA2478" w:rsidRPr="00676224" w:rsidRDefault="00AA2478" w:rsidP="00676224">
            <w:pPr>
              <w:spacing w:before="80" w:after="80"/>
              <w:jc w:val="left"/>
              <w:rPr>
                <w:rFonts w:ascii="Arial" w:hAnsi="Arial" w:cs="Arial"/>
                <w:b/>
                <w:sz w:val="18"/>
                <w:szCs w:val="18"/>
                <w:u w:color="FFFFFF" w:themeColor="background1"/>
              </w:rPr>
            </w:pPr>
          </w:p>
        </w:tc>
        <w:tc>
          <w:tcPr>
            <w:tcW w:w="1044" w:type="pct"/>
            <w:shd w:val="clear" w:color="auto" w:fill="FFFFFF" w:themeFill="background1"/>
            <w:vAlign w:val="center"/>
          </w:tcPr>
          <w:p w:rsidR="00AA2478" w:rsidRPr="00676224" w:rsidRDefault="00AA2478" w:rsidP="00A7601D">
            <w:pPr>
              <w:pStyle w:val="Odstavecseseznamem"/>
              <w:numPr>
                <w:ilvl w:val="0"/>
                <w:numId w:val="79"/>
              </w:numPr>
              <w:spacing w:before="80" w:after="80" w:line="312" w:lineRule="auto"/>
              <w:ind w:left="355"/>
              <w:jc w:val="left"/>
              <w:rPr>
                <w:rFonts w:ascii="Arial" w:hAnsi="Arial" w:cs="Arial"/>
                <w:bCs/>
                <w:sz w:val="18"/>
                <w:szCs w:val="18"/>
                <w:u w:color="FFFFFF" w:themeColor="background1"/>
              </w:rPr>
            </w:pPr>
            <w:r w:rsidRPr="00676224">
              <w:rPr>
                <w:rFonts w:ascii="Arial" w:hAnsi="Arial" w:cs="Arial"/>
                <w:bCs/>
                <w:sz w:val="18"/>
                <w:szCs w:val="18"/>
                <w:u w:color="FFFFFF" w:themeColor="background1"/>
              </w:rPr>
              <w:t>každý ukazatel musí splňovat tyto podmínky: robustnost a statistickou validaci, jasný normativní výklad, soulad s politikami, včasný sběr údajů</w:t>
            </w:r>
          </w:p>
        </w:tc>
        <w:tc>
          <w:tcPr>
            <w:tcW w:w="1215" w:type="pct"/>
            <w:shd w:val="clear" w:color="auto" w:fill="FFFFFF" w:themeFill="background1"/>
            <w:vAlign w:val="center"/>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Vytvoření jednotného metodického prostředí pro tvorbu indikátorových soustav a monitorování (MP Zásady tvorby a používání indikátorů v programovém období 2014-2020, včetně Národního číselníku indikátorů a navazující MP monitorování 2014-2020)</w:t>
            </w:r>
          </w:p>
        </w:tc>
        <w:tc>
          <w:tcPr>
            <w:tcW w:w="1021" w:type="pct"/>
            <w:shd w:val="clear" w:color="auto" w:fill="FFFFFF" w:themeFill="background1"/>
            <w:vAlign w:val="center"/>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V průběhu roku 2014</w:t>
            </w:r>
          </w:p>
        </w:tc>
        <w:tc>
          <w:tcPr>
            <w:tcW w:w="848" w:type="pct"/>
            <w:shd w:val="clear" w:color="auto" w:fill="FFFFFF" w:themeFill="background1"/>
            <w:vAlign w:val="center"/>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MMR, ŘO</w:t>
            </w:r>
          </w:p>
        </w:tc>
      </w:tr>
      <w:tr w:rsidR="00AA2478" w:rsidRPr="00676224" w:rsidTr="006E0431">
        <w:trPr>
          <w:trHeight w:val="424"/>
        </w:trPr>
        <w:tc>
          <w:tcPr>
            <w:tcW w:w="872" w:type="pct"/>
            <w:vMerge/>
            <w:shd w:val="clear" w:color="auto" w:fill="FFFFFF" w:themeFill="background1"/>
            <w:vAlign w:val="center"/>
          </w:tcPr>
          <w:p w:rsidR="00AA2478" w:rsidRPr="00676224" w:rsidRDefault="00AA2478" w:rsidP="00676224">
            <w:pPr>
              <w:spacing w:before="80" w:after="80"/>
              <w:jc w:val="left"/>
              <w:rPr>
                <w:rFonts w:ascii="Arial" w:hAnsi="Arial" w:cs="Arial"/>
                <w:b/>
                <w:sz w:val="18"/>
                <w:szCs w:val="18"/>
                <w:u w:color="FFFFFF" w:themeColor="background1"/>
              </w:rPr>
            </w:pPr>
          </w:p>
        </w:tc>
        <w:tc>
          <w:tcPr>
            <w:tcW w:w="1044" w:type="pct"/>
            <w:shd w:val="clear" w:color="auto" w:fill="FFFFFF" w:themeFill="background1"/>
            <w:vAlign w:val="center"/>
          </w:tcPr>
          <w:p w:rsidR="00AA2478" w:rsidRPr="00676224" w:rsidRDefault="00AA2478" w:rsidP="00A7601D">
            <w:pPr>
              <w:pStyle w:val="Odstavecseseznamem"/>
              <w:numPr>
                <w:ilvl w:val="0"/>
                <w:numId w:val="79"/>
              </w:numPr>
              <w:spacing w:before="80" w:after="80" w:line="312" w:lineRule="auto"/>
              <w:ind w:left="355"/>
              <w:jc w:val="left"/>
              <w:rPr>
                <w:rFonts w:ascii="Arial" w:hAnsi="Arial" w:cs="Arial"/>
                <w:bCs/>
                <w:sz w:val="18"/>
                <w:szCs w:val="18"/>
                <w:u w:color="FFFFFF" w:themeColor="background1"/>
              </w:rPr>
            </w:pPr>
            <w:r w:rsidRPr="00676224">
              <w:rPr>
                <w:rFonts w:ascii="Arial" w:hAnsi="Arial" w:cs="Arial"/>
                <w:bCs/>
                <w:sz w:val="18"/>
                <w:szCs w:val="18"/>
                <w:u w:color="FFFFFF" w:themeColor="background1"/>
              </w:rPr>
              <w:t>postupy zajišťující, aby všechny operace financované z programu používaly účinný systém ukazatelů</w:t>
            </w:r>
          </w:p>
        </w:tc>
        <w:tc>
          <w:tcPr>
            <w:tcW w:w="1215" w:type="pct"/>
            <w:shd w:val="clear" w:color="auto" w:fill="FFFFFF" w:themeFill="background1"/>
            <w:vAlign w:val="center"/>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Vytvoření jednotného metodického prostředí pro tvorbu indikátorových soustav</w:t>
            </w:r>
          </w:p>
        </w:tc>
        <w:tc>
          <w:tcPr>
            <w:tcW w:w="1021" w:type="pct"/>
            <w:shd w:val="clear" w:color="auto" w:fill="FFFFFF" w:themeFill="background1"/>
            <w:vAlign w:val="center"/>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V průběhu roku 2014</w:t>
            </w:r>
          </w:p>
        </w:tc>
        <w:tc>
          <w:tcPr>
            <w:tcW w:w="848" w:type="pct"/>
            <w:shd w:val="clear" w:color="auto" w:fill="FFFFFF" w:themeFill="background1"/>
            <w:vAlign w:val="center"/>
          </w:tcPr>
          <w:p w:rsidR="00AA2478" w:rsidRPr="00676224" w:rsidRDefault="00AA2478" w:rsidP="00676224">
            <w:pPr>
              <w:pStyle w:val="DAVA"/>
              <w:spacing w:before="80" w:after="80" w:line="312" w:lineRule="auto"/>
              <w:jc w:val="left"/>
              <w:rPr>
                <w:rFonts w:ascii="Arial" w:hAnsi="Arial" w:cs="Arial"/>
                <w:sz w:val="18"/>
                <w:szCs w:val="18"/>
                <w:u w:color="FFFFFF" w:themeColor="background1"/>
              </w:rPr>
            </w:pPr>
            <w:r w:rsidRPr="00676224">
              <w:rPr>
                <w:rFonts w:ascii="Arial" w:hAnsi="Arial" w:cs="Arial"/>
                <w:sz w:val="18"/>
                <w:szCs w:val="18"/>
                <w:u w:color="FFFFFF" w:themeColor="background1"/>
              </w:rPr>
              <w:t>MMR, ŘO</w:t>
            </w:r>
          </w:p>
        </w:tc>
      </w:tr>
    </w:tbl>
    <w:p w:rsidR="00AA752E" w:rsidRPr="00676224" w:rsidRDefault="00AA752E" w:rsidP="00676224">
      <w:pPr>
        <w:pStyle w:val="Tabulka-nzev"/>
        <w:jc w:val="left"/>
        <w:rPr>
          <w:rFonts w:ascii="Arial" w:hAnsi="Arial"/>
          <w:sz w:val="18"/>
          <w:szCs w:val="18"/>
          <w:u w:color="FFFFFF" w:themeColor="background1"/>
        </w:rPr>
      </w:pPr>
    </w:p>
    <w:p w:rsidR="00636C93" w:rsidRPr="00B472F8" w:rsidRDefault="00636C93" w:rsidP="00B472F8">
      <w:pPr>
        <w:spacing w:after="120"/>
        <w:rPr>
          <w:rFonts w:ascii="Arial" w:hAnsi="Arial" w:cs="Arial"/>
          <w:sz w:val="20"/>
          <w:szCs w:val="20"/>
          <w:u w:color="FFFFFF" w:themeColor="background1"/>
        </w:rPr>
        <w:sectPr w:rsidR="00636C93" w:rsidRPr="00B472F8" w:rsidSect="00A95C35">
          <w:pgSz w:w="16840" w:h="11907" w:orient="landscape" w:code="9"/>
          <w:pgMar w:top="1418" w:right="1418" w:bottom="1349" w:left="1418" w:header="708" w:footer="708" w:gutter="0"/>
          <w:cols w:space="708"/>
          <w:docGrid w:linePitch="360"/>
        </w:sectPr>
      </w:pPr>
    </w:p>
    <w:p w:rsidR="00AA752E" w:rsidRPr="00B472F8" w:rsidRDefault="00AA752E" w:rsidP="00B472F8">
      <w:pPr>
        <w:pStyle w:val="Nadpis1"/>
        <w:rPr>
          <w:color w:val="auto"/>
          <w:u w:color="FFFFFF" w:themeColor="background1"/>
        </w:rPr>
      </w:pPr>
      <w:bookmarkStart w:id="396" w:name="_Toc373824145"/>
      <w:bookmarkStart w:id="397" w:name="_Toc373824861"/>
      <w:bookmarkStart w:id="398" w:name="_Toc373825218"/>
      <w:r w:rsidRPr="00B472F8">
        <w:rPr>
          <w:color w:val="auto"/>
          <w:u w:color="FFFFFF" w:themeColor="background1"/>
        </w:rPr>
        <w:lastRenderedPageBreak/>
        <w:t>Snižování administrativní zátěže pro příjemce</w:t>
      </w:r>
      <w:bookmarkEnd w:id="396"/>
      <w:bookmarkEnd w:id="397"/>
      <w:bookmarkEnd w:id="398"/>
    </w:p>
    <w:p w:rsidR="005D2854" w:rsidRPr="004B0B5B" w:rsidRDefault="005D2854" w:rsidP="00676224">
      <w:pPr>
        <w:pStyle w:val="NormlnIROP"/>
        <w:rPr>
          <w:rFonts w:ascii="Arial" w:hAnsi="Arial" w:cs="Arial"/>
          <w:sz w:val="22"/>
          <w:u w:color="FFFFFF" w:themeColor="background1"/>
        </w:rPr>
      </w:pPr>
      <w:r w:rsidRPr="004B0B5B">
        <w:rPr>
          <w:rFonts w:ascii="Arial" w:hAnsi="Arial" w:cs="Arial"/>
          <w:sz w:val="22"/>
          <w:u w:color="FFFFFF" w:themeColor="background1"/>
        </w:rPr>
        <w:t>Dle článku 24 odst. 1 návrhu obecného nařízení musí každý OP zahrnovat aktivity vedoucí ke snižování administrativní zátěže pro příjemce. Nad rámec tohoto požadavku také EK požaduje dle čl. 87 odst. 6 písm. c) návrhu obecného nařízení jako součást OP v souladu s Dohodou o partnerství shrnutí vyhodnocení administrativní zátěže pro příjemce.</w:t>
      </w:r>
    </w:p>
    <w:p w:rsidR="005D2854" w:rsidRPr="004B0B5B" w:rsidRDefault="005D2854" w:rsidP="00676224">
      <w:pPr>
        <w:pStyle w:val="NormlnIROP"/>
        <w:rPr>
          <w:rFonts w:ascii="Arial" w:hAnsi="Arial" w:cs="Arial"/>
          <w:sz w:val="22"/>
          <w:u w:color="FFFFFF" w:themeColor="background1"/>
        </w:rPr>
      </w:pPr>
      <w:r w:rsidRPr="004B0B5B">
        <w:rPr>
          <w:rFonts w:ascii="Arial" w:hAnsi="Arial" w:cs="Arial"/>
          <w:sz w:val="22"/>
          <w:u w:color="FFFFFF" w:themeColor="background1"/>
        </w:rPr>
        <w:t>Snižování administrativní zátěže pro příjemce probíhá v souladu s usnesením vlády ČR ze dne 21. března 2012 č. 184 o doporučeních ke zjednodušení administrativní zátěže pro žadatele a příjemce při čerpání finančních prostředků z fondů Evropské unie v programovém období 2014–2020 a budou reflektovány následující principy:</w:t>
      </w:r>
    </w:p>
    <w:p w:rsidR="005D2854" w:rsidRPr="004B0B5B" w:rsidRDefault="00EA286C" w:rsidP="00A7601D">
      <w:pPr>
        <w:pStyle w:val="NormlnIROP"/>
        <w:numPr>
          <w:ilvl w:val="0"/>
          <w:numId w:val="47"/>
        </w:numPr>
        <w:rPr>
          <w:rFonts w:ascii="Arial" w:hAnsi="Arial" w:cs="Arial"/>
          <w:sz w:val="22"/>
          <w:u w:color="FFFFFF" w:themeColor="background1"/>
        </w:rPr>
      </w:pPr>
      <w:r w:rsidRPr="004B0B5B">
        <w:rPr>
          <w:rFonts w:ascii="Arial" w:hAnsi="Arial" w:cs="Arial"/>
          <w:sz w:val="22"/>
          <w:u w:color="FFFFFF" w:themeColor="background1"/>
        </w:rPr>
        <w:t>P</w:t>
      </w:r>
      <w:r w:rsidR="005D2854" w:rsidRPr="004B0B5B">
        <w:rPr>
          <w:rFonts w:ascii="Arial" w:hAnsi="Arial" w:cs="Arial"/>
          <w:sz w:val="22"/>
          <w:u w:color="FFFFFF" w:themeColor="background1"/>
        </w:rPr>
        <w:t xml:space="preserve">oužívání jednotné terminologie v podmínkách ČR, aby byla pro všechny subjekty implementační struktury jednotná a srozumitelná a byla v souladu s právními předpisy EU a ČR. Cílem je jednotné využívání základních pojmů napříč OP. Jednotná terminologie musí být využita při tvorbě řízené dokumentace a ve výstupech jednotlivých subjektů implementační struktury a také při konzultacích se žadateli a příjemci. </w:t>
      </w:r>
    </w:p>
    <w:p w:rsidR="005D2854" w:rsidRPr="004B0B5B" w:rsidRDefault="00EA286C" w:rsidP="00A7601D">
      <w:pPr>
        <w:pStyle w:val="NormlnIROP"/>
        <w:numPr>
          <w:ilvl w:val="0"/>
          <w:numId w:val="47"/>
        </w:numPr>
        <w:rPr>
          <w:rFonts w:ascii="Arial" w:hAnsi="Arial" w:cs="Arial"/>
          <w:sz w:val="22"/>
          <w:u w:color="FFFFFF" w:themeColor="background1"/>
        </w:rPr>
      </w:pPr>
      <w:r w:rsidRPr="004B0B5B">
        <w:rPr>
          <w:rFonts w:ascii="Arial" w:hAnsi="Arial" w:cs="Arial"/>
          <w:sz w:val="22"/>
          <w:u w:color="FFFFFF" w:themeColor="background1"/>
        </w:rPr>
        <w:t>N</w:t>
      </w:r>
      <w:r w:rsidR="005D2854" w:rsidRPr="004B0B5B">
        <w:rPr>
          <w:rFonts w:ascii="Arial" w:hAnsi="Arial" w:cs="Arial"/>
          <w:sz w:val="22"/>
          <w:u w:color="FFFFFF" w:themeColor="background1"/>
        </w:rPr>
        <w:t>astavení jednotlivých procesů od podání projektové žádosti až po vydání právního aktu a to tak, aby jednotlivé procesy a postupy na sebe navazovaly a měly jednoznačně stanoven svůj počátek a konec a také předcházející a návazný proces. V neposlední řadě je nutné jednoznačně nastavit lhůty jednotlivých procesů tam, kde je to možné. Tyto lhůty pak musí být součástí interních dokumentů řídícího orgánu a musí být dodržovány. Cílem je dosáhnout jejich měření, vyhodnocení a následně také zkrácení.</w:t>
      </w:r>
    </w:p>
    <w:p w:rsidR="005D2854" w:rsidRPr="004B0B5B" w:rsidRDefault="00EA286C" w:rsidP="00A7601D">
      <w:pPr>
        <w:pStyle w:val="NormlnIROP"/>
        <w:numPr>
          <w:ilvl w:val="0"/>
          <w:numId w:val="47"/>
        </w:numPr>
        <w:rPr>
          <w:rFonts w:ascii="Arial" w:hAnsi="Arial" w:cs="Arial"/>
          <w:sz w:val="22"/>
          <w:u w:color="FFFFFF" w:themeColor="background1"/>
        </w:rPr>
      </w:pPr>
      <w:r w:rsidRPr="004B0B5B">
        <w:rPr>
          <w:rFonts w:ascii="Arial" w:hAnsi="Arial" w:cs="Arial"/>
          <w:sz w:val="22"/>
          <w:u w:color="FFFFFF" w:themeColor="background1"/>
        </w:rPr>
        <w:t>V</w:t>
      </w:r>
      <w:r w:rsidR="005D2854" w:rsidRPr="004B0B5B">
        <w:rPr>
          <w:rFonts w:ascii="Arial" w:hAnsi="Arial" w:cs="Arial"/>
          <w:sz w:val="22"/>
          <w:u w:color="FFFFFF" w:themeColor="background1"/>
        </w:rPr>
        <w:t>ěnovat pozornost systému konzultace a práce ŘO/ZS s žadateli a příjemci a umožnit výměnu zkušeností mezi žadateli / příjemci s přípravou a realizací projektu.</w:t>
      </w:r>
    </w:p>
    <w:p w:rsidR="005D2854" w:rsidRPr="004B0B5B" w:rsidRDefault="00EA286C" w:rsidP="00A7601D">
      <w:pPr>
        <w:pStyle w:val="NormlnIROP"/>
        <w:numPr>
          <w:ilvl w:val="0"/>
          <w:numId w:val="47"/>
        </w:numPr>
        <w:rPr>
          <w:rFonts w:ascii="Arial" w:hAnsi="Arial" w:cs="Arial"/>
          <w:sz w:val="22"/>
          <w:u w:color="FFFFFF" w:themeColor="background1"/>
        </w:rPr>
      </w:pPr>
      <w:r w:rsidRPr="004B0B5B">
        <w:rPr>
          <w:rFonts w:ascii="Arial" w:hAnsi="Arial" w:cs="Arial"/>
          <w:sz w:val="22"/>
          <w:u w:color="FFFFFF" w:themeColor="background1"/>
        </w:rPr>
        <w:t>Z</w:t>
      </w:r>
      <w:r w:rsidR="005D2854" w:rsidRPr="004B0B5B">
        <w:rPr>
          <w:rFonts w:ascii="Arial" w:hAnsi="Arial" w:cs="Arial"/>
          <w:sz w:val="22"/>
          <w:u w:color="FFFFFF" w:themeColor="background1"/>
        </w:rPr>
        <w:t>abezpečit optimální míru elektronizace celého procesu přípravy projektových žádostí, jejich podání (včetně příloh), administrace projektových žádostí, systému hodnocení a výběru projektů, administrace monitorovacích zpráv a žádostí o platbu.</w:t>
      </w:r>
    </w:p>
    <w:p w:rsidR="005D2854" w:rsidRPr="004B0B5B" w:rsidRDefault="005D2854" w:rsidP="00676224">
      <w:pPr>
        <w:pStyle w:val="NormlnIROP"/>
        <w:rPr>
          <w:rFonts w:ascii="Arial" w:hAnsi="Arial" w:cs="Arial"/>
          <w:sz w:val="22"/>
          <w:u w:color="FFFFFF" w:themeColor="background1"/>
        </w:rPr>
      </w:pPr>
      <w:r w:rsidRPr="004B0B5B">
        <w:rPr>
          <w:rFonts w:ascii="Arial" w:hAnsi="Arial" w:cs="Arial"/>
          <w:sz w:val="22"/>
          <w:u w:color="FFFFFF" w:themeColor="background1"/>
        </w:rPr>
        <w:t>Dále pak je potřeba uplatnit jednotné metodické prostředí tak, jak je vymezené v Podkladu pro přípravu Dohody o partnerství pro programové období 2014-2020 (s. 54 – 55), schváleného Vládou ČR, tj. např. uplatněním těchto opatření:</w:t>
      </w:r>
    </w:p>
    <w:p w:rsidR="005D2854" w:rsidRPr="004B0B5B" w:rsidRDefault="005D2854" w:rsidP="00A7601D">
      <w:pPr>
        <w:pStyle w:val="NormlnIROP"/>
        <w:numPr>
          <w:ilvl w:val="0"/>
          <w:numId w:val="48"/>
        </w:numPr>
        <w:rPr>
          <w:rFonts w:ascii="Arial" w:hAnsi="Arial" w:cs="Arial"/>
          <w:sz w:val="22"/>
          <w:u w:color="FFFFFF" w:themeColor="background1"/>
        </w:rPr>
      </w:pPr>
      <w:r w:rsidRPr="004B0B5B">
        <w:rPr>
          <w:rFonts w:ascii="Arial" w:hAnsi="Arial" w:cs="Arial"/>
          <w:sz w:val="22"/>
          <w:u w:color="FFFFFF" w:themeColor="background1"/>
        </w:rPr>
        <w:t>jednotná a transparentní metodika pro tvorbu, řízení a hodnocení programů</w:t>
      </w:r>
    </w:p>
    <w:p w:rsidR="005D2854" w:rsidRPr="004B0B5B" w:rsidRDefault="005D2854" w:rsidP="00A7601D">
      <w:pPr>
        <w:pStyle w:val="NormlnIROP"/>
        <w:numPr>
          <w:ilvl w:val="0"/>
          <w:numId w:val="48"/>
        </w:numPr>
        <w:rPr>
          <w:rFonts w:ascii="Arial" w:hAnsi="Arial" w:cs="Arial"/>
          <w:sz w:val="22"/>
          <w:u w:color="FFFFFF" w:themeColor="background1"/>
        </w:rPr>
      </w:pPr>
      <w:r w:rsidRPr="004B0B5B">
        <w:rPr>
          <w:rFonts w:ascii="Arial" w:hAnsi="Arial" w:cs="Arial"/>
          <w:sz w:val="22"/>
          <w:u w:color="FFFFFF" w:themeColor="background1"/>
        </w:rPr>
        <w:t>srozumitelné, jednoduché a přehledné grafické prostředí internetových stránek jednotlivých operačních programů</w:t>
      </w:r>
    </w:p>
    <w:p w:rsidR="005D2854" w:rsidRPr="004B0B5B" w:rsidRDefault="005D2854" w:rsidP="00A7601D">
      <w:pPr>
        <w:pStyle w:val="NormlnIROP"/>
        <w:numPr>
          <w:ilvl w:val="0"/>
          <w:numId w:val="48"/>
        </w:numPr>
        <w:rPr>
          <w:rFonts w:ascii="Arial" w:hAnsi="Arial" w:cs="Arial"/>
          <w:sz w:val="22"/>
          <w:u w:color="FFFFFF" w:themeColor="background1"/>
        </w:rPr>
      </w:pPr>
      <w:r w:rsidRPr="004B0B5B">
        <w:rPr>
          <w:rFonts w:ascii="Arial" w:hAnsi="Arial" w:cs="Arial"/>
          <w:sz w:val="22"/>
          <w:u w:color="FFFFFF" w:themeColor="background1"/>
        </w:rPr>
        <w:t xml:space="preserve">větší využití eGovernmentu, elektronizace agend – tam, kde je to možné, nahradit papírovou formu dokladování </w:t>
      </w:r>
      <w:r w:rsidR="00EA286C" w:rsidRPr="004B0B5B">
        <w:rPr>
          <w:rFonts w:ascii="Arial" w:hAnsi="Arial" w:cs="Arial"/>
          <w:sz w:val="22"/>
          <w:u w:color="FFFFFF" w:themeColor="background1"/>
        </w:rPr>
        <w:t>dokumentů</w:t>
      </w:r>
      <w:r w:rsidRPr="004B0B5B">
        <w:rPr>
          <w:rFonts w:ascii="Arial" w:hAnsi="Arial" w:cs="Arial"/>
          <w:sz w:val="22"/>
          <w:u w:color="FFFFFF" w:themeColor="background1"/>
        </w:rPr>
        <w:t xml:space="preserve"> formou elektronickou a snížit administrativní </w:t>
      </w:r>
      <w:r w:rsidRPr="004B0B5B">
        <w:rPr>
          <w:rFonts w:ascii="Arial" w:hAnsi="Arial" w:cs="Arial"/>
          <w:sz w:val="22"/>
          <w:u w:color="FFFFFF" w:themeColor="background1"/>
        </w:rPr>
        <w:lastRenderedPageBreak/>
        <w:t xml:space="preserve">zátěž pro žadatele i příjemce dotace; snížit </w:t>
      </w:r>
      <w:r w:rsidR="00EA286C" w:rsidRPr="004B0B5B">
        <w:rPr>
          <w:rFonts w:ascii="Arial" w:hAnsi="Arial" w:cs="Arial"/>
          <w:sz w:val="22"/>
          <w:u w:color="FFFFFF" w:themeColor="background1"/>
        </w:rPr>
        <w:t>množství dokumentů</w:t>
      </w:r>
      <w:r w:rsidRPr="004B0B5B">
        <w:rPr>
          <w:rFonts w:ascii="Arial" w:hAnsi="Arial" w:cs="Arial"/>
          <w:sz w:val="22"/>
          <w:u w:color="FFFFFF" w:themeColor="background1"/>
        </w:rPr>
        <w:t xml:space="preserve"> tím, že budou mít administrátoři programů možnost ověřit požadovaný údaj v e-databázi </w:t>
      </w:r>
      <w:r w:rsidR="00EA286C" w:rsidRPr="004B0B5B">
        <w:rPr>
          <w:rFonts w:ascii="Arial" w:hAnsi="Arial" w:cs="Arial"/>
          <w:sz w:val="22"/>
          <w:u w:color="FFFFFF" w:themeColor="background1"/>
        </w:rPr>
        <w:t>nebo registru</w:t>
      </w:r>
      <w:r w:rsidRPr="004B0B5B">
        <w:rPr>
          <w:rFonts w:ascii="Arial" w:hAnsi="Arial" w:cs="Arial"/>
          <w:sz w:val="22"/>
          <w:u w:color="FFFFFF" w:themeColor="background1"/>
        </w:rPr>
        <w:t>.</w:t>
      </w:r>
    </w:p>
    <w:p w:rsidR="00CA4A1F" w:rsidRPr="004B0B5B" w:rsidRDefault="005D2854" w:rsidP="00A7601D">
      <w:pPr>
        <w:pStyle w:val="NormlnIROP"/>
        <w:numPr>
          <w:ilvl w:val="0"/>
          <w:numId w:val="48"/>
        </w:numPr>
        <w:rPr>
          <w:rFonts w:ascii="Arial" w:hAnsi="Arial" w:cs="Arial"/>
          <w:sz w:val="22"/>
          <w:u w:color="FFFFFF" w:themeColor="background1"/>
        </w:rPr>
      </w:pPr>
      <w:r w:rsidRPr="004B0B5B">
        <w:rPr>
          <w:rFonts w:ascii="Arial" w:hAnsi="Arial" w:cs="Arial"/>
          <w:sz w:val="22"/>
          <w:u w:color="FFFFFF" w:themeColor="background1"/>
        </w:rPr>
        <w:t>jednotný elektronický monitorovací systém (MS2014+), který bude umožňovat oboustrannou komunikaci mezi příjemcem a pracovníky implementační struktury.</w:t>
      </w:r>
    </w:p>
    <w:p w:rsidR="00AA752E" w:rsidRPr="00B472F8" w:rsidRDefault="00AA752E" w:rsidP="00B472F8">
      <w:pPr>
        <w:pStyle w:val="Nadpis1"/>
        <w:rPr>
          <w:color w:val="auto"/>
          <w:u w:color="FFFFFF" w:themeColor="background1"/>
        </w:rPr>
      </w:pPr>
      <w:bookmarkStart w:id="399" w:name="_Toc373824146"/>
      <w:bookmarkStart w:id="400" w:name="_Toc373824862"/>
      <w:bookmarkStart w:id="401" w:name="_Toc373825219"/>
      <w:r w:rsidRPr="00B472F8">
        <w:rPr>
          <w:color w:val="auto"/>
          <w:u w:color="FFFFFF" w:themeColor="background1"/>
        </w:rPr>
        <w:t>Horizontální principy</w:t>
      </w:r>
      <w:bookmarkEnd w:id="399"/>
      <w:bookmarkEnd w:id="400"/>
      <w:bookmarkEnd w:id="401"/>
    </w:p>
    <w:p w:rsidR="00227AD3" w:rsidRPr="00B472F8" w:rsidRDefault="00227AD3" w:rsidP="00676224">
      <w:pPr>
        <w:pStyle w:val="NormlnIROP"/>
        <w:rPr>
          <w:rFonts w:ascii="Arial" w:hAnsi="Arial" w:cs="Arial"/>
          <w:b/>
          <w:sz w:val="22"/>
          <w:u w:color="FFFFFF" w:themeColor="background1"/>
        </w:rPr>
      </w:pPr>
      <w:r w:rsidRPr="00B472F8">
        <w:rPr>
          <w:rFonts w:ascii="Arial" w:hAnsi="Arial" w:cs="Arial"/>
          <w:b/>
          <w:sz w:val="22"/>
          <w:u w:color="FFFFFF" w:themeColor="background1"/>
        </w:rPr>
        <w:t>Obecný přístup</w:t>
      </w:r>
    </w:p>
    <w:p w:rsidR="00227AD3" w:rsidRPr="00B472F8" w:rsidRDefault="00227AD3" w:rsidP="00676224">
      <w:pPr>
        <w:pStyle w:val="NormlnIROP"/>
        <w:rPr>
          <w:rFonts w:ascii="Arial" w:hAnsi="Arial" w:cs="Arial"/>
          <w:sz w:val="22"/>
          <w:u w:color="FFFFFF" w:themeColor="background1"/>
        </w:rPr>
      </w:pPr>
      <w:r w:rsidRPr="00B472F8">
        <w:rPr>
          <w:rFonts w:ascii="Arial" w:hAnsi="Arial" w:cs="Arial"/>
          <w:sz w:val="22"/>
          <w:u w:color="FFFFFF" w:themeColor="background1"/>
        </w:rPr>
        <w:t>V souladu s nařízením ke společným ustanovením k fondům bude IROP zabezpečovat naplňování následujících horizontálních principů:</w:t>
      </w:r>
    </w:p>
    <w:p w:rsidR="00227AD3" w:rsidRPr="00B472F8" w:rsidRDefault="00EA286C" w:rsidP="00A7601D">
      <w:pPr>
        <w:pStyle w:val="NormlnIROP"/>
        <w:numPr>
          <w:ilvl w:val="0"/>
          <w:numId w:val="48"/>
        </w:numPr>
        <w:rPr>
          <w:rFonts w:ascii="Arial" w:hAnsi="Arial" w:cs="Arial"/>
          <w:sz w:val="22"/>
          <w:u w:color="FFFFFF" w:themeColor="background1"/>
        </w:rPr>
      </w:pPr>
      <w:r w:rsidRPr="00B472F8">
        <w:rPr>
          <w:rFonts w:ascii="Arial" w:hAnsi="Arial" w:cs="Arial"/>
          <w:sz w:val="22"/>
          <w:u w:color="FFFFFF" w:themeColor="background1"/>
        </w:rPr>
        <w:t>u</w:t>
      </w:r>
      <w:r w:rsidR="00227AD3" w:rsidRPr="00B472F8">
        <w:rPr>
          <w:rFonts w:ascii="Arial" w:hAnsi="Arial" w:cs="Arial"/>
          <w:sz w:val="22"/>
          <w:u w:color="FFFFFF" w:themeColor="background1"/>
        </w:rPr>
        <w:t xml:space="preserve">držitelný rozvoj (podpora požadavků na životní prostředí, účinné využívání zdrojů, opatření ke zmírňování změny klimatu a přizpůsobení se této změně, odolnosti proti katastrofám a předcházení rizikům), </w:t>
      </w:r>
    </w:p>
    <w:p w:rsidR="00227AD3" w:rsidRPr="00B472F8" w:rsidRDefault="00EA286C" w:rsidP="00A7601D">
      <w:pPr>
        <w:pStyle w:val="NormlnIROP"/>
        <w:numPr>
          <w:ilvl w:val="0"/>
          <w:numId w:val="48"/>
        </w:numPr>
        <w:rPr>
          <w:rFonts w:ascii="Arial" w:hAnsi="Arial" w:cs="Arial"/>
          <w:sz w:val="22"/>
          <w:u w:color="FFFFFF" w:themeColor="background1"/>
        </w:rPr>
      </w:pPr>
      <w:r w:rsidRPr="00B472F8">
        <w:rPr>
          <w:rFonts w:ascii="Arial" w:hAnsi="Arial" w:cs="Arial"/>
          <w:sz w:val="22"/>
          <w:u w:color="FFFFFF" w:themeColor="background1"/>
        </w:rPr>
        <w:t>p</w:t>
      </w:r>
      <w:r w:rsidR="00227AD3" w:rsidRPr="00B472F8">
        <w:rPr>
          <w:rFonts w:ascii="Arial" w:hAnsi="Arial" w:cs="Arial"/>
          <w:sz w:val="22"/>
          <w:u w:color="FFFFFF" w:themeColor="background1"/>
        </w:rPr>
        <w:t>odpora rovných příležitostí a nediskriminace (zamezit diskriminaci na základě pohlaví, rasového nebo etnického původu, náboženského vyznání nebo víry, zdravotního postižení, věku nebo sexuální orientace),</w:t>
      </w:r>
    </w:p>
    <w:p w:rsidR="00227AD3" w:rsidRPr="00B472F8" w:rsidRDefault="00EA286C" w:rsidP="00A7601D">
      <w:pPr>
        <w:pStyle w:val="NormlnIROP"/>
        <w:numPr>
          <w:ilvl w:val="0"/>
          <w:numId w:val="48"/>
        </w:numPr>
        <w:rPr>
          <w:rFonts w:ascii="Arial" w:hAnsi="Arial" w:cs="Arial"/>
          <w:sz w:val="22"/>
          <w:u w:color="FFFFFF" w:themeColor="background1"/>
        </w:rPr>
      </w:pPr>
      <w:r w:rsidRPr="00B472F8">
        <w:rPr>
          <w:rFonts w:ascii="Arial" w:hAnsi="Arial" w:cs="Arial"/>
          <w:sz w:val="22"/>
          <w:u w:color="FFFFFF" w:themeColor="background1"/>
        </w:rPr>
        <w:t>p</w:t>
      </w:r>
      <w:r w:rsidR="00227AD3" w:rsidRPr="00B472F8">
        <w:rPr>
          <w:rFonts w:ascii="Arial" w:hAnsi="Arial" w:cs="Arial"/>
          <w:sz w:val="22"/>
          <w:u w:color="FFFFFF" w:themeColor="background1"/>
        </w:rPr>
        <w:t>odpora rovnosti žen a mužů (podpora snížení segregace trhu práce podle pohlaví). Hlavním cílem zohlednění horizontálních principů při realizaci IROP je přispět k vyšší přidané hodnotě pomoci ze strukturálních fondů a k vyšší kvalitě projektů.</w:t>
      </w:r>
    </w:p>
    <w:p w:rsidR="00227AD3" w:rsidRPr="00B472F8" w:rsidRDefault="00EA286C" w:rsidP="00676224">
      <w:pPr>
        <w:pStyle w:val="NormlnIROP"/>
        <w:rPr>
          <w:rFonts w:ascii="Arial" w:hAnsi="Arial" w:cs="Arial"/>
          <w:sz w:val="22"/>
          <w:u w:color="FFFFFF" w:themeColor="background1"/>
        </w:rPr>
      </w:pPr>
      <w:r w:rsidRPr="00B472F8">
        <w:rPr>
          <w:rFonts w:ascii="Arial" w:hAnsi="Arial" w:cs="Arial"/>
          <w:sz w:val="22"/>
          <w:u w:color="FFFFFF" w:themeColor="background1"/>
        </w:rPr>
        <w:t xml:space="preserve">V </w:t>
      </w:r>
      <w:r w:rsidR="00227AD3" w:rsidRPr="00B472F8">
        <w:rPr>
          <w:rFonts w:ascii="Arial" w:hAnsi="Arial" w:cs="Arial"/>
          <w:sz w:val="22"/>
          <w:u w:color="FFFFFF" w:themeColor="background1"/>
        </w:rPr>
        <w:t xml:space="preserve">IROP nebudou podporovány projekty, které by negativně ovlivňovaly jednotlivá horizontální témata. Žadatelé budou povinni při realizaci svých projektů zajistit přinejmenším neutrální vliv na horizontální principy. </w:t>
      </w:r>
      <w:r w:rsidRPr="00B472F8">
        <w:rPr>
          <w:rFonts w:ascii="Arial" w:hAnsi="Arial" w:cs="Arial"/>
          <w:sz w:val="22"/>
          <w:u w:color="FFFFFF" w:themeColor="background1"/>
        </w:rPr>
        <w:t>V</w:t>
      </w:r>
      <w:r w:rsidR="00227AD3" w:rsidRPr="00B472F8">
        <w:rPr>
          <w:rFonts w:ascii="Arial" w:hAnsi="Arial" w:cs="Arial"/>
          <w:sz w:val="22"/>
          <w:u w:color="FFFFFF" w:themeColor="background1"/>
        </w:rPr>
        <w:t xml:space="preserve"> souladu s dosavadními zkušenostmi s hodnocením a naplňováním horizontálních témat </w:t>
      </w:r>
      <w:r w:rsidRPr="00B472F8">
        <w:rPr>
          <w:rFonts w:ascii="Arial" w:hAnsi="Arial" w:cs="Arial"/>
          <w:sz w:val="22"/>
          <w:u w:color="FFFFFF" w:themeColor="background1"/>
        </w:rPr>
        <w:t>budou při</w:t>
      </w:r>
      <w:r w:rsidR="00227AD3" w:rsidRPr="00B472F8">
        <w:rPr>
          <w:rFonts w:ascii="Arial" w:hAnsi="Arial" w:cs="Arial"/>
          <w:sz w:val="22"/>
          <w:u w:color="FFFFFF" w:themeColor="background1"/>
        </w:rPr>
        <w:t xml:space="preserve"> hodnocení projektů tato témata součástí posuzování přijatelnosti </w:t>
      </w:r>
      <w:r w:rsidRPr="00B472F8">
        <w:rPr>
          <w:rFonts w:ascii="Arial" w:hAnsi="Arial" w:cs="Arial"/>
          <w:sz w:val="22"/>
          <w:u w:color="FFFFFF" w:themeColor="background1"/>
        </w:rPr>
        <w:t>projektu</w:t>
      </w:r>
      <w:r w:rsidR="00227AD3" w:rsidRPr="00B472F8">
        <w:rPr>
          <w:rFonts w:ascii="Arial" w:hAnsi="Arial" w:cs="Arial"/>
          <w:sz w:val="22"/>
          <w:u w:color="FFFFFF" w:themeColor="background1"/>
        </w:rPr>
        <w:t>.</w:t>
      </w:r>
    </w:p>
    <w:p w:rsidR="00227AD3" w:rsidRPr="00B472F8" w:rsidRDefault="00227AD3" w:rsidP="00676224">
      <w:pPr>
        <w:pStyle w:val="NormlnIROP"/>
        <w:rPr>
          <w:rFonts w:ascii="Arial" w:hAnsi="Arial" w:cs="Arial"/>
          <w:sz w:val="22"/>
          <w:u w:color="FFFFFF" w:themeColor="background1"/>
        </w:rPr>
      </w:pPr>
      <w:r w:rsidRPr="00B472F8">
        <w:rPr>
          <w:rFonts w:ascii="Arial" w:hAnsi="Arial" w:cs="Arial"/>
          <w:sz w:val="22"/>
          <w:u w:color="FFFFFF" w:themeColor="background1"/>
        </w:rPr>
        <w:t xml:space="preserve">K dodržení příspěvku projektu k naplňování horizontálních témat </w:t>
      </w:r>
      <w:proofErr w:type="gramStart"/>
      <w:r w:rsidRPr="00B472F8">
        <w:rPr>
          <w:rFonts w:ascii="Arial" w:hAnsi="Arial" w:cs="Arial"/>
          <w:sz w:val="22"/>
          <w:u w:color="FFFFFF" w:themeColor="background1"/>
        </w:rPr>
        <w:t>popsaném</w:t>
      </w:r>
      <w:proofErr w:type="gramEnd"/>
      <w:r w:rsidRPr="00B472F8">
        <w:rPr>
          <w:rFonts w:ascii="Arial" w:hAnsi="Arial" w:cs="Arial"/>
          <w:sz w:val="22"/>
          <w:u w:color="FFFFFF" w:themeColor="background1"/>
        </w:rPr>
        <w:t xml:space="preserve"> v projektové žádosti bude předkladatel projektu smluvně vázán. V průběhu realizace a udržitelnosti projektu bude naplňování pozitivního vlivu projektů na horizontální témata monitorováno a vyhodnocováno. Sledování pozitivního vlivu projektu na horizontální témata bude zohledňováno v rámci analýzy rizik, při kontrolách projektů na místě, při kontrolách monitorovacích zpráv a žádostí o platbu, při posuzování změn v projektu či při stanovení sankcí za nesplnění pozitivního vlivu na dotčená horizontální kritéria.</w:t>
      </w:r>
    </w:p>
    <w:p w:rsidR="00AA752E" w:rsidRPr="00B472F8" w:rsidRDefault="00AA752E" w:rsidP="00B472F8">
      <w:pPr>
        <w:pStyle w:val="Nadpis2"/>
        <w:rPr>
          <w:color w:val="auto"/>
          <w:u w:color="FFFFFF" w:themeColor="background1"/>
        </w:rPr>
      </w:pPr>
      <w:bookmarkStart w:id="402" w:name="_Toc373824147"/>
      <w:bookmarkStart w:id="403" w:name="_Toc373824863"/>
      <w:bookmarkStart w:id="404" w:name="_Toc373825220"/>
      <w:r w:rsidRPr="00B472F8">
        <w:rPr>
          <w:color w:val="auto"/>
          <w:u w:color="FFFFFF" w:themeColor="background1"/>
        </w:rPr>
        <w:t>Udržitelný rozvoj</w:t>
      </w:r>
      <w:bookmarkEnd w:id="402"/>
      <w:bookmarkEnd w:id="403"/>
      <w:bookmarkEnd w:id="404"/>
    </w:p>
    <w:p w:rsidR="003973CF" w:rsidRPr="00B472F8" w:rsidRDefault="00EA286C" w:rsidP="00676224">
      <w:pPr>
        <w:pStyle w:val="NormlnIROP"/>
        <w:rPr>
          <w:rFonts w:ascii="Arial" w:hAnsi="Arial" w:cs="Arial"/>
          <w:sz w:val="22"/>
          <w:u w:color="FFFFFF" w:themeColor="background1"/>
        </w:rPr>
      </w:pPr>
      <w:r w:rsidRPr="00B472F8">
        <w:rPr>
          <w:rFonts w:ascii="Arial" w:hAnsi="Arial" w:cs="Arial"/>
          <w:sz w:val="22"/>
          <w:u w:color="FFFFFF" w:themeColor="background1"/>
        </w:rPr>
        <w:t>N</w:t>
      </w:r>
      <w:r w:rsidR="003973CF" w:rsidRPr="00B472F8">
        <w:rPr>
          <w:rFonts w:ascii="Arial" w:hAnsi="Arial" w:cs="Arial"/>
          <w:sz w:val="22"/>
          <w:u w:color="FFFFFF" w:themeColor="background1"/>
        </w:rPr>
        <w:t xml:space="preserve">a oblast udržitelného rozvoje jsou zaměřeny v IROP aktivity s vazbou na TC 4 na podporu energetické účinnosti ve veřejných budovách a v sektoru bydlení. Součástí IROP je i podpora aktivit realizovaných v TC 5 se zaměřením na podporu investic k řešení specifických rizik, zajištění odolnosti vůči katastrofám a vývoje systémů pro zvládání katastrof (podpora </w:t>
      </w:r>
      <w:r w:rsidR="003973CF" w:rsidRPr="00B472F8">
        <w:rPr>
          <w:rFonts w:ascii="Arial" w:hAnsi="Arial" w:cs="Arial"/>
          <w:sz w:val="22"/>
          <w:u w:color="FFFFFF" w:themeColor="background1"/>
        </w:rPr>
        <w:lastRenderedPageBreak/>
        <w:t xml:space="preserve">Integrovaného záchranného systému v ČR). I tento typ podpory je na oblast udržitelného rozvoje již svým zaměřením velmi úzce navázán.  </w:t>
      </w:r>
    </w:p>
    <w:p w:rsidR="003973CF" w:rsidRPr="00B472F8" w:rsidRDefault="00EA286C" w:rsidP="00676224">
      <w:pPr>
        <w:pStyle w:val="NormlnIROP"/>
        <w:rPr>
          <w:rFonts w:ascii="Arial" w:hAnsi="Arial" w:cs="Arial"/>
          <w:sz w:val="22"/>
          <w:u w:color="FFFFFF" w:themeColor="background1"/>
        </w:rPr>
      </w:pPr>
      <w:r w:rsidRPr="004B0B5B">
        <w:rPr>
          <w:rFonts w:ascii="Arial" w:hAnsi="Arial" w:cs="Arial"/>
          <w:sz w:val="22"/>
          <w:u w:color="FFFFFF" w:themeColor="background1"/>
        </w:rPr>
        <w:t xml:space="preserve">V aktivitách </w:t>
      </w:r>
      <w:r w:rsidR="003973CF" w:rsidRPr="004B0B5B">
        <w:rPr>
          <w:rFonts w:ascii="Arial" w:hAnsi="Arial" w:cs="Arial"/>
          <w:sz w:val="22"/>
          <w:u w:color="FFFFFF" w:themeColor="background1"/>
        </w:rPr>
        <w:t>podporovaných v SC 3.2 budou zpracovávány zásadní dokumenty na podporu udržitelného rozvoje území v ČR</w:t>
      </w:r>
      <w:r w:rsidRPr="004B0B5B">
        <w:rPr>
          <w:rFonts w:ascii="Arial" w:hAnsi="Arial" w:cs="Arial"/>
          <w:sz w:val="22"/>
          <w:u w:color="FFFFFF" w:themeColor="background1"/>
        </w:rPr>
        <w:t>.</w:t>
      </w:r>
      <w:r w:rsidR="003973CF" w:rsidRPr="004B0B5B">
        <w:rPr>
          <w:rFonts w:ascii="Arial" w:hAnsi="Arial" w:cs="Arial"/>
          <w:sz w:val="22"/>
          <w:u w:color="FFFFFF" w:themeColor="background1"/>
        </w:rPr>
        <w:t xml:space="preserve"> </w:t>
      </w:r>
      <w:r w:rsidRPr="004B0B5B">
        <w:rPr>
          <w:rFonts w:ascii="Arial" w:hAnsi="Arial" w:cs="Arial"/>
          <w:sz w:val="22"/>
          <w:u w:color="FFFFFF" w:themeColor="background1"/>
        </w:rPr>
        <w:t>J</w:t>
      </w:r>
      <w:r w:rsidR="003973CF" w:rsidRPr="004B0B5B">
        <w:rPr>
          <w:rFonts w:ascii="Arial" w:hAnsi="Arial" w:cs="Arial"/>
          <w:sz w:val="22"/>
          <w:u w:color="FFFFFF" w:themeColor="background1"/>
        </w:rPr>
        <w:t>ejich obsah a zaměření j</w:t>
      </w:r>
      <w:r w:rsidRPr="004B0B5B">
        <w:rPr>
          <w:rFonts w:ascii="Arial" w:hAnsi="Arial" w:cs="Arial"/>
          <w:sz w:val="22"/>
          <w:u w:color="FFFFFF" w:themeColor="background1"/>
        </w:rPr>
        <w:t>sou</w:t>
      </w:r>
      <w:r w:rsidR="003973CF" w:rsidRPr="004B0B5B">
        <w:rPr>
          <w:rFonts w:ascii="Arial" w:hAnsi="Arial" w:cs="Arial"/>
          <w:sz w:val="22"/>
          <w:u w:color="FFFFFF" w:themeColor="background1"/>
        </w:rPr>
        <w:t xml:space="preserve"> upraven</w:t>
      </w:r>
      <w:r w:rsidRPr="004B0B5B">
        <w:rPr>
          <w:rFonts w:ascii="Arial" w:hAnsi="Arial" w:cs="Arial"/>
          <w:sz w:val="22"/>
          <w:u w:color="FFFFFF" w:themeColor="background1"/>
        </w:rPr>
        <w:t>y</w:t>
      </w:r>
      <w:r w:rsidR="003973CF" w:rsidRPr="004B0B5B">
        <w:rPr>
          <w:rFonts w:ascii="Arial" w:hAnsi="Arial" w:cs="Arial"/>
          <w:sz w:val="22"/>
          <w:u w:color="FFFFFF" w:themeColor="background1"/>
        </w:rPr>
        <w:t xml:space="preserve"> zákonem č. 183/2006 Sb., o územním plánování a stavebním řádu (stavební zákon) a navazující prováděcí legislativou (zejména vyhláška č. 500/2006 Sb.), projekty podporované z tohoto SC proto budou mít zásadní pozitivní dopad na udržitelný rozvoj v místech a regionech, pro které budou pořízeny.</w:t>
      </w:r>
    </w:p>
    <w:p w:rsidR="003973CF" w:rsidRPr="00B472F8" w:rsidRDefault="003973CF" w:rsidP="00676224">
      <w:pPr>
        <w:pStyle w:val="NormlnIROP"/>
        <w:rPr>
          <w:rFonts w:ascii="Arial" w:hAnsi="Arial" w:cs="Arial"/>
          <w:sz w:val="22"/>
          <w:u w:color="FFFFFF" w:themeColor="background1"/>
        </w:rPr>
      </w:pPr>
      <w:r w:rsidRPr="00B472F8">
        <w:rPr>
          <w:rFonts w:ascii="Arial" w:hAnsi="Arial" w:cs="Arial"/>
          <w:sz w:val="22"/>
          <w:u w:color="FFFFFF" w:themeColor="background1"/>
        </w:rPr>
        <w:t>Řídící orgán IROP zajistí, aby požadavky na udržitelný rozvoj byly při zohlednění jejich specifického zaměření na úrovni projektů promítnuty do všech SC IROP. Konkrétní požadavky budou specifikovány v</w:t>
      </w:r>
      <w:r w:rsidR="00EA286C" w:rsidRPr="00B472F8">
        <w:rPr>
          <w:rFonts w:ascii="Arial" w:hAnsi="Arial" w:cs="Arial"/>
          <w:sz w:val="22"/>
          <w:u w:color="FFFFFF" w:themeColor="background1"/>
        </w:rPr>
        <w:t xml:space="preserve"> dokumentaci k výzvám</w:t>
      </w:r>
      <w:r w:rsidRPr="00B472F8">
        <w:rPr>
          <w:rFonts w:ascii="Arial" w:hAnsi="Arial" w:cs="Arial"/>
          <w:sz w:val="22"/>
          <w:u w:color="FFFFFF" w:themeColor="background1"/>
        </w:rPr>
        <w:t>.</w:t>
      </w:r>
    </w:p>
    <w:p w:rsidR="003973CF" w:rsidRPr="00B472F8" w:rsidRDefault="003973CF" w:rsidP="00676224">
      <w:pPr>
        <w:pStyle w:val="NormlnIROP"/>
        <w:rPr>
          <w:rFonts w:ascii="Arial" w:hAnsi="Arial" w:cs="Arial"/>
          <w:sz w:val="22"/>
          <w:u w:color="FFFFFF" w:themeColor="background1"/>
        </w:rPr>
      </w:pPr>
      <w:r w:rsidRPr="00B472F8">
        <w:rPr>
          <w:rFonts w:ascii="Arial" w:hAnsi="Arial" w:cs="Arial"/>
          <w:sz w:val="22"/>
          <w:u w:color="FFFFFF" w:themeColor="background1"/>
        </w:rPr>
        <w:t>U stavebních projektů</w:t>
      </w:r>
      <w:r w:rsidR="00EA720D" w:rsidRPr="00B472F8">
        <w:rPr>
          <w:rFonts w:ascii="Arial" w:hAnsi="Arial" w:cs="Arial"/>
          <w:sz w:val="22"/>
          <w:u w:color="FFFFFF" w:themeColor="background1"/>
        </w:rPr>
        <w:t>, kde to ukládá zákon,</w:t>
      </w:r>
      <w:r w:rsidRPr="00B472F8">
        <w:rPr>
          <w:rFonts w:ascii="Arial" w:hAnsi="Arial" w:cs="Arial"/>
          <w:sz w:val="22"/>
          <w:u w:color="FFFFFF" w:themeColor="background1"/>
        </w:rPr>
        <w:t xml:space="preserve"> budou muset žadatelé doložit vydané stavební povolení, jehož nedílnou součástí je i hodnocení a eliminace možnosti negativního dopadu projektu na životní prostředí v souladu s příslušnými normami (např. hluk, čištění odpadních vod). Pokud projekt podléhá posouzení vlivů na životní prostředí ve smyslu zákona č. 100/2001 Sb., o posuzování vlivů na životní prostředí a o změně některých souvisejících zákonů, ve znění pozdějších předpisů, bude muset žadatel takový posudek předložit již při podání žádosti. Stejně tak všude tam, kde to bude relevantní, bude nutné prokázat, zda projekt nepůsobí negativně na některou z evropsky významných lokalit soustavy Natura 2000 (posouzení ve smyslu § 45h a 45i zákona č. 114/1992 Sb., o ochraně přírody a krajiny, ve znění pozdějších předpisů). U stavebních projektů bude rovněž zohledněna problematika udržitelné energie, a to zejména ve vztahu ke snížení energetické náročnosti, zvýšení energetické účinnosti, nalezení vhodných energetických zdrojů nezatěžujících životní prostředí apod. Proto budou </w:t>
      </w:r>
      <w:r w:rsidRPr="004B0B5B">
        <w:rPr>
          <w:rFonts w:ascii="Arial" w:hAnsi="Arial" w:cs="Arial"/>
          <w:sz w:val="22"/>
          <w:u w:color="FFFFFF" w:themeColor="background1"/>
        </w:rPr>
        <w:t>v případě těchto projektů</w:t>
      </w:r>
      <w:r w:rsidRPr="00B472F8">
        <w:rPr>
          <w:rFonts w:ascii="Arial" w:hAnsi="Arial" w:cs="Arial"/>
          <w:sz w:val="22"/>
          <w:u w:color="FFFFFF" w:themeColor="background1"/>
        </w:rPr>
        <w:t xml:space="preserve"> pozitivně hodnoceny a přednostně podporovány projekty, které přispějí i k těmto cílům.  </w:t>
      </w:r>
    </w:p>
    <w:p w:rsidR="003973CF" w:rsidRPr="00B472F8" w:rsidRDefault="003973CF" w:rsidP="00676224">
      <w:pPr>
        <w:pStyle w:val="NormlnIROP"/>
        <w:rPr>
          <w:rFonts w:ascii="Arial" w:hAnsi="Arial" w:cs="Arial"/>
          <w:sz w:val="22"/>
          <w:u w:color="FFFFFF" w:themeColor="background1"/>
        </w:rPr>
      </w:pPr>
      <w:r w:rsidRPr="00B472F8">
        <w:rPr>
          <w:rFonts w:ascii="Arial" w:hAnsi="Arial" w:cs="Arial"/>
          <w:sz w:val="22"/>
          <w:u w:color="FFFFFF" w:themeColor="background1"/>
        </w:rPr>
        <w:t xml:space="preserve">Zohlednění požadavků na udržitelný rozvoj bude hrát roli i v procesech monitorování a evaluace. </w:t>
      </w:r>
      <w:r w:rsidR="00C15633" w:rsidRPr="00B472F8">
        <w:rPr>
          <w:rFonts w:ascii="Arial" w:hAnsi="Arial" w:cs="Arial"/>
          <w:sz w:val="22"/>
          <w:u w:color="FFFFFF" w:themeColor="background1"/>
        </w:rPr>
        <w:t>P</w:t>
      </w:r>
      <w:r w:rsidRPr="00B472F8">
        <w:rPr>
          <w:rFonts w:ascii="Arial" w:hAnsi="Arial" w:cs="Arial"/>
          <w:sz w:val="22"/>
          <w:u w:color="FFFFFF" w:themeColor="background1"/>
        </w:rPr>
        <w:t>říspěvek k udržitelnému rozvoji bude předmětem evaluačních studií IROP</w:t>
      </w:r>
      <w:r w:rsidR="004B0B5B">
        <w:rPr>
          <w:rFonts w:ascii="Arial" w:hAnsi="Arial" w:cs="Arial"/>
          <w:sz w:val="22"/>
          <w:u w:color="FFFFFF" w:themeColor="background1"/>
        </w:rPr>
        <w:t>.</w:t>
      </w:r>
      <w:r w:rsidRPr="00B472F8">
        <w:rPr>
          <w:rFonts w:ascii="Arial" w:hAnsi="Arial" w:cs="Arial"/>
          <w:sz w:val="22"/>
          <w:u w:color="FFFFFF" w:themeColor="background1"/>
        </w:rPr>
        <w:t xml:space="preserve">  </w:t>
      </w:r>
    </w:p>
    <w:p w:rsidR="00AA752E" w:rsidRPr="00B472F8" w:rsidRDefault="00AA752E" w:rsidP="00B472F8">
      <w:pPr>
        <w:pStyle w:val="Nadpis2"/>
        <w:rPr>
          <w:color w:val="auto"/>
          <w:u w:color="FFFFFF" w:themeColor="background1"/>
        </w:rPr>
      </w:pPr>
      <w:bookmarkStart w:id="405" w:name="_Toc373824148"/>
      <w:bookmarkStart w:id="406" w:name="_Toc373824864"/>
      <w:bookmarkStart w:id="407" w:name="_Toc373825221"/>
      <w:r w:rsidRPr="00B472F8">
        <w:rPr>
          <w:color w:val="auto"/>
          <w:u w:color="FFFFFF" w:themeColor="background1"/>
        </w:rPr>
        <w:t>Rovné příležitosti a ochrana před diskriminací</w:t>
      </w:r>
      <w:bookmarkEnd w:id="405"/>
      <w:bookmarkEnd w:id="406"/>
      <w:bookmarkEnd w:id="407"/>
    </w:p>
    <w:p w:rsidR="00E94310" w:rsidRPr="00B472F8" w:rsidRDefault="00E94310" w:rsidP="00676224">
      <w:pPr>
        <w:pStyle w:val="NormlnIROP"/>
        <w:rPr>
          <w:rFonts w:ascii="Arial" w:hAnsi="Arial" w:cs="Arial"/>
          <w:sz w:val="22"/>
          <w:u w:color="FFFFFF" w:themeColor="background1"/>
        </w:rPr>
      </w:pPr>
      <w:r w:rsidRPr="00B472F8">
        <w:rPr>
          <w:rFonts w:ascii="Arial" w:hAnsi="Arial" w:cs="Arial"/>
          <w:sz w:val="22"/>
          <w:u w:color="FFFFFF" w:themeColor="background1"/>
        </w:rPr>
        <w:t>Aktivity, které jsou přímo zaměřeny na oblast rovných příležitostí, jsou v IROP zahrnuty v omezené míře. Jedná se zejména o aktivity sociální, zdravotnick</w:t>
      </w:r>
      <w:r w:rsidR="00C15633" w:rsidRPr="00B472F8">
        <w:rPr>
          <w:rFonts w:ascii="Arial" w:hAnsi="Arial" w:cs="Arial"/>
          <w:sz w:val="22"/>
          <w:u w:color="FFFFFF" w:themeColor="background1"/>
        </w:rPr>
        <w:t>ou</w:t>
      </w:r>
      <w:r w:rsidRPr="00B472F8">
        <w:rPr>
          <w:rFonts w:ascii="Arial" w:hAnsi="Arial" w:cs="Arial"/>
          <w:sz w:val="22"/>
          <w:u w:color="FFFFFF" w:themeColor="background1"/>
        </w:rPr>
        <w:t xml:space="preserve"> a vzdělávací infrastruktur</w:t>
      </w:r>
      <w:r w:rsidR="00C15633" w:rsidRPr="00B472F8">
        <w:rPr>
          <w:rFonts w:ascii="Arial" w:hAnsi="Arial" w:cs="Arial"/>
          <w:sz w:val="22"/>
          <w:u w:color="FFFFFF" w:themeColor="background1"/>
        </w:rPr>
        <w:t>u</w:t>
      </w:r>
      <w:r w:rsidRPr="00B472F8">
        <w:rPr>
          <w:rFonts w:ascii="Arial" w:hAnsi="Arial" w:cs="Arial"/>
          <w:sz w:val="22"/>
          <w:u w:color="FFFFFF" w:themeColor="background1"/>
        </w:rPr>
        <w:t>.  ŘO zaji</w:t>
      </w:r>
      <w:r w:rsidR="00C15633" w:rsidRPr="00B472F8">
        <w:rPr>
          <w:rFonts w:ascii="Arial" w:hAnsi="Arial" w:cs="Arial"/>
          <w:sz w:val="22"/>
          <w:u w:color="FFFFFF" w:themeColor="background1"/>
        </w:rPr>
        <w:t>stí</w:t>
      </w:r>
      <w:r w:rsidRPr="00B472F8">
        <w:rPr>
          <w:rFonts w:ascii="Arial" w:hAnsi="Arial" w:cs="Arial"/>
          <w:sz w:val="22"/>
          <w:u w:color="FFFFFF" w:themeColor="background1"/>
        </w:rPr>
        <w:t xml:space="preserve"> žadatelům rovné podmínky pro získání podpory, bez ohledu na pohlaví, rasový či etnický původ, náboženství či světový názor, zdravotní postižení, věk nebo sexuální orientaci. </w:t>
      </w:r>
    </w:p>
    <w:p w:rsidR="00E94310" w:rsidRPr="00B472F8" w:rsidRDefault="00E94310" w:rsidP="00676224">
      <w:pPr>
        <w:pStyle w:val="NormlnIROP"/>
        <w:rPr>
          <w:rFonts w:ascii="Arial" w:hAnsi="Arial" w:cs="Arial"/>
          <w:sz w:val="22"/>
          <w:u w:color="FFFFFF" w:themeColor="background1"/>
        </w:rPr>
      </w:pPr>
      <w:r w:rsidRPr="00B472F8">
        <w:rPr>
          <w:rFonts w:ascii="Arial" w:hAnsi="Arial" w:cs="Arial"/>
          <w:sz w:val="22"/>
          <w:u w:color="FFFFFF" w:themeColor="background1"/>
        </w:rPr>
        <w:t>Řídící orgán zajistí, aby byly rovné příležitosti respektovány při výběru projektů. Konkrétní zaměření na oblast rovných příležitostí bude specifikováno v </w:t>
      </w:r>
      <w:r w:rsidR="00C15633" w:rsidRPr="00B472F8">
        <w:rPr>
          <w:rFonts w:ascii="Arial" w:hAnsi="Arial" w:cs="Arial"/>
          <w:sz w:val="22"/>
          <w:u w:color="FFFFFF" w:themeColor="background1"/>
        </w:rPr>
        <w:t xml:space="preserve"> dokumentaci </w:t>
      </w:r>
      <w:r w:rsidRPr="00B472F8">
        <w:rPr>
          <w:rFonts w:ascii="Arial" w:hAnsi="Arial" w:cs="Arial"/>
          <w:sz w:val="22"/>
          <w:u w:color="FFFFFF" w:themeColor="background1"/>
        </w:rPr>
        <w:t xml:space="preserve">jednotlivých výzev. </w:t>
      </w:r>
    </w:p>
    <w:p w:rsidR="00E94310" w:rsidRPr="00B472F8" w:rsidRDefault="00E94310" w:rsidP="00676224">
      <w:pPr>
        <w:pStyle w:val="NormlnIROP"/>
        <w:rPr>
          <w:rFonts w:ascii="Arial" w:hAnsi="Arial" w:cs="Arial"/>
          <w:sz w:val="22"/>
          <w:u w:color="FFFFFF" w:themeColor="background1"/>
        </w:rPr>
      </w:pPr>
      <w:r w:rsidRPr="00B472F8">
        <w:rPr>
          <w:rFonts w:ascii="Arial" w:hAnsi="Arial" w:cs="Arial"/>
          <w:sz w:val="22"/>
          <w:u w:color="FFFFFF" w:themeColor="background1"/>
        </w:rPr>
        <w:lastRenderedPageBreak/>
        <w:t xml:space="preserve">Zohlednění rovných příležitostí bude hrát významnou roli i v procesech monitorování, evaluace a při realizaci principu partnerství na programové úrovni. Řídící orgán bude dbát na to, aby v monitorovacím výboru byly dodržovány zásady rovných příležitostí. </w:t>
      </w:r>
    </w:p>
    <w:p w:rsidR="00E94310" w:rsidRPr="00B472F8" w:rsidRDefault="00E94310" w:rsidP="00676224">
      <w:pPr>
        <w:pStyle w:val="NormlnIROP"/>
        <w:rPr>
          <w:rFonts w:ascii="Arial" w:hAnsi="Arial" w:cs="Arial"/>
          <w:sz w:val="22"/>
          <w:u w:color="FFFFFF" w:themeColor="background1"/>
        </w:rPr>
      </w:pPr>
      <w:r w:rsidRPr="00B472F8">
        <w:rPr>
          <w:rFonts w:ascii="Arial" w:hAnsi="Arial" w:cs="Arial"/>
          <w:sz w:val="22"/>
          <w:u w:color="FFFFFF" w:themeColor="background1"/>
        </w:rPr>
        <w:t xml:space="preserve">Informace o dodržování rovných příležitostech budou monitorovány zejména na úrovni projektů. Řídící orgán zajistí, že téma rovných příležitostí bude v závislosti na charakteru podpory reflektováno také v rámci monitorování realizace programu na úrovni prioritní osy. </w:t>
      </w:r>
    </w:p>
    <w:p w:rsidR="00E94310" w:rsidRPr="00B472F8" w:rsidRDefault="00E94310" w:rsidP="00676224">
      <w:pPr>
        <w:pStyle w:val="NormlnIROP"/>
        <w:rPr>
          <w:rFonts w:ascii="Arial" w:hAnsi="Arial" w:cs="Arial"/>
          <w:sz w:val="22"/>
          <w:u w:color="FFFFFF" w:themeColor="background1"/>
        </w:rPr>
      </w:pPr>
      <w:r w:rsidRPr="00B472F8">
        <w:rPr>
          <w:rFonts w:ascii="Arial" w:hAnsi="Arial" w:cs="Arial"/>
          <w:sz w:val="22"/>
          <w:u w:color="FFFFFF" w:themeColor="background1"/>
        </w:rPr>
        <w:t xml:space="preserve">Příspěvek IROP k zabezpečení zásady rovných příležitostí bude předmětem hodnocení při zpracování tematických a strategických evaluací, jejichž zjištění bude moct využít např. při identifikaci příkladů dobré praxe v této oblasti. </w:t>
      </w:r>
    </w:p>
    <w:p w:rsidR="00AA752E" w:rsidRPr="00B472F8" w:rsidRDefault="00AA752E" w:rsidP="00B472F8">
      <w:pPr>
        <w:pStyle w:val="Nadpis2"/>
        <w:rPr>
          <w:rStyle w:val="Nadpis2Char1"/>
          <w:rFonts w:ascii="Arial" w:hAnsi="Arial" w:cs="Arial Narrow"/>
          <w:b/>
          <w:bCs w:val="0"/>
          <w:smallCaps w:val="0"/>
          <w:color w:val="auto"/>
          <w:szCs w:val="40"/>
          <w:u w:color="FFFFFF" w:themeColor="background1"/>
        </w:rPr>
      </w:pPr>
      <w:bookmarkStart w:id="408" w:name="_Toc373824149"/>
      <w:bookmarkStart w:id="409" w:name="_Toc373824865"/>
      <w:bookmarkStart w:id="410" w:name="_Toc373825222"/>
      <w:r w:rsidRPr="00B472F8">
        <w:rPr>
          <w:rStyle w:val="Nadpis2Char1"/>
          <w:rFonts w:ascii="Arial" w:hAnsi="Arial" w:cs="Arial Narrow"/>
          <w:b/>
          <w:smallCaps w:val="0"/>
          <w:color w:val="auto"/>
          <w:szCs w:val="40"/>
          <w:u w:color="FFFFFF" w:themeColor="background1"/>
        </w:rPr>
        <w:t>Rovnost žen a mužů</w:t>
      </w:r>
      <w:bookmarkEnd w:id="408"/>
      <w:bookmarkEnd w:id="409"/>
      <w:bookmarkEnd w:id="410"/>
    </w:p>
    <w:p w:rsidR="00E94310" w:rsidRPr="00B472F8" w:rsidRDefault="00E94310" w:rsidP="00676224">
      <w:pPr>
        <w:pStyle w:val="NormlnIROP"/>
        <w:rPr>
          <w:rFonts w:ascii="Arial" w:hAnsi="Arial" w:cs="Arial"/>
          <w:sz w:val="22"/>
          <w:u w:color="FFFFFF" w:themeColor="background1"/>
        </w:rPr>
      </w:pPr>
      <w:r w:rsidRPr="00B472F8">
        <w:rPr>
          <w:rFonts w:ascii="Arial" w:hAnsi="Arial" w:cs="Arial"/>
          <w:sz w:val="22"/>
          <w:u w:color="FFFFFF" w:themeColor="background1"/>
        </w:rPr>
        <w:t xml:space="preserve">V IROP převažují aktivity, které nejsou přímo zaměřeny na oblast rovnosti žen a mužů. </w:t>
      </w:r>
      <w:r w:rsidR="00F04873" w:rsidRPr="00B472F8">
        <w:rPr>
          <w:rFonts w:ascii="Arial" w:hAnsi="Arial" w:cs="Arial"/>
          <w:sz w:val="22"/>
          <w:u w:color="FFFFFF" w:themeColor="background1"/>
        </w:rPr>
        <w:t>V</w:t>
      </w:r>
      <w:r w:rsidRPr="00B472F8">
        <w:rPr>
          <w:rFonts w:ascii="Arial" w:hAnsi="Arial" w:cs="Arial"/>
          <w:sz w:val="22"/>
          <w:u w:color="FFFFFF" w:themeColor="background1"/>
        </w:rPr>
        <w:t> omezeném rozsahu existují aktivity, které mají přímou vazbu na tuto problematiku. Jedná se zejména o vybranou zdravotnickou (</w:t>
      </w:r>
      <w:proofErr w:type="spellStart"/>
      <w:r w:rsidRPr="00B472F8">
        <w:rPr>
          <w:rFonts w:ascii="Arial" w:hAnsi="Arial" w:cs="Arial"/>
          <w:sz w:val="22"/>
          <w:u w:color="FFFFFF" w:themeColor="background1"/>
        </w:rPr>
        <w:t>perinatologická</w:t>
      </w:r>
      <w:proofErr w:type="spellEnd"/>
      <w:r w:rsidRPr="00B472F8">
        <w:rPr>
          <w:rFonts w:ascii="Arial" w:hAnsi="Arial" w:cs="Arial"/>
          <w:sz w:val="22"/>
          <w:u w:color="FFFFFF" w:themeColor="background1"/>
        </w:rPr>
        <w:t xml:space="preserve"> péče), vzdělávací (mateřské školky) či sociální infrastrukturu.</w:t>
      </w:r>
    </w:p>
    <w:p w:rsidR="00E94310" w:rsidRPr="00B472F8" w:rsidRDefault="00E94310" w:rsidP="00676224">
      <w:pPr>
        <w:pStyle w:val="NormlnIROP"/>
        <w:rPr>
          <w:rFonts w:ascii="Arial" w:hAnsi="Arial" w:cs="Arial"/>
          <w:sz w:val="22"/>
          <w:u w:color="FFFFFF" w:themeColor="background1"/>
        </w:rPr>
      </w:pPr>
      <w:r w:rsidRPr="00B472F8">
        <w:rPr>
          <w:rFonts w:ascii="Arial" w:hAnsi="Arial" w:cs="Arial"/>
          <w:sz w:val="22"/>
          <w:u w:color="FFFFFF" w:themeColor="background1"/>
        </w:rPr>
        <w:t>Řídící orgán zajistí, aby informace o rovnosti žen a mužů byly sledovány při zohlednění jejich specifického zaměření u všech projektů; konkrétní zaměření na tuto oblast bude specifikováno</w:t>
      </w:r>
      <w:r w:rsidR="00F04873" w:rsidRPr="00B472F8">
        <w:rPr>
          <w:rFonts w:ascii="Arial" w:hAnsi="Arial" w:cs="Arial"/>
          <w:sz w:val="22"/>
          <w:u w:color="FFFFFF" w:themeColor="background1"/>
        </w:rPr>
        <w:t xml:space="preserve"> dokumentaci k výzvám</w:t>
      </w:r>
      <w:r w:rsidRPr="00B472F8">
        <w:rPr>
          <w:rFonts w:ascii="Arial" w:hAnsi="Arial" w:cs="Arial"/>
          <w:sz w:val="22"/>
          <w:u w:color="FFFFFF" w:themeColor="background1"/>
        </w:rPr>
        <w:t xml:space="preserve">. </w:t>
      </w:r>
    </w:p>
    <w:p w:rsidR="00E94310" w:rsidRPr="00B472F8" w:rsidRDefault="00E94310" w:rsidP="00676224">
      <w:pPr>
        <w:pStyle w:val="NormlnIROP"/>
        <w:rPr>
          <w:rFonts w:ascii="Arial" w:hAnsi="Arial" w:cs="Arial"/>
          <w:sz w:val="22"/>
          <w:u w:color="FFFFFF" w:themeColor="background1"/>
        </w:rPr>
      </w:pPr>
      <w:r w:rsidRPr="00B472F8">
        <w:rPr>
          <w:rFonts w:ascii="Arial" w:hAnsi="Arial" w:cs="Arial"/>
          <w:sz w:val="22"/>
          <w:u w:color="FFFFFF" w:themeColor="background1"/>
        </w:rPr>
        <w:t xml:space="preserve">Dále bude-li to účelné, bude zabezpečena účast organizací zabývajících se </w:t>
      </w:r>
      <w:proofErr w:type="spellStart"/>
      <w:r w:rsidRPr="00B472F8">
        <w:rPr>
          <w:rFonts w:ascii="Arial" w:hAnsi="Arial" w:cs="Arial"/>
          <w:sz w:val="22"/>
          <w:u w:color="FFFFFF" w:themeColor="background1"/>
        </w:rPr>
        <w:t>genderovou</w:t>
      </w:r>
      <w:proofErr w:type="spellEnd"/>
      <w:r w:rsidRPr="00B472F8">
        <w:rPr>
          <w:rFonts w:ascii="Arial" w:hAnsi="Arial" w:cs="Arial"/>
          <w:sz w:val="22"/>
          <w:u w:color="FFFFFF" w:themeColor="background1"/>
        </w:rPr>
        <w:t xml:space="preserve"> problematikou v pracovních skupinách, v hodnotících komisích pro výběr projektů či v jiných vhodných platformách. </w:t>
      </w:r>
    </w:p>
    <w:p w:rsidR="00A50DD0" w:rsidRPr="00B472F8" w:rsidRDefault="00A50DD0" w:rsidP="00B472F8">
      <w:pPr>
        <w:rPr>
          <w:rFonts w:ascii="Arial" w:hAnsi="Arial" w:cs="Arial"/>
          <w:sz w:val="20"/>
          <w:szCs w:val="20"/>
          <w:u w:color="FFFFFF" w:themeColor="background1"/>
        </w:rPr>
      </w:pPr>
    </w:p>
    <w:p w:rsidR="00AA752E" w:rsidRPr="00B472F8" w:rsidRDefault="00AA752E" w:rsidP="00B472F8">
      <w:pPr>
        <w:pStyle w:val="Nadpis1"/>
        <w:rPr>
          <w:color w:val="auto"/>
          <w:u w:color="FFFFFF" w:themeColor="background1"/>
        </w:rPr>
      </w:pPr>
      <w:bookmarkStart w:id="411" w:name="_Toc373824150"/>
      <w:bookmarkStart w:id="412" w:name="_Toc373824866"/>
      <w:bookmarkStart w:id="413" w:name="_Toc373825223"/>
      <w:r w:rsidRPr="00B472F8">
        <w:rPr>
          <w:color w:val="auto"/>
          <w:u w:color="FFFFFF" w:themeColor="background1"/>
        </w:rPr>
        <w:t>Přílohy OP (doloženy jako přílohy tištěné verze)</w:t>
      </w:r>
      <w:bookmarkEnd w:id="411"/>
      <w:bookmarkEnd w:id="412"/>
      <w:bookmarkEnd w:id="413"/>
    </w:p>
    <w:p w:rsidR="008721A0" w:rsidRPr="00B472F8" w:rsidRDefault="008721A0" w:rsidP="00A7601D">
      <w:pPr>
        <w:pStyle w:val="NormlnIROP"/>
        <w:numPr>
          <w:ilvl w:val="0"/>
          <w:numId w:val="77"/>
        </w:numPr>
        <w:rPr>
          <w:rStyle w:val="Nadpis2Char1"/>
          <w:rFonts w:ascii="Arial" w:hAnsi="Arial" w:cs="Arial"/>
          <w:b w:val="0"/>
          <w:bCs w:val="0"/>
          <w:smallCaps w:val="0"/>
          <w:sz w:val="22"/>
          <w:szCs w:val="22"/>
          <w:u w:color="FFFFFF" w:themeColor="background1"/>
        </w:rPr>
      </w:pPr>
      <w:r w:rsidRPr="00B472F8">
        <w:rPr>
          <w:rStyle w:val="Nadpis2Char1"/>
          <w:rFonts w:ascii="Arial" w:hAnsi="Arial" w:cs="Arial"/>
          <w:b w:val="0"/>
          <w:bCs w:val="0"/>
          <w:smallCaps w:val="0"/>
          <w:sz w:val="22"/>
          <w:szCs w:val="22"/>
          <w:u w:color="FFFFFF" w:themeColor="background1"/>
        </w:rPr>
        <w:t xml:space="preserve">Příloha č. 1 - </w:t>
      </w:r>
      <w:r w:rsidR="008149B7" w:rsidRPr="00B472F8">
        <w:rPr>
          <w:rStyle w:val="Nadpis2Char1"/>
          <w:rFonts w:ascii="Arial" w:hAnsi="Arial" w:cs="Arial"/>
          <w:b w:val="0"/>
          <w:bCs w:val="0"/>
          <w:smallCaps w:val="0"/>
          <w:sz w:val="22"/>
          <w:szCs w:val="22"/>
          <w:u w:color="FFFFFF" w:themeColor="background1"/>
        </w:rPr>
        <w:t>Synergie, komplementarity a mechanismy koordinace mezi IROP a ostatními operačními programy</w:t>
      </w:r>
    </w:p>
    <w:p w:rsidR="008721A0" w:rsidRPr="00B472F8" w:rsidRDefault="008721A0" w:rsidP="00A7601D">
      <w:pPr>
        <w:pStyle w:val="NormlnIROP"/>
        <w:numPr>
          <w:ilvl w:val="0"/>
          <w:numId w:val="77"/>
        </w:numPr>
        <w:rPr>
          <w:rStyle w:val="Nadpis2Char1"/>
          <w:rFonts w:ascii="Arial" w:hAnsi="Arial" w:cs="Arial"/>
          <w:b w:val="0"/>
          <w:bCs w:val="0"/>
          <w:smallCaps w:val="0"/>
          <w:sz w:val="22"/>
          <w:szCs w:val="22"/>
          <w:u w:color="FFFFFF" w:themeColor="background1"/>
        </w:rPr>
      </w:pPr>
      <w:r w:rsidRPr="00B472F8">
        <w:rPr>
          <w:rStyle w:val="Nadpis2Char1"/>
          <w:rFonts w:ascii="Arial" w:hAnsi="Arial" w:cs="Arial"/>
          <w:b w:val="0"/>
          <w:bCs w:val="0"/>
          <w:smallCaps w:val="0"/>
          <w:sz w:val="22"/>
          <w:szCs w:val="22"/>
          <w:u w:color="FFFFFF" w:themeColor="background1"/>
        </w:rPr>
        <w:t xml:space="preserve">Příloha č. 2 - </w:t>
      </w:r>
      <w:r w:rsidR="00F41B7B" w:rsidRPr="00B472F8">
        <w:rPr>
          <w:rStyle w:val="Nadpis2Char1"/>
          <w:rFonts w:ascii="Arial" w:hAnsi="Arial" w:cs="Arial"/>
          <w:b w:val="0"/>
          <w:bCs w:val="0"/>
          <w:smallCaps w:val="0"/>
          <w:sz w:val="22"/>
          <w:szCs w:val="22"/>
          <w:u w:color="FFFFFF" w:themeColor="background1"/>
        </w:rPr>
        <w:t>Seznam relevantních partnerů zapojených do přípravy operačního programu</w:t>
      </w:r>
      <w:r w:rsidRPr="00B472F8">
        <w:rPr>
          <w:rStyle w:val="Nadpis2Char1"/>
          <w:rFonts w:ascii="Arial" w:hAnsi="Arial" w:cs="Arial"/>
          <w:b w:val="0"/>
          <w:bCs w:val="0"/>
          <w:smallCaps w:val="0"/>
          <w:sz w:val="22"/>
          <w:szCs w:val="22"/>
          <w:u w:color="FFFFFF" w:themeColor="background1"/>
        </w:rPr>
        <w:t xml:space="preserve"> </w:t>
      </w:r>
    </w:p>
    <w:p w:rsidR="008721A0" w:rsidRPr="00B472F8" w:rsidRDefault="008721A0" w:rsidP="00A7601D">
      <w:pPr>
        <w:pStyle w:val="NormlnIROP"/>
        <w:numPr>
          <w:ilvl w:val="0"/>
          <w:numId w:val="77"/>
        </w:numPr>
        <w:rPr>
          <w:rStyle w:val="Nadpis2Char1"/>
          <w:rFonts w:ascii="Arial" w:hAnsi="Arial" w:cs="Arial"/>
          <w:b w:val="0"/>
          <w:bCs w:val="0"/>
          <w:smallCaps w:val="0"/>
          <w:sz w:val="22"/>
          <w:szCs w:val="22"/>
          <w:u w:color="FFFFFF" w:themeColor="background1"/>
        </w:rPr>
      </w:pPr>
      <w:r w:rsidRPr="00B472F8">
        <w:rPr>
          <w:rStyle w:val="Nadpis2Char1"/>
          <w:rFonts w:ascii="Arial" w:hAnsi="Arial" w:cs="Arial"/>
          <w:b w:val="0"/>
          <w:bCs w:val="0"/>
          <w:smallCaps w:val="0"/>
          <w:sz w:val="22"/>
          <w:szCs w:val="22"/>
          <w:u w:color="FFFFFF" w:themeColor="background1"/>
        </w:rPr>
        <w:t>Výkonnostní rámec operačního programu</w:t>
      </w:r>
    </w:p>
    <w:p w:rsidR="004D3952" w:rsidRPr="00B472F8" w:rsidRDefault="004D3952" w:rsidP="00B472F8">
      <w:pPr>
        <w:pStyle w:val="Nadpis2"/>
        <w:rPr>
          <w:color w:val="auto"/>
          <w:u w:color="FFFFFF" w:themeColor="background1"/>
        </w:rPr>
      </w:pPr>
      <w:bookmarkStart w:id="414" w:name="_Přílohy_(nahráno_do"/>
      <w:bookmarkStart w:id="415" w:name="_Toc373824151"/>
      <w:bookmarkStart w:id="416" w:name="_Toc373824867"/>
      <w:bookmarkStart w:id="417" w:name="_Toc373825224"/>
      <w:bookmarkStart w:id="418" w:name="_Toc343172949"/>
      <w:bookmarkEnd w:id="414"/>
      <w:r w:rsidRPr="00B472F8">
        <w:rPr>
          <w:color w:val="auto"/>
          <w:u w:color="FFFFFF" w:themeColor="background1"/>
        </w:rPr>
        <w:t>Přílohy (nahráno do SFC 2014 jako samostatné soubory</w:t>
      </w:r>
      <w:r w:rsidR="006333AE" w:rsidRPr="00B472F8">
        <w:rPr>
          <w:color w:val="auto"/>
          <w:u w:color="FFFFFF" w:themeColor="background1"/>
        </w:rPr>
        <w:t>)</w:t>
      </w:r>
      <w:bookmarkEnd w:id="415"/>
      <w:bookmarkEnd w:id="416"/>
      <w:bookmarkEnd w:id="417"/>
    </w:p>
    <w:p w:rsidR="00E11EBB" w:rsidRPr="00B472F8" w:rsidRDefault="005F465F" w:rsidP="00A7601D">
      <w:pPr>
        <w:pStyle w:val="Odstavecseseznamem"/>
        <w:numPr>
          <w:ilvl w:val="0"/>
          <w:numId w:val="83"/>
        </w:numPr>
        <w:tabs>
          <w:tab w:val="left" w:pos="820"/>
        </w:tabs>
        <w:spacing w:line="243" w:lineRule="auto"/>
        <w:ind w:right="358"/>
        <w:rPr>
          <w:rFonts w:ascii="Arial" w:hAnsi="Arial" w:cs="Arial"/>
          <w:sz w:val="22"/>
          <w:szCs w:val="22"/>
          <w:u w:color="FFFFFF" w:themeColor="background1"/>
        </w:rPr>
      </w:pPr>
      <w:r w:rsidRPr="00B472F8">
        <w:rPr>
          <w:rFonts w:ascii="Arial" w:hAnsi="Arial" w:cs="Arial"/>
          <w:sz w:val="22"/>
          <w:szCs w:val="22"/>
          <w:u w:color="FFFFFF" w:themeColor="background1"/>
        </w:rPr>
        <w:t>Předběžné znění zprávy o ex-ante hodnocení, včetně shrnutí (</w:t>
      </w:r>
      <w:proofErr w:type="gramStart"/>
      <w:r w:rsidRPr="00B472F8">
        <w:rPr>
          <w:rFonts w:ascii="Arial" w:hAnsi="Arial" w:cs="Arial"/>
          <w:sz w:val="22"/>
          <w:szCs w:val="22"/>
          <w:u w:color="FFFFFF" w:themeColor="background1"/>
        </w:rPr>
        <w:t>povinné) (čl</w:t>
      </w:r>
      <w:r w:rsidR="004D3952" w:rsidRPr="00B472F8">
        <w:rPr>
          <w:rFonts w:ascii="Arial" w:hAnsi="Arial" w:cs="Arial"/>
          <w:sz w:val="22"/>
          <w:szCs w:val="22"/>
          <w:u w:color="FFFFFF" w:themeColor="background1"/>
        </w:rPr>
        <w:t>.</w:t>
      </w:r>
      <w:proofErr w:type="gramEnd"/>
      <w:r w:rsidRPr="00B472F8">
        <w:rPr>
          <w:rFonts w:ascii="Arial" w:hAnsi="Arial" w:cs="Arial"/>
          <w:sz w:val="22"/>
          <w:szCs w:val="22"/>
          <w:u w:color="FFFFFF" w:themeColor="background1"/>
        </w:rPr>
        <w:t xml:space="preserve"> 48 odst. 2 </w:t>
      </w:r>
      <w:r w:rsidR="004D3952" w:rsidRPr="00B472F8">
        <w:rPr>
          <w:rFonts w:ascii="Arial" w:hAnsi="Arial" w:cs="Arial"/>
          <w:sz w:val="22"/>
          <w:szCs w:val="22"/>
          <w:u w:color="FFFFFF" w:themeColor="background1"/>
        </w:rPr>
        <w:t>návrhu obecného nařízení</w:t>
      </w:r>
      <w:r w:rsidRPr="00B472F8">
        <w:rPr>
          <w:rFonts w:ascii="Arial" w:hAnsi="Arial" w:cs="Arial"/>
          <w:sz w:val="22"/>
          <w:szCs w:val="22"/>
          <w:u w:color="FFFFFF" w:themeColor="background1"/>
        </w:rPr>
        <w:t>)</w:t>
      </w:r>
    </w:p>
    <w:p w:rsidR="004D3952" w:rsidRPr="00B472F8" w:rsidRDefault="004D3952" w:rsidP="00B472F8">
      <w:pPr>
        <w:spacing w:line="200" w:lineRule="exact"/>
        <w:rPr>
          <w:rFonts w:ascii="Arial" w:hAnsi="Arial" w:cs="Arial"/>
          <w:u w:color="FFFFFF" w:themeColor="background1"/>
        </w:rPr>
      </w:pPr>
    </w:p>
    <w:p w:rsidR="00E11EBB" w:rsidRPr="00B472F8" w:rsidRDefault="005F465F" w:rsidP="00A7601D">
      <w:pPr>
        <w:pStyle w:val="Odstavecseseznamem"/>
        <w:numPr>
          <w:ilvl w:val="0"/>
          <w:numId w:val="83"/>
        </w:numPr>
        <w:tabs>
          <w:tab w:val="left" w:pos="820"/>
        </w:tabs>
        <w:spacing w:line="243" w:lineRule="auto"/>
        <w:ind w:right="57"/>
        <w:rPr>
          <w:rFonts w:ascii="Arial" w:hAnsi="Arial" w:cs="Arial"/>
          <w:sz w:val="22"/>
          <w:szCs w:val="22"/>
          <w:u w:color="FFFFFF" w:themeColor="background1"/>
        </w:rPr>
      </w:pPr>
      <w:r w:rsidRPr="00B472F8">
        <w:rPr>
          <w:rFonts w:ascii="Arial" w:hAnsi="Arial" w:cs="Arial"/>
          <w:sz w:val="22"/>
          <w:szCs w:val="22"/>
          <w:u w:color="FFFFFF" w:themeColor="background1"/>
        </w:rPr>
        <w:t>Dokumentace k posouzení platnosti a naplnění ex-ante kondicionalit (</w:t>
      </w:r>
      <w:r w:rsidR="004D3952" w:rsidRPr="00B472F8">
        <w:rPr>
          <w:rFonts w:ascii="Arial" w:hAnsi="Arial" w:cs="Arial"/>
          <w:sz w:val="22"/>
          <w:szCs w:val="22"/>
          <w:u w:color="FFFFFF" w:themeColor="background1"/>
        </w:rPr>
        <w:t>je li potřebné</w:t>
      </w:r>
      <w:r w:rsidRPr="00B472F8">
        <w:rPr>
          <w:rFonts w:ascii="Arial" w:hAnsi="Arial" w:cs="Arial"/>
          <w:sz w:val="22"/>
          <w:szCs w:val="22"/>
          <w:u w:color="FFFFFF" w:themeColor="background1"/>
        </w:rPr>
        <w:t>)</w:t>
      </w:r>
    </w:p>
    <w:p w:rsidR="004D3952" w:rsidRPr="00B472F8" w:rsidRDefault="004D3952" w:rsidP="00B472F8">
      <w:pPr>
        <w:spacing w:before="16" w:line="240" w:lineRule="exact"/>
        <w:rPr>
          <w:rFonts w:ascii="Arial" w:hAnsi="Arial" w:cs="Arial"/>
          <w:u w:color="FFFFFF" w:themeColor="background1"/>
        </w:rPr>
      </w:pPr>
    </w:p>
    <w:p w:rsidR="00E11EBB" w:rsidRPr="001B549B" w:rsidRDefault="00836597" w:rsidP="00A7601D">
      <w:pPr>
        <w:pStyle w:val="Odstavecseseznamem"/>
        <w:numPr>
          <w:ilvl w:val="0"/>
          <w:numId w:val="84"/>
        </w:numPr>
        <w:tabs>
          <w:tab w:val="left" w:pos="820"/>
        </w:tabs>
        <w:spacing w:line="243" w:lineRule="auto"/>
        <w:ind w:right="58"/>
        <w:rPr>
          <w:rFonts w:ascii="Arial" w:hAnsi="Arial" w:cs="Arial"/>
          <w:u w:color="FFFFFF" w:themeColor="background1"/>
        </w:rPr>
      </w:pPr>
      <w:r w:rsidRPr="001B549B">
        <w:rPr>
          <w:rFonts w:ascii="Arial" w:hAnsi="Arial" w:cs="Arial"/>
          <w:u w:color="FFFFFF" w:themeColor="background1"/>
        </w:rPr>
        <w:lastRenderedPageBreak/>
        <w:t>Vyjádření vnitrostátních orgánů, kter</w:t>
      </w:r>
      <w:r w:rsidR="009D0945" w:rsidRPr="001B549B">
        <w:rPr>
          <w:rFonts w:ascii="Arial" w:hAnsi="Arial" w:cs="Arial"/>
          <w:u w:color="FFFFFF" w:themeColor="background1"/>
        </w:rPr>
        <w:t>é se zabývají horizontálními pri</w:t>
      </w:r>
      <w:r w:rsidRPr="001B549B">
        <w:rPr>
          <w:rFonts w:ascii="Arial" w:hAnsi="Arial" w:cs="Arial"/>
          <w:u w:color="FFFFFF" w:themeColor="background1"/>
        </w:rPr>
        <w:t xml:space="preserve">ncipy </w:t>
      </w:r>
      <w:r w:rsidR="005F465F" w:rsidRPr="001B549B">
        <w:rPr>
          <w:rFonts w:ascii="Arial" w:hAnsi="Arial" w:cs="Arial"/>
          <w:u w:color="FFFFFF" w:themeColor="background1"/>
        </w:rPr>
        <w:t xml:space="preserve">na oddíly </w:t>
      </w:r>
      <w:r w:rsidR="004D3952" w:rsidRPr="001B549B">
        <w:rPr>
          <w:rFonts w:ascii="Arial" w:hAnsi="Arial" w:cs="Arial"/>
          <w:u w:color="FFFFFF" w:themeColor="background1"/>
        </w:rPr>
        <w:t>kapitoly 7.</w:t>
      </w:r>
      <w:r w:rsidR="005F465F" w:rsidRPr="001B549B">
        <w:rPr>
          <w:rFonts w:ascii="Arial" w:hAnsi="Arial" w:cs="Arial"/>
          <w:u w:color="FFFFFF" w:themeColor="background1"/>
        </w:rPr>
        <w:t>1</w:t>
      </w:r>
      <w:r w:rsidRPr="001B549B">
        <w:rPr>
          <w:rFonts w:ascii="Arial" w:hAnsi="Arial" w:cs="Arial"/>
          <w:u w:color="FFFFFF" w:themeColor="background1"/>
        </w:rPr>
        <w:t>1</w:t>
      </w:r>
      <w:r w:rsidR="005F465F" w:rsidRPr="001B549B">
        <w:rPr>
          <w:rFonts w:ascii="Arial" w:hAnsi="Arial" w:cs="Arial"/>
          <w:u w:color="FFFFFF" w:themeColor="background1"/>
        </w:rPr>
        <w:t xml:space="preserve">.2 a </w:t>
      </w:r>
      <w:r w:rsidR="004D3952" w:rsidRPr="001B549B">
        <w:rPr>
          <w:rFonts w:ascii="Arial" w:hAnsi="Arial" w:cs="Arial"/>
          <w:u w:color="FFFFFF" w:themeColor="background1"/>
        </w:rPr>
        <w:t>7.</w:t>
      </w:r>
      <w:r w:rsidR="005F465F" w:rsidRPr="001B549B">
        <w:rPr>
          <w:rFonts w:ascii="Arial" w:hAnsi="Arial" w:cs="Arial"/>
          <w:u w:color="FFFFFF" w:themeColor="background1"/>
        </w:rPr>
        <w:t>1</w:t>
      </w:r>
      <w:r w:rsidRPr="001B549B">
        <w:rPr>
          <w:rFonts w:ascii="Arial" w:hAnsi="Arial" w:cs="Arial"/>
          <w:u w:color="FFFFFF" w:themeColor="background1"/>
        </w:rPr>
        <w:t>1</w:t>
      </w:r>
      <w:r w:rsidR="005F465F" w:rsidRPr="001B549B">
        <w:rPr>
          <w:rFonts w:ascii="Arial" w:hAnsi="Arial" w:cs="Arial"/>
          <w:u w:color="FFFFFF" w:themeColor="background1"/>
        </w:rPr>
        <w:t xml:space="preserve">.3 (článek 87 odst. 7 písm. c) </w:t>
      </w:r>
      <w:r w:rsidR="004D3952" w:rsidRPr="001B549B">
        <w:rPr>
          <w:rFonts w:ascii="Arial" w:hAnsi="Arial" w:cs="Arial"/>
          <w:u w:color="FFFFFF" w:themeColor="background1"/>
        </w:rPr>
        <w:t xml:space="preserve">návrhu obecného </w:t>
      </w:r>
      <w:proofErr w:type="gramStart"/>
      <w:r w:rsidR="004D3952" w:rsidRPr="001B549B">
        <w:rPr>
          <w:rFonts w:ascii="Arial" w:hAnsi="Arial" w:cs="Arial"/>
          <w:u w:color="FFFFFF" w:themeColor="background1"/>
        </w:rPr>
        <w:t>nařízení</w:t>
      </w:r>
      <w:r w:rsidR="005F465F" w:rsidRPr="001B549B">
        <w:rPr>
          <w:rFonts w:ascii="Arial" w:hAnsi="Arial" w:cs="Arial"/>
          <w:u w:color="FFFFFF" w:themeColor="background1"/>
        </w:rPr>
        <w:t>) (</w:t>
      </w:r>
      <w:r w:rsidR="004D3952" w:rsidRPr="001B549B">
        <w:rPr>
          <w:rFonts w:ascii="Arial" w:hAnsi="Arial" w:cs="Arial"/>
          <w:u w:color="FFFFFF" w:themeColor="background1"/>
        </w:rPr>
        <w:t>je</w:t>
      </w:r>
      <w:proofErr w:type="gramEnd"/>
      <w:r w:rsidR="004D3952" w:rsidRPr="001B549B">
        <w:rPr>
          <w:rFonts w:ascii="Arial" w:hAnsi="Arial" w:cs="Arial"/>
          <w:u w:color="FFFFFF" w:themeColor="background1"/>
        </w:rPr>
        <w:t xml:space="preserve"> li potřebné</w:t>
      </w:r>
      <w:r w:rsidR="005F465F" w:rsidRPr="001B549B">
        <w:rPr>
          <w:rFonts w:ascii="Arial" w:hAnsi="Arial" w:cs="Arial"/>
          <w:u w:color="FFFFFF" w:themeColor="background1"/>
        </w:rPr>
        <w:t>)</w:t>
      </w:r>
    </w:p>
    <w:p w:rsidR="00E11EBB" w:rsidRPr="00B472F8" w:rsidRDefault="00E11EBB" w:rsidP="001B549B">
      <w:pPr>
        <w:pStyle w:val="Odstavecseseznamem"/>
        <w:tabs>
          <w:tab w:val="left" w:pos="820"/>
        </w:tabs>
        <w:spacing w:line="243" w:lineRule="auto"/>
        <w:ind w:right="58"/>
        <w:rPr>
          <w:rFonts w:ascii="Arial" w:hAnsi="Arial" w:cs="Arial"/>
          <w:sz w:val="22"/>
          <w:szCs w:val="22"/>
          <w:u w:color="FFFFFF" w:themeColor="background1"/>
        </w:rPr>
      </w:pPr>
    </w:p>
    <w:p w:rsidR="00E11EBB" w:rsidRPr="001B549B" w:rsidRDefault="0068670C" w:rsidP="00A7601D">
      <w:pPr>
        <w:pStyle w:val="Odstavecseseznamem"/>
        <w:numPr>
          <w:ilvl w:val="0"/>
          <w:numId w:val="84"/>
        </w:numPr>
        <w:tabs>
          <w:tab w:val="left" w:pos="820"/>
        </w:tabs>
        <w:spacing w:line="243" w:lineRule="auto"/>
        <w:ind w:right="58"/>
        <w:rPr>
          <w:rFonts w:ascii="Arial" w:hAnsi="Arial" w:cs="Arial"/>
          <w:u w:color="FFFFFF" w:themeColor="background1"/>
        </w:rPr>
      </w:pPr>
      <w:r w:rsidRPr="001B549B">
        <w:rPr>
          <w:rFonts w:ascii="Arial" w:hAnsi="Arial" w:cs="Arial"/>
          <w:u w:color="FFFFFF" w:themeColor="background1"/>
        </w:rPr>
        <w:t>Rozšířená</w:t>
      </w:r>
      <w:r w:rsidR="002B43AD" w:rsidRPr="001B549B">
        <w:rPr>
          <w:rFonts w:ascii="Arial" w:hAnsi="Arial" w:cs="Arial"/>
          <w:u w:color="FFFFFF" w:themeColor="background1"/>
        </w:rPr>
        <w:t xml:space="preserve"> národní</w:t>
      </w:r>
      <w:r w:rsidR="004D3952" w:rsidRPr="001B549B">
        <w:rPr>
          <w:rFonts w:ascii="Arial" w:hAnsi="Arial" w:cs="Arial"/>
          <w:u w:color="FFFFFF" w:themeColor="background1"/>
        </w:rPr>
        <w:t xml:space="preserve"> verze textu operačního programu (je li potřebné)</w:t>
      </w:r>
    </w:p>
    <w:p w:rsidR="005C7325" w:rsidRPr="00B472F8" w:rsidRDefault="005C7325" w:rsidP="00B472F8">
      <w:pPr>
        <w:pStyle w:val="Odstavecseseznamem"/>
        <w:rPr>
          <w:rFonts w:ascii="Arial" w:hAnsi="Arial" w:cs="Arial"/>
          <w:sz w:val="20"/>
          <w:szCs w:val="20"/>
          <w:u w:color="FFFFFF" w:themeColor="background1"/>
        </w:rPr>
      </w:pPr>
    </w:p>
    <w:p w:rsidR="005C7325" w:rsidRPr="00B472F8" w:rsidRDefault="005C7325" w:rsidP="00B472F8">
      <w:pPr>
        <w:tabs>
          <w:tab w:val="left" w:pos="820"/>
        </w:tabs>
        <w:spacing w:line="243" w:lineRule="auto"/>
        <w:ind w:right="58"/>
        <w:rPr>
          <w:rFonts w:ascii="Arial" w:hAnsi="Arial" w:cs="Arial"/>
          <w:sz w:val="20"/>
          <w:szCs w:val="20"/>
          <w:u w:color="FFFFFF" w:themeColor="background1"/>
        </w:rPr>
      </w:pPr>
    </w:p>
    <w:p w:rsidR="005C7325" w:rsidRPr="00B472F8" w:rsidRDefault="005C7325" w:rsidP="00B472F8">
      <w:pPr>
        <w:pStyle w:val="Nadpis1"/>
        <w:rPr>
          <w:color w:val="auto"/>
          <w:u w:color="FFFFFF" w:themeColor="background1"/>
        </w:rPr>
      </w:pPr>
      <w:bookmarkStart w:id="419" w:name="_Toc328730649"/>
      <w:bookmarkStart w:id="420" w:name="_Toc343172950"/>
      <w:bookmarkStart w:id="421" w:name="_Toc373824152"/>
      <w:bookmarkStart w:id="422" w:name="_Toc373824868"/>
      <w:bookmarkStart w:id="423" w:name="_Toc373825225"/>
      <w:r w:rsidRPr="00B472F8">
        <w:rPr>
          <w:color w:val="auto"/>
          <w:u w:color="FFFFFF" w:themeColor="background1"/>
        </w:rPr>
        <w:t>Seznam zkratek</w:t>
      </w:r>
      <w:bookmarkEnd w:id="419"/>
      <w:bookmarkEnd w:id="420"/>
      <w:bookmarkEnd w:id="421"/>
      <w:bookmarkEnd w:id="422"/>
      <w:bookmarkEnd w:id="423"/>
    </w:p>
    <w:p w:rsidR="005C7325" w:rsidRPr="00B472F8" w:rsidRDefault="005C7325" w:rsidP="00B472F8">
      <w:pPr>
        <w:tabs>
          <w:tab w:val="left" w:pos="820"/>
        </w:tabs>
        <w:spacing w:line="243" w:lineRule="auto"/>
        <w:ind w:right="58"/>
        <w:rPr>
          <w:rFonts w:ascii="Arial" w:hAnsi="Arial" w:cs="Arial"/>
          <w:sz w:val="20"/>
          <w:szCs w:val="20"/>
          <w:u w:color="FFFFFF" w:themeColor="background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0"/>
        <w:gridCol w:w="6846"/>
      </w:tblGrid>
      <w:tr w:rsidR="008809EF" w:rsidRPr="00B472F8" w:rsidTr="00EA720D">
        <w:trPr>
          <w:jc w:val="center"/>
        </w:trPr>
        <w:tc>
          <w:tcPr>
            <w:tcW w:w="2510" w:type="dxa"/>
            <w:shd w:val="clear" w:color="auto" w:fill="auto"/>
          </w:tcPr>
          <w:p w:rsidR="008809EF" w:rsidRPr="00B472F8" w:rsidRDefault="008809EF" w:rsidP="00B472F8">
            <w:pPr>
              <w:spacing w:before="60" w:after="60"/>
              <w:ind w:right="-5"/>
              <w:rPr>
                <w:rFonts w:ascii="Arial" w:hAnsi="Arial" w:cs="Arial"/>
                <w:u w:color="FFFFFF" w:themeColor="background1"/>
              </w:rPr>
            </w:pPr>
            <w:r w:rsidRPr="00B472F8">
              <w:rPr>
                <w:rFonts w:ascii="Arial" w:hAnsi="Arial" w:cs="Arial"/>
                <w:u w:color="FFFFFF" w:themeColor="background1"/>
              </w:rPr>
              <w:t>AK</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Asociace krajů</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APZ</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Aktivní politika zaměstnanosti</w:t>
            </w:r>
          </w:p>
        </w:tc>
      </w:tr>
      <w:tr w:rsidR="008809EF" w:rsidRPr="00B472F8" w:rsidTr="001B549B">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B+R</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proofErr w:type="spellStart"/>
            <w:r w:rsidRPr="00B472F8">
              <w:rPr>
                <w:rFonts w:ascii="Arial" w:hAnsi="Arial" w:cs="Arial"/>
                <w:u w:color="FFFFFF" w:themeColor="background1"/>
              </w:rPr>
              <w:t>Bike</w:t>
            </w:r>
            <w:proofErr w:type="spellEnd"/>
            <w:r w:rsidRPr="00B472F8">
              <w:rPr>
                <w:rFonts w:ascii="Arial" w:hAnsi="Arial" w:cs="Arial"/>
                <w:u w:color="FFFFFF" w:themeColor="background1"/>
              </w:rPr>
              <w:t xml:space="preserve"> </w:t>
            </w:r>
            <w:proofErr w:type="spellStart"/>
            <w:r w:rsidRPr="00B472F8">
              <w:rPr>
                <w:rFonts w:ascii="Arial" w:hAnsi="Arial" w:cs="Arial"/>
                <w:u w:color="FFFFFF" w:themeColor="background1"/>
              </w:rPr>
              <w:t>and</w:t>
            </w:r>
            <w:proofErr w:type="spellEnd"/>
            <w:r w:rsidRPr="00B472F8">
              <w:rPr>
                <w:rFonts w:ascii="Arial" w:hAnsi="Arial" w:cs="Arial"/>
                <w:u w:color="FFFFFF" w:themeColor="background1"/>
              </w:rPr>
              <w:t xml:space="preserve"> </w:t>
            </w:r>
            <w:proofErr w:type="spellStart"/>
            <w:r w:rsidRPr="00B472F8">
              <w:rPr>
                <w:rFonts w:ascii="Arial" w:hAnsi="Arial" w:cs="Arial"/>
                <w:u w:color="FFFFFF" w:themeColor="background1"/>
              </w:rPr>
              <w:t>ride</w:t>
            </w:r>
            <w:proofErr w:type="spellEnd"/>
            <w:r w:rsidRPr="00B472F8">
              <w:rPr>
                <w:rFonts w:ascii="Arial" w:hAnsi="Arial" w:cs="Arial"/>
                <w:u w:color="FFFFFF" w:themeColor="background1"/>
              </w:rPr>
              <w:t xml:space="preserve"> - forma kombinované přepravy s návazností cyklistické dopravy na veřejnou hromadnou dopravu</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CEF</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Nástroje pro propojení Evropy</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CF</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proofErr w:type="spellStart"/>
            <w:r w:rsidRPr="00B472F8">
              <w:rPr>
                <w:rFonts w:ascii="Arial" w:hAnsi="Arial" w:cs="Arial"/>
                <w:u w:color="FFFFFF" w:themeColor="background1"/>
              </w:rPr>
              <w:t>Cohesion</w:t>
            </w:r>
            <w:proofErr w:type="spellEnd"/>
            <w:r w:rsidRPr="00B472F8">
              <w:rPr>
                <w:rFonts w:ascii="Arial" w:hAnsi="Arial" w:cs="Arial"/>
                <w:u w:color="FFFFFF" w:themeColor="background1"/>
              </w:rPr>
              <w:t xml:space="preserve"> </w:t>
            </w:r>
            <w:proofErr w:type="spellStart"/>
            <w:r w:rsidRPr="00B472F8">
              <w:rPr>
                <w:rFonts w:ascii="Arial" w:hAnsi="Arial" w:cs="Arial"/>
                <w:u w:color="FFFFFF" w:themeColor="background1"/>
              </w:rPr>
              <w:t>Fund</w:t>
            </w:r>
            <w:proofErr w:type="spellEnd"/>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CLLD</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Komunitně vedený místní rozvoj</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CR</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Cestovní ruch</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CSR</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Specifická doporučení Evropské rady</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CŽU</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Celoživotní učení</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ČSKS</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Český systém kvality služeb</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ČSÚ</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Český statistický úřad</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ČŠI</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Česká školní inspekce</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ČR</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Česká republika</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ČTÚ</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Český telekomunikační úřad</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DMO</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Organizace destinačního managementu</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DSO</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Dobrovolný svazek obcí</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DV</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Další vzdělávání</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DVPP</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Další vzdělávání pedagogického pracovníka</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EAFRD</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proofErr w:type="spellStart"/>
            <w:r w:rsidRPr="00B472F8">
              <w:rPr>
                <w:rFonts w:ascii="Arial" w:hAnsi="Arial" w:cs="Arial"/>
                <w:u w:color="FFFFFF" w:themeColor="background1"/>
              </w:rPr>
              <w:t>European</w:t>
            </w:r>
            <w:proofErr w:type="spellEnd"/>
            <w:r w:rsidRPr="00B472F8">
              <w:rPr>
                <w:rFonts w:ascii="Arial" w:hAnsi="Arial" w:cs="Arial"/>
                <w:u w:color="FFFFFF" w:themeColor="background1"/>
              </w:rPr>
              <w:t xml:space="preserve"> </w:t>
            </w:r>
            <w:proofErr w:type="spellStart"/>
            <w:r w:rsidRPr="00B472F8">
              <w:rPr>
                <w:rFonts w:ascii="Arial" w:hAnsi="Arial" w:cs="Arial"/>
                <w:u w:color="FFFFFF" w:themeColor="background1"/>
              </w:rPr>
              <w:t>Agricultural</w:t>
            </w:r>
            <w:proofErr w:type="spellEnd"/>
            <w:r w:rsidRPr="00B472F8">
              <w:rPr>
                <w:rFonts w:ascii="Arial" w:hAnsi="Arial" w:cs="Arial"/>
                <w:u w:color="FFFFFF" w:themeColor="background1"/>
              </w:rPr>
              <w:t xml:space="preserve"> </w:t>
            </w:r>
            <w:proofErr w:type="spellStart"/>
            <w:r w:rsidRPr="00B472F8">
              <w:rPr>
                <w:rFonts w:ascii="Arial" w:hAnsi="Arial" w:cs="Arial"/>
                <w:u w:color="FFFFFF" w:themeColor="background1"/>
              </w:rPr>
              <w:t>Fund</w:t>
            </w:r>
            <w:proofErr w:type="spellEnd"/>
            <w:r w:rsidRPr="00B472F8">
              <w:rPr>
                <w:rFonts w:ascii="Arial" w:hAnsi="Arial" w:cs="Arial"/>
                <w:u w:color="FFFFFF" w:themeColor="background1"/>
              </w:rPr>
              <w:t xml:space="preserve"> </w:t>
            </w:r>
            <w:proofErr w:type="spellStart"/>
            <w:r w:rsidRPr="00B472F8">
              <w:rPr>
                <w:rFonts w:ascii="Arial" w:hAnsi="Arial" w:cs="Arial"/>
                <w:u w:color="FFFFFF" w:themeColor="background1"/>
              </w:rPr>
              <w:t>for</w:t>
            </w:r>
            <w:proofErr w:type="spellEnd"/>
            <w:r w:rsidRPr="00B472F8">
              <w:rPr>
                <w:rFonts w:ascii="Arial" w:hAnsi="Arial" w:cs="Arial"/>
                <w:u w:color="FFFFFF" w:themeColor="background1"/>
              </w:rPr>
              <w:t xml:space="preserve"> </w:t>
            </w:r>
            <w:proofErr w:type="spellStart"/>
            <w:r w:rsidRPr="00B472F8">
              <w:rPr>
                <w:rFonts w:ascii="Arial" w:hAnsi="Arial" w:cs="Arial"/>
                <w:u w:color="FFFFFF" w:themeColor="background1"/>
              </w:rPr>
              <w:t>Rural</w:t>
            </w:r>
            <w:proofErr w:type="spellEnd"/>
            <w:r w:rsidRPr="00B472F8">
              <w:rPr>
                <w:rFonts w:ascii="Arial" w:hAnsi="Arial" w:cs="Arial"/>
                <w:u w:color="FFFFFF" w:themeColor="background1"/>
              </w:rPr>
              <w:t xml:space="preserve"> </w:t>
            </w:r>
            <w:proofErr w:type="spellStart"/>
            <w:r w:rsidRPr="00B472F8">
              <w:rPr>
                <w:rFonts w:ascii="Arial" w:hAnsi="Arial" w:cs="Arial"/>
                <w:u w:color="FFFFFF" w:themeColor="background1"/>
              </w:rPr>
              <w:t>Development</w:t>
            </w:r>
            <w:proofErr w:type="spellEnd"/>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ECVET</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Evropský systém kreditů pro odborné vzdělávání a přípravu</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EFRR</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Evropský fond pro regionální rozvoj</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EIA</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proofErr w:type="spellStart"/>
            <w:r w:rsidRPr="00B472F8">
              <w:rPr>
                <w:rFonts w:ascii="Arial" w:hAnsi="Arial" w:cs="Arial"/>
                <w:u w:color="FFFFFF" w:themeColor="background1"/>
              </w:rPr>
              <w:t>Environmental</w:t>
            </w:r>
            <w:proofErr w:type="spellEnd"/>
            <w:r w:rsidRPr="00B472F8">
              <w:rPr>
                <w:rFonts w:ascii="Arial" w:hAnsi="Arial" w:cs="Arial"/>
                <w:u w:color="FFFFFF" w:themeColor="background1"/>
              </w:rPr>
              <w:t xml:space="preserve"> </w:t>
            </w:r>
            <w:proofErr w:type="spellStart"/>
            <w:r w:rsidRPr="00B472F8">
              <w:rPr>
                <w:rFonts w:ascii="Arial" w:hAnsi="Arial" w:cs="Arial"/>
                <w:u w:color="FFFFFF" w:themeColor="background1"/>
              </w:rPr>
              <w:t>Impact</w:t>
            </w:r>
            <w:proofErr w:type="spellEnd"/>
            <w:r w:rsidRPr="00B472F8">
              <w:rPr>
                <w:rFonts w:ascii="Arial" w:hAnsi="Arial" w:cs="Arial"/>
                <w:u w:color="FFFFFF" w:themeColor="background1"/>
              </w:rPr>
              <w:t xml:space="preserve"> </w:t>
            </w:r>
            <w:proofErr w:type="spellStart"/>
            <w:r w:rsidRPr="00B472F8">
              <w:rPr>
                <w:rFonts w:ascii="Arial" w:hAnsi="Arial" w:cs="Arial"/>
                <w:u w:color="FFFFFF" w:themeColor="background1"/>
              </w:rPr>
              <w:t>Assessment</w:t>
            </w:r>
            <w:proofErr w:type="spellEnd"/>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EIB</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Evropská investiční banka</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lastRenderedPageBreak/>
              <w:t>EK</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Evropská komise</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EMFF</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proofErr w:type="spellStart"/>
            <w:r w:rsidRPr="00B472F8">
              <w:rPr>
                <w:rFonts w:ascii="Arial" w:hAnsi="Arial" w:cs="Arial"/>
                <w:u w:color="FFFFFF" w:themeColor="background1"/>
              </w:rPr>
              <w:t>European</w:t>
            </w:r>
            <w:proofErr w:type="spellEnd"/>
            <w:r w:rsidRPr="00B472F8">
              <w:rPr>
                <w:rFonts w:ascii="Arial" w:hAnsi="Arial" w:cs="Arial"/>
                <w:u w:color="FFFFFF" w:themeColor="background1"/>
              </w:rPr>
              <w:t xml:space="preserve"> </w:t>
            </w:r>
            <w:proofErr w:type="spellStart"/>
            <w:r w:rsidRPr="00B472F8">
              <w:rPr>
                <w:rFonts w:ascii="Arial" w:hAnsi="Arial" w:cs="Arial"/>
                <w:u w:color="FFFFFF" w:themeColor="background1"/>
              </w:rPr>
              <w:t>Maritime</w:t>
            </w:r>
            <w:proofErr w:type="spellEnd"/>
            <w:r w:rsidRPr="00B472F8">
              <w:rPr>
                <w:rFonts w:ascii="Arial" w:hAnsi="Arial" w:cs="Arial"/>
                <w:u w:color="FFFFFF" w:themeColor="background1"/>
              </w:rPr>
              <w:t xml:space="preserve"> </w:t>
            </w:r>
            <w:proofErr w:type="spellStart"/>
            <w:r w:rsidRPr="00B472F8">
              <w:rPr>
                <w:rFonts w:ascii="Arial" w:hAnsi="Arial" w:cs="Arial"/>
                <w:u w:color="FFFFFF" w:themeColor="background1"/>
              </w:rPr>
              <w:t>and</w:t>
            </w:r>
            <w:proofErr w:type="spellEnd"/>
            <w:r w:rsidRPr="00B472F8">
              <w:rPr>
                <w:rFonts w:ascii="Arial" w:hAnsi="Arial" w:cs="Arial"/>
                <w:u w:color="FFFFFF" w:themeColor="background1"/>
              </w:rPr>
              <w:t xml:space="preserve"> </w:t>
            </w:r>
            <w:proofErr w:type="spellStart"/>
            <w:r w:rsidRPr="00B472F8">
              <w:rPr>
                <w:rFonts w:ascii="Arial" w:hAnsi="Arial" w:cs="Arial"/>
                <w:u w:color="FFFFFF" w:themeColor="background1"/>
              </w:rPr>
              <w:t>Fisheries</w:t>
            </w:r>
            <w:proofErr w:type="spellEnd"/>
            <w:r w:rsidRPr="00B472F8">
              <w:rPr>
                <w:rFonts w:ascii="Arial" w:hAnsi="Arial" w:cs="Arial"/>
                <w:u w:color="FFFFFF" w:themeColor="background1"/>
              </w:rPr>
              <w:t xml:space="preserve"> </w:t>
            </w:r>
            <w:proofErr w:type="spellStart"/>
            <w:r w:rsidRPr="00B472F8">
              <w:rPr>
                <w:rFonts w:ascii="Arial" w:hAnsi="Arial" w:cs="Arial"/>
                <w:u w:color="FFFFFF" w:themeColor="background1"/>
              </w:rPr>
              <w:t>Fund</w:t>
            </w:r>
            <w:proofErr w:type="spellEnd"/>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ENRF</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Evropský námořní a rybářský fond</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EQAVET</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Evropský referenční rámec pro zajišťování kvality v oblasti odborného vzdělávání a přípravy</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EQF</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Evropský rámec kvalifikací</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ERDF</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Evropský fond regionálního rozvoje</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ES</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Evropské společenství</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ESF</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Evropský sociální fond</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ESIF</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Evropské strukturální a investiční fondy</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ETS</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proofErr w:type="spellStart"/>
            <w:r w:rsidRPr="00B472F8">
              <w:rPr>
                <w:rFonts w:ascii="Arial" w:hAnsi="Arial" w:cs="Arial"/>
                <w:u w:color="FFFFFF" w:themeColor="background1"/>
              </w:rPr>
              <w:t>Emissions</w:t>
            </w:r>
            <w:proofErr w:type="spellEnd"/>
            <w:r w:rsidRPr="00B472F8">
              <w:rPr>
                <w:rFonts w:ascii="Arial" w:hAnsi="Arial" w:cs="Arial"/>
                <w:u w:color="FFFFFF" w:themeColor="background1"/>
              </w:rPr>
              <w:t xml:space="preserve"> </w:t>
            </w:r>
            <w:proofErr w:type="spellStart"/>
            <w:r w:rsidRPr="00B472F8">
              <w:rPr>
                <w:rFonts w:ascii="Arial" w:hAnsi="Arial" w:cs="Arial"/>
                <w:u w:color="FFFFFF" w:themeColor="background1"/>
              </w:rPr>
              <w:t>Trading</w:t>
            </w:r>
            <w:proofErr w:type="spellEnd"/>
            <w:r w:rsidRPr="00B472F8">
              <w:rPr>
                <w:rFonts w:ascii="Arial" w:hAnsi="Arial" w:cs="Arial"/>
                <w:u w:color="FFFFFF" w:themeColor="background1"/>
              </w:rPr>
              <w:t xml:space="preserve"> </w:t>
            </w:r>
            <w:proofErr w:type="spellStart"/>
            <w:r w:rsidRPr="00B472F8">
              <w:rPr>
                <w:rFonts w:ascii="Arial" w:hAnsi="Arial" w:cs="Arial"/>
                <w:u w:color="FFFFFF" w:themeColor="background1"/>
              </w:rPr>
              <w:t>System</w:t>
            </w:r>
            <w:proofErr w:type="spellEnd"/>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EU</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Evropská unie</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EÚD</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Evropský účetní dvůr</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EUR</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Euro</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EÚS</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Evropská územní spolupráce</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EZFRV</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Evropský zemědělský fond pro rozvoj venkova</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FS</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Fond soudržnosti</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GNSS</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proofErr w:type="spellStart"/>
            <w:r w:rsidRPr="00B472F8">
              <w:rPr>
                <w:rFonts w:ascii="Arial" w:hAnsi="Arial" w:cs="Arial"/>
                <w:u w:color="FFFFFF" w:themeColor="background1"/>
              </w:rPr>
              <w:t>Global</w:t>
            </w:r>
            <w:proofErr w:type="spellEnd"/>
            <w:r w:rsidRPr="00B472F8">
              <w:rPr>
                <w:rFonts w:ascii="Arial" w:hAnsi="Arial" w:cs="Arial"/>
                <w:u w:color="FFFFFF" w:themeColor="background1"/>
              </w:rPr>
              <w:t xml:space="preserve"> </w:t>
            </w:r>
            <w:proofErr w:type="spellStart"/>
            <w:r w:rsidRPr="00B472F8">
              <w:rPr>
                <w:rFonts w:ascii="Arial" w:hAnsi="Arial" w:cs="Arial"/>
                <w:u w:color="FFFFFF" w:themeColor="background1"/>
              </w:rPr>
              <w:t>Navigation</w:t>
            </w:r>
            <w:proofErr w:type="spellEnd"/>
            <w:r w:rsidRPr="00B472F8">
              <w:rPr>
                <w:rFonts w:ascii="Arial" w:hAnsi="Arial" w:cs="Arial"/>
                <w:u w:color="FFFFFF" w:themeColor="background1"/>
              </w:rPr>
              <w:t xml:space="preserve"> </w:t>
            </w:r>
            <w:proofErr w:type="spellStart"/>
            <w:r w:rsidRPr="00B472F8">
              <w:rPr>
                <w:rFonts w:ascii="Arial" w:hAnsi="Arial" w:cs="Arial"/>
                <w:u w:color="FFFFFF" w:themeColor="background1"/>
              </w:rPr>
              <w:t>Satellite</w:t>
            </w:r>
            <w:proofErr w:type="spellEnd"/>
            <w:r w:rsidRPr="00B472F8">
              <w:rPr>
                <w:rFonts w:ascii="Arial" w:hAnsi="Arial" w:cs="Arial"/>
                <w:u w:color="FFFFFF" w:themeColor="background1"/>
              </w:rPr>
              <w:t xml:space="preserve"> </w:t>
            </w:r>
            <w:proofErr w:type="spellStart"/>
            <w:r w:rsidRPr="00B472F8">
              <w:rPr>
                <w:rFonts w:ascii="Arial" w:hAnsi="Arial" w:cs="Arial"/>
                <w:u w:color="FFFFFF" w:themeColor="background1"/>
              </w:rPr>
              <w:t>System</w:t>
            </w:r>
            <w:proofErr w:type="spellEnd"/>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HDP</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Hrubý domácí produkt</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HK</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Hospodářská komora</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CHKO</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Chráněná krajinná oblast</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IAD</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Individuální automobilová doprava</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ICT</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Informační a komunikační technologie</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IDS</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Integrované dopravní systémy</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IHS</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Integrované hlavní směry</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IOP</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Integrovaný operační program</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IPRCR</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Integrované plány rozvoje cestovního ruchu</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IPRM</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Integrované plány rozvoje měst</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IPRÚ</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Integrované plány rozvoje území</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IROP</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Integrovaný regionální operační program</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lastRenderedPageBreak/>
              <w:t>IT</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Informační technologie</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ITI</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Integrované územní investice</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ITS</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Inteligentní dopravní systémy</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IZS</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Integrovaný záchranný systém</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JPD</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Jednotný programový dokument</w:t>
            </w:r>
          </w:p>
        </w:tc>
      </w:tr>
      <w:tr w:rsidR="008809EF" w:rsidRPr="00B472F8" w:rsidTr="001B549B">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K+R</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proofErr w:type="spellStart"/>
            <w:r w:rsidRPr="00B472F8">
              <w:rPr>
                <w:rFonts w:ascii="Arial" w:hAnsi="Arial" w:cs="Arial"/>
                <w:u w:color="FFFFFF" w:themeColor="background1"/>
              </w:rPr>
              <w:t>Kiss</w:t>
            </w:r>
            <w:proofErr w:type="spellEnd"/>
            <w:r w:rsidRPr="00B472F8">
              <w:rPr>
                <w:rFonts w:ascii="Arial" w:hAnsi="Arial" w:cs="Arial"/>
                <w:u w:color="FFFFFF" w:themeColor="background1"/>
              </w:rPr>
              <w:t xml:space="preserve"> </w:t>
            </w:r>
            <w:proofErr w:type="spellStart"/>
            <w:r w:rsidRPr="00B472F8">
              <w:rPr>
                <w:rFonts w:ascii="Arial" w:hAnsi="Arial" w:cs="Arial"/>
                <w:u w:color="FFFFFF" w:themeColor="background1"/>
              </w:rPr>
              <w:t>and</w:t>
            </w:r>
            <w:proofErr w:type="spellEnd"/>
            <w:r w:rsidRPr="00B472F8">
              <w:rPr>
                <w:rFonts w:ascii="Arial" w:hAnsi="Arial" w:cs="Arial"/>
                <w:u w:color="FFFFFF" w:themeColor="background1"/>
              </w:rPr>
              <w:t xml:space="preserve"> </w:t>
            </w:r>
            <w:proofErr w:type="spellStart"/>
            <w:r w:rsidRPr="00B472F8">
              <w:rPr>
                <w:rFonts w:ascii="Arial" w:hAnsi="Arial" w:cs="Arial"/>
                <w:u w:color="FFFFFF" w:themeColor="background1"/>
              </w:rPr>
              <w:t>Ride</w:t>
            </w:r>
            <w:proofErr w:type="spellEnd"/>
            <w:r w:rsidRPr="00B472F8">
              <w:rPr>
                <w:rFonts w:ascii="Arial" w:hAnsi="Arial" w:cs="Arial"/>
                <w:u w:color="FFFFFF" w:themeColor="background1"/>
              </w:rPr>
              <w:t xml:space="preserve"> „Polib a jeď“ forma kombinované přepravy s návazností individuální automobilové dopravy na veřejnou hromadnou dopravu</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MAS</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Místní akční skupina</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MD</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Ministerstvo dopravy</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MF</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Ministerstvo financí</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MHD</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Městská hromadná doprava</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MK</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 xml:space="preserve">Ministerstvo kultury </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MMR</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 xml:space="preserve">Ministerstvo pro místní rozvoj </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MPO</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Ministerstvo průmyslu a obchodu</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MPSV</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 xml:space="preserve">Ministerstvo práce a sociálních věcí </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MSP</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Malé a střední podniky</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proofErr w:type="spellStart"/>
            <w:r w:rsidRPr="00B472F8">
              <w:rPr>
                <w:rFonts w:ascii="Arial" w:hAnsi="Arial" w:cs="Arial"/>
                <w:u w:color="FFFFFF" w:themeColor="background1"/>
              </w:rPr>
              <w:t>MSp</w:t>
            </w:r>
            <w:proofErr w:type="spellEnd"/>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Ministerstvo spravedlnosti</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MŠ</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Mateřské školy</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MV</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Ministerstvo vnitra</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proofErr w:type="spellStart"/>
            <w:r w:rsidRPr="00B472F8">
              <w:rPr>
                <w:rFonts w:ascii="Arial" w:hAnsi="Arial" w:cs="Arial"/>
                <w:u w:color="FFFFFF" w:themeColor="background1"/>
              </w:rPr>
              <w:t>MZe</w:t>
            </w:r>
            <w:proofErr w:type="spellEnd"/>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Ministerstvo zemědělství</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MZd</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Ministerstvo zdravotnictví ČR</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 xml:space="preserve">MŽP </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Ministerstvo životního prostředí ČR</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proofErr w:type="gramStart"/>
            <w:r w:rsidRPr="00B472F8">
              <w:rPr>
                <w:rFonts w:ascii="Arial" w:hAnsi="Arial" w:cs="Arial"/>
                <w:u w:color="FFFFFF" w:themeColor="background1"/>
              </w:rPr>
              <w:t>NA</w:t>
            </w:r>
            <w:proofErr w:type="gramEnd"/>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Údaj není dostupný</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NC</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Návštěvnické centrum</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NČI</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Národní číselník indikátorů</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NERV</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Národní ekonomická rada vlády</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NOK</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Národní orgán pro koordinaci</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proofErr w:type="spellStart"/>
            <w:r w:rsidRPr="00B472F8">
              <w:rPr>
                <w:rFonts w:ascii="Arial" w:hAnsi="Arial" w:cs="Arial"/>
                <w:u w:color="FFFFFF" w:themeColor="background1"/>
              </w:rPr>
              <w:t>nKP</w:t>
            </w:r>
            <w:proofErr w:type="spellEnd"/>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Nemovité kulturní památky</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proofErr w:type="spellStart"/>
            <w:r w:rsidRPr="00B472F8">
              <w:rPr>
                <w:rFonts w:ascii="Arial" w:hAnsi="Arial" w:cs="Arial"/>
                <w:u w:color="FFFFFF" w:themeColor="background1"/>
              </w:rPr>
              <w:t>nNKP</w:t>
            </w:r>
            <w:proofErr w:type="spellEnd"/>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Nemovité Národní kulturní památky</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NNO</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Nestátní nezisková organizace</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lastRenderedPageBreak/>
              <w:t>NP</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Národní park</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NPR</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Národní program reforem</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NPÚ</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Národní památkový ústav</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NUTS</w:t>
            </w:r>
          </w:p>
        </w:tc>
        <w:tc>
          <w:tcPr>
            <w:tcW w:w="6846" w:type="dxa"/>
            <w:shd w:val="clear" w:color="auto" w:fill="auto"/>
          </w:tcPr>
          <w:p w:rsidR="008809EF" w:rsidRPr="00B472F8" w:rsidRDefault="008809EF" w:rsidP="00B472F8">
            <w:pPr>
              <w:spacing w:before="60" w:after="60"/>
              <w:rPr>
                <w:rFonts w:ascii="Arial" w:hAnsi="Arial" w:cs="Arial"/>
                <w:b/>
                <w:u w:color="FFFFFF" w:themeColor="background1"/>
              </w:rPr>
            </w:pPr>
            <w:r w:rsidRPr="00B472F8">
              <w:rPr>
                <w:rStyle w:val="Siln"/>
                <w:rFonts w:ascii="Arial" w:hAnsi="Arial" w:cs="Arial"/>
                <w:b w:val="0"/>
                <w:u w:color="FFFFFF" w:themeColor="background1"/>
              </w:rPr>
              <w:t xml:space="preserve">La </w:t>
            </w:r>
            <w:proofErr w:type="spellStart"/>
            <w:r w:rsidRPr="00B472F8">
              <w:rPr>
                <w:rStyle w:val="Siln"/>
                <w:rFonts w:ascii="Arial" w:hAnsi="Arial" w:cs="Arial"/>
                <w:b w:val="0"/>
                <w:u w:color="FFFFFF" w:themeColor="background1"/>
              </w:rPr>
              <w:t>Nomeclature</w:t>
            </w:r>
            <w:proofErr w:type="spellEnd"/>
            <w:r w:rsidRPr="00B472F8">
              <w:rPr>
                <w:rStyle w:val="Siln"/>
                <w:rFonts w:ascii="Arial" w:hAnsi="Arial" w:cs="Arial"/>
                <w:b w:val="0"/>
                <w:u w:color="FFFFFF" w:themeColor="background1"/>
              </w:rPr>
              <w:t xml:space="preserve"> des </w:t>
            </w:r>
            <w:proofErr w:type="spellStart"/>
            <w:r w:rsidRPr="00B472F8">
              <w:rPr>
                <w:rStyle w:val="Siln"/>
                <w:rFonts w:ascii="Arial" w:hAnsi="Arial" w:cs="Arial"/>
                <w:b w:val="0"/>
                <w:u w:color="FFFFFF" w:themeColor="background1"/>
              </w:rPr>
              <w:t>Unités</w:t>
            </w:r>
            <w:proofErr w:type="spellEnd"/>
            <w:r w:rsidRPr="00B472F8">
              <w:rPr>
                <w:rStyle w:val="Siln"/>
                <w:rFonts w:ascii="Arial" w:hAnsi="Arial" w:cs="Arial"/>
                <w:b w:val="0"/>
                <w:u w:color="FFFFFF" w:themeColor="background1"/>
              </w:rPr>
              <w:t xml:space="preserve"> </w:t>
            </w:r>
            <w:proofErr w:type="spellStart"/>
            <w:r w:rsidRPr="00B472F8">
              <w:rPr>
                <w:rStyle w:val="Siln"/>
                <w:rFonts w:ascii="Arial" w:hAnsi="Arial" w:cs="Arial"/>
                <w:b w:val="0"/>
                <w:u w:color="FFFFFF" w:themeColor="background1"/>
              </w:rPr>
              <w:t>Territoriales</w:t>
            </w:r>
            <w:proofErr w:type="spellEnd"/>
            <w:r w:rsidRPr="00B472F8">
              <w:rPr>
                <w:rStyle w:val="Siln"/>
                <w:rFonts w:ascii="Arial" w:hAnsi="Arial" w:cs="Arial"/>
                <w:b w:val="0"/>
                <w:u w:color="FFFFFF" w:themeColor="background1"/>
              </w:rPr>
              <w:t xml:space="preserve"> </w:t>
            </w:r>
            <w:proofErr w:type="spellStart"/>
            <w:r w:rsidRPr="00B472F8">
              <w:rPr>
                <w:rStyle w:val="Siln"/>
                <w:rFonts w:ascii="Arial" w:hAnsi="Arial" w:cs="Arial"/>
                <w:b w:val="0"/>
                <w:u w:color="FFFFFF" w:themeColor="background1"/>
              </w:rPr>
              <w:t>Statistiques</w:t>
            </w:r>
            <w:proofErr w:type="spellEnd"/>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NÚV</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Národní ústav pro vzdělávání</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OECD</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Organizace pro hospodářskou spolupráci a rozvoj</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OP</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Operační program</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OPD2</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Operační program Doprava 2</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OP PI</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Operační program Podnikání a inovace</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OP PIK</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Operační program Podnikání, inovace pro konkurenceschopnost</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OPP-PR</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Operační program Praha - Pól růstu</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OP VVV</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Operační program Věda, výzkum a vzdělávání</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OP Z</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Operační program Zaměstnanost</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OP ŽP</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Operační program Životní prostředí</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ORP</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Obec s rozšířenou působností</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OŘOP</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Odbor řízení operačních programů</w:t>
            </w:r>
          </w:p>
        </w:tc>
      </w:tr>
      <w:tr w:rsidR="008809EF" w:rsidRPr="00B472F8" w:rsidTr="001B549B">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P+R</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 xml:space="preserve">Parkoviště park </w:t>
            </w:r>
            <w:proofErr w:type="spellStart"/>
            <w:r w:rsidRPr="00B472F8">
              <w:rPr>
                <w:rFonts w:ascii="Arial" w:hAnsi="Arial" w:cs="Arial"/>
                <w:u w:color="FFFFFF" w:themeColor="background1"/>
              </w:rPr>
              <w:t>and</w:t>
            </w:r>
            <w:proofErr w:type="spellEnd"/>
            <w:r w:rsidRPr="00B472F8">
              <w:rPr>
                <w:rFonts w:ascii="Arial" w:hAnsi="Arial" w:cs="Arial"/>
                <w:u w:color="FFFFFF" w:themeColor="background1"/>
              </w:rPr>
              <w:t xml:space="preserve"> </w:t>
            </w:r>
            <w:proofErr w:type="spellStart"/>
            <w:r w:rsidRPr="00B472F8">
              <w:rPr>
                <w:rFonts w:ascii="Arial" w:hAnsi="Arial" w:cs="Arial"/>
                <w:u w:color="FFFFFF" w:themeColor="background1"/>
              </w:rPr>
              <w:t>ride</w:t>
            </w:r>
            <w:proofErr w:type="spellEnd"/>
            <w:r w:rsidRPr="00B472F8">
              <w:rPr>
                <w:rFonts w:ascii="Arial" w:hAnsi="Arial" w:cs="Arial"/>
                <w:u w:color="FFFFFF" w:themeColor="background1"/>
              </w:rPr>
              <w:t xml:space="preserve"> – „zaparkuj a jeď“</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PK</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Profesní kvalifikace</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PO</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Prioritní osa</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RP</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Regulační plán</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PD</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Programový dokument</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PIAAC</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proofErr w:type="spellStart"/>
            <w:r w:rsidRPr="00B472F8">
              <w:rPr>
                <w:rFonts w:ascii="Arial" w:hAnsi="Arial" w:cs="Arial"/>
                <w:u w:color="FFFFFF" w:themeColor="background1"/>
              </w:rPr>
              <w:t>Programme</w:t>
            </w:r>
            <w:proofErr w:type="spellEnd"/>
            <w:r w:rsidRPr="00B472F8">
              <w:rPr>
                <w:rFonts w:ascii="Arial" w:hAnsi="Arial" w:cs="Arial"/>
                <w:u w:color="FFFFFF" w:themeColor="background1"/>
              </w:rPr>
              <w:t xml:space="preserve"> </w:t>
            </w:r>
            <w:proofErr w:type="spellStart"/>
            <w:r w:rsidRPr="00B472F8">
              <w:rPr>
                <w:rFonts w:ascii="Arial" w:hAnsi="Arial" w:cs="Arial"/>
                <w:u w:color="FFFFFF" w:themeColor="background1"/>
              </w:rPr>
              <w:t>for</w:t>
            </w:r>
            <w:proofErr w:type="spellEnd"/>
            <w:r w:rsidRPr="00B472F8">
              <w:rPr>
                <w:rFonts w:ascii="Arial" w:hAnsi="Arial" w:cs="Arial"/>
                <w:u w:color="FFFFFF" w:themeColor="background1"/>
              </w:rPr>
              <w:t xml:space="preserve"> </w:t>
            </w:r>
            <w:proofErr w:type="spellStart"/>
            <w:r w:rsidRPr="00B472F8">
              <w:rPr>
                <w:rFonts w:ascii="Arial" w:hAnsi="Arial" w:cs="Arial"/>
                <w:u w:color="FFFFFF" w:themeColor="background1"/>
              </w:rPr>
              <w:t>the</w:t>
            </w:r>
            <w:proofErr w:type="spellEnd"/>
            <w:r w:rsidRPr="00B472F8">
              <w:rPr>
                <w:rFonts w:ascii="Arial" w:hAnsi="Arial" w:cs="Arial"/>
                <w:u w:color="FFFFFF" w:themeColor="background1"/>
              </w:rPr>
              <w:t xml:space="preserve"> </w:t>
            </w:r>
            <w:proofErr w:type="spellStart"/>
            <w:r w:rsidRPr="00B472F8">
              <w:rPr>
                <w:rFonts w:ascii="Arial" w:hAnsi="Arial" w:cs="Arial"/>
                <w:u w:color="FFFFFF" w:themeColor="background1"/>
              </w:rPr>
              <w:t>International</w:t>
            </w:r>
            <w:proofErr w:type="spellEnd"/>
            <w:r w:rsidRPr="00B472F8">
              <w:rPr>
                <w:rFonts w:ascii="Arial" w:hAnsi="Arial" w:cs="Arial"/>
                <w:u w:color="FFFFFF" w:themeColor="background1"/>
              </w:rPr>
              <w:t xml:space="preserve"> </w:t>
            </w:r>
            <w:proofErr w:type="spellStart"/>
            <w:r w:rsidRPr="00B472F8">
              <w:rPr>
                <w:rFonts w:ascii="Arial" w:hAnsi="Arial" w:cs="Arial"/>
                <w:u w:color="FFFFFF" w:themeColor="background1"/>
              </w:rPr>
              <w:t>Assessment</w:t>
            </w:r>
            <w:proofErr w:type="spellEnd"/>
            <w:r w:rsidRPr="00B472F8">
              <w:rPr>
                <w:rFonts w:ascii="Arial" w:hAnsi="Arial" w:cs="Arial"/>
                <w:u w:color="FFFFFF" w:themeColor="background1"/>
              </w:rPr>
              <w:t xml:space="preserve"> </w:t>
            </w:r>
            <w:proofErr w:type="spellStart"/>
            <w:r w:rsidRPr="00B472F8">
              <w:rPr>
                <w:rFonts w:ascii="Arial" w:hAnsi="Arial" w:cs="Arial"/>
                <w:u w:color="FFFFFF" w:themeColor="background1"/>
              </w:rPr>
              <w:t>of</w:t>
            </w:r>
            <w:proofErr w:type="spellEnd"/>
            <w:r w:rsidRPr="00B472F8">
              <w:rPr>
                <w:rFonts w:ascii="Arial" w:hAnsi="Arial" w:cs="Arial"/>
                <w:u w:color="FFFFFF" w:themeColor="background1"/>
              </w:rPr>
              <w:t xml:space="preserve"> </w:t>
            </w:r>
            <w:proofErr w:type="spellStart"/>
            <w:r w:rsidRPr="00B472F8">
              <w:rPr>
                <w:rFonts w:ascii="Arial" w:hAnsi="Arial" w:cs="Arial"/>
                <w:u w:color="FFFFFF" w:themeColor="background1"/>
              </w:rPr>
              <w:t>Adult</w:t>
            </w:r>
            <w:proofErr w:type="spellEnd"/>
            <w:r w:rsidRPr="00B472F8">
              <w:rPr>
                <w:rFonts w:ascii="Arial" w:hAnsi="Arial" w:cs="Arial"/>
                <w:u w:color="FFFFFF" w:themeColor="background1"/>
              </w:rPr>
              <w:t xml:space="preserve"> </w:t>
            </w:r>
            <w:proofErr w:type="spellStart"/>
            <w:r w:rsidRPr="00B472F8">
              <w:rPr>
                <w:rFonts w:ascii="Arial" w:hAnsi="Arial" w:cs="Arial"/>
                <w:u w:color="FFFFFF" w:themeColor="background1"/>
              </w:rPr>
              <w:t>Competencies</w:t>
            </w:r>
            <w:proofErr w:type="spellEnd"/>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PISA</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proofErr w:type="spellStart"/>
            <w:r w:rsidRPr="00B472F8">
              <w:rPr>
                <w:rFonts w:ascii="Arial" w:hAnsi="Arial" w:cs="Arial"/>
                <w:u w:color="FFFFFF" w:themeColor="background1"/>
              </w:rPr>
              <w:t>Programme</w:t>
            </w:r>
            <w:proofErr w:type="spellEnd"/>
            <w:r w:rsidRPr="00B472F8">
              <w:rPr>
                <w:rFonts w:ascii="Arial" w:hAnsi="Arial" w:cs="Arial"/>
                <w:u w:color="FFFFFF" w:themeColor="background1"/>
              </w:rPr>
              <w:t xml:space="preserve"> </w:t>
            </w:r>
            <w:proofErr w:type="spellStart"/>
            <w:r w:rsidRPr="00B472F8">
              <w:rPr>
                <w:rFonts w:ascii="Arial" w:hAnsi="Arial" w:cs="Arial"/>
                <w:u w:color="FFFFFF" w:themeColor="background1"/>
              </w:rPr>
              <w:t>for</w:t>
            </w:r>
            <w:proofErr w:type="spellEnd"/>
            <w:r w:rsidRPr="00B472F8">
              <w:rPr>
                <w:rFonts w:ascii="Arial" w:hAnsi="Arial" w:cs="Arial"/>
                <w:u w:color="FFFFFF" w:themeColor="background1"/>
              </w:rPr>
              <w:t xml:space="preserve"> </w:t>
            </w:r>
            <w:proofErr w:type="spellStart"/>
            <w:r w:rsidRPr="00B472F8">
              <w:rPr>
                <w:rFonts w:ascii="Arial" w:hAnsi="Arial" w:cs="Arial"/>
                <w:u w:color="FFFFFF" w:themeColor="background1"/>
              </w:rPr>
              <w:t>International</w:t>
            </w:r>
            <w:proofErr w:type="spellEnd"/>
            <w:r w:rsidRPr="00B472F8">
              <w:rPr>
                <w:rFonts w:ascii="Arial" w:hAnsi="Arial" w:cs="Arial"/>
                <w:u w:color="FFFFFF" w:themeColor="background1"/>
              </w:rPr>
              <w:t xml:space="preserve"> Student </w:t>
            </w:r>
            <w:proofErr w:type="spellStart"/>
            <w:r w:rsidRPr="00B472F8">
              <w:rPr>
                <w:rFonts w:ascii="Arial" w:hAnsi="Arial" w:cs="Arial"/>
                <w:u w:color="FFFFFF" w:themeColor="background1"/>
              </w:rPr>
              <w:t>Assessment</w:t>
            </w:r>
            <w:proofErr w:type="spellEnd"/>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ROP</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Regionální operační program</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PRV</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Program rozvoje venkova</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RVKIS</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Rada vlády pro konkurenceschopnost a informační společnost</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RVP PV</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Rámcový vzdělávací program pro předškolní vzdělávání</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ŘO</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Řídící orgán</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ŘSD</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Ředitelství silnic a dálnic</w:t>
            </w:r>
          </w:p>
        </w:tc>
      </w:tr>
      <w:tr w:rsidR="008809EF" w:rsidRPr="00B472F8" w:rsidTr="00EA720D">
        <w:trPr>
          <w:jc w:val="center"/>
        </w:trPr>
        <w:tc>
          <w:tcPr>
            <w:tcW w:w="2510" w:type="dxa"/>
            <w:shd w:val="clear" w:color="auto" w:fill="auto"/>
            <w:vAlign w:val="center"/>
          </w:tcPr>
          <w:p w:rsidR="008809EF" w:rsidRPr="00B472F8" w:rsidRDefault="008809EF" w:rsidP="00B472F8">
            <w:pPr>
              <w:spacing w:before="60" w:after="60"/>
              <w:jc w:val="left"/>
              <w:rPr>
                <w:rFonts w:ascii="Arial" w:hAnsi="Arial" w:cs="Arial"/>
                <w:u w:color="FFFFFF" w:themeColor="background1"/>
              </w:rPr>
            </w:pPr>
            <w:r w:rsidRPr="00B472F8">
              <w:rPr>
                <w:rFonts w:ascii="Arial" w:hAnsi="Arial" w:cs="Arial"/>
                <w:u w:color="FFFFFF" w:themeColor="background1"/>
              </w:rPr>
              <w:lastRenderedPageBreak/>
              <w:t>SA</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Smart Administration</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SBA</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proofErr w:type="spellStart"/>
            <w:r w:rsidRPr="00B472F8">
              <w:rPr>
                <w:rFonts w:ascii="Arial" w:hAnsi="Arial" w:cs="Arial"/>
                <w:u w:color="FFFFFF" w:themeColor="background1"/>
              </w:rPr>
              <w:t>Small</w:t>
            </w:r>
            <w:proofErr w:type="spellEnd"/>
            <w:r w:rsidRPr="00B472F8">
              <w:rPr>
                <w:rFonts w:ascii="Arial" w:hAnsi="Arial" w:cs="Arial"/>
                <w:u w:color="FFFFFF" w:themeColor="background1"/>
              </w:rPr>
              <w:t xml:space="preserve"> </w:t>
            </w:r>
            <w:proofErr w:type="spellStart"/>
            <w:r w:rsidRPr="00B472F8">
              <w:rPr>
                <w:rFonts w:ascii="Arial" w:hAnsi="Arial" w:cs="Arial"/>
                <w:u w:color="FFFFFF" w:themeColor="background1"/>
              </w:rPr>
              <w:t>Bussiness</w:t>
            </w:r>
            <w:proofErr w:type="spellEnd"/>
            <w:r w:rsidRPr="00B472F8">
              <w:rPr>
                <w:rFonts w:ascii="Arial" w:hAnsi="Arial" w:cs="Arial"/>
                <w:u w:color="FFFFFF" w:themeColor="background1"/>
              </w:rPr>
              <w:t xml:space="preserve"> </w:t>
            </w:r>
            <w:proofErr w:type="spellStart"/>
            <w:r w:rsidRPr="00B472F8">
              <w:rPr>
                <w:rFonts w:ascii="Arial" w:hAnsi="Arial" w:cs="Arial"/>
                <w:u w:color="FFFFFF" w:themeColor="background1"/>
              </w:rPr>
              <w:t>Act</w:t>
            </w:r>
            <w:proofErr w:type="spellEnd"/>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SC</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Specifické cíle</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SEA</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proofErr w:type="spellStart"/>
            <w:r w:rsidRPr="00B472F8">
              <w:rPr>
                <w:rFonts w:ascii="Arial" w:hAnsi="Arial" w:cs="Arial"/>
                <w:u w:color="FFFFFF" w:themeColor="background1"/>
              </w:rPr>
              <w:t>Strategic</w:t>
            </w:r>
            <w:proofErr w:type="spellEnd"/>
            <w:r w:rsidRPr="00B472F8">
              <w:rPr>
                <w:rFonts w:ascii="Arial" w:hAnsi="Arial" w:cs="Arial"/>
                <w:u w:color="FFFFFF" w:themeColor="background1"/>
              </w:rPr>
              <w:t xml:space="preserve"> </w:t>
            </w:r>
            <w:proofErr w:type="spellStart"/>
            <w:r w:rsidRPr="00B472F8">
              <w:rPr>
                <w:rFonts w:ascii="Arial" w:hAnsi="Arial" w:cs="Arial"/>
                <w:u w:color="FFFFFF" w:themeColor="background1"/>
              </w:rPr>
              <w:t>Environmental</w:t>
            </w:r>
            <w:proofErr w:type="spellEnd"/>
            <w:r w:rsidRPr="00B472F8">
              <w:rPr>
                <w:rFonts w:ascii="Arial" w:hAnsi="Arial" w:cs="Arial"/>
                <w:u w:color="FFFFFF" w:themeColor="background1"/>
              </w:rPr>
              <w:t xml:space="preserve"> </w:t>
            </w:r>
            <w:proofErr w:type="spellStart"/>
            <w:r w:rsidRPr="00B472F8">
              <w:rPr>
                <w:rFonts w:ascii="Arial" w:hAnsi="Arial" w:cs="Arial"/>
                <w:u w:color="FFFFFF" w:themeColor="background1"/>
              </w:rPr>
              <w:t>Assessment</w:t>
            </w:r>
            <w:proofErr w:type="spellEnd"/>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SFDI</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Státní fond dopravní infrastruktury</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SFRB</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Státní fond rozvoje bydlení</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SVP</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Speciální vzdělávací potřeby</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SROP</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Společný regionální operační program</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SRR</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Strategie regionálního rozvoje</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SŠ</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Střední škola</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SŽDC</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Správa železniční dopravní cesty</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TC</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T</w:t>
            </w:r>
            <w:r w:rsidR="00BA7CFA" w:rsidRPr="00B472F8">
              <w:rPr>
                <w:rFonts w:ascii="Arial" w:hAnsi="Arial" w:cs="Arial"/>
                <w:u w:color="FFFFFF" w:themeColor="background1"/>
              </w:rPr>
              <w:t>e</w:t>
            </w:r>
            <w:r w:rsidRPr="00B472F8">
              <w:rPr>
                <w:rFonts w:ascii="Arial" w:hAnsi="Arial" w:cs="Arial"/>
                <w:u w:color="FFFFFF" w:themeColor="background1"/>
              </w:rPr>
              <w:t>matický cíl</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TEN-T</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Transevropská dopravní síť</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TSA</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Satelitní účet cestovního ruchu</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ÚOHS</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Úřad pro ochranu hospodářské soutěže</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UNESCO</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proofErr w:type="spellStart"/>
            <w:r w:rsidRPr="00B472F8">
              <w:rPr>
                <w:rFonts w:ascii="Arial" w:hAnsi="Arial" w:cs="Arial"/>
                <w:u w:color="FFFFFF" w:themeColor="background1"/>
              </w:rPr>
              <w:t>United</w:t>
            </w:r>
            <w:proofErr w:type="spellEnd"/>
            <w:r w:rsidRPr="00B472F8">
              <w:rPr>
                <w:rFonts w:ascii="Arial" w:hAnsi="Arial" w:cs="Arial"/>
                <w:u w:color="FFFFFF" w:themeColor="background1"/>
              </w:rPr>
              <w:t xml:space="preserve"> </w:t>
            </w:r>
            <w:proofErr w:type="spellStart"/>
            <w:r w:rsidRPr="00B472F8">
              <w:rPr>
                <w:rFonts w:ascii="Arial" w:hAnsi="Arial" w:cs="Arial"/>
                <w:u w:color="FFFFFF" w:themeColor="background1"/>
              </w:rPr>
              <w:t>Nations</w:t>
            </w:r>
            <w:proofErr w:type="spellEnd"/>
            <w:r w:rsidRPr="00B472F8">
              <w:rPr>
                <w:rFonts w:ascii="Arial" w:hAnsi="Arial" w:cs="Arial"/>
                <w:u w:color="FFFFFF" w:themeColor="background1"/>
              </w:rPr>
              <w:t xml:space="preserve"> </w:t>
            </w:r>
            <w:proofErr w:type="spellStart"/>
            <w:r w:rsidRPr="00B472F8">
              <w:rPr>
                <w:rFonts w:ascii="Arial" w:hAnsi="Arial" w:cs="Arial"/>
                <w:u w:color="FFFFFF" w:themeColor="background1"/>
              </w:rPr>
              <w:t>Educational</w:t>
            </w:r>
            <w:proofErr w:type="spellEnd"/>
            <w:r w:rsidRPr="00B472F8">
              <w:rPr>
                <w:rFonts w:ascii="Arial" w:hAnsi="Arial" w:cs="Arial"/>
                <w:u w:color="FFFFFF" w:themeColor="background1"/>
              </w:rPr>
              <w:t xml:space="preserve">, </w:t>
            </w:r>
            <w:proofErr w:type="spellStart"/>
            <w:r w:rsidRPr="00B472F8">
              <w:rPr>
                <w:rFonts w:ascii="Arial" w:hAnsi="Arial" w:cs="Arial"/>
                <w:u w:color="FFFFFF" w:themeColor="background1"/>
              </w:rPr>
              <w:t>Scientific</w:t>
            </w:r>
            <w:proofErr w:type="spellEnd"/>
            <w:r w:rsidRPr="00B472F8">
              <w:rPr>
                <w:rFonts w:ascii="Arial" w:hAnsi="Arial" w:cs="Arial"/>
                <w:u w:color="FFFFFF" w:themeColor="background1"/>
              </w:rPr>
              <w:t xml:space="preserve"> </w:t>
            </w:r>
            <w:proofErr w:type="spellStart"/>
            <w:r w:rsidRPr="00B472F8">
              <w:rPr>
                <w:rFonts w:ascii="Arial" w:hAnsi="Arial" w:cs="Arial"/>
                <w:u w:color="FFFFFF" w:themeColor="background1"/>
              </w:rPr>
              <w:t>and</w:t>
            </w:r>
            <w:proofErr w:type="spellEnd"/>
            <w:r w:rsidRPr="00B472F8">
              <w:rPr>
                <w:rFonts w:ascii="Arial" w:hAnsi="Arial" w:cs="Arial"/>
                <w:u w:color="FFFFFF" w:themeColor="background1"/>
              </w:rPr>
              <w:t xml:space="preserve"> </w:t>
            </w:r>
            <w:proofErr w:type="spellStart"/>
            <w:r w:rsidRPr="00B472F8">
              <w:rPr>
                <w:rFonts w:ascii="Arial" w:hAnsi="Arial" w:cs="Arial"/>
                <w:u w:color="FFFFFF" w:themeColor="background1"/>
              </w:rPr>
              <w:t>Cultural</w:t>
            </w:r>
            <w:proofErr w:type="spellEnd"/>
            <w:r w:rsidRPr="00B472F8">
              <w:rPr>
                <w:rFonts w:ascii="Arial" w:hAnsi="Arial" w:cs="Arial"/>
                <w:u w:color="FFFFFF" w:themeColor="background1"/>
              </w:rPr>
              <w:t xml:space="preserve"> </w:t>
            </w:r>
            <w:proofErr w:type="spellStart"/>
            <w:r w:rsidRPr="00B472F8">
              <w:rPr>
                <w:rFonts w:ascii="Arial" w:hAnsi="Arial" w:cs="Arial"/>
                <w:u w:color="FFFFFF" w:themeColor="background1"/>
              </w:rPr>
              <w:t>Organization</w:t>
            </w:r>
            <w:proofErr w:type="spellEnd"/>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USD</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Americký dolar</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ÚP ČR</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Úřad práce České republiky</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ÚS</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Územní studie</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ÚZIS</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Ústav zdravotnických informací a statistiky ČR</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VK</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Výběrová komise</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VOŠ</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Vyšší odborná škola</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VS</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Veřejná správa</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VŠ</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Vysoká škola</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WHO</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proofErr w:type="spellStart"/>
            <w:r w:rsidRPr="00B472F8">
              <w:rPr>
                <w:rFonts w:ascii="Arial" w:hAnsi="Arial" w:cs="Arial"/>
                <w:u w:color="FFFFFF" w:themeColor="background1"/>
              </w:rPr>
              <w:t>World</w:t>
            </w:r>
            <w:proofErr w:type="spellEnd"/>
            <w:r w:rsidRPr="00B472F8">
              <w:rPr>
                <w:rFonts w:ascii="Arial" w:hAnsi="Arial" w:cs="Arial"/>
                <w:u w:color="FFFFFF" w:themeColor="background1"/>
              </w:rPr>
              <w:t xml:space="preserve"> </w:t>
            </w:r>
            <w:proofErr w:type="spellStart"/>
            <w:r w:rsidRPr="00B472F8">
              <w:rPr>
                <w:rFonts w:ascii="Arial" w:hAnsi="Arial" w:cs="Arial"/>
                <w:u w:color="FFFFFF" w:themeColor="background1"/>
              </w:rPr>
              <w:t>Health</w:t>
            </w:r>
            <w:proofErr w:type="spellEnd"/>
            <w:r w:rsidRPr="00B472F8">
              <w:rPr>
                <w:rFonts w:ascii="Arial" w:hAnsi="Arial" w:cs="Arial"/>
                <w:u w:color="FFFFFF" w:themeColor="background1"/>
              </w:rPr>
              <w:t xml:space="preserve"> </w:t>
            </w:r>
            <w:proofErr w:type="spellStart"/>
            <w:r w:rsidRPr="00B472F8">
              <w:rPr>
                <w:rFonts w:ascii="Arial" w:hAnsi="Arial" w:cs="Arial"/>
                <w:u w:color="FFFFFF" w:themeColor="background1"/>
              </w:rPr>
              <w:t>Organization</w:t>
            </w:r>
            <w:proofErr w:type="spellEnd"/>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ZŠ</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Základní škola</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ZZS</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Zdravotnické záchranné služby</w:t>
            </w:r>
          </w:p>
        </w:tc>
      </w:tr>
      <w:tr w:rsidR="008809EF" w:rsidRPr="00B472F8" w:rsidTr="00EA720D">
        <w:trPr>
          <w:jc w:val="center"/>
        </w:trPr>
        <w:tc>
          <w:tcPr>
            <w:tcW w:w="2510"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ŽP</w:t>
            </w:r>
          </w:p>
        </w:tc>
        <w:tc>
          <w:tcPr>
            <w:tcW w:w="6846" w:type="dxa"/>
            <w:shd w:val="clear" w:color="auto" w:fill="auto"/>
          </w:tcPr>
          <w:p w:rsidR="008809EF" w:rsidRPr="00B472F8" w:rsidRDefault="008809EF" w:rsidP="00B472F8">
            <w:pPr>
              <w:spacing w:before="60" w:after="60"/>
              <w:rPr>
                <w:rFonts w:ascii="Arial" w:hAnsi="Arial" w:cs="Arial"/>
                <w:u w:color="FFFFFF" w:themeColor="background1"/>
              </w:rPr>
            </w:pPr>
            <w:r w:rsidRPr="00B472F8">
              <w:rPr>
                <w:rFonts w:ascii="Arial" w:hAnsi="Arial" w:cs="Arial"/>
                <w:u w:color="FFFFFF" w:themeColor="background1"/>
              </w:rPr>
              <w:t>Životní prostředí</w:t>
            </w:r>
          </w:p>
        </w:tc>
      </w:tr>
    </w:tbl>
    <w:p w:rsidR="0068670C" w:rsidRPr="00B472F8" w:rsidRDefault="0068670C" w:rsidP="00B472F8">
      <w:pPr>
        <w:jc w:val="left"/>
        <w:rPr>
          <w:u w:color="FFFFFF" w:themeColor="background1"/>
        </w:rPr>
      </w:pPr>
    </w:p>
    <w:bookmarkEnd w:id="418"/>
    <w:p w:rsidR="00160F14" w:rsidRPr="00B472F8" w:rsidRDefault="00160F14" w:rsidP="00B472F8">
      <w:pPr>
        <w:jc w:val="left"/>
        <w:rPr>
          <w:u w:color="FFFFFF" w:themeColor="background1"/>
        </w:rPr>
      </w:pPr>
    </w:p>
    <w:sectPr w:rsidR="00160F14" w:rsidRPr="00B472F8" w:rsidSect="00E8000E">
      <w:pgSz w:w="11907" w:h="16840" w:code="9"/>
      <w:pgMar w:top="1418" w:right="1349"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FB7" w:rsidRDefault="009B7FB7">
      <w:pPr>
        <w:spacing w:line="240" w:lineRule="auto"/>
      </w:pPr>
      <w:r>
        <w:separator/>
      </w:r>
    </w:p>
  </w:endnote>
  <w:endnote w:type="continuationSeparator" w:id="0">
    <w:p w:rsidR="009B7FB7" w:rsidRDefault="009B7FB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0016691"/>
      <w:docPartObj>
        <w:docPartGallery w:val="Page Numbers (Bottom of Page)"/>
        <w:docPartUnique/>
      </w:docPartObj>
    </w:sdtPr>
    <w:sdtContent>
      <w:p w:rsidR="009B7FB7" w:rsidRDefault="009B7FB7">
        <w:pPr>
          <w:pStyle w:val="Zpat"/>
          <w:jc w:val="center"/>
        </w:pPr>
        <w:fldSimple w:instr="PAGE   \* MERGEFORMAT">
          <w:r w:rsidR="00640477">
            <w:rPr>
              <w:noProof/>
            </w:rPr>
            <w:t>219</w:t>
          </w:r>
        </w:fldSimple>
      </w:p>
    </w:sdtContent>
  </w:sdt>
  <w:p w:rsidR="009B7FB7" w:rsidRDefault="009B7FB7">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FB7" w:rsidRDefault="009B7FB7">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FB7" w:rsidRDefault="009B7FB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FB7" w:rsidRDefault="009B7FB7">
      <w:pPr>
        <w:spacing w:line="240" w:lineRule="auto"/>
      </w:pPr>
      <w:r>
        <w:separator/>
      </w:r>
    </w:p>
  </w:footnote>
  <w:footnote w:type="continuationSeparator" w:id="0">
    <w:p w:rsidR="009B7FB7" w:rsidRDefault="009B7FB7">
      <w:pPr>
        <w:spacing w:line="240" w:lineRule="auto"/>
      </w:pPr>
      <w:r>
        <w:continuationSeparator/>
      </w:r>
    </w:p>
  </w:footnote>
  <w:footnote w:id="1">
    <w:p w:rsidR="009B7FB7" w:rsidRPr="00EB155B" w:rsidRDefault="009B7FB7" w:rsidP="00E74D0E">
      <w:pPr>
        <w:pStyle w:val="Textpoznpodarou"/>
        <w:spacing w:line="240" w:lineRule="auto"/>
        <w:rPr>
          <w:rFonts w:ascii="Arial" w:hAnsi="Arial" w:cs="Arial"/>
          <w:sz w:val="18"/>
          <w:szCs w:val="18"/>
        </w:rPr>
      </w:pPr>
      <w:r w:rsidRPr="00EB155B">
        <w:rPr>
          <w:rStyle w:val="Znakapoznpodarou"/>
          <w:rFonts w:ascii="Arial" w:hAnsi="Arial" w:cs="Arial"/>
          <w:sz w:val="18"/>
          <w:szCs w:val="18"/>
        </w:rPr>
        <w:footnoteRef/>
      </w:r>
      <w:r w:rsidRPr="00EB155B">
        <w:rPr>
          <w:rFonts w:ascii="Arial" w:hAnsi="Arial" w:cs="Arial"/>
          <w:sz w:val="18"/>
          <w:szCs w:val="18"/>
        </w:rPr>
        <w:t xml:space="preserve">  ČR 79,6 % průměru EU  HDP/na hlavu (rok 2011)</w:t>
      </w:r>
    </w:p>
  </w:footnote>
  <w:footnote w:id="2">
    <w:p w:rsidR="009B7FB7" w:rsidRPr="00EB155B" w:rsidRDefault="009B7FB7" w:rsidP="00E74D0E">
      <w:pPr>
        <w:pStyle w:val="Textpoznpodarou"/>
        <w:spacing w:line="240" w:lineRule="auto"/>
        <w:rPr>
          <w:rFonts w:ascii="Arial" w:hAnsi="Arial" w:cs="Arial"/>
          <w:sz w:val="18"/>
          <w:szCs w:val="18"/>
        </w:rPr>
      </w:pPr>
      <w:r w:rsidRPr="00EB155B">
        <w:rPr>
          <w:rStyle w:val="Znakapoznpodarou"/>
          <w:rFonts w:ascii="Arial" w:hAnsi="Arial" w:cs="Arial"/>
          <w:sz w:val="18"/>
          <w:szCs w:val="18"/>
        </w:rPr>
        <w:footnoteRef/>
      </w:r>
      <w:r w:rsidRPr="00EB155B">
        <w:rPr>
          <w:rFonts w:ascii="Arial" w:hAnsi="Arial" w:cs="Arial"/>
          <w:sz w:val="18"/>
          <w:szCs w:val="18"/>
        </w:rPr>
        <w:t xml:space="preserve">  Regiony NUTS III od 57,0 do 172,3 %</w:t>
      </w:r>
      <w:r>
        <w:rPr>
          <w:rFonts w:ascii="Arial" w:hAnsi="Arial" w:cs="Arial"/>
          <w:sz w:val="18"/>
          <w:szCs w:val="18"/>
        </w:rPr>
        <w:t xml:space="preserve"> (Praha) </w:t>
      </w:r>
      <w:r w:rsidRPr="00EB155B">
        <w:rPr>
          <w:rFonts w:ascii="Arial" w:hAnsi="Arial" w:cs="Arial"/>
          <w:sz w:val="18"/>
          <w:szCs w:val="18"/>
        </w:rPr>
        <w:t>průměru EU HDP/hlavu (rok 2011)</w:t>
      </w:r>
    </w:p>
  </w:footnote>
  <w:footnote w:id="3">
    <w:p w:rsidR="009B7FB7" w:rsidRDefault="009B7FB7" w:rsidP="00E74D0E">
      <w:pPr>
        <w:pStyle w:val="Textpoznpodarou"/>
        <w:spacing w:line="240" w:lineRule="auto"/>
      </w:pPr>
      <w:r w:rsidRPr="00EB155B">
        <w:rPr>
          <w:rStyle w:val="Znakapoznpodarou"/>
          <w:rFonts w:ascii="Arial" w:hAnsi="Arial" w:cs="Arial"/>
          <w:sz w:val="18"/>
          <w:szCs w:val="18"/>
        </w:rPr>
        <w:footnoteRef/>
      </w:r>
      <w:r w:rsidRPr="00EB155B">
        <w:rPr>
          <w:rFonts w:ascii="Arial" w:hAnsi="Arial" w:cs="Arial"/>
          <w:sz w:val="18"/>
          <w:szCs w:val="18"/>
        </w:rPr>
        <w:t xml:space="preserve"> V průběhu let 2005–2011 se dle ČSÚ hranice ohrožení chudobou zvyšovala, a to z 81 tis. Kč/rok na 114 tis. Kč/rok.</w:t>
      </w:r>
    </w:p>
  </w:footnote>
  <w:footnote w:id="4">
    <w:p w:rsidR="009B7FB7" w:rsidRPr="00EB155B" w:rsidRDefault="009B7FB7" w:rsidP="00E74D0E">
      <w:pPr>
        <w:spacing w:line="240" w:lineRule="auto"/>
        <w:rPr>
          <w:rFonts w:ascii="Arial" w:hAnsi="Arial" w:cs="Arial"/>
          <w:sz w:val="18"/>
          <w:szCs w:val="18"/>
        </w:rPr>
      </w:pPr>
      <w:r w:rsidRPr="00EB155B">
        <w:rPr>
          <w:rStyle w:val="Znakapoznpodarou"/>
          <w:rFonts w:ascii="Arial" w:hAnsi="Arial" w:cs="Arial"/>
          <w:sz w:val="18"/>
          <w:szCs w:val="18"/>
        </w:rPr>
        <w:footnoteRef/>
      </w:r>
      <w:r w:rsidRPr="00EB155B">
        <w:rPr>
          <w:rFonts w:ascii="Arial" w:hAnsi="Arial" w:cs="Arial"/>
          <w:sz w:val="18"/>
          <w:szCs w:val="18"/>
        </w:rPr>
        <w:t xml:space="preserve"> S ohledem na anglické ekvivalentní termíny (</w:t>
      </w:r>
      <w:r w:rsidRPr="00EB155B">
        <w:rPr>
          <w:rFonts w:ascii="Arial" w:hAnsi="Arial" w:cs="Arial"/>
          <w:i/>
          <w:sz w:val="18"/>
          <w:szCs w:val="18"/>
          <w:lang w:val="en-US"/>
        </w:rPr>
        <w:t>infrastructure, inhabitants, institutions</w:t>
      </w:r>
      <w:r w:rsidRPr="00EB155B">
        <w:rPr>
          <w:rFonts w:ascii="Arial" w:hAnsi="Arial" w:cs="Arial"/>
          <w:sz w:val="18"/>
          <w:szCs w:val="18"/>
        </w:rPr>
        <w:t>) lze používat zkratku 3i</w:t>
      </w:r>
    </w:p>
    <w:p w:rsidR="009B7FB7" w:rsidRDefault="009B7FB7" w:rsidP="007C22DA">
      <w:pPr>
        <w:rPr>
          <w:rFonts w:ascii="Arial" w:hAnsi="Arial" w:cs="Arial"/>
          <w:sz w:val="20"/>
          <w:szCs w:val="20"/>
        </w:rPr>
      </w:pPr>
    </w:p>
    <w:p w:rsidR="009B7FB7" w:rsidRDefault="009B7FB7" w:rsidP="007C22DA">
      <w:pPr>
        <w:pStyle w:val="Textpoznpodarou"/>
      </w:pPr>
    </w:p>
  </w:footnote>
  <w:footnote w:id="5">
    <w:p w:rsidR="009B7FB7" w:rsidRPr="00EB155B" w:rsidRDefault="009B7FB7" w:rsidP="00E74D0E">
      <w:pPr>
        <w:pStyle w:val="Textpoznpodarou"/>
        <w:spacing w:line="240" w:lineRule="auto"/>
        <w:rPr>
          <w:rFonts w:ascii="Arial" w:hAnsi="Arial" w:cs="Arial"/>
          <w:sz w:val="18"/>
          <w:szCs w:val="18"/>
        </w:rPr>
      </w:pPr>
      <w:r w:rsidRPr="00EB155B">
        <w:rPr>
          <w:rStyle w:val="Znakapoznpodarou"/>
          <w:rFonts w:ascii="Arial" w:hAnsi="Arial" w:cs="Arial"/>
          <w:sz w:val="18"/>
          <w:szCs w:val="18"/>
        </w:rPr>
        <w:footnoteRef/>
      </w:r>
      <w:r w:rsidRPr="00EB155B">
        <w:rPr>
          <w:rFonts w:ascii="Arial" w:hAnsi="Arial" w:cs="Arial"/>
          <w:sz w:val="18"/>
          <w:szCs w:val="18"/>
        </w:rPr>
        <w:t xml:space="preserve"> Předložení Strategického rámce rozvoje eGovernm</w:t>
      </w:r>
      <w:r>
        <w:rPr>
          <w:rFonts w:ascii="Arial" w:hAnsi="Arial" w:cs="Arial"/>
          <w:sz w:val="18"/>
          <w:szCs w:val="18"/>
        </w:rPr>
        <w:t>e</w:t>
      </w:r>
      <w:r w:rsidRPr="00EB155B">
        <w:rPr>
          <w:rFonts w:ascii="Arial" w:hAnsi="Arial" w:cs="Arial"/>
          <w:sz w:val="18"/>
          <w:szCs w:val="18"/>
        </w:rPr>
        <w:t xml:space="preserve">ntu 2014+ vládě ke schválení je plánované na </w:t>
      </w:r>
      <w:r>
        <w:rPr>
          <w:rFonts w:ascii="Arial" w:hAnsi="Arial" w:cs="Arial"/>
          <w:sz w:val="18"/>
          <w:szCs w:val="18"/>
        </w:rPr>
        <w:t>únor</w:t>
      </w:r>
      <w:r w:rsidRPr="00EB155B">
        <w:rPr>
          <w:rFonts w:ascii="Arial" w:hAnsi="Arial" w:cs="Arial"/>
          <w:sz w:val="18"/>
          <w:szCs w:val="18"/>
        </w:rPr>
        <w:t xml:space="preserve"> 201</w:t>
      </w:r>
      <w:r>
        <w:rPr>
          <w:rFonts w:ascii="Arial" w:hAnsi="Arial" w:cs="Arial"/>
          <w:sz w:val="18"/>
          <w:szCs w:val="18"/>
        </w:rPr>
        <w:t>4</w:t>
      </w:r>
    </w:p>
  </w:footnote>
  <w:footnote w:id="6">
    <w:p w:rsidR="009B7FB7" w:rsidRPr="00D757D0" w:rsidRDefault="009B7FB7" w:rsidP="00E74D0E">
      <w:pPr>
        <w:pStyle w:val="Textpoznpodarou"/>
        <w:spacing w:line="240" w:lineRule="auto"/>
      </w:pPr>
      <w:r w:rsidRPr="00EB155B">
        <w:rPr>
          <w:rStyle w:val="Znakapoznpodarou"/>
          <w:rFonts w:ascii="Arial" w:hAnsi="Arial" w:cs="Arial"/>
          <w:sz w:val="18"/>
          <w:szCs w:val="18"/>
        </w:rPr>
        <w:footnoteRef/>
      </w:r>
      <w:r w:rsidRPr="00EB155B">
        <w:rPr>
          <w:rFonts w:ascii="Arial" w:hAnsi="Arial" w:cs="Arial"/>
          <w:sz w:val="18"/>
          <w:szCs w:val="18"/>
        </w:rPr>
        <w:t xml:space="preserve"> Tento dokument je v současné době ve fázi příprav, předpokládaný termín předložení vládě je </w:t>
      </w:r>
      <w:r>
        <w:rPr>
          <w:rFonts w:ascii="Arial" w:hAnsi="Arial" w:cs="Arial"/>
          <w:sz w:val="18"/>
          <w:szCs w:val="18"/>
        </w:rPr>
        <w:t>únor</w:t>
      </w:r>
      <w:r w:rsidRPr="00EB155B">
        <w:rPr>
          <w:rFonts w:ascii="Arial" w:hAnsi="Arial" w:cs="Arial"/>
          <w:sz w:val="18"/>
          <w:szCs w:val="18"/>
        </w:rPr>
        <w:t xml:space="preserve"> 201</w:t>
      </w:r>
      <w:r>
        <w:rPr>
          <w:rFonts w:ascii="Arial" w:hAnsi="Arial" w:cs="Arial"/>
          <w:sz w:val="18"/>
          <w:szCs w:val="18"/>
        </w:rPr>
        <w:t>4</w:t>
      </w:r>
      <w:r w:rsidRPr="00EB155B">
        <w:rPr>
          <w:rFonts w:ascii="Arial" w:hAnsi="Arial" w:cs="Arial"/>
          <w:sz w:val="18"/>
          <w:szCs w:val="18"/>
        </w:rPr>
        <w:t>.</w:t>
      </w:r>
    </w:p>
  </w:footnote>
  <w:footnote w:id="7">
    <w:p w:rsidR="009B7FB7" w:rsidRPr="00EB155B" w:rsidRDefault="009B7FB7" w:rsidP="00E74D0E">
      <w:pPr>
        <w:pStyle w:val="Textpoznpodarou"/>
        <w:spacing w:line="240" w:lineRule="auto"/>
        <w:rPr>
          <w:rFonts w:ascii="Arial" w:hAnsi="Arial" w:cs="Arial"/>
        </w:rPr>
      </w:pPr>
      <w:r w:rsidRPr="00963F13">
        <w:rPr>
          <w:rStyle w:val="Znakapoznpodarou"/>
          <w:rFonts w:ascii="Arial" w:hAnsi="Arial" w:cs="Arial"/>
          <w:sz w:val="18"/>
          <w:szCs w:val="18"/>
        </w:rPr>
        <w:footnoteRef/>
      </w:r>
      <w:r w:rsidRPr="00963F13">
        <w:rPr>
          <w:rFonts w:ascii="Arial" w:hAnsi="Arial" w:cs="Arial"/>
          <w:sz w:val="18"/>
          <w:szCs w:val="18"/>
        </w:rPr>
        <w:t xml:space="preserve"> Ve většině krajů probíhá v současnosti aktualizace Programů rozvoje krajů </w:t>
      </w:r>
      <w:r>
        <w:rPr>
          <w:rFonts w:ascii="Arial" w:hAnsi="Arial" w:cs="Arial"/>
          <w:sz w:val="18"/>
          <w:szCs w:val="18"/>
        </w:rPr>
        <w:t>a</w:t>
      </w:r>
      <w:r w:rsidRPr="00963F13">
        <w:rPr>
          <w:rFonts w:ascii="Arial" w:hAnsi="Arial" w:cs="Arial"/>
          <w:sz w:val="18"/>
          <w:szCs w:val="18"/>
        </w:rPr>
        <w:t xml:space="preserve"> regionálních strategií</w:t>
      </w:r>
    </w:p>
  </w:footnote>
  <w:footnote w:id="8">
    <w:p w:rsidR="009B7FB7" w:rsidRPr="00146798" w:rsidRDefault="009B7FB7" w:rsidP="006F421D">
      <w:pPr>
        <w:autoSpaceDE w:val="0"/>
        <w:autoSpaceDN w:val="0"/>
        <w:adjustRightInd w:val="0"/>
        <w:spacing w:line="240" w:lineRule="auto"/>
        <w:rPr>
          <w:rFonts w:ascii="Arial" w:hAnsi="Arial" w:cs="Arial"/>
          <w:sz w:val="18"/>
          <w:szCs w:val="18"/>
        </w:rPr>
      </w:pPr>
      <w:r w:rsidRPr="00146798">
        <w:rPr>
          <w:rStyle w:val="Znakapoznpodarou"/>
          <w:rFonts w:ascii="Arial" w:hAnsi="Arial" w:cs="Arial"/>
          <w:sz w:val="18"/>
          <w:szCs w:val="18"/>
        </w:rPr>
        <w:footnoteRef/>
      </w:r>
      <w:r w:rsidRPr="00146798">
        <w:rPr>
          <w:rFonts w:ascii="Arial" w:hAnsi="Arial" w:cs="Arial"/>
          <w:sz w:val="18"/>
          <w:szCs w:val="18"/>
        </w:rPr>
        <w:t xml:space="preserve"> Klíčové schopnosti definované v Doporučení Evropského parlamentu a Rady ze dne 18. prosince 2006 o klíčových schopnostech pro celoživotní učení (2006/962/ES)</w:t>
      </w:r>
    </w:p>
  </w:footnote>
  <w:footnote w:id="9">
    <w:p w:rsidR="009B7FB7" w:rsidRPr="00A062C6" w:rsidRDefault="009B7FB7" w:rsidP="006F421D">
      <w:pPr>
        <w:autoSpaceDE w:val="0"/>
        <w:autoSpaceDN w:val="0"/>
        <w:adjustRightInd w:val="0"/>
        <w:spacing w:line="240" w:lineRule="auto"/>
        <w:rPr>
          <w:rFonts w:ascii="Arial" w:hAnsi="Arial" w:cs="Arial"/>
          <w:sz w:val="18"/>
          <w:szCs w:val="18"/>
        </w:rPr>
      </w:pPr>
      <w:r w:rsidRPr="002C2359">
        <w:rPr>
          <w:rFonts w:ascii="Arial" w:hAnsi="Arial" w:cs="Arial"/>
          <w:sz w:val="18"/>
          <w:szCs w:val="18"/>
          <w:vertAlign w:val="superscript"/>
        </w:rPr>
        <w:footnoteRef/>
      </w:r>
      <w:r w:rsidRPr="00A062C6">
        <w:rPr>
          <w:rFonts w:ascii="Arial" w:hAnsi="Arial" w:cs="Arial"/>
          <w:sz w:val="18"/>
          <w:szCs w:val="18"/>
        </w:rPr>
        <w:t>Osoby se SVP definuje zákon č. 561/2004 Sb. o předškolním, základním, středním, vyšším odborném a jiném vzdělávání v § 16 jako osoby se zdravotním postižením (tělesným, zrakovým, sluchovým, mentálním, autismem, vadami řeči, souběžným postižením více vadami, vývojovými poruchami učení nebo chování), zdravotním znevýhodněním (zdravotním oslabením, dlouhodobým onemocněním a lehčími zdravotními poruchami vedoucími k poruchám učení a chování) nebo sociálním  znevýhodněním (z rodinného prostředí s nízkým sociálně kulturním postavením, ohrožení sociálně patologickými jevy, s nařízenou ústavní výchovou nebo uloženou ochrannou výchovou a žáci v postavení azylantů a účastníků řízení o udělení azylu).</w:t>
      </w:r>
    </w:p>
  </w:footnote>
  <w:footnote w:id="10">
    <w:p w:rsidR="009B7FB7" w:rsidRPr="006F421D" w:rsidRDefault="009B7FB7" w:rsidP="00BD1D34">
      <w:pPr>
        <w:pStyle w:val="Textpoznpodarou"/>
        <w:spacing w:line="240" w:lineRule="auto"/>
        <w:rPr>
          <w:rFonts w:ascii="Arial" w:hAnsi="Arial" w:cs="Arial"/>
          <w:sz w:val="18"/>
          <w:szCs w:val="18"/>
        </w:rPr>
      </w:pPr>
      <w:r w:rsidRPr="006F421D">
        <w:rPr>
          <w:rStyle w:val="Znakapoznpodarou"/>
          <w:rFonts w:ascii="Arial" w:hAnsi="Arial" w:cs="Arial"/>
          <w:sz w:val="18"/>
          <w:szCs w:val="18"/>
        </w:rPr>
        <w:footnoteRef/>
      </w:r>
      <w:r w:rsidRPr="006F421D">
        <w:rPr>
          <w:rFonts w:ascii="Arial" w:hAnsi="Arial" w:cs="Arial"/>
          <w:sz w:val="18"/>
          <w:szCs w:val="18"/>
        </w:rPr>
        <w:t xml:space="preserve"> Pro účely vyhlášky č. 501/2006 Sb., o obecných požadavcích na využívání území, § 2, odst. a, se rozumí stavbou pro bydlení:</w:t>
      </w:r>
    </w:p>
    <w:p w:rsidR="009B7FB7" w:rsidRPr="006F421D" w:rsidRDefault="009B7FB7" w:rsidP="00BD1D34">
      <w:pPr>
        <w:pStyle w:val="Textpoznpodarou"/>
        <w:spacing w:line="240" w:lineRule="auto"/>
        <w:ind w:left="284" w:hanging="284"/>
        <w:rPr>
          <w:rFonts w:ascii="Arial" w:hAnsi="Arial" w:cs="Arial"/>
          <w:sz w:val="18"/>
          <w:szCs w:val="18"/>
        </w:rPr>
      </w:pPr>
      <w:r w:rsidRPr="006F421D">
        <w:rPr>
          <w:rFonts w:ascii="Arial" w:hAnsi="Arial" w:cs="Arial"/>
          <w:i/>
          <w:sz w:val="18"/>
          <w:szCs w:val="18"/>
        </w:rPr>
        <w:t>1.</w:t>
      </w:r>
      <w:r w:rsidRPr="006F421D">
        <w:rPr>
          <w:rFonts w:ascii="Arial" w:hAnsi="Arial" w:cs="Arial"/>
          <w:sz w:val="18"/>
          <w:szCs w:val="18"/>
        </w:rPr>
        <w:tab/>
        <w:t xml:space="preserve">bytový dům, ve kterém více než polovina podlahové plochy odpovídá požadavkům na trvalé bydlení a je k tomuto účelu určena, </w:t>
      </w:r>
    </w:p>
    <w:p w:rsidR="009B7FB7" w:rsidRPr="006F421D" w:rsidRDefault="009B7FB7" w:rsidP="00BD1D34">
      <w:pPr>
        <w:pStyle w:val="Textpoznpodarou"/>
        <w:shd w:val="clear" w:color="auto" w:fill="FFFFFF" w:themeFill="background1"/>
        <w:spacing w:line="240" w:lineRule="auto"/>
        <w:ind w:left="284" w:hanging="284"/>
        <w:rPr>
          <w:rFonts w:ascii="Arial" w:hAnsi="Arial" w:cs="Arial"/>
          <w:sz w:val="18"/>
          <w:szCs w:val="18"/>
        </w:rPr>
      </w:pPr>
      <w:r w:rsidRPr="006F421D">
        <w:rPr>
          <w:rFonts w:ascii="Arial" w:hAnsi="Arial" w:cs="Arial"/>
          <w:i/>
          <w:sz w:val="18"/>
          <w:szCs w:val="18"/>
        </w:rPr>
        <w:t>2.</w:t>
      </w:r>
      <w:r w:rsidRPr="006F421D">
        <w:rPr>
          <w:rFonts w:ascii="Arial" w:hAnsi="Arial" w:cs="Arial"/>
          <w:sz w:val="18"/>
          <w:szCs w:val="18"/>
        </w:rPr>
        <w:tab/>
        <w:t>rodinný dům, ve kterém více než polovina podlahové plochy odpovídá požadavkům na trvalé rodinné bydlení a je k tomuto účelu určena; rodinný dům může mít nejvýše tři samostatné byty, nejvýše dvě nadzemní a jedno podzemní podlaží a podkroví.</w:t>
      </w:r>
    </w:p>
  </w:footnote>
  <w:footnote w:id="11">
    <w:p w:rsidR="009B7FB7" w:rsidRPr="00DE0125" w:rsidRDefault="009B7FB7" w:rsidP="00BD1D34">
      <w:pPr>
        <w:pStyle w:val="Textpoznpodarou"/>
        <w:spacing w:line="240" w:lineRule="auto"/>
        <w:rPr>
          <w:rFonts w:ascii="Arial" w:hAnsi="Arial" w:cs="Arial"/>
          <w:sz w:val="18"/>
          <w:szCs w:val="18"/>
        </w:rPr>
      </w:pPr>
      <w:r w:rsidRPr="00DE0125">
        <w:rPr>
          <w:rStyle w:val="Znakapoznpodarou"/>
          <w:rFonts w:ascii="Arial" w:hAnsi="Arial" w:cs="Arial"/>
          <w:sz w:val="18"/>
          <w:szCs w:val="18"/>
        </w:rPr>
        <w:footnoteRef/>
      </w:r>
      <w:r w:rsidRPr="00DE0125">
        <w:rPr>
          <w:rFonts w:ascii="Arial" w:hAnsi="Arial" w:cs="Arial"/>
          <w:sz w:val="18"/>
          <w:szCs w:val="18"/>
        </w:rPr>
        <w:t xml:space="preserve"> V organizacích zakládaných kraji nebo obcemi musí mít kraj nebo obec většinový podíl.</w:t>
      </w:r>
    </w:p>
  </w:footnote>
  <w:footnote w:id="12">
    <w:p w:rsidR="009B7FB7" w:rsidRPr="00B73B39" w:rsidRDefault="009B7FB7" w:rsidP="0032347D">
      <w:pPr>
        <w:pStyle w:val="Textpoznpodarou"/>
        <w:spacing w:line="240" w:lineRule="auto"/>
        <w:rPr>
          <w:rFonts w:ascii="Arial" w:hAnsi="Arial" w:cs="Arial"/>
          <w:sz w:val="18"/>
          <w:szCs w:val="18"/>
        </w:rPr>
      </w:pPr>
      <w:r w:rsidRPr="00B73B39">
        <w:rPr>
          <w:rStyle w:val="Znakapoznpodarou"/>
          <w:rFonts w:ascii="Arial" w:hAnsi="Arial" w:cs="Arial"/>
          <w:sz w:val="18"/>
          <w:szCs w:val="18"/>
        </w:rPr>
        <w:footnoteRef/>
      </w:r>
      <w:r w:rsidRPr="00B73B39">
        <w:rPr>
          <w:rFonts w:ascii="Arial" w:hAnsi="Arial" w:cs="Arial"/>
          <w:sz w:val="18"/>
          <w:szCs w:val="18"/>
        </w:rPr>
        <w:t xml:space="preserve"> Celková alokace (podpora unie) ponížená o výkonnostní rezervu.</w:t>
      </w:r>
    </w:p>
  </w:footnote>
  <w:footnote w:id="13">
    <w:p w:rsidR="009B7FB7" w:rsidRPr="00B73B39" w:rsidRDefault="009B7FB7" w:rsidP="0032347D">
      <w:pPr>
        <w:pStyle w:val="Textpoznpodarou"/>
        <w:spacing w:line="240" w:lineRule="auto"/>
        <w:rPr>
          <w:rFonts w:ascii="Arial" w:hAnsi="Arial" w:cs="Arial"/>
          <w:sz w:val="18"/>
          <w:szCs w:val="18"/>
        </w:rPr>
      </w:pPr>
      <w:r w:rsidRPr="00B73B39">
        <w:rPr>
          <w:rStyle w:val="Znakapoznpodarou"/>
          <w:rFonts w:ascii="Arial" w:hAnsi="Arial" w:cs="Arial"/>
          <w:sz w:val="18"/>
          <w:szCs w:val="18"/>
        </w:rPr>
        <w:footnoteRef/>
      </w:r>
      <w:r w:rsidRPr="00B73B39">
        <w:rPr>
          <w:rFonts w:ascii="Arial" w:hAnsi="Arial" w:cs="Arial"/>
          <w:sz w:val="18"/>
          <w:szCs w:val="18"/>
        </w:rPr>
        <w:t xml:space="preserve"> </w:t>
      </w:r>
      <w:r w:rsidRPr="00B73B39">
        <w:rPr>
          <w:rFonts w:ascii="Arial" w:hAnsi="Arial" w:cs="Arial"/>
          <w:sz w:val="18"/>
          <w:szCs w:val="18"/>
          <w:lang w:eastAsia="en-US"/>
        </w:rPr>
        <w:t xml:space="preserve">YEI (speciální alokace a odpovídající podpora z ESF) by měl být považován za samostatný fond a měl by být na samostatném řádku, i když je součástí prioritní osy (jak je uvedeno v čl. 15. </w:t>
      </w:r>
      <w:proofErr w:type="spellStart"/>
      <w:r w:rsidRPr="00B73B39">
        <w:rPr>
          <w:rFonts w:ascii="Arial" w:hAnsi="Arial" w:cs="Arial"/>
          <w:sz w:val="18"/>
          <w:szCs w:val="18"/>
          <w:lang w:eastAsia="en-US"/>
        </w:rPr>
        <w:t>vii</w:t>
      </w:r>
      <w:proofErr w:type="spellEnd"/>
      <w:r w:rsidRPr="00B73B39">
        <w:rPr>
          <w:rFonts w:ascii="Arial" w:hAnsi="Arial" w:cs="Arial"/>
          <w:sz w:val="18"/>
          <w:szCs w:val="18"/>
          <w:lang w:eastAsia="en-US"/>
        </w:rPr>
        <w:t xml:space="preserve"> nařízení o ESF.</w:t>
      </w:r>
    </w:p>
  </w:footnote>
  <w:footnote w:id="14">
    <w:p w:rsidR="009B7FB7" w:rsidRPr="00B73B39" w:rsidRDefault="009B7FB7" w:rsidP="0032347D">
      <w:pPr>
        <w:pStyle w:val="Textpoznpodarou"/>
        <w:spacing w:line="240" w:lineRule="auto"/>
        <w:rPr>
          <w:sz w:val="18"/>
          <w:szCs w:val="18"/>
        </w:rPr>
      </w:pPr>
      <w:r w:rsidRPr="00B73B39">
        <w:rPr>
          <w:rStyle w:val="Znakapoznpodarou"/>
          <w:rFonts w:ascii="Arial" w:hAnsi="Arial" w:cs="Arial"/>
          <w:sz w:val="18"/>
          <w:szCs w:val="18"/>
        </w:rPr>
        <w:footnoteRef/>
      </w:r>
      <w:r w:rsidRPr="00B73B39">
        <w:rPr>
          <w:rFonts w:ascii="Arial" w:hAnsi="Arial" w:cs="Arial"/>
          <w:sz w:val="18"/>
          <w:szCs w:val="18"/>
        </w:rPr>
        <w:t xml:space="preserve"> Tato míra může být v tabulce zaokrouhlena na nejbližší celé číslo. Přesné vyjádření míry je vyjádřeno podílem (f).</w:t>
      </w:r>
    </w:p>
  </w:footnote>
  <w:footnote w:id="15">
    <w:p w:rsidR="009B7FB7" w:rsidRPr="00B73B39" w:rsidRDefault="009B7FB7" w:rsidP="0032347D">
      <w:pPr>
        <w:pStyle w:val="Prosttext"/>
        <w:rPr>
          <w:sz w:val="18"/>
          <w:szCs w:val="18"/>
        </w:rPr>
      </w:pPr>
      <w:r w:rsidRPr="00B73B39">
        <w:rPr>
          <w:rStyle w:val="Znakapoznpodarou"/>
          <w:sz w:val="18"/>
          <w:szCs w:val="18"/>
        </w:rPr>
        <w:footnoteRef/>
      </w:r>
      <w:r w:rsidRPr="00B73B39">
        <w:rPr>
          <w:sz w:val="18"/>
          <w:szCs w:val="18"/>
        </w:rPr>
        <w:t xml:space="preserve"> Vyplňte pouze v případě, že prioritní osy jsou vyjádřeny pouze v celkových způsobilých výdajích.</w:t>
      </w:r>
    </w:p>
  </w:footnote>
  <w:footnote w:id="16">
    <w:p w:rsidR="009B7FB7" w:rsidRPr="008A76B2" w:rsidRDefault="009B7FB7" w:rsidP="0032347D">
      <w:pPr>
        <w:pStyle w:val="Textpoznpodarou"/>
        <w:spacing w:line="240" w:lineRule="auto"/>
        <w:rPr>
          <w:rFonts w:ascii="Arial" w:hAnsi="Arial" w:cs="Arial"/>
          <w:sz w:val="16"/>
          <w:szCs w:val="16"/>
        </w:rPr>
      </w:pPr>
      <w:r w:rsidRPr="00B73B39">
        <w:rPr>
          <w:rStyle w:val="Znakapoznpodarou"/>
          <w:rFonts w:ascii="Arial" w:hAnsi="Arial" w:cs="Arial"/>
          <w:sz w:val="18"/>
          <w:szCs w:val="18"/>
        </w:rPr>
        <w:footnoteRef/>
      </w:r>
      <w:r w:rsidRPr="00B73B39">
        <w:rPr>
          <w:rFonts w:ascii="Arial" w:hAnsi="Arial" w:cs="Arial"/>
          <w:sz w:val="18"/>
          <w:szCs w:val="18"/>
        </w:rPr>
        <w:t xml:space="preserve"> Jak je uvedeno v článku 110 návrhu obecného Nařízení, míra spolufinancování je stanovena na úrovni prioritní osy. Veškerý příspěvek EU, včetně části související s výkonnostní rezervou v rámci prioritní osy, podléhá stejnému pravidlu o spolufinancování. Národní spolufinancování by mělo být rozděleno poměrným dílem mezi hlavní alokaci a výkonnostní rezervu v závislosti na výši příspěvku ze strany EU.</w:t>
      </w:r>
    </w:p>
  </w:footnote>
  <w:footnote w:id="17">
    <w:p w:rsidR="009B7FB7" w:rsidRPr="00E1270E" w:rsidRDefault="009B7FB7" w:rsidP="0032347D">
      <w:pPr>
        <w:pStyle w:val="Textpoznpodarou"/>
        <w:spacing w:line="240" w:lineRule="auto"/>
        <w:rPr>
          <w:rFonts w:ascii="Arial" w:hAnsi="Arial" w:cs="Arial"/>
          <w:sz w:val="18"/>
          <w:szCs w:val="18"/>
        </w:rPr>
      </w:pPr>
      <w:r w:rsidRPr="00E1270E">
        <w:rPr>
          <w:rStyle w:val="Znakapoznpodarou"/>
          <w:rFonts w:ascii="Arial" w:hAnsi="Arial" w:cs="Arial"/>
          <w:sz w:val="18"/>
          <w:szCs w:val="18"/>
        </w:rPr>
        <w:footnoteRef/>
      </w:r>
      <w:r w:rsidRPr="00E1270E">
        <w:rPr>
          <w:rFonts w:ascii="Arial" w:hAnsi="Arial" w:cs="Arial"/>
          <w:sz w:val="18"/>
          <w:szCs w:val="18"/>
        </w:rPr>
        <w:t xml:space="preserve"> </w:t>
      </w:r>
      <w:r w:rsidRPr="00E1270E">
        <w:rPr>
          <w:rFonts w:ascii="Arial" w:hAnsi="Arial" w:cs="Arial"/>
          <w:sz w:val="18"/>
          <w:szCs w:val="18"/>
          <w:lang w:eastAsia="en-US"/>
        </w:rPr>
        <w:t xml:space="preserve">YEI (speciální alokace a odpovídající podpora z ESF) by měl být považován za samostatný fond a měl by být na samostatném řádku, i když je součástí prioritní osy (jak je uvedeno v čl. 15. </w:t>
      </w:r>
      <w:proofErr w:type="spellStart"/>
      <w:r w:rsidRPr="00E1270E">
        <w:rPr>
          <w:rFonts w:ascii="Arial" w:hAnsi="Arial" w:cs="Arial"/>
          <w:sz w:val="18"/>
          <w:szCs w:val="18"/>
          <w:lang w:eastAsia="en-US"/>
        </w:rPr>
        <w:t>vii</w:t>
      </w:r>
      <w:proofErr w:type="spellEnd"/>
      <w:r w:rsidRPr="00E1270E">
        <w:rPr>
          <w:rFonts w:ascii="Arial" w:hAnsi="Arial" w:cs="Arial"/>
          <w:sz w:val="18"/>
          <w:szCs w:val="18"/>
          <w:lang w:eastAsia="en-US"/>
        </w:rPr>
        <w:t xml:space="preserve"> nařízení o ESF.</w:t>
      </w:r>
    </w:p>
  </w:footnote>
  <w:footnote w:id="18">
    <w:p w:rsidR="009B7FB7" w:rsidRPr="00E1270E" w:rsidRDefault="009B7FB7" w:rsidP="0032347D">
      <w:pPr>
        <w:pStyle w:val="Textpoznpodarou"/>
        <w:spacing w:line="240" w:lineRule="auto"/>
        <w:rPr>
          <w:rFonts w:ascii="Arial" w:hAnsi="Arial" w:cs="Arial"/>
          <w:sz w:val="18"/>
          <w:szCs w:val="18"/>
        </w:rPr>
      </w:pPr>
      <w:r w:rsidRPr="00E1270E">
        <w:rPr>
          <w:rStyle w:val="Znakapoznpodarou"/>
          <w:rFonts w:ascii="Arial" w:hAnsi="Arial" w:cs="Arial"/>
          <w:sz w:val="18"/>
          <w:szCs w:val="18"/>
        </w:rPr>
        <w:footnoteRef/>
      </w:r>
      <w:r w:rsidRPr="00E1270E">
        <w:rPr>
          <w:rFonts w:ascii="Arial" w:hAnsi="Arial" w:cs="Arial"/>
          <w:sz w:val="18"/>
          <w:szCs w:val="18"/>
        </w:rPr>
        <w:t xml:space="preserve"> Tato míra může být v tabulce zaokrouhlena na nejbližší celé číslo. Přesné vyjádření míry je vyjádřeno podílem (f).</w:t>
      </w:r>
    </w:p>
  </w:footnote>
  <w:footnote w:id="19">
    <w:p w:rsidR="009B7FB7" w:rsidRPr="00E1270E" w:rsidRDefault="009B7FB7" w:rsidP="0032347D">
      <w:pPr>
        <w:pStyle w:val="Prosttext"/>
        <w:rPr>
          <w:sz w:val="18"/>
          <w:szCs w:val="18"/>
        </w:rPr>
      </w:pPr>
      <w:r w:rsidRPr="00E1270E">
        <w:rPr>
          <w:rStyle w:val="Znakapoznpodarou"/>
          <w:sz w:val="18"/>
          <w:szCs w:val="18"/>
        </w:rPr>
        <w:footnoteRef/>
      </w:r>
      <w:r w:rsidRPr="00E1270E">
        <w:rPr>
          <w:sz w:val="18"/>
          <w:szCs w:val="18"/>
        </w:rPr>
        <w:t xml:space="preserve"> Vyplňte pouze v případě, že prioritní osy jsou vyjádřeny pouze v celkových způsobilých výdajích.</w:t>
      </w:r>
    </w:p>
  </w:footnote>
  <w:footnote w:id="20">
    <w:p w:rsidR="009B7FB7" w:rsidRPr="00E1270E" w:rsidRDefault="009B7FB7" w:rsidP="0032347D">
      <w:pPr>
        <w:pStyle w:val="Textpoznpodarou"/>
        <w:spacing w:line="240" w:lineRule="auto"/>
        <w:rPr>
          <w:rFonts w:ascii="Arial" w:hAnsi="Arial" w:cs="Arial"/>
          <w:sz w:val="18"/>
          <w:szCs w:val="18"/>
        </w:rPr>
      </w:pPr>
      <w:r w:rsidRPr="00E1270E">
        <w:rPr>
          <w:rStyle w:val="Znakapoznpodarou"/>
          <w:rFonts w:ascii="Arial" w:hAnsi="Arial" w:cs="Arial"/>
          <w:sz w:val="18"/>
          <w:szCs w:val="18"/>
        </w:rPr>
        <w:footnoteRef/>
      </w:r>
      <w:r w:rsidRPr="00E1270E">
        <w:rPr>
          <w:rFonts w:ascii="Arial" w:hAnsi="Arial" w:cs="Arial"/>
          <w:sz w:val="18"/>
          <w:szCs w:val="18"/>
        </w:rPr>
        <w:t xml:space="preserve"> Pro účely této tabulky je </w:t>
      </w:r>
      <w:r w:rsidRPr="00E1270E">
        <w:rPr>
          <w:rFonts w:ascii="Arial" w:hAnsi="Arial" w:cs="Arial"/>
          <w:sz w:val="18"/>
          <w:szCs w:val="18"/>
          <w:lang w:eastAsia="en-US"/>
        </w:rPr>
        <w:t>YEI (speciální alokace a odpovídající podpora z ESF) považována za Fond.</w:t>
      </w:r>
    </w:p>
  </w:footnote>
  <w:footnote w:id="21">
    <w:p w:rsidR="009B7FB7" w:rsidRPr="00B73B39" w:rsidRDefault="009B7FB7" w:rsidP="0060192B">
      <w:pPr>
        <w:pStyle w:val="Textpoznpodarou"/>
        <w:spacing w:line="240" w:lineRule="auto"/>
        <w:ind w:left="-142" w:right="-601" w:hanging="425"/>
        <w:rPr>
          <w:rFonts w:ascii="Arial" w:hAnsi="Arial" w:cs="Arial"/>
          <w:sz w:val="18"/>
          <w:szCs w:val="18"/>
        </w:rPr>
      </w:pPr>
      <w:r w:rsidRPr="00B73B39">
        <w:rPr>
          <w:rFonts w:ascii="Arial" w:hAnsi="Arial" w:cs="Arial"/>
          <w:sz w:val="18"/>
          <w:szCs w:val="18"/>
        </w:rPr>
        <w:tab/>
      </w:r>
      <w:r w:rsidRPr="00B73B39">
        <w:rPr>
          <w:rStyle w:val="Znakapoznpodarou"/>
          <w:rFonts w:ascii="Arial" w:hAnsi="Arial" w:cs="Arial"/>
          <w:sz w:val="18"/>
          <w:szCs w:val="18"/>
        </w:rPr>
        <w:footnoteRef/>
      </w:r>
      <w:r w:rsidRPr="00B73B39">
        <w:rPr>
          <w:rFonts w:ascii="Arial" w:hAnsi="Arial" w:cs="Arial"/>
          <w:sz w:val="18"/>
          <w:szCs w:val="18"/>
        </w:rPr>
        <w:t>Viz</w:t>
      </w:r>
      <w:r>
        <w:rPr>
          <w:rFonts w:ascii="Arial" w:hAnsi="Arial" w:cs="Arial"/>
          <w:sz w:val="18"/>
          <w:szCs w:val="18"/>
        </w:rPr>
        <w:t xml:space="preserve"> </w:t>
      </w:r>
      <w:r w:rsidRPr="00B73B39">
        <w:rPr>
          <w:rFonts w:ascii="Arial" w:hAnsi="Arial" w:cs="Arial"/>
          <w:sz w:val="18"/>
          <w:szCs w:val="18"/>
        </w:rPr>
        <w:t>Koncepce</w:t>
      </w:r>
      <w:r>
        <w:rPr>
          <w:rFonts w:ascii="Arial" w:hAnsi="Arial" w:cs="Arial"/>
          <w:sz w:val="18"/>
          <w:szCs w:val="18"/>
        </w:rPr>
        <w:t xml:space="preserve"> </w:t>
      </w:r>
      <w:r w:rsidRPr="00B73B39">
        <w:rPr>
          <w:rFonts w:ascii="Arial" w:hAnsi="Arial" w:cs="Arial"/>
          <w:sz w:val="18"/>
          <w:szCs w:val="18"/>
        </w:rPr>
        <w:t>environmentální</w:t>
      </w:r>
      <w:r>
        <w:rPr>
          <w:rFonts w:ascii="Arial" w:hAnsi="Arial" w:cs="Arial"/>
          <w:sz w:val="18"/>
          <w:szCs w:val="18"/>
        </w:rPr>
        <w:t xml:space="preserve"> </w:t>
      </w:r>
      <w:r w:rsidRPr="00B73B39">
        <w:rPr>
          <w:rFonts w:ascii="Arial" w:hAnsi="Arial" w:cs="Arial"/>
          <w:sz w:val="18"/>
          <w:szCs w:val="18"/>
        </w:rPr>
        <w:t>bezpečnosti 2012–2015 s výhledem do roku 2020 (vč. podkladů) a povinnosti</w:t>
      </w:r>
      <w:r>
        <w:rPr>
          <w:rFonts w:ascii="Arial" w:hAnsi="Arial" w:cs="Arial"/>
          <w:sz w:val="18"/>
          <w:szCs w:val="18"/>
        </w:rPr>
        <w:t xml:space="preserve"> </w:t>
      </w:r>
      <w:r w:rsidRPr="00B73B39">
        <w:rPr>
          <w:rFonts w:ascii="Arial" w:hAnsi="Arial" w:cs="Arial"/>
          <w:sz w:val="18"/>
          <w:szCs w:val="18"/>
        </w:rPr>
        <w:t>vyplývající</w:t>
      </w:r>
      <w:r>
        <w:rPr>
          <w:rFonts w:ascii="Arial" w:hAnsi="Arial" w:cs="Arial"/>
          <w:sz w:val="18"/>
          <w:szCs w:val="18"/>
        </w:rPr>
        <w:t xml:space="preserve"> </w:t>
      </w:r>
      <w:r w:rsidRPr="00B73B39">
        <w:rPr>
          <w:rFonts w:ascii="Arial" w:hAnsi="Arial" w:cs="Arial"/>
          <w:sz w:val="18"/>
          <w:szCs w:val="18"/>
        </w:rPr>
        <w:t>ze</w:t>
      </w:r>
      <w:r>
        <w:rPr>
          <w:rFonts w:ascii="Arial" w:hAnsi="Arial" w:cs="Arial"/>
          <w:sz w:val="18"/>
          <w:szCs w:val="18"/>
        </w:rPr>
        <w:t xml:space="preserve"> </w:t>
      </w:r>
      <w:r w:rsidRPr="00B73B39">
        <w:rPr>
          <w:rFonts w:ascii="Arial" w:hAnsi="Arial" w:cs="Arial"/>
          <w:sz w:val="18"/>
          <w:szCs w:val="18"/>
        </w:rPr>
        <w:t>zákona č. 59/2006 Sb., o prevenci</w:t>
      </w:r>
      <w:r>
        <w:rPr>
          <w:rFonts w:ascii="Arial" w:hAnsi="Arial" w:cs="Arial"/>
          <w:sz w:val="18"/>
          <w:szCs w:val="18"/>
        </w:rPr>
        <w:t xml:space="preserve"> </w:t>
      </w:r>
      <w:r w:rsidRPr="00B73B39">
        <w:rPr>
          <w:rFonts w:ascii="Arial" w:hAnsi="Arial" w:cs="Arial"/>
          <w:sz w:val="18"/>
          <w:szCs w:val="18"/>
        </w:rPr>
        <w:t>závažných</w:t>
      </w:r>
      <w:r>
        <w:rPr>
          <w:rFonts w:ascii="Arial" w:hAnsi="Arial" w:cs="Arial"/>
          <w:sz w:val="18"/>
          <w:szCs w:val="18"/>
        </w:rPr>
        <w:t xml:space="preserve"> </w:t>
      </w:r>
      <w:r w:rsidRPr="00B73B39">
        <w:rPr>
          <w:rFonts w:ascii="Arial" w:hAnsi="Arial" w:cs="Arial"/>
          <w:sz w:val="18"/>
          <w:szCs w:val="18"/>
        </w:rPr>
        <w:t>havárií</w:t>
      </w:r>
      <w:r>
        <w:rPr>
          <w:rFonts w:ascii="Arial" w:hAnsi="Arial" w:cs="Arial"/>
          <w:sz w:val="18"/>
          <w:szCs w:val="18"/>
        </w:rPr>
        <w:t xml:space="preserve"> </w:t>
      </w:r>
      <w:r w:rsidRPr="00B73B39">
        <w:rPr>
          <w:rFonts w:ascii="Arial" w:hAnsi="Arial" w:cs="Arial"/>
          <w:sz w:val="18"/>
          <w:szCs w:val="18"/>
        </w:rPr>
        <w:t>způsobených</w:t>
      </w:r>
      <w:r>
        <w:rPr>
          <w:rFonts w:ascii="Arial" w:hAnsi="Arial" w:cs="Arial"/>
          <w:sz w:val="18"/>
          <w:szCs w:val="18"/>
        </w:rPr>
        <w:t xml:space="preserve"> </w:t>
      </w:r>
      <w:r w:rsidRPr="00B73B39">
        <w:rPr>
          <w:rFonts w:ascii="Arial" w:hAnsi="Arial" w:cs="Arial"/>
          <w:sz w:val="18"/>
          <w:szCs w:val="18"/>
        </w:rPr>
        <w:t>vybranými</w:t>
      </w:r>
      <w:r>
        <w:rPr>
          <w:rFonts w:ascii="Arial" w:hAnsi="Arial" w:cs="Arial"/>
          <w:sz w:val="18"/>
          <w:szCs w:val="18"/>
        </w:rPr>
        <w:t xml:space="preserve"> </w:t>
      </w:r>
      <w:r w:rsidRPr="00B73B39">
        <w:rPr>
          <w:rFonts w:ascii="Arial" w:hAnsi="Arial" w:cs="Arial"/>
          <w:sz w:val="18"/>
          <w:szCs w:val="18"/>
        </w:rPr>
        <w:t>nebezpečnými</w:t>
      </w:r>
      <w:r>
        <w:rPr>
          <w:rFonts w:ascii="Arial" w:hAnsi="Arial" w:cs="Arial"/>
          <w:sz w:val="18"/>
          <w:szCs w:val="18"/>
        </w:rPr>
        <w:t xml:space="preserve"> </w:t>
      </w:r>
      <w:r w:rsidRPr="00B73B39">
        <w:rPr>
          <w:rFonts w:ascii="Arial" w:hAnsi="Arial" w:cs="Arial"/>
          <w:sz w:val="18"/>
          <w:szCs w:val="18"/>
        </w:rPr>
        <w:t>chemickými</w:t>
      </w:r>
      <w:r>
        <w:rPr>
          <w:rFonts w:ascii="Arial" w:hAnsi="Arial" w:cs="Arial"/>
          <w:sz w:val="18"/>
          <w:szCs w:val="18"/>
        </w:rPr>
        <w:t xml:space="preserve"> </w:t>
      </w:r>
      <w:r w:rsidRPr="00B73B39">
        <w:rPr>
          <w:rFonts w:ascii="Arial" w:hAnsi="Arial" w:cs="Arial"/>
          <w:sz w:val="18"/>
          <w:szCs w:val="18"/>
        </w:rPr>
        <w:t>látkami</w:t>
      </w:r>
      <w:r>
        <w:rPr>
          <w:rFonts w:ascii="Arial" w:hAnsi="Arial" w:cs="Arial"/>
          <w:sz w:val="18"/>
          <w:szCs w:val="18"/>
        </w:rPr>
        <w:t xml:space="preserve"> </w:t>
      </w:r>
      <w:r w:rsidRPr="00B73B39">
        <w:rPr>
          <w:rFonts w:ascii="Arial" w:hAnsi="Arial" w:cs="Arial"/>
          <w:sz w:val="18"/>
          <w:szCs w:val="18"/>
        </w:rPr>
        <w:t>nebo</w:t>
      </w:r>
      <w:r>
        <w:rPr>
          <w:rFonts w:ascii="Arial" w:hAnsi="Arial" w:cs="Arial"/>
          <w:sz w:val="18"/>
          <w:szCs w:val="18"/>
        </w:rPr>
        <w:t xml:space="preserve"> </w:t>
      </w:r>
      <w:r w:rsidRPr="00B73B39">
        <w:rPr>
          <w:rFonts w:ascii="Arial" w:hAnsi="Arial" w:cs="Arial"/>
          <w:sz w:val="18"/>
          <w:szCs w:val="18"/>
        </w:rPr>
        <w:t>chemickými</w:t>
      </w:r>
      <w:r>
        <w:rPr>
          <w:rFonts w:ascii="Arial" w:hAnsi="Arial" w:cs="Arial"/>
          <w:sz w:val="18"/>
          <w:szCs w:val="18"/>
        </w:rPr>
        <w:t xml:space="preserve"> </w:t>
      </w:r>
      <w:r w:rsidRPr="00B73B39">
        <w:rPr>
          <w:rFonts w:ascii="Arial" w:hAnsi="Arial" w:cs="Arial"/>
          <w:sz w:val="18"/>
          <w:szCs w:val="18"/>
        </w:rPr>
        <w:t>přípravky a o změně</w:t>
      </w:r>
      <w:r>
        <w:rPr>
          <w:rFonts w:ascii="Arial" w:hAnsi="Arial" w:cs="Arial"/>
          <w:sz w:val="18"/>
          <w:szCs w:val="18"/>
        </w:rPr>
        <w:t xml:space="preserve"> </w:t>
      </w:r>
      <w:r w:rsidRPr="00B73B39">
        <w:rPr>
          <w:rFonts w:ascii="Arial" w:hAnsi="Arial" w:cs="Arial"/>
          <w:sz w:val="18"/>
          <w:szCs w:val="18"/>
        </w:rPr>
        <w:t>zákona č. 258/2000 Sb., o ochraně</w:t>
      </w:r>
      <w:r>
        <w:rPr>
          <w:rFonts w:ascii="Arial" w:hAnsi="Arial" w:cs="Arial"/>
          <w:sz w:val="18"/>
          <w:szCs w:val="18"/>
        </w:rPr>
        <w:t xml:space="preserve"> </w:t>
      </w:r>
      <w:r w:rsidRPr="00B73B39">
        <w:rPr>
          <w:rFonts w:ascii="Arial" w:hAnsi="Arial" w:cs="Arial"/>
          <w:sz w:val="18"/>
          <w:szCs w:val="18"/>
        </w:rPr>
        <w:t>veřejného</w:t>
      </w:r>
      <w:r>
        <w:rPr>
          <w:rFonts w:ascii="Arial" w:hAnsi="Arial" w:cs="Arial"/>
          <w:sz w:val="18"/>
          <w:szCs w:val="18"/>
        </w:rPr>
        <w:t xml:space="preserve"> </w:t>
      </w:r>
      <w:r w:rsidRPr="00B73B39">
        <w:rPr>
          <w:rFonts w:ascii="Arial" w:hAnsi="Arial" w:cs="Arial"/>
          <w:sz w:val="18"/>
          <w:szCs w:val="18"/>
        </w:rPr>
        <w:t>zdraví a o změně</w:t>
      </w:r>
      <w:r>
        <w:rPr>
          <w:rFonts w:ascii="Arial" w:hAnsi="Arial" w:cs="Arial"/>
          <w:sz w:val="18"/>
          <w:szCs w:val="18"/>
        </w:rPr>
        <w:t xml:space="preserve"> </w:t>
      </w:r>
      <w:r w:rsidRPr="00B73B39">
        <w:rPr>
          <w:rFonts w:ascii="Arial" w:hAnsi="Arial" w:cs="Arial"/>
          <w:sz w:val="18"/>
          <w:szCs w:val="18"/>
        </w:rPr>
        <w:t>některých</w:t>
      </w:r>
      <w:r>
        <w:rPr>
          <w:rFonts w:ascii="Arial" w:hAnsi="Arial" w:cs="Arial"/>
          <w:sz w:val="18"/>
          <w:szCs w:val="18"/>
        </w:rPr>
        <w:t xml:space="preserve"> </w:t>
      </w:r>
      <w:r w:rsidRPr="00B73B39">
        <w:rPr>
          <w:rFonts w:ascii="Arial" w:hAnsi="Arial" w:cs="Arial"/>
          <w:sz w:val="18"/>
          <w:szCs w:val="18"/>
        </w:rPr>
        <w:t>souvisejících</w:t>
      </w:r>
      <w:r>
        <w:rPr>
          <w:rFonts w:ascii="Arial" w:hAnsi="Arial" w:cs="Arial"/>
          <w:sz w:val="18"/>
          <w:szCs w:val="18"/>
        </w:rPr>
        <w:t xml:space="preserve"> </w:t>
      </w:r>
      <w:r w:rsidRPr="00B73B39">
        <w:rPr>
          <w:rFonts w:ascii="Arial" w:hAnsi="Arial" w:cs="Arial"/>
          <w:sz w:val="18"/>
          <w:szCs w:val="18"/>
        </w:rPr>
        <w:t>zákonů, ve</w:t>
      </w:r>
      <w:r>
        <w:rPr>
          <w:rFonts w:ascii="Arial" w:hAnsi="Arial" w:cs="Arial"/>
          <w:sz w:val="18"/>
          <w:szCs w:val="18"/>
        </w:rPr>
        <w:t xml:space="preserve"> </w:t>
      </w:r>
      <w:r w:rsidRPr="00B73B39">
        <w:rPr>
          <w:rFonts w:ascii="Arial" w:hAnsi="Arial" w:cs="Arial"/>
          <w:sz w:val="18"/>
          <w:szCs w:val="18"/>
        </w:rPr>
        <w:t>znění</w:t>
      </w:r>
      <w:r>
        <w:rPr>
          <w:rFonts w:ascii="Arial" w:hAnsi="Arial" w:cs="Arial"/>
          <w:sz w:val="18"/>
          <w:szCs w:val="18"/>
        </w:rPr>
        <w:t xml:space="preserve"> </w:t>
      </w:r>
      <w:r w:rsidRPr="00B73B39">
        <w:rPr>
          <w:rFonts w:ascii="Arial" w:hAnsi="Arial" w:cs="Arial"/>
          <w:sz w:val="18"/>
          <w:szCs w:val="18"/>
        </w:rPr>
        <w:t>pozdějších</w:t>
      </w:r>
      <w:r>
        <w:rPr>
          <w:rFonts w:ascii="Arial" w:hAnsi="Arial" w:cs="Arial"/>
          <w:sz w:val="18"/>
          <w:szCs w:val="18"/>
        </w:rPr>
        <w:t xml:space="preserve"> </w:t>
      </w:r>
      <w:r w:rsidRPr="00B73B39">
        <w:rPr>
          <w:rFonts w:ascii="Arial" w:hAnsi="Arial" w:cs="Arial"/>
          <w:sz w:val="18"/>
          <w:szCs w:val="18"/>
        </w:rPr>
        <w:t>předpisů, a zákona č. 320/2002 Sb.,</w:t>
      </w:r>
      <w:r>
        <w:rPr>
          <w:rFonts w:ascii="Arial" w:hAnsi="Arial" w:cs="Arial"/>
          <w:sz w:val="18"/>
          <w:szCs w:val="18"/>
        </w:rPr>
        <w:t xml:space="preserve"> </w:t>
      </w:r>
      <w:r w:rsidRPr="00B73B39">
        <w:rPr>
          <w:rFonts w:ascii="Arial" w:hAnsi="Arial" w:cs="Arial"/>
          <w:sz w:val="18"/>
          <w:szCs w:val="18"/>
        </w:rPr>
        <w:t>o změně a zrušení</w:t>
      </w:r>
      <w:r>
        <w:rPr>
          <w:rFonts w:ascii="Arial" w:hAnsi="Arial" w:cs="Arial"/>
          <w:sz w:val="18"/>
          <w:szCs w:val="18"/>
        </w:rPr>
        <w:t xml:space="preserve"> </w:t>
      </w:r>
      <w:r w:rsidRPr="00B73B39">
        <w:rPr>
          <w:rFonts w:ascii="Arial" w:hAnsi="Arial" w:cs="Arial"/>
          <w:sz w:val="18"/>
          <w:szCs w:val="18"/>
        </w:rPr>
        <w:t>některých</w:t>
      </w:r>
      <w:r>
        <w:rPr>
          <w:rFonts w:ascii="Arial" w:hAnsi="Arial" w:cs="Arial"/>
          <w:sz w:val="18"/>
          <w:szCs w:val="18"/>
        </w:rPr>
        <w:t xml:space="preserve"> </w:t>
      </w:r>
      <w:r w:rsidRPr="00B73B39">
        <w:rPr>
          <w:rFonts w:ascii="Arial" w:hAnsi="Arial" w:cs="Arial"/>
          <w:sz w:val="18"/>
          <w:szCs w:val="18"/>
        </w:rPr>
        <w:t>zákonů v souvislosti s</w:t>
      </w:r>
      <w:r>
        <w:rPr>
          <w:rFonts w:ascii="Arial" w:hAnsi="Arial" w:cs="Arial"/>
          <w:sz w:val="18"/>
          <w:szCs w:val="18"/>
        </w:rPr>
        <w:t> </w:t>
      </w:r>
      <w:r w:rsidRPr="00B73B39">
        <w:rPr>
          <w:rFonts w:ascii="Arial" w:hAnsi="Arial" w:cs="Arial"/>
          <w:sz w:val="18"/>
          <w:szCs w:val="18"/>
        </w:rPr>
        <w:t>ukončením</w:t>
      </w:r>
      <w:r>
        <w:rPr>
          <w:rFonts w:ascii="Arial" w:hAnsi="Arial" w:cs="Arial"/>
          <w:sz w:val="18"/>
          <w:szCs w:val="18"/>
        </w:rPr>
        <w:t xml:space="preserve"> </w:t>
      </w:r>
      <w:r w:rsidRPr="00B73B39">
        <w:rPr>
          <w:rFonts w:ascii="Arial" w:hAnsi="Arial" w:cs="Arial"/>
          <w:sz w:val="18"/>
          <w:szCs w:val="18"/>
        </w:rPr>
        <w:t>činnosti</w:t>
      </w:r>
      <w:r>
        <w:rPr>
          <w:rFonts w:ascii="Arial" w:hAnsi="Arial" w:cs="Arial"/>
          <w:sz w:val="18"/>
          <w:szCs w:val="18"/>
        </w:rPr>
        <w:t xml:space="preserve"> </w:t>
      </w:r>
      <w:r w:rsidRPr="00B73B39">
        <w:rPr>
          <w:rFonts w:ascii="Arial" w:hAnsi="Arial" w:cs="Arial"/>
          <w:sz w:val="18"/>
          <w:szCs w:val="18"/>
        </w:rPr>
        <w:t>okresních</w:t>
      </w:r>
      <w:r>
        <w:rPr>
          <w:rFonts w:ascii="Arial" w:hAnsi="Arial" w:cs="Arial"/>
          <w:sz w:val="18"/>
          <w:szCs w:val="18"/>
        </w:rPr>
        <w:t xml:space="preserve"> </w:t>
      </w:r>
      <w:r w:rsidRPr="00B73B39">
        <w:rPr>
          <w:rFonts w:ascii="Arial" w:hAnsi="Arial" w:cs="Arial"/>
          <w:sz w:val="18"/>
          <w:szCs w:val="18"/>
        </w:rPr>
        <w:t>úřadů, ve</w:t>
      </w:r>
      <w:r>
        <w:rPr>
          <w:rFonts w:ascii="Arial" w:hAnsi="Arial" w:cs="Arial"/>
          <w:sz w:val="18"/>
          <w:szCs w:val="18"/>
        </w:rPr>
        <w:t xml:space="preserve"> </w:t>
      </w:r>
      <w:r w:rsidRPr="00B73B39">
        <w:rPr>
          <w:rFonts w:ascii="Arial" w:hAnsi="Arial" w:cs="Arial"/>
          <w:sz w:val="18"/>
          <w:szCs w:val="18"/>
        </w:rPr>
        <w:t>znění</w:t>
      </w:r>
      <w:r>
        <w:rPr>
          <w:rFonts w:ascii="Arial" w:hAnsi="Arial" w:cs="Arial"/>
          <w:sz w:val="18"/>
          <w:szCs w:val="18"/>
        </w:rPr>
        <w:t xml:space="preserve"> </w:t>
      </w:r>
      <w:r w:rsidRPr="00B73B39">
        <w:rPr>
          <w:rFonts w:ascii="Arial" w:hAnsi="Arial" w:cs="Arial"/>
          <w:sz w:val="18"/>
          <w:szCs w:val="18"/>
        </w:rPr>
        <w:t>pozdějších</w:t>
      </w:r>
      <w:r>
        <w:rPr>
          <w:rFonts w:ascii="Arial" w:hAnsi="Arial" w:cs="Arial"/>
          <w:sz w:val="18"/>
          <w:szCs w:val="18"/>
        </w:rPr>
        <w:t xml:space="preserve"> </w:t>
      </w:r>
      <w:r w:rsidRPr="00B73B39">
        <w:rPr>
          <w:rFonts w:ascii="Arial" w:hAnsi="Arial" w:cs="Arial"/>
          <w:sz w:val="18"/>
          <w:szCs w:val="18"/>
        </w:rPr>
        <w:t>předpisů, (zákon o prevenci</w:t>
      </w:r>
      <w:r>
        <w:rPr>
          <w:rFonts w:ascii="Arial" w:hAnsi="Arial" w:cs="Arial"/>
          <w:sz w:val="18"/>
          <w:szCs w:val="18"/>
        </w:rPr>
        <w:t xml:space="preserve"> </w:t>
      </w:r>
      <w:r w:rsidRPr="00B73B39">
        <w:rPr>
          <w:rFonts w:ascii="Arial" w:hAnsi="Arial" w:cs="Arial"/>
          <w:sz w:val="18"/>
          <w:szCs w:val="18"/>
        </w:rPr>
        <w:t>závažných</w:t>
      </w:r>
      <w:r>
        <w:rPr>
          <w:rFonts w:ascii="Arial" w:hAnsi="Arial" w:cs="Arial"/>
          <w:sz w:val="18"/>
          <w:szCs w:val="18"/>
        </w:rPr>
        <w:t xml:space="preserve"> </w:t>
      </w:r>
      <w:r w:rsidRPr="00B73B39">
        <w:rPr>
          <w:rFonts w:ascii="Arial" w:hAnsi="Arial" w:cs="Arial"/>
          <w:sz w:val="18"/>
          <w:szCs w:val="18"/>
        </w:rPr>
        <w:t>havárií), ve</w:t>
      </w:r>
      <w:r>
        <w:rPr>
          <w:rFonts w:ascii="Arial" w:hAnsi="Arial" w:cs="Arial"/>
          <w:sz w:val="18"/>
          <w:szCs w:val="18"/>
        </w:rPr>
        <w:t xml:space="preserve"> </w:t>
      </w:r>
      <w:r w:rsidRPr="00B73B39">
        <w:rPr>
          <w:rFonts w:ascii="Arial" w:hAnsi="Arial" w:cs="Arial"/>
          <w:sz w:val="18"/>
          <w:szCs w:val="18"/>
        </w:rPr>
        <w:t>znění</w:t>
      </w:r>
      <w:r>
        <w:rPr>
          <w:rFonts w:ascii="Arial" w:hAnsi="Arial" w:cs="Arial"/>
          <w:sz w:val="18"/>
          <w:szCs w:val="18"/>
        </w:rPr>
        <w:t xml:space="preserve"> </w:t>
      </w:r>
      <w:r w:rsidRPr="00B73B39">
        <w:rPr>
          <w:rFonts w:ascii="Arial" w:hAnsi="Arial" w:cs="Arial"/>
          <w:sz w:val="18"/>
          <w:szCs w:val="18"/>
        </w:rPr>
        <w:t>pozdějších</w:t>
      </w:r>
      <w:r>
        <w:rPr>
          <w:rFonts w:ascii="Arial" w:hAnsi="Arial" w:cs="Arial"/>
          <w:sz w:val="18"/>
          <w:szCs w:val="18"/>
        </w:rPr>
        <w:t xml:space="preserve"> </w:t>
      </w:r>
      <w:r w:rsidRPr="00B73B39">
        <w:rPr>
          <w:rFonts w:ascii="Arial" w:hAnsi="Arial" w:cs="Arial"/>
          <w:sz w:val="18"/>
          <w:szCs w:val="18"/>
        </w:rPr>
        <w:t>předpisů.</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FB7" w:rsidRDefault="009B7FB7">
    <w:pPr>
      <w:pStyle w:val="Zhlav"/>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FB7" w:rsidRDefault="009B7FB7">
    <w:pPr>
      <w:spacing w:line="200" w:lineRule="exact"/>
      <w:rPr>
        <w:sz w:val="20"/>
        <w:szCs w:val="20"/>
      </w:rPr>
    </w:pPr>
    <w:r w:rsidRPr="00E75FFF">
      <w:rPr>
        <w:noProof/>
      </w:rPr>
      <w:pict>
        <v:shapetype id="_x0000_t202" coordsize="21600,21600" o:spt="202" path="m,l,21600r21600,l21600,xe">
          <v:stroke joinstyle="miter"/>
          <v:path gradientshapeok="t" o:connecttype="rect"/>
        </v:shapetype>
        <v:shape id="_x0000_s34820" type="#_x0000_t202" style="position:absolute;left:0;text-align:left;margin-left:55.7pt;margin-top:30.7pt;width:98.25pt;height:14pt;z-index:-2516131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" filled="f" stroked="f">
          <v:textbox inset="0,0,0,0">
            <w:txbxContent>
              <w:p w:rsidR="009B7FB7" w:rsidRDefault="009B7FB7">
                <w:pPr>
                  <w:spacing w:line="265" w:lineRule="exact"/>
                  <w:ind w:left="20" w:right="-56"/>
                  <w:rPr>
                    <w:sz w:val="24"/>
                    <w:szCs w:val="24"/>
                  </w:rPr>
                </w:pP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FB7" w:rsidRDefault="009B7FB7">
    <w:pPr>
      <w:spacing w:line="200" w:lineRule="exact"/>
      <w:rPr>
        <w:sz w:val="20"/>
        <w:szCs w:val="20"/>
      </w:rPr>
    </w:pPr>
    <w:r w:rsidRPr="00E75FFF">
      <w:rPr>
        <w:noProof/>
      </w:rPr>
      <w:pict>
        <v:shapetype id="_x0000_t202" coordsize="21600,21600" o:spt="202" path="m,l,21600r21600,l21600,xe">
          <v:stroke joinstyle="miter"/>
          <v:path gradientshapeok="t" o:connecttype="rect"/>
        </v:shapetype>
        <v:shape id="_x0000_s34819" type="#_x0000_t202" style="position:absolute;left:0;text-align:left;margin-left:55.7pt;margin-top:30.7pt;width:98.25pt;height:14pt;z-index:-2516336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" filled="f" stroked="f">
          <v:textbox inset="0,0,0,0">
            <w:txbxContent>
              <w:p w:rsidR="009B7FB7" w:rsidRDefault="009B7FB7">
                <w:pPr>
                  <w:spacing w:line="265" w:lineRule="exact"/>
                  <w:ind w:left="20" w:right="-56"/>
                  <w:rPr>
                    <w:sz w:val="24"/>
                    <w:szCs w:val="24"/>
                  </w:rPr>
                </w:pP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FB7" w:rsidRDefault="009B7FB7">
    <w:pPr>
      <w:spacing w:line="200" w:lineRule="exact"/>
      <w:rPr>
        <w:sz w:val="20"/>
        <w:szCs w:val="20"/>
      </w:rPr>
    </w:pPr>
    <w:r w:rsidRPr="00E75FFF">
      <w:rPr>
        <w:noProof/>
      </w:rPr>
      <w:pict>
        <v:shapetype id="_x0000_t202" coordsize="21600,21600" o:spt="202" path="m,l,21600r21600,l21600,xe">
          <v:stroke joinstyle="miter"/>
          <v:path gradientshapeok="t" o:connecttype="rect"/>
        </v:shapetype>
        <v:shape id="_x0000_s34818" type="#_x0000_t202" style="position:absolute;left:0;text-align:left;margin-left:55.7pt;margin-top:30.7pt;width:98.25pt;height:14pt;z-index:-2516316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" filled="f" stroked="f">
          <v:textbox inset="0,0,0,0">
            <w:txbxContent>
              <w:p w:rsidR="009B7FB7" w:rsidRDefault="009B7FB7">
                <w:pPr>
                  <w:spacing w:line="265" w:lineRule="exact"/>
                  <w:ind w:left="20" w:right="-56"/>
                  <w:rPr>
                    <w:sz w:val="24"/>
                    <w:szCs w:val="24"/>
                  </w:rPr>
                </w:pP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FB7" w:rsidRDefault="009B7FB7">
    <w:pPr>
      <w:spacing w:line="200" w:lineRule="exact"/>
      <w:rPr>
        <w:sz w:val="20"/>
        <w:szCs w:val="20"/>
      </w:rPr>
    </w:pPr>
    <w:r w:rsidRPr="00E75FFF">
      <w:rPr>
        <w:noProof/>
      </w:rPr>
      <w:pict>
        <v:shapetype id="_x0000_t202" coordsize="21600,21600" o:spt="202" path="m,l,21600r21600,l21600,xe">
          <v:stroke joinstyle="miter"/>
          <v:path gradientshapeok="t" o:connecttype="rect"/>
        </v:shapetype>
        <v:shape id="_x0000_s34817" type="#_x0000_t202" style="position:absolute;left:0;text-align:left;margin-left:55.7pt;margin-top:30.7pt;width:98.25pt;height:14pt;z-index:-2516295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" filled="f" stroked="f">
          <v:textbox inset="0,0,0,0">
            <w:txbxContent>
              <w:p w:rsidR="009B7FB7" w:rsidRDefault="009B7FB7">
                <w:pPr>
                  <w:spacing w:line="265" w:lineRule="exact"/>
                  <w:ind w:left="20" w:right="-56"/>
                  <w:rPr>
                    <w:sz w:val="24"/>
                    <w:szCs w:val="24"/>
                  </w:rPr>
                </w:pP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FB7" w:rsidRDefault="009B7FB7" w:rsidP="00190C5E">
    <w:pPr>
      <w:jc w:val="right"/>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FB7" w:rsidRDefault="009B7FB7">
    <w:pPr>
      <w:pStyle w:val="Zhlav"/>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FB7" w:rsidRDefault="009B7FB7">
    <w:pPr>
      <w:pStyle w:val="Zhlav"/>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FB7" w:rsidRDefault="009B7FB7">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FB7" w:rsidRDefault="009B7FB7">
    <w:pPr>
      <w:spacing w:line="200" w:lineRule="exact"/>
      <w:rPr>
        <w:sz w:val="20"/>
        <w:szCs w:val="20"/>
      </w:rPr>
    </w:pPr>
    <w:r w:rsidRPr="00E75FFF">
      <w:rPr>
        <w:noProof/>
      </w:rPr>
      <w:pict>
        <v:shapetype id="_x0000_t202" coordsize="21600,21600" o:spt="202" path="m,l,21600r21600,l21600,xe">
          <v:stroke joinstyle="miter"/>
          <v:path gradientshapeok="t" o:connecttype="rect"/>
        </v:shapetype>
        <v:shape id="Text Box 64" o:spid="_x0000_s34829" type="#_x0000_t202" style="position:absolute;left:0;text-align:left;margin-left:55.7pt;margin-top:30.7pt;width:98.25pt;height:14pt;z-index:-2516377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" filled="f" stroked="f">
          <v:textbox inset="0,0,0,0">
            <w:txbxContent>
              <w:p w:rsidR="009B7FB7" w:rsidRDefault="009B7FB7">
                <w:pPr>
                  <w:spacing w:line="265" w:lineRule="exact"/>
                  <w:ind w:left="20" w:right="-56"/>
                  <w:rPr>
                    <w:sz w:val="24"/>
                    <w:szCs w:val="24"/>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FB7" w:rsidRDefault="009B7FB7">
    <w:pPr>
      <w:spacing w:line="200" w:lineRule="exact"/>
      <w:rPr>
        <w:sz w:val="20"/>
        <w:szCs w:val="20"/>
      </w:rPr>
    </w:pPr>
    <w:r w:rsidRPr="00E75FFF">
      <w:rPr>
        <w:noProof/>
      </w:rPr>
      <w:pict>
        <v:shapetype id="_x0000_t202" coordsize="21600,21600" o:spt="202" path="m,l,21600r21600,l21600,xe">
          <v:stroke joinstyle="miter"/>
          <v:path gradientshapeok="t" o:connecttype="rect"/>
        </v:shapetype>
        <v:shape id="_x0000_s34828" type="#_x0000_t202" style="position:absolute;left:0;text-align:left;margin-left:55.7pt;margin-top:30.7pt;width:98.25pt;height:14pt;z-index:-2516275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" filled="f" stroked="f">
          <v:textbox inset="0,0,0,0">
            <w:txbxContent>
              <w:p w:rsidR="009B7FB7" w:rsidRDefault="009B7FB7">
                <w:pPr>
                  <w:spacing w:line="265" w:lineRule="exact"/>
                  <w:ind w:left="20" w:right="-56"/>
                  <w:rPr>
                    <w:sz w:val="24"/>
                    <w:szCs w:val="24"/>
                  </w:rPr>
                </w:pP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FB7" w:rsidRDefault="009B7FB7">
    <w:pPr>
      <w:spacing w:line="200" w:lineRule="exact"/>
      <w:rPr>
        <w:sz w:val="20"/>
        <w:szCs w:val="20"/>
      </w:rPr>
    </w:pPr>
    <w:r w:rsidRPr="00E75FFF">
      <w:rPr>
        <w:noProof/>
      </w:rPr>
      <w:pict>
        <v:shapetype id="_x0000_t202" coordsize="21600,21600" o:spt="202" path="m,l,21600r21600,l21600,xe">
          <v:stroke joinstyle="miter"/>
          <v:path gradientshapeok="t" o:connecttype="rect"/>
        </v:shapetype>
        <v:shape id="_x0000_s34827" type="#_x0000_t202" style="position:absolute;left:0;text-align:left;margin-left:55.7pt;margin-top:30.7pt;width:98.25pt;height:14pt;z-index:-2516254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" filled="f" stroked="f">
          <v:textbox inset="0,0,0,0">
            <w:txbxContent>
              <w:p w:rsidR="009B7FB7" w:rsidRDefault="009B7FB7">
                <w:pPr>
                  <w:spacing w:line="265" w:lineRule="exact"/>
                  <w:ind w:left="20" w:right="-56"/>
                  <w:rPr>
                    <w:sz w:val="24"/>
                    <w:szCs w:val="24"/>
                  </w:rPr>
                </w:pP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FB7" w:rsidRDefault="009B7FB7">
    <w:pPr>
      <w:spacing w:line="200" w:lineRule="exact"/>
      <w:rPr>
        <w:sz w:val="20"/>
        <w:szCs w:val="20"/>
      </w:rPr>
    </w:pPr>
    <w:r w:rsidRPr="00E75FFF">
      <w:rPr>
        <w:noProof/>
      </w:rPr>
      <w:pict>
        <v:shapetype id="_x0000_t202" coordsize="21600,21600" o:spt="202" path="m,l,21600r21600,l21600,xe">
          <v:stroke joinstyle="miter"/>
          <v:path gradientshapeok="t" o:connecttype="rect"/>
        </v:shapetype>
        <v:shape id="_x0000_s34826" type="#_x0000_t202" style="position:absolute;left:0;text-align:left;margin-left:55.7pt;margin-top:30.7pt;width:98.25pt;height:14pt;z-index:-2516234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" filled="f" stroked="f">
          <v:textbox inset="0,0,0,0">
            <w:txbxContent>
              <w:p w:rsidR="009B7FB7" w:rsidRDefault="009B7FB7">
                <w:pPr>
                  <w:spacing w:line="265" w:lineRule="exact"/>
                  <w:ind w:left="20" w:right="-56"/>
                  <w:rPr>
                    <w:sz w:val="24"/>
                    <w:szCs w:val="24"/>
                  </w:rPr>
                </w:pP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FB7" w:rsidRDefault="009B7FB7">
    <w:pPr>
      <w:spacing w:line="200" w:lineRule="exact"/>
      <w:rPr>
        <w:sz w:val="20"/>
        <w:szCs w:val="20"/>
      </w:rPr>
    </w:pPr>
    <w:r w:rsidRPr="00E75FFF">
      <w:rPr>
        <w:noProof/>
      </w:rPr>
      <w:pict>
        <v:shapetype id="_x0000_t202" coordsize="21600,21600" o:spt="202" path="m,l,21600r21600,l21600,xe">
          <v:stroke joinstyle="miter"/>
          <v:path gradientshapeok="t" o:connecttype="rect"/>
        </v:shapetype>
        <v:shape id="_x0000_s34825" type="#_x0000_t202" style="position:absolute;left:0;text-align:left;margin-left:55.7pt;margin-top:30.7pt;width:98.25pt;height:14pt;z-index:-2516357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" filled="f" stroked="f">
          <v:textbox inset="0,0,0,0">
            <w:txbxContent>
              <w:p w:rsidR="009B7FB7" w:rsidRDefault="009B7FB7">
                <w:pPr>
                  <w:spacing w:line="265" w:lineRule="exact"/>
                  <w:ind w:left="20" w:right="-56"/>
                  <w:rPr>
                    <w:sz w:val="24"/>
                    <w:szCs w:val="24"/>
                  </w:rPr>
                </w:pP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FB7" w:rsidRDefault="009B7FB7">
    <w:pPr>
      <w:spacing w:line="200" w:lineRule="exact"/>
      <w:rPr>
        <w:sz w:val="20"/>
        <w:szCs w:val="20"/>
      </w:rPr>
    </w:pPr>
    <w:r w:rsidRPr="00E75FFF">
      <w:rPr>
        <w:noProof/>
      </w:rPr>
      <w:pict>
        <v:shapetype id="_x0000_t202" coordsize="21600,21600" o:spt="202" path="m,l,21600r21600,l21600,xe">
          <v:stroke joinstyle="miter"/>
          <v:path gradientshapeok="t" o:connecttype="rect"/>
        </v:shapetype>
        <v:shape id="_x0000_s34824" type="#_x0000_t202" style="position:absolute;left:0;text-align:left;margin-left:55.7pt;margin-top:30.7pt;width:98.25pt;height:14pt;z-index:-2516213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" filled="f" stroked="f">
          <v:textbox inset="0,0,0,0">
            <w:txbxContent>
              <w:p w:rsidR="009B7FB7" w:rsidRDefault="009B7FB7">
                <w:pPr>
                  <w:spacing w:line="265" w:lineRule="exact"/>
                  <w:ind w:left="20" w:right="-56"/>
                  <w:rPr>
                    <w:sz w:val="24"/>
                    <w:szCs w:val="24"/>
                  </w:rPr>
                </w:pP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FB7" w:rsidRPr="002C2359" w:rsidRDefault="009B7FB7" w:rsidP="002C2359">
    <w:pPr>
      <w:pStyle w:val="Zhlav"/>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FB7" w:rsidRDefault="009B7FB7">
    <w:pPr>
      <w:spacing w:line="200" w:lineRule="exact"/>
      <w:rPr>
        <w:sz w:val="20"/>
        <w:szCs w:val="20"/>
      </w:rPr>
    </w:pPr>
    <w:r w:rsidRPr="00E75FFF">
      <w:rPr>
        <w:noProof/>
      </w:rPr>
      <w:pict>
        <v:shapetype id="_x0000_t202" coordsize="21600,21600" o:spt="202" path="m,l,21600r21600,l21600,xe">
          <v:stroke joinstyle="miter"/>
          <v:path gradientshapeok="t" o:connecttype="rect"/>
        </v:shapetype>
        <v:shape id="_x0000_s34822" type="#_x0000_t202" style="position:absolute;left:0;text-align:left;margin-left:55.7pt;margin-top:30.7pt;width:98.25pt;height:14pt;z-index:-2516172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" filled="f" stroked="f">
          <v:textbox inset="0,0,0,0">
            <w:txbxContent>
              <w:p w:rsidR="009B7FB7" w:rsidRDefault="009B7FB7">
                <w:pPr>
                  <w:spacing w:line="265" w:lineRule="exact"/>
                  <w:ind w:left="20" w:right="-56"/>
                  <w:rPr>
                    <w:sz w:val="24"/>
                    <w:szCs w:val="24"/>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4793"/>
    <w:multiLevelType w:val="hybridMultilevel"/>
    <w:tmpl w:val="1682FEA6"/>
    <w:lvl w:ilvl="0" w:tplc="F41A2792">
      <w:start w:val="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2FA4E72"/>
    <w:multiLevelType w:val="hybridMultilevel"/>
    <w:tmpl w:val="3D1838E8"/>
    <w:lvl w:ilvl="0" w:tplc="F41A2792">
      <w:start w:val="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3AD300B"/>
    <w:multiLevelType w:val="hybridMultilevel"/>
    <w:tmpl w:val="8D986612"/>
    <w:lvl w:ilvl="0" w:tplc="0405000F">
      <w:start w:val="1"/>
      <w:numFmt w:val="decimal"/>
      <w:pStyle w:val="Seznamsodrkami32"/>
      <w:lvlText w:val="%1."/>
      <w:lvlJc w:val="left"/>
      <w:pPr>
        <w:tabs>
          <w:tab w:val="num" w:pos="360"/>
        </w:tabs>
        <w:ind w:left="360" w:hanging="360"/>
      </w:pPr>
      <w:rPr>
        <w:rFonts w:hint="default"/>
      </w:rPr>
    </w:lvl>
    <w:lvl w:ilvl="1" w:tplc="04050003">
      <w:start w:val="1"/>
      <w:numFmt w:val="bullet"/>
      <w:lvlText w:val="o"/>
      <w:lvlJc w:val="left"/>
      <w:pPr>
        <w:tabs>
          <w:tab w:val="num" w:pos="1200"/>
        </w:tabs>
        <w:ind w:left="1200" w:hanging="360"/>
      </w:pPr>
      <w:rPr>
        <w:rFonts w:ascii="Courier New" w:hAnsi="Courier New" w:hint="default"/>
      </w:rPr>
    </w:lvl>
    <w:lvl w:ilvl="2" w:tplc="AFC8381E">
      <w:start w:val="1"/>
      <w:numFmt w:val="bullet"/>
      <w:lvlText w:val="–"/>
      <w:lvlJc w:val="left"/>
      <w:pPr>
        <w:tabs>
          <w:tab w:val="num" w:pos="1920"/>
        </w:tabs>
        <w:ind w:left="1920" w:hanging="360"/>
      </w:pPr>
      <w:rPr>
        <w:rFonts w:ascii="Times New Roman" w:eastAsia="Times New Roman" w:hAnsi="Times New Roman" w:hint="default"/>
      </w:rPr>
    </w:lvl>
    <w:lvl w:ilvl="3" w:tplc="04050001">
      <w:start w:val="1"/>
      <w:numFmt w:val="bullet"/>
      <w:lvlText w:val=""/>
      <w:lvlJc w:val="left"/>
      <w:pPr>
        <w:tabs>
          <w:tab w:val="num" w:pos="2640"/>
        </w:tabs>
        <w:ind w:left="2640" w:hanging="360"/>
      </w:pPr>
      <w:rPr>
        <w:rFonts w:ascii="Symbol" w:hAnsi="Symbol" w:hint="default"/>
      </w:rPr>
    </w:lvl>
    <w:lvl w:ilvl="4" w:tplc="04050003" w:tentative="1">
      <w:start w:val="1"/>
      <w:numFmt w:val="bullet"/>
      <w:lvlText w:val="o"/>
      <w:lvlJc w:val="left"/>
      <w:pPr>
        <w:tabs>
          <w:tab w:val="num" w:pos="3360"/>
        </w:tabs>
        <w:ind w:left="3360" w:hanging="360"/>
      </w:pPr>
      <w:rPr>
        <w:rFonts w:ascii="Courier New" w:hAnsi="Courier New" w:hint="default"/>
      </w:rPr>
    </w:lvl>
    <w:lvl w:ilvl="5" w:tplc="04050005" w:tentative="1">
      <w:start w:val="1"/>
      <w:numFmt w:val="bullet"/>
      <w:lvlText w:val=""/>
      <w:lvlJc w:val="left"/>
      <w:pPr>
        <w:tabs>
          <w:tab w:val="num" w:pos="4080"/>
        </w:tabs>
        <w:ind w:left="4080" w:hanging="360"/>
      </w:pPr>
      <w:rPr>
        <w:rFonts w:ascii="Wingdings" w:hAnsi="Wingdings" w:hint="default"/>
      </w:rPr>
    </w:lvl>
    <w:lvl w:ilvl="6" w:tplc="04050001" w:tentative="1">
      <w:start w:val="1"/>
      <w:numFmt w:val="bullet"/>
      <w:lvlText w:val=""/>
      <w:lvlJc w:val="left"/>
      <w:pPr>
        <w:tabs>
          <w:tab w:val="num" w:pos="4800"/>
        </w:tabs>
        <w:ind w:left="4800" w:hanging="360"/>
      </w:pPr>
      <w:rPr>
        <w:rFonts w:ascii="Symbol" w:hAnsi="Symbol" w:hint="default"/>
      </w:rPr>
    </w:lvl>
    <w:lvl w:ilvl="7" w:tplc="04050003" w:tentative="1">
      <w:start w:val="1"/>
      <w:numFmt w:val="bullet"/>
      <w:lvlText w:val="o"/>
      <w:lvlJc w:val="left"/>
      <w:pPr>
        <w:tabs>
          <w:tab w:val="num" w:pos="5520"/>
        </w:tabs>
        <w:ind w:left="5520" w:hanging="360"/>
      </w:pPr>
      <w:rPr>
        <w:rFonts w:ascii="Courier New" w:hAnsi="Courier New" w:hint="default"/>
      </w:rPr>
    </w:lvl>
    <w:lvl w:ilvl="8" w:tplc="04050005" w:tentative="1">
      <w:start w:val="1"/>
      <w:numFmt w:val="bullet"/>
      <w:lvlText w:val=""/>
      <w:lvlJc w:val="left"/>
      <w:pPr>
        <w:tabs>
          <w:tab w:val="num" w:pos="6240"/>
        </w:tabs>
        <w:ind w:left="6240" w:hanging="360"/>
      </w:pPr>
      <w:rPr>
        <w:rFonts w:ascii="Wingdings" w:hAnsi="Wingdings" w:hint="default"/>
      </w:rPr>
    </w:lvl>
  </w:abstractNum>
  <w:abstractNum w:abstractNumId="3">
    <w:nsid w:val="047A5A06"/>
    <w:multiLevelType w:val="hybridMultilevel"/>
    <w:tmpl w:val="9DF068B0"/>
    <w:lvl w:ilvl="0" w:tplc="D0968EC4">
      <w:start w:val="1"/>
      <w:numFmt w:val="bullet"/>
      <w:pStyle w:val="ImportWordListStyleDefinition1038312543"/>
      <w:lvlText w:val=""/>
      <w:lvlJc w:val="left"/>
      <w:pPr>
        <w:ind w:left="720" w:hanging="360"/>
      </w:pPr>
      <w:rPr>
        <w:rFonts w:ascii="Symbol" w:hAnsi="Symbol" w:cs="Symbol" w:hint="default"/>
      </w:rPr>
    </w:lvl>
    <w:lvl w:ilvl="1" w:tplc="A028886A">
      <w:start w:val="1"/>
      <w:numFmt w:val="bullet"/>
      <w:lvlText w:val="o"/>
      <w:lvlJc w:val="left"/>
      <w:pPr>
        <w:ind w:left="1440" w:hanging="360"/>
      </w:pPr>
      <w:rPr>
        <w:rFonts w:ascii="Courier New" w:hAnsi="Courier New" w:cs="Courier New" w:hint="default"/>
      </w:rPr>
    </w:lvl>
    <w:lvl w:ilvl="2" w:tplc="E904CA42">
      <w:start w:val="1"/>
      <w:numFmt w:val="bullet"/>
      <w:lvlText w:val=""/>
      <w:lvlJc w:val="left"/>
      <w:pPr>
        <w:ind w:left="2160" w:hanging="360"/>
      </w:pPr>
      <w:rPr>
        <w:rFonts w:ascii="Wingdings" w:hAnsi="Wingdings" w:cs="Wingdings" w:hint="default"/>
      </w:rPr>
    </w:lvl>
    <w:lvl w:ilvl="3" w:tplc="BDEEF9CC">
      <w:start w:val="1"/>
      <w:numFmt w:val="bullet"/>
      <w:lvlText w:val=""/>
      <w:lvlJc w:val="left"/>
      <w:pPr>
        <w:ind w:left="2880" w:hanging="360"/>
      </w:pPr>
      <w:rPr>
        <w:rFonts w:ascii="Symbol" w:hAnsi="Symbol" w:cs="Symbol" w:hint="default"/>
      </w:rPr>
    </w:lvl>
    <w:lvl w:ilvl="4" w:tplc="BD96DC1A">
      <w:start w:val="1"/>
      <w:numFmt w:val="bullet"/>
      <w:lvlText w:val="o"/>
      <w:lvlJc w:val="left"/>
      <w:pPr>
        <w:ind w:left="3600" w:hanging="360"/>
      </w:pPr>
      <w:rPr>
        <w:rFonts w:ascii="Courier New" w:hAnsi="Courier New" w:cs="Courier New" w:hint="default"/>
      </w:rPr>
    </w:lvl>
    <w:lvl w:ilvl="5" w:tplc="4A76F570">
      <w:start w:val="1"/>
      <w:numFmt w:val="bullet"/>
      <w:lvlText w:val=""/>
      <w:lvlJc w:val="left"/>
      <w:pPr>
        <w:ind w:left="4320" w:hanging="360"/>
      </w:pPr>
      <w:rPr>
        <w:rFonts w:ascii="Wingdings" w:hAnsi="Wingdings" w:cs="Wingdings" w:hint="default"/>
      </w:rPr>
    </w:lvl>
    <w:lvl w:ilvl="6" w:tplc="62F26D2A">
      <w:start w:val="1"/>
      <w:numFmt w:val="bullet"/>
      <w:lvlText w:val=""/>
      <w:lvlJc w:val="left"/>
      <w:pPr>
        <w:ind w:left="5040" w:hanging="360"/>
      </w:pPr>
      <w:rPr>
        <w:rFonts w:ascii="Symbol" w:hAnsi="Symbol" w:cs="Symbol" w:hint="default"/>
      </w:rPr>
    </w:lvl>
    <w:lvl w:ilvl="7" w:tplc="5F64DA0C">
      <w:start w:val="1"/>
      <w:numFmt w:val="bullet"/>
      <w:lvlText w:val="o"/>
      <w:lvlJc w:val="left"/>
      <w:pPr>
        <w:ind w:left="5760" w:hanging="360"/>
      </w:pPr>
      <w:rPr>
        <w:rFonts w:ascii="Courier New" w:hAnsi="Courier New" w:cs="Courier New" w:hint="default"/>
      </w:rPr>
    </w:lvl>
    <w:lvl w:ilvl="8" w:tplc="95D81042">
      <w:start w:val="1"/>
      <w:numFmt w:val="bullet"/>
      <w:lvlText w:val=""/>
      <w:lvlJc w:val="left"/>
      <w:pPr>
        <w:ind w:left="6480" w:hanging="360"/>
      </w:pPr>
      <w:rPr>
        <w:rFonts w:ascii="Wingdings" w:hAnsi="Wingdings" w:cs="Wingdings" w:hint="default"/>
      </w:rPr>
    </w:lvl>
  </w:abstractNum>
  <w:abstractNum w:abstractNumId="4">
    <w:nsid w:val="05FC54FB"/>
    <w:multiLevelType w:val="hybridMultilevel"/>
    <w:tmpl w:val="D068CDC2"/>
    <w:lvl w:ilvl="0" w:tplc="CC0A1F2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63678B3"/>
    <w:multiLevelType w:val="hybridMultilevel"/>
    <w:tmpl w:val="5D563F6E"/>
    <w:lvl w:ilvl="0" w:tplc="CC0A1F2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6970978"/>
    <w:multiLevelType w:val="hybridMultilevel"/>
    <w:tmpl w:val="FEB04C64"/>
    <w:lvl w:ilvl="0" w:tplc="F41A2792">
      <w:start w:val="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A477EA8"/>
    <w:multiLevelType w:val="hybridMultilevel"/>
    <w:tmpl w:val="4D841A70"/>
    <w:lvl w:ilvl="0" w:tplc="BB486E2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E0E6897"/>
    <w:multiLevelType w:val="hybridMultilevel"/>
    <w:tmpl w:val="78D64652"/>
    <w:lvl w:ilvl="0" w:tplc="04050001">
      <w:start w:val="1"/>
      <w:numFmt w:val="bullet"/>
      <w:lvlText w:val=""/>
      <w:lvlJc w:val="left"/>
      <w:pPr>
        <w:ind w:left="766" w:hanging="360"/>
      </w:pPr>
      <w:rPr>
        <w:rFonts w:ascii="Symbol" w:hAnsi="Symbol" w:hint="default"/>
      </w:rPr>
    </w:lvl>
    <w:lvl w:ilvl="1" w:tplc="04050003" w:tentative="1">
      <w:start w:val="1"/>
      <w:numFmt w:val="bullet"/>
      <w:lvlText w:val="o"/>
      <w:lvlJc w:val="left"/>
      <w:pPr>
        <w:ind w:left="1486" w:hanging="360"/>
      </w:pPr>
      <w:rPr>
        <w:rFonts w:ascii="Courier New" w:hAnsi="Courier New" w:cs="Courier New" w:hint="default"/>
      </w:rPr>
    </w:lvl>
    <w:lvl w:ilvl="2" w:tplc="04050005" w:tentative="1">
      <w:start w:val="1"/>
      <w:numFmt w:val="bullet"/>
      <w:lvlText w:val=""/>
      <w:lvlJc w:val="left"/>
      <w:pPr>
        <w:ind w:left="2206" w:hanging="360"/>
      </w:pPr>
      <w:rPr>
        <w:rFonts w:ascii="Wingdings" w:hAnsi="Wingdings" w:hint="default"/>
      </w:rPr>
    </w:lvl>
    <w:lvl w:ilvl="3" w:tplc="04050001" w:tentative="1">
      <w:start w:val="1"/>
      <w:numFmt w:val="bullet"/>
      <w:lvlText w:val=""/>
      <w:lvlJc w:val="left"/>
      <w:pPr>
        <w:ind w:left="2926" w:hanging="360"/>
      </w:pPr>
      <w:rPr>
        <w:rFonts w:ascii="Symbol" w:hAnsi="Symbol" w:hint="default"/>
      </w:rPr>
    </w:lvl>
    <w:lvl w:ilvl="4" w:tplc="04050003" w:tentative="1">
      <w:start w:val="1"/>
      <w:numFmt w:val="bullet"/>
      <w:lvlText w:val="o"/>
      <w:lvlJc w:val="left"/>
      <w:pPr>
        <w:ind w:left="3646" w:hanging="360"/>
      </w:pPr>
      <w:rPr>
        <w:rFonts w:ascii="Courier New" w:hAnsi="Courier New" w:cs="Courier New" w:hint="default"/>
      </w:rPr>
    </w:lvl>
    <w:lvl w:ilvl="5" w:tplc="04050005" w:tentative="1">
      <w:start w:val="1"/>
      <w:numFmt w:val="bullet"/>
      <w:lvlText w:val=""/>
      <w:lvlJc w:val="left"/>
      <w:pPr>
        <w:ind w:left="4366" w:hanging="360"/>
      </w:pPr>
      <w:rPr>
        <w:rFonts w:ascii="Wingdings" w:hAnsi="Wingdings" w:hint="default"/>
      </w:rPr>
    </w:lvl>
    <w:lvl w:ilvl="6" w:tplc="04050001" w:tentative="1">
      <w:start w:val="1"/>
      <w:numFmt w:val="bullet"/>
      <w:lvlText w:val=""/>
      <w:lvlJc w:val="left"/>
      <w:pPr>
        <w:ind w:left="5086" w:hanging="360"/>
      </w:pPr>
      <w:rPr>
        <w:rFonts w:ascii="Symbol" w:hAnsi="Symbol" w:hint="default"/>
      </w:rPr>
    </w:lvl>
    <w:lvl w:ilvl="7" w:tplc="04050003" w:tentative="1">
      <w:start w:val="1"/>
      <w:numFmt w:val="bullet"/>
      <w:lvlText w:val="o"/>
      <w:lvlJc w:val="left"/>
      <w:pPr>
        <w:ind w:left="5806" w:hanging="360"/>
      </w:pPr>
      <w:rPr>
        <w:rFonts w:ascii="Courier New" w:hAnsi="Courier New" w:cs="Courier New" w:hint="default"/>
      </w:rPr>
    </w:lvl>
    <w:lvl w:ilvl="8" w:tplc="04050005" w:tentative="1">
      <w:start w:val="1"/>
      <w:numFmt w:val="bullet"/>
      <w:lvlText w:val=""/>
      <w:lvlJc w:val="left"/>
      <w:pPr>
        <w:ind w:left="6526" w:hanging="360"/>
      </w:pPr>
      <w:rPr>
        <w:rFonts w:ascii="Wingdings" w:hAnsi="Wingdings" w:hint="default"/>
      </w:rPr>
    </w:lvl>
  </w:abstractNum>
  <w:abstractNum w:abstractNumId="9">
    <w:nsid w:val="0E6916BD"/>
    <w:multiLevelType w:val="hybridMultilevel"/>
    <w:tmpl w:val="04C8C014"/>
    <w:lvl w:ilvl="0" w:tplc="CC0A1F2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0F4E4AFF"/>
    <w:multiLevelType w:val="hybridMultilevel"/>
    <w:tmpl w:val="DA50EC82"/>
    <w:lvl w:ilvl="0" w:tplc="F41A2792">
      <w:start w:val="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08B4E46"/>
    <w:multiLevelType w:val="multilevel"/>
    <w:tmpl w:val="040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3986"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16376D9A"/>
    <w:multiLevelType w:val="hybridMultilevel"/>
    <w:tmpl w:val="ADEA86EE"/>
    <w:lvl w:ilvl="0" w:tplc="0405000F">
      <w:start w:val="1"/>
      <w:numFmt w:val="decimal"/>
      <w:lvlText w:val="%1."/>
      <w:lvlJc w:val="left"/>
      <w:pPr>
        <w:tabs>
          <w:tab w:val="num" w:pos="360"/>
        </w:tabs>
        <w:ind w:left="360" w:hanging="360"/>
      </w:pPr>
      <w:rPr>
        <w:rFonts w:hint="default"/>
      </w:rPr>
    </w:lvl>
    <w:lvl w:ilvl="1" w:tplc="04050003">
      <w:start w:val="1"/>
      <w:numFmt w:val="bullet"/>
      <w:lvlText w:val="o"/>
      <w:lvlJc w:val="left"/>
      <w:pPr>
        <w:tabs>
          <w:tab w:val="num" w:pos="1200"/>
        </w:tabs>
        <w:ind w:left="1200" w:hanging="360"/>
      </w:pPr>
      <w:rPr>
        <w:rFonts w:ascii="Courier New" w:hAnsi="Courier New" w:hint="default"/>
      </w:rPr>
    </w:lvl>
    <w:lvl w:ilvl="2" w:tplc="AFC8381E">
      <w:start w:val="1"/>
      <w:numFmt w:val="bullet"/>
      <w:lvlText w:val="–"/>
      <w:lvlJc w:val="left"/>
      <w:pPr>
        <w:tabs>
          <w:tab w:val="num" w:pos="1920"/>
        </w:tabs>
        <w:ind w:left="1920" w:hanging="360"/>
      </w:pPr>
      <w:rPr>
        <w:rFonts w:ascii="Times New Roman" w:eastAsia="Times New Roman" w:hAnsi="Times New Roman" w:hint="default"/>
      </w:rPr>
    </w:lvl>
    <w:lvl w:ilvl="3" w:tplc="04050001">
      <w:start w:val="1"/>
      <w:numFmt w:val="bullet"/>
      <w:lvlText w:val=""/>
      <w:lvlJc w:val="left"/>
      <w:pPr>
        <w:tabs>
          <w:tab w:val="num" w:pos="2640"/>
        </w:tabs>
        <w:ind w:left="2640" w:hanging="360"/>
      </w:pPr>
      <w:rPr>
        <w:rFonts w:ascii="Symbol" w:hAnsi="Symbol" w:hint="default"/>
      </w:rPr>
    </w:lvl>
    <w:lvl w:ilvl="4" w:tplc="04050003" w:tentative="1">
      <w:start w:val="1"/>
      <w:numFmt w:val="bullet"/>
      <w:lvlText w:val="o"/>
      <w:lvlJc w:val="left"/>
      <w:pPr>
        <w:tabs>
          <w:tab w:val="num" w:pos="3360"/>
        </w:tabs>
        <w:ind w:left="3360" w:hanging="360"/>
      </w:pPr>
      <w:rPr>
        <w:rFonts w:ascii="Courier New" w:hAnsi="Courier New" w:hint="default"/>
      </w:rPr>
    </w:lvl>
    <w:lvl w:ilvl="5" w:tplc="04050005" w:tentative="1">
      <w:start w:val="1"/>
      <w:numFmt w:val="bullet"/>
      <w:lvlText w:val=""/>
      <w:lvlJc w:val="left"/>
      <w:pPr>
        <w:tabs>
          <w:tab w:val="num" w:pos="4080"/>
        </w:tabs>
        <w:ind w:left="4080" w:hanging="360"/>
      </w:pPr>
      <w:rPr>
        <w:rFonts w:ascii="Wingdings" w:hAnsi="Wingdings" w:hint="default"/>
      </w:rPr>
    </w:lvl>
    <w:lvl w:ilvl="6" w:tplc="04050001" w:tentative="1">
      <w:start w:val="1"/>
      <w:numFmt w:val="bullet"/>
      <w:lvlText w:val=""/>
      <w:lvlJc w:val="left"/>
      <w:pPr>
        <w:tabs>
          <w:tab w:val="num" w:pos="4800"/>
        </w:tabs>
        <w:ind w:left="4800" w:hanging="360"/>
      </w:pPr>
      <w:rPr>
        <w:rFonts w:ascii="Symbol" w:hAnsi="Symbol" w:hint="default"/>
      </w:rPr>
    </w:lvl>
    <w:lvl w:ilvl="7" w:tplc="04050003" w:tentative="1">
      <w:start w:val="1"/>
      <w:numFmt w:val="bullet"/>
      <w:lvlText w:val="o"/>
      <w:lvlJc w:val="left"/>
      <w:pPr>
        <w:tabs>
          <w:tab w:val="num" w:pos="5520"/>
        </w:tabs>
        <w:ind w:left="5520" w:hanging="360"/>
      </w:pPr>
      <w:rPr>
        <w:rFonts w:ascii="Courier New" w:hAnsi="Courier New" w:hint="default"/>
      </w:rPr>
    </w:lvl>
    <w:lvl w:ilvl="8" w:tplc="04050005" w:tentative="1">
      <w:start w:val="1"/>
      <w:numFmt w:val="bullet"/>
      <w:lvlText w:val=""/>
      <w:lvlJc w:val="left"/>
      <w:pPr>
        <w:tabs>
          <w:tab w:val="num" w:pos="6240"/>
        </w:tabs>
        <w:ind w:left="6240" w:hanging="360"/>
      </w:pPr>
      <w:rPr>
        <w:rFonts w:ascii="Wingdings" w:hAnsi="Wingdings" w:hint="default"/>
      </w:rPr>
    </w:lvl>
  </w:abstractNum>
  <w:abstractNum w:abstractNumId="13">
    <w:nsid w:val="166835AD"/>
    <w:multiLevelType w:val="hybridMultilevel"/>
    <w:tmpl w:val="BEBEFBCA"/>
    <w:lvl w:ilvl="0" w:tplc="0405000F">
      <w:start w:val="1"/>
      <w:numFmt w:val="decimal"/>
      <w:lvlText w:val="%1."/>
      <w:lvlJc w:val="left"/>
      <w:pPr>
        <w:tabs>
          <w:tab w:val="num" w:pos="360"/>
        </w:tabs>
        <w:ind w:left="360" w:hanging="360"/>
      </w:pPr>
      <w:rPr>
        <w:rFonts w:hint="default"/>
      </w:rPr>
    </w:lvl>
    <w:lvl w:ilvl="1" w:tplc="04050003">
      <w:start w:val="1"/>
      <w:numFmt w:val="bullet"/>
      <w:lvlText w:val="o"/>
      <w:lvlJc w:val="left"/>
      <w:pPr>
        <w:tabs>
          <w:tab w:val="num" w:pos="1200"/>
        </w:tabs>
        <w:ind w:left="1200" w:hanging="360"/>
      </w:pPr>
      <w:rPr>
        <w:rFonts w:ascii="Courier New" w:hAnsi="Courier New" w:hint="default"/>
      </w:rPr>
    </w:lvl>
    <w:lvl w:ilvl="2" w:tplc="AFC8381E">
      <w:start w:val="1"/>
      <w:numFmt w:val="bullet"/>
      <w:lvlText w:val="–"/>
      <w:lvlJc w:val="left"/>
      <w:pPr>
        <w:tabs>
          <w:tab w:val="num" w:pos="1920"/>
        </w:tabs>
        <w:ind w:left="1920" w:hanging="360"/>
      </w:pPr>
      <w:rPr>
        <w:rFonts w:ascii="Times New Roman" w:eastAsia="Times New Roman" w:hAnsi="Times New Roman" w:hint="default"/>
      </w:rPr>
    </w:lvl>
    <w:lvl w:ilvl="3" w:tplc="04050001">
      <w:start w:val="1"/>
      <w:numFmt w:val="bullet"/>
      <w:lvlText w:val=""/>
      <w:lvlJc w:val="left"/>
      <w:pPr>
        <w:tabs>
          <w:tab w:val="num" w:pos="2640"/>
        </w:tabs>
        <w:ind w:left="2640" w:hanging="360"/>
      </w:pPr>
      <w:rPr>
        <w:rFonts w:ascii="Symbol" w:hAnsi="Symbol" w:hint="default"/>
      </w:rPr>
    </w:lvl>
    <w:lvl w:ilvl="4" w:tplc="04050003" w:tentative="1">
      <w:start w:val="1"/>
      <w:numFmt w:val="bullet"/>
      <w:lvlText w:val="o"/>
      <w:lvlJc w:val="left"/>
      <w:pPr>
        <w:tabs>
          <w:tab w:val="num" w:pos="3360"/>
        </w:tabs>
        <w:ind w:left="3360" w:hanging="360"/>
      </w:pPr>
      <w:rPr>
        <w:rFonts w:ascii="Courier New" w:hAnsi="Courier New" w:hint="default"/>
      </w:rPr>
    </w:lvl>
    <w:lvl w:ilvl="5" w:tplc="04050005" w:tentative="1">
      <w:start w:val="1"/>
      <w:numFmt w:val="bullet"/>
      <w:lvlText w:val=""/>
      <w:lvlJc w:val="left"/>
      <w:pPr>
        <w:tabs>
          <w:tab w:val="num" w:pos="4080"/>
        </w:tabs>
        <w:ind w:left="4080" w:hanging="360"/>
      </w:pPr>
      <w:rPr>
        <w:rFonts w:ascii="Wingdings" w:hAnsi="Wingdings" w:hint="default"/>
      </w:rPr>
    </w:lvl>
    <w:lvl w:ilvl="6" w:tplc="04050001" w:tentative="1">
      <w:start w:val="1"/>
      <w:numFmt w:val="bullet"/>
      <w:lvlText w:val=""/>
      <w:lvlJc w:val="left"/>
      <w:pPr>
        <w:tabs>
          <w:tab w:val="num" w:pos="4800"/>
        </w:tabs>
        <w:ind w:left="4800" w:hanging="360"/>
      </w:pPr>
      <w:rPr>
        <w:rFonts w:ascii="Symbol" w:hAnsi="Symbol" w:hint="default"/>
      </w:rPr>
    </w:lvl>
    <w:lvl w:ilvl="7" w:tplc="04050003" w:tentative="1">
      <w:start w:val="1"/>
      <w:numFmt w:val="bullet"/>
      <w:lvlText w:val="o"/>
      <w:lvlJc w:val="left"/>
      <w:pPr>
        <w:tabs>
          <w:tab w:val="num" w:pos="5520"/>
        </w:tabs>
        <w:ind w:left="5520" w:hanging="360"/>
      </w:pPr>
      <w:rPr>
        <w:rFonts w:ascii="Courier New" w:hAnsi="Courier New" w:hint="default"/>
      </w:rPr>
    </w:lvl>
    <w:lvl w:ilvl="8" w:tplc="04050005" w:tentative="1">
      <w:start w:val="1"/>
      <w:numFmt w:val="bullet"/>
      <w:lvlText w:val=""/>
      <w:lvlJc w:val="left"/>
      <w:pPr>
        <w:tabs>
          <w:tab w:val="num" w:pos="6240"/>
        </w:tabs>
        <w:ind w:left="6240" w:hanging="360"/>
      </w:pPr>
      <w:rPr>
        <w:rFonts w:ascii="Wingdings" w:hAnsi="Wingdings" w:hint="default"/>
      </w:rPr>
    </w:lvl>
  </w:abstractNum>
  <w:abstractNum w:abstractNumId="14">
    <w:nsid w:val="19A45B4A"/>
    <w:multiLevelType w:val="hybridMultilevel"/>
    <w:tmpl w:val="F072C9E4"/>
    <w:lvl w:ilvl="0" w:tplc="F41A2792">
      <w:start w:val="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1E2060A9"/>
    <w:multiLevelType w:val="hybridMultilevel"/>
    <w:tmpl w:val="17F445BA"/>
    <w:lvl w:ilvl="0" w:tplc="F41A2792">
      <w:start w:val="4"/>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1FDC65EC"/>
    <w:multiLevelType w:val="hybridMultilevel"/>
    <w:tmpl w:val="B52CCCB6"/>
    <w:lvl w:ilvl="0" w:tplc="CC0A1F2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47A0B8C"/>
    <w:multiLevelType w:val="hybridMultilevel"/>
    <w:tmpl w:val="3CEC9C9E"/>
    <w:lvl w:ilvl="0" w:tplc="F41A2792">
      <w:start w:val="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4AD3353"/>
    <w:multiLevelType w:val="hybridMultilevel"/>
    <w:tmpl w:val="8D3CC9C6"/>
    <w:lvl w:ilvl="0" w:tplc="CC0A1F2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4AE54DC"/>
    <w:multiLevelType w:val="hybridMultilevel"/>
    <w:tmpl w:val="8D986612"/>
    <w:lvl w:ilvl="0" w:tplc="0405000F">
      <w:start w:val="1"/>
      <w:numFmt w:val="decimal"/>
      <w:lvlText w:val="%1."/>
      <w:lvlJc w:val="left"/>
      <w:pPr>
        <w:tabs>
          <w:tab w:val="num" w:pos="360"/>
        </w:tabs>
        <w:ind w:left="360" w:hanging="360"/>
      </w:pPr>
      <w:rPr>
        <w:rFonts w:hint="default"/>
      </w:rPr>
    </w:lvl>
    <w:lvl w:ilvl="1" w:tplc="04050003">
      <w:start w:val="1"/>
      <w:numFmt w:val="bullet"/>
      <w:lvlText w:val="o"/>
      <w:lvlJc w:val="left"/>
      <w:pPr>
        <w:tabs>
          <w:tab w:val="num" w:pos="1200"/>
        </w:tabs>
        <w:ind w:left="1200" w:hanging="360"/>
      </w:pPr>
      <w:rPr>
        <w:rFonts w:ascii="Courier New" w:hAnsi="Courier New" w:hint="default"/>
      </w:rPr>
    </w:lvl>
    <w:lvl w:ilvl="2" w:tplc="AFC8381E">
      <w:start w:val="1"/>
      <w:numFmt w:val="bullet"/>
      <w:lvlText w:val="–"/>
      <w:lvlJc w:val="left"/>
      <w:pPr>
        <w:tabs>
          <w:tab w:val="num" w:pos="1920"/>
        </w:tabs>
        <w:ind w:left="1920" w:hanging="360"/>
      </w:pPr>
      <w:rPr>
        <w:rFonts w:ascii="Times New Roman" w:eastAsia="Times New Roman" w:hAnsi="Times New Roman" w:hint="default"/>
      </w:rPr>
    </w:lvl>
    <w:lvl w:ilvl="3" w:tplc="04050001">
      <w:start w:val="1"/>
      <w:numFmt w:val="bullet"/>
      <w:lvlText w:val=""/>
      <w:lvlJc w:val="left"/>
      <w:pPr>
        <w:tabs>
          <w:tab w:val="num" w:pos="2640"/>
        </w:tabs>
        <w:ind w:left="2640" w:hanging="360"/>
      </w:pPr>
      <w:rPr>
        <w:rFonts w:ascii="Symbol" w:hAnsi="Symbol" w:hint="default"/>
      </w:rPr>
    </w:lvl>
    <w:lvl w:ilvl="4" w:tplc="04050003" w:tentative="1">
      <w:start w:val="1"/>
      <w:numFmt w:val="bullet"/>
      <w:lvlText w:val="o"/>
      <w:lvlJc w:val="left"/>
      <w:pPr>
        <w:tabs>
          <w:tab w:val="num" w:pos="3360"/>
        </w:tabs>
        <w:ind w:left="3360" w:hanging="360"/>
      </w:pPr>
      <w:rPr>
        <w:rFonts w:ascii="Courier New" w:hAnsi="Courier New" w:hint="default"/>
      </w:rPr>
    </w:lvl>
    <w:lvl w:ilvl="5" w:tplc="04050005" w:tentative="1">
      <w:start w:val="1"/>
      <w:numFmt w:val="bullet"/>
      <w:lvlText w:val=""/>
      <w:lvlJc w:val="left"/>
      <w:pPr>
        <w:tabs>
          <w:tab w:val="num" w:pos="4080"/>
        </w:tabs>
        <w:ind w:left="4080" w:hanging="360"/>
      </w:pPr>
      <w:rPr>
        <w:rFonts w:ascii="Wingdings" w:hAnsi="Wingdings" w:hint="default"/>
      </w:rPr>
    </w:lvl>
    <w:lvl w:ilvl="6" w:tplc="04050001" w:tentative="1">
      <w:start w:val="1"/>
      <w:numFmt w:val="bullet"/>
      <w:lvlText w:val=""/>
      <w:lvlJc w:val="left"/>
      <w:pPr>
        <w:tabs>
          <w:tab w:val="num" w:pos="4800"/>
        </w:tabs>
        <w:ind w:left="4800" w:hanging="360"/>
      </w:pPr>
      <w:rPr>
        <w:rFonts w:ascii="Symbol" w:hAnsi="Symbol" w:hint="default"/>
      </w:rPr>
    </w:lvl>
    <w:lvl w:ilvl="7" w:tplc="04050003" w:tentative="1">
      <w:start w:val="1"/>
      <w:numFmt w:val="bullet"/>
      <w:lvlText w:val="o"/>
      <w:lvlJc w:val="left"/>
      <w:pPr>
        <w:tabs>
          <w:tab w:val="num" w:pos="5520"/>
        </w:tabs>
        <w:ind w:left="5520" w:hanging="360"/>
      </w:pPr>
      <w:rPr>
        <w:rFonts w:ascii="Courier New" w:hAnsi="Courier New" w:hint="default"/>
      </w:rPr>
    </w:lvl>
    <w:lvl w:ilvl="8" w:tplc="04050005" w:tentative="1">
      <w:start w:val="1"/>
      <w:numFmt w:val="bullet"/>
      <w:lvlText w:val=""/>
      <w:lvlJc w:val="left"/>
      <w:pPr>
        <w:tabs>
          <w:tab w:val="num" w:pos="6240"/>
        </w:tabs>
        <w:ind w:left="6240" w:hanging="360"/>
      </w:pPr>
      <w:rPr>
        <w:rFonts w:ascii="Wingdings" w:hAnsi="Wingdings" w:hint="default"/>
      </w:rPr>
    </w:lvl>
  </w:abstractNum>
  <w:abstractNum w:abstractNumId="20">
    <w:nsid w:val="24BD1594"/>
    <w:multiLevelType w:val="hybridMultilevel"/>
    <w:tmpl w:val="93E41D34"/>
    <w:lvl w:ilvl="0" w:tplc="11DA603C">
      <w:start w:val="1"/>
      <w:numFmt w:val="bullet"/>
      <w:pStyle w:val="IND-ODSTAVEC"/>
      <w:lvlText w:val=""/>
      <w:lvlJc w:val="left"/>
      <w:pPr>
        <w:ind w:left="720" w:hanging="360"/>
      </w:pPr>
      <w:rPr>
        <w:rFonts w:ascii="Symbol" w:hAnsi="Symbol" w:cs="Symbol" w:hint="default"/>
      </w:rPr>
    </w:lvl>
    <w:lvl w:ilvl="1" w:tplc="6548EE1A">
      <w:start w:val="1"/>
      <w:numFmt w:val="bullet"/>
      <w:lvlText w:val="o"/>
      <w:lvlJc w:val="left"/>
      <w:pPr>
        <w:ind w:left="1440" w:hanging="360"/>
      </w:pPr>
      <w:rPr>
        <w:rFonts w:ascii="Courier New" w:hAnsi="Courier New" w:cs="Courier New" w:hint="default"/>
      </w:rPr>
    </w:lvl>
    <w:lvl w:ilvl="2" w:tplc="FEEE7B00">
      <w:start w:val="1"/>
      <w:numFmt w:val="bullet"/>
      <w:lvlText w:val=""/>
      <w:lvlJc w:val="left"/>
      <w:pPr>
        <w:ind w:left="2160" w:hanging="360"/>
      </w:pPr>
      <w:rPr>
        <w:rFonts w:ascii="Wingdings" w:hAnsi="Wingdings" w:cs="Wingdings" w:hint="default"/>
      </w:rPr>
    </w:lvl>
    <w:lvl w:ilvl="3" w:tplc="191CAE0C">
      <w:start w:val="1"/>
      <w:numFmt w:val="bullet"/>
      <w:lvlText w:val=""/>
      <w:lvlJc w:val="left"/>
      <w:pPr>
        <w:ind w:left="2880" w:hanging="360"/>
      </w:pPr>
      <w:rPr>
        <w:rFonts w:ascii="Symbol" w:hAnsi="Symbol" w:cs="Symbol" w:hint="default"/>
      </w:rPr>
    </w:lvl>
    <w:lvl w:ilvl="4" w:tplc="76F8735A">
      <w:start w:val="1"/>
      <w:numFmt w:val="bullet"/>
      <w:lvlText w:val="o"/>
      <w:lvlJc w:val="left"/>
      <w:pPr>
        <w:ind w:left="3600" w:hanging="360"/>
      </w:pPr>
      <w:rPr>
        <w:rFonts w:ascii="Courier New" w:hAnsi="Courier New" w:cs="Courier New" w:hint="default"/>
      </w:rPr>
    </w:lvl>
    <w:lvl w:ilvl="5" w:tplc="B1AEFAB2">
      <w:start w:val="1"/>
      <w:numFmt w:val="bullet"/>
      <w:lvlText w:val=""/>
      <w:lvlJc w:val="left"/>
      <w:pPr>
        <w:ind w:left="4320" w:hanging="360"/>
      </w:pPr>
      <w:rPr>
        <w:rFonts w:ascii="Wingdings" w:hAnsi="Wingdings" w:cs="Wingdings" w:hint="default"/>
      </w:rPr>
    </w:lvl>
    <w:lvl w:ilvl="6" w:tplc="06183D9A">
      <w:start w:val="1"/>
      <w:numFmt w:val="bullet"/>
      <w:lvlText w:val=""/>
      <w:lvlJc w:val="left"/>
      <w:pPr>
        <w:ind w:left="5040" w:hanging="360"/>
      </w:pPr>
      <w:rPr>
        <w:rFonts w:ascii="Symbol" w:hAnsi="Symbol" w:cs="Symbol" w:hint="default"/>
      </w:rPr>
    </w:lvl>
    <w:lvl w:ilvl="7" w:tplc="C32E3390">
      <w:start w:val="1"/>
      <w:numFmt w:val="bullet"/>
      <w:lvlText w:val="o"/>
      <w:lvlJc w:val="left"/>
      <w:pPr>
        <w:ind w:left="5760" w:hanging="360"/>
      </w:pPr>
      <w:rPr>
        <w:rFonts w:ascii="Courier New" w:hAnsi="Courier New" w:cs="Courier New" w:hint="default"/>
      </w:rPr>
    </w:lvl>
    <w:lvl w:ilvl="8" w:tplc="698EC69A">
      <w:start w:val="1"/>
      <w:numFmt w:val="bullet"/>
      <w:lvlText w:val=""/>
      <w:lvlJc w:val="left"/>
      <w:pPr>
        <w:ind w:left="6480" w:hanging="360"/>
      </w:pPr>
      <w:rPr>
        <w:rFonts w:ascii="Wingdings" w:hAnsi="Wingdings" w:cs="Wingdings" w:hint="default"/>
      </w:rPr>
    </w:lvl>
  </w:abstractNum>
  <w:abstractNum w:abstractNumId="21">
    <w:nsid w:val="24C147AA"/>
    <w:multiLevelType w:val="hybridMultilevel"/>
    <w:tmpl w:val="02D06396"/>
    <w:lvl w:ilvl="0" w:tplc="F41A2792">
      <w:start w:val="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24D42113"/>
    <w:multiLevelType w:val="hybridMultilevel"/>
    <w:tmpl w:val="8D986612"/>
    <w:lvl w:ilvl="0" w:tplc="0405000F">
      <w:start w:val="1"/>
      <w:numFmt w:val="decimal"/>
      <w:lvlText w:val="%1."/>
      <w:lvlJc w:val="left"/>
      <w:pPr>
        <w:tabs>
          <w:tab w:val="num" w:pos="360"/>
        </w:tabs>
        <w:ind w:left="360" w:hanging="360"/>
      </w:pPr>
      <w:rPr>
        <w:rFonts w:hint="default"/>
      </w:rPr>
    </w:lvl>
    <w:lvl w:ilvl="1" w:tplc="04050003">
      <w:start w:val="1"/>
      <w:numFmt w:val="bullet"/>
      <w:lvlText w:val="o"/>
      <w:lvlJc w:val="left"/>
      <w:pPr>
        <w:tabs>
          <w:tab w:val="num" w:pos="1200"/>
        </w:tabs>
        <w:ind w:left="1200" w:hanging="360"/>
      </w:pPr>
      <w:rPr>
        <w:rFonts w:ascii="Courier New" w:hAnsi="Courier New" w:hint="default"/>
      </w:rPr>
    </w:lvl>
    <w:lvl w:ilvl="2" w:tplc="AFC8381E">
      <w:start w:val="1"/>
      <w:numFmt w:val="bullet"/>
      <w:lvlText w:val="–"/>
      <w:lvlJc w:val="left"/>
      <w:pPr>
        <w:tabs>
          <w:tab w:val="num" w:pos="1920"/>
        </w:tabs>
        <w:ind w:left="1920" w:hanging="360"/>
      </w:pPr>
      <w:rPr>
        <w:rFonts w:ascii="Times New Roman" w:eastAsia="Times New Roman" w:hAnsi="Times New Roman" w:hint="default"/>
      </w:rPr>
    </w:lvl>
    <w:lvl w:ilvl="3" w:tplc="04050001">
      <w:start w:val="1"/>
      <w:numFmt w:val="bullet"/>
      <w:lvlText w:val=""/>
      <w:lvlJc w:val="left"/>
      <w:pPr>
        <w:tabs>
          <w:tab w:val="num" w:pos="2640"/>
        </w:tabs>
        <w:ind w:left="2640" w:hanging="360"/>
      </w:pPr>
      <w:rPr>
        <w:rFonts w:ascii="Symbol" w:hAnsi="Symbol" w:hint="default"/>
      </w:rPr>
    </w:lvl>
    <w:lvl w:ilvl="4" w:tplc="04050003" w:tentative="1">
      <w:start w:val="1"/>
      <w:numFmt w:val="bullet"/>
      <w:lvlText w:val="o"/>
      <w:lvlJc w:val="left"/>
      <w:pPr>
        <w:tabs>
          <w:tab w:val="num" w:pos="3360"/>
        </w:tabs>
        <w:ind w:left="3360" w:hanging="360"/>
      </w:pPr>
      <w:rPr>
        <w:rFonts w:ascii="Courier New" w:hAnsi="Courier New" w:hint="default"/>
      </w:rPr>
    </w:lvl>
    <w:lvl w:ilvl="5" w:tplc="04050005" w:tentative="1">
      <w:start w:val="1"/>
      <w:numFmt w:val="bullet"/>
      <w:lvlText w:val=""/>
      <w:lvlJc w:val="left"/>
      <w:pPr>
        <w:tabs>
          <w:tab w:val="num" w:pos="4080"/>
        </w:tabs>
        <w:ind w:left="4080" w:hanging="360"/>
      </w:pPr>
      <w:rPr>
        <w:rFonts w:ascii="Wingdings" w:hAnsi="Wingdings" w:hint="default"/>
      </w:rPr>
    </w:lvl>
    <w:lvl w:ilvl="6" w:tplc="04050001" w:tentative="1">
      <w:start w:val="1"/>
      <w:numFmt w:val="bullet"/>
      <w:lvlText w:val=""/>
      <w:lvlJc w:val="left"/>
      <w:pPr>
        <w:tabs>
          <w:tab w:val="num" w:pos="4800"/>
        </w:tabs>
        <w:ind w:left="4800" w:hanging="360"/>
      </w:pPr>
      <w:rPr>
        <w:rFonts w:ascii="Symbol" w:hAnsi="Symbol" w:hint="default"/>
      </w:rPr>
    </w:lvl>
    <w:lvl w:ilvl="7" w:tplc="04050003" w:tentative="1">
      <w:start w:val="1"/>
      <w:numFmt w:val="bullet"/>
      <w:lvlText w:val="o"/>
      <w:lvlJc w:val="left"/>
      <w:pPr>
        <w:tabs>
          <w:tab w:val="num" w:pos="5520"/>
        </w:tabs>
        <w:ind w:left="5520" w:hanging="360"/>
      </w:pPr>
      <w:rPr>
        <w:rFonts w:ascii="Courier New" w:hAnsi="Courier New" w:hint="default"/>
      </w:rPr>
    </w:lvl>
    <w:lvl w:ilvl="8" w:tplc="04050005" w:tentative="1">
      <w:start w:val="1"/>
      <w:numFmt w:val="bullet"/>
      <w:lvlText w:val=""/>
      <w:lvlJc w:val="left"/>
      <w:pPr>
        <w:tabs>
          <w:tab w:val="num" w:pos="6240"/>
        </w:tabs>
        <w:ind w:left="6240" w:hanging="360"/>
      </w:pPr>
      <w:rPr>
        <w:rFonts w:ascii="Wingdings" w:hAnsi="Wingdings" w:hint="default"/>
      </w:rPr>
    </w:lvl>
  </w:abstractNum>
  <w:abstractNum w:abstractNumId="23">
    <w:nsid w:val="26DD1711"/>
    <w:multiLevelType w:val="hybridMultilevel"/>
    <w:tmpl w:val="562074D8"/>
    <w:lvl w:ilvl="0" w:tplc="F41A2792">
      <w:start w:val="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27AF25A5"/>
    <w:multiLevelType w:val="hybridMultilevel"/>
    <w:tmpl w:val="C25AA1F8"/>
    <w:lvl w:ilvl="0" w:tplc="F41A2792">
      <w:start w:val="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27BD2C07"/>
    <w:multiLevelType w:val="hybridMultilevel"/>
    <w:tmpl w:val="A7A63FAE"/>
    <w:lvl w:ilvl="0" w:tplc="6EE4AE18">
      <w:start w:val="1"/>
      <w:numFmt w:val="decimal"/>
      <w:pStyle w:val="Nadpis11"/>
      <w:lvlText w:val="1.%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6">
    <w:nsid w:val="2A250B61"/>
    <w:multiLevelType w:val="hybridMultilevel"/>
    <w:tmpl w:val="5E0A130A"/>
    <w:lvl w:ilvl="0" w:tplc="CC0A1F2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2B06506E"/>
    <w:multiLevelType w:val="hybridMultilevel"/>
    <w:tmpl w:val="C9AED678"/>
    <w:lvl w:ilvl="0" w:tplc="F41A2792">
      <w:start w:val="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2E871A8F"/>
    <w:multiLevelType w:val="hybridMultilevel"/>
    <w:tmpl w:val="3A089F32"/>
    <w:lvl w:ilvl="0" w:tplc="CC0A1F2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2EBB7C95"/>
    <w:multiLevelType w:val="hybridMultilevel"/>
    <w:tmpl w:val="47B413A8"/>
    <w:lvl w:ilvl="0" w:tplc="C38079E0">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335164A7"/>
    <w:multiLevelType w:val="hybridMultilevel"/>
    <w:tmpl w:val="51823CDE"/>
    <w:lvl w:ilvl="0" w:tplc="C38079E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33EC13DD"/>
    <w:multiLevelType w:val="hybridMultilevel"/>
    <w:tmpl w:val="7C48781C"/>
    <w:lvl w:ilvl="0" w:tplc="A6F23B68">
      <w:start w:val="1"/>
      <w:numFmt w:val="bullet"/>
      <w:pStyle w:val="ImportWordListStyleDefinition893197591"/>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2">
    <w:nsid w:val="379044B5"/>
    <w:multiLevelType w:val="hybridMultilevel"/>
    <w:tmpl w:val="98D0DB9C"/>
    <w:lvl w:ilvl="0" w:tplc="089217D4">
      <w:start w:val="1"/>
      <w:numFmt w:val="bullet"/>
      <w:pStyle w:val="textpuntkpriority"/>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3">
    <w:nsid w:val="386126FA"/>
    <w:multiLevelType w:val="hybridMultilevel"/>
    <w:tmpl w:val="88906488"/>
    <w:lvl w:ilvl="0" w:tplc="04050017">
      <w:start w:val="1"/>
      <w:numFmt w:val="lowerLetter"/>
      <w:lvlText w:val="%1)"/>
      <w:lvlJc w:val="left"/>
      <w:pPr>
        <w:ind w:left="720" w:hanging="360"/>
      </w:pPr>
    </w:lvl>
    <w:lvl w:ilvl="1" w:tplc="12BE838E">
      <w:start w:val="1"/>
      <w:numFmt w:val="decimal"/>
      <w:lvlText w:val="%2)"/>
      <w:lvlJc w:val="left"/>
      <w:pPr>
        <w:ind w:left="1440" w:hanging="360"/>
      </w:pPr>
      <w:rPr>
        <w:rFonts w:ascii="Arial" w:eastAsia="Calibri" w:hAnsi="Arial" w:cs="Arial"/>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38E31575"/>
    <w:multiLevelType w:val="hybridMultilevel"/>
    <w:tmpl w:val="8D986612"/>
    <w:lvl w:ilvl="0" w:tplc="0405000F">
      <w:start w:val="1"/>
      <w:numFmt w:val="decimal"/>
      <w:lvlText w:val="%1."/>
      <w:lvlJc w:val="left"/>
      <w:pPr>
        <w:tabs>
          <w:tab w:val="num" w:pos="360"/>
        </w:tabs>
        <w:ind w:left="360" w:hanging="360"/>
      </w:pPr>
      <w:rPr>
        <w:rFonts w:hint="default"/>
      </w:rPr>
    </w:lvl>
    <w:lvl w:ilvl="1" w:tplc="04050003">
      <w:start w:val="1"/>
      <w:numFmt w:val="bullet"/>
      <w:lvlText w:val="o"/>
      <w:lvlJc w:val="left"/>
      <w:pPr>
        <w:tabs>
          <w:tab w:val="num" w:pos="1200"/>
        </w:tabs>
        <w:ind w:left="1200" w:hanging="360"/>
      </w:pPr>
      <w:rPr>
        <w:rFonts w:ascii="Courier New" w:hAnsi="Courier New" w:hint="default"/>
      </w:rPr>
    </w:lvl>
    <w:lvl w:ilvl="2" w:tplc="AFC8381E">
      <w:start w:val="1"/>
      <w:numFmt w:val="bullet"/>
      <w:lvlText w:val="–"/>
      <w:lvlJc w:val="left"/>
      <w:pPr>
        <w:tabs>
          <w:tab w:val="num" w:pos="1920"/>
        </w:tabs>
        <w:ind w:left="1920" w:hanging="360"/>
      </w:pPr>
      <w:rPr>
        <w:rFonts w:ascii="Times New Roman" w:eastAsia="Times New Roman" w:hAnsi="Times New Roman" w:hint="default"/>
      </w:rPr>
    </w:lvl>
    <w:lvl w:ilvl="3" w:tplc="04050001">
      <w:start w:val="1"/>
      <w:numFmt w:val="bullet"/>
      <w:lvlText w:val=""/>
      <w:lvlJc w:val="left"/>
      <w:pPr>
        <w:tabs>
          <w:tab w:val="num" w:pos="2640"/>
        </w:tabs>
        <w:ind w:left="2640" w:hanging="360"/>
      </w:pPr>
      <w:rPr>
        <w:rFonts w:ascii="Symbol" w:hAnsi="Symbol" w:hint="default"/>
      </w:rPr>
    </w:lvl>
    <w:lvl w:ilvl="4" w:tplc="04050003" w:tentative="1">
      <w:start w:val="1"/>
      <w:numFmt w:val="bullet"/>
      <w:lvlText w:val="o"/>
      <w:lvlJc w:val="left"/>
      <w:pPr>
        <w:tabs>
          <w:tab w:val="num" w:pos="3360"/>
        </w:tabs>
        <w:ind w:left="3360" w:hanging="360"/>
      </w:pPr>
      <w:rPr>
        <w:rFonts w:ascii="Courier New" w:hAnsi="Courier New" w:hint="default"/>
      </w:rPr>
    </w:lvl>
    <w:lvl w:ilvl="5" w:tplc="04050005" w:tentative="1">
      <w:start w:val="1"/>
      <w:numFmt w:val="bullet"/>
      <w:lvlText w:val=""/>
      <w:lvlJc w:val="left"/>
      <w:pPr>
        <w:tabs>
          <w:tab w:val="num" w:pos="4080"/>
        </w:tabs>
        <w:ind w:left="4080" w:hanging="360"/>
      </w:pPr>
      <w:rPr>
        <w:rFonts w:ascii="Wingdings" w:hAnsi="Wingdings" w:hint="default"/>
      </w:rPr>
    </w:lvl>
    <w:lvl w:ilvl="6" w:tplc="04050001" w:tentative="1">
      <w:start w:val="1"/>
      <w:numFmt w:val="bullet"/>
      <w:lvlText w:val=""/>
      <w:lvlJc w:val="left"/>
      <w:pPr>
        <w:tabs>
          <w:tab w:val="num" w:pos="4800"/>
        </w:tabs>
        <w:ind w:left="4800" w:hanging="360"/>
      </w:pPr>
      <w:rPr>
        <w:rFonts w:ascii="Symbol" w:hAnsi="Symbol" w:hint="default"/>
      </w:rPr>
    </w:lvl>
    <w:lvl w:ilvl="7" w:tplc="04050003" w:tentative="1">
      <w:start w:val="1"/>
      <w:numFmt w:val="bullet"/>
      <w:lvlText w:val="o"/>
      <w:lvlJc w:val="left"/>
      <w:pPr>
        <w:tabs>
          <w:tab w:val="num" w:pos="5520"/>
        </w:tabs>
        <w:ind w:left="5520" w:hanging="360"/>
      </w:pPr>
      <w:rPr>
        <w:rFonts w:ascii="Courier New" w:hAnsi="Courier New" w:hint="default"/>
      </w:rPr>
    </w:lvl>
    <w:lvl w:ilvl="8" w:tplc="04050005" w:tentative="1">
      <w:start w:val="1"/>
      <w:numFmt w:val="bullet"/>
      <w:lvlText w:val=""/>
      <w:lvlJc w:val="left"/>
      <w:pPr>
        <w:tabs>
          <w:tab w:val="num" w:pos="6240"/>
        </w:tabs>
        <w:ind w:left="6240" w:hanging="360"/>
      </w:pPr>
      <w:rPr>
        <w:rFonts w:ascii="Wingdings" w:hAnsi="Wingdings" w:hint="default"/>
      </w:rPr>
    </w:lvl>
  </w:abstractNum>
  <w:abstractNum w:abstractNumId="35">
    <w:nsid w:val="3A0A4C88"/>
    <w:multiLevelType w:val="hybridMultilevel"/>
    <w:tmpl w:val="8BD02F8A"/>
    <w:lvl w:ilvl="0" w:tplc="F41A2792">
      <w:start w:val="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3A5459E8"/>
    <w:multiLevelType w:val="singleLevel"/>
    <w:tmpl w:val="2188C922"/>
    <w:lvl w:ilvl="0">
      <w:start w:val="1"/>
      <w:numFmt w:val="bullet"/>
      <w:lvlRestart w:val="0"/>
      <w:pStyle w:val="Tiret1"/>
      <w:lvlText w:val="–"/>
      <w:lvlJc w:val="left"/>
      <w:pPr>
        <w:tabs>
          <w:tab w:val="num" w:pos="1417"/>
        </w:tabs>
        <w:ind w:left="1417" w:hanging="567"/>
      </w:pPr>
    </w:lvl>
  </w:abstractNum>
  <w:abstractNum w:abstractNumId="37">
    <w:nsid w:val="3BA736C9"/>
    <w:multiLevelType w:val="singleLevel"/>
    <w:tmpl w:val="9BD81856"/>
    <w:lvl w:ilvl="0">
      <w:start w:val="1"/>
      <w:numFmt w:val="bullet"/>
      <w:lvlRestart w:val="0"/>
      <w:pStyle w:val="Tiret0"/>
      <w:lvlText w:val="–"/>
      <w:lvlJc w:val="left"/>
      <w:pPr>
        <w:tabs>
          <w:tab w:val="num" w:pos="850"/>
        </w:tabs>
        <w:ind w:left="850" w:hanging="850"/>
      </w:pPr>
    </w:lvl>
  </w:abstractNum>
  <w:abstractNum w:abstractNumId="38">
    <w:nsid w:val="3C141BEA"/>
    <w:multiLevelType w:val="hybridMultilevel"/>
    <w:tmpl w:val="3C064128"/>
    <w:lvl w:ilvl="0" w:tplc="B16AD484">
      <w:numFmt w:val="bullet"/>
      <w:lvlText w:val="-"/>
      <w:lvlJc w:val="left"/>
      <w:pPr>
        <w:ind w:left="934" w:hanging="360"/>
      </w:pPr>
      <w:rPr>
        <w:rFonts w:ascii="Calibri" w:eastAsia="Times New Roman" w:hAnsi="Calibri" w:cs="Calibri" w:hint="default"/>
      </w:rPr>
    </w:lvl>
    <w:lvl w:ilvl="1" w:tplc="C38079E0">
      <w:numFmt w:val="bullet"/>
      <w:lvlText w:val="-"/>
      <w:lvlJc w:val="left"/>
      <w:pPr>
        <w:ind w:left="1654" w:hanging="360"/>
      </w:pPr>
      <w:rPr>
        <w:rFonts w:ascii="Times New Roman" w:eastAsia="Times New Roman" w:hAnsi="Times New Roman" w:cs="Times New Roman" w:hint="default"/>
      </w:rPr>
    </w:lvl>
    <w:lvl w:ilvl="2" w:tplc="0405001B" w:tentative="1">
      <w:start w:val="1"/>
      <w:numFmt w:val="lowerRoman"/>
      <w:lvlText w:val="%3."/>
      <w:lvlJc w:val="right"/>
      <w:pPr>
        <w:ind w:left="2374" w:hanging="180"/>
      </w:pPr>
    </w:lvl>
    <w:lvl w:ilvl="3" w:tplc="0405000F" w:tentative="1">
      <w:start w:val="1"/>
      <w:numFmt w:val="decimal"/>
      <w:lvlText w:val="%4."/>
      <w:lvlJc w:val="left"/>
      <w:pPr>
        <w:ind w:left="3094" w:hanging="360"/>
      </w:pPr>
    </w:lvl>
    <w:lvl w:ilvl="4" w:tplc="04050019" w:tentative="1">
      <w:start w:val="1"/>
      <w:numFmt w:val="lowerLetter"/>
      <w:lvlText w:val="%5."/>
      <w:lvlJc w:val="left"/>
      <w:pPr>
        <w:ind w:left="3814" w:hanging="360"/>
      </w:pPr>
    </w:lvl>
    <w:lvl w:ilvl="5" w:tplc="0405001B" w:tentative="1">
      <w:start w:val="1"/>
      <w:numFmt w:val="lowerRoman"/>
      <w:lvlText w:val="%6."/>
      <w:lvlJc w:val="right"/>
      <w:pPr>
        <w:ind w:left="4534" w:hanging="180"/>
      </w:pPr>
    </w:lvl>
    <w:lvl w:ilvl="6" w:tplc="0405000F" w:tentative="1">
      <w:start w:val="1"/>
      <w:numFmt w:val="decimal"/>
      <w:lvlText w:val="%7."/>
      <w:lvlJc w:val="left"/>
      <w:pPr>
        <w:ind w:left="5254" w:hanging="360"/>
      </w:pPr>
    </w:lvl>
    <w:lvl w:ilvl="7" w:tplc="04050019" w:tentative="1">
      <w:start w:val="1"/>
      <w:numFmt w:val="lowerLetter"/>
      <w:lvlText w:val="%8."/>
      <w:lvlJc w:val="left"/>
      <w:pPr>
        <w:ind w:left="5974" w:hanging="360"/>
      </w:pPr>
    </w:lvl>
    <w:lvl w:ilvl="8" w:tplc="0405001B" w:tentative="1">
      <w:start w:val="1"/>
      <w:numFmt w:val="lowerRoman"/>
      <w:lvlText w:val="%9."/>
      <w:lvlJc w:val="right"/>
      <w:pPr>
        <w:ind w:left="6694" w:hanging="180"/>
      </w:pPr>
    </w:lvl>
  </w:abstractNum>
  <w:abstractNum w:abstractNumId="39">
    <w:nsid w:val="3CB521D1"/>
    <w:multiLevelType w:val="hybridMultilevel"/>
    <w:tmpl w:val="1B2A8A24"/>
    <w:lvl w:ilvl="0" w:tplc="F41A2792">
      <w:start w:val="4"/>
      <w:numFmt w:val="bullet"/>
      <w:lvlText w:val="-"/>
      <w:lvlJc w:val="left"/>
      <w:pPr>
        <w:ind w:left="2880" w:hanging="360"/>
      </w:pPr>
      <w:rPr>
        <w:rFonts w:ascii="Calibri" w:eastAsia="Times New Roman" w:hAnsi="Calibri"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40">
    <w:nsid w:val="3CDC067D"/>
    <w:multiLevelType w:val="hybridMultilevel"/>
    <w:tmpl w:val="4B5801B0"/>
    <w:lvl w:ilvl="0" w:tplc="7FDC79E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3ED4007A"/>
    <w:multiLevelType w:val="hybridMultilevel"/>
    <w:tmpl w:val="8D986612"/>
    <w:lvl w:ilvl="0" w:tplc="0405000F">
      <w:start w:val="1"/>
      <w:numFmt w:val="decimal"/>
      <w:lvlText w:val="%1."/>
      <w:lvlJc w:val="left"/>
      <w:pPr>
        <w:tabs>
          <w:tab w:val="num" w:pos="360"/>
        </w:tabs>
        <w:ind w:left="360" w:hanging="360"/>
      </w:pPr>
      <w:rPr>
        <w:rFonts w:hint="default"/>
      </w:rPr>
    </w:lvl>
    <w:lvl w:ilvl="1" w:tplc="04050003">
      <w:start w:val="1"/>
      <w:numFmt w:val="bullet"/>
      <w:lvlText w:val="o"/>
      <w:lvlJc w:val="left"/>
      <w:pPr>
        <w:tabs>
          <w:tab w:val="num" w:pos="1200"/>
        </w:tabs>
        <w:ind w:left="1200" w:hanging="360"/>
      </w:pPr>
      <w:rPr>
        <w:rFonts w:ascii="Courier New" w:hAnsi="Courier New" w:hint="default"/>
      </w:rPr>
    </w:lvl>
    <w:lvl w:ilvl="2" w:tplc="AFC8381E">
      <w:start w:val="1"/>
      <w:numFmt w:val="bullet"/>
      <w:lvlText w:val="–"/>
      <w:lvlJc w:val="left"/>
      <w:pPr>
        <w:tabs>
          <w:tab w:val="num" w:pos="1920"/>
        </w:tabs>
        <w:ind w:left="1920" w:hanging="360"/>
      </w:pPr>
      <w:rPr>
        <w:rFonts w:ascii="Times New Roman" w:eastAsia="Times New Roman" w:hAnsi="Times New Roman" w:hint="default"/>
      </w:rPr>
    </w:lvl>
    <w:lvl w:ilvl="3" w:tplc="04050001">
      <w:start w:val="1"/>
      <w:numFmt w:val="bullet"/>
      <w:lvlText w:val=""/>
      <w:lvlJc w:val="left"/>
      <w:pPr>
        <w:tabs>
          <w:tab w:val="num" w:pos="2640"/>
        </w:tabs>
        <w:ind w:left="2640" w:hanging="360"/>
      </w:pPr>
      <w:rPr>
        <w:rFonts w:ascii="Symbol" w:hAnsi="Symbol" w:hint="default"/>
      </w:rPr>
    </w:lvl>
    <w:lvl w:ilvl="4" w:tplc="04050003" w:tentative="1">
      <w:start w:val="1"/>
      <w:numFmt w:val="bullet"/>
      <w:lvlText w:val="o"/>
      <w:lvlJc w:val="left"/>
      <w:pPr>
        <w:tabs>
          <w:tab w:val="num" w:pos="3360"/>
        </w:tabs>
        <w:ind w:left="3360" w:hanging="360"/>
      </w:pPr>
      <w:rPr>
        <w:rFonts w:ascii="Courier New" w:hAnsi="Courier New" w:hint="default"/>
      </w:rPr>
    </w:lvl>
    <w:lvl w:ilvl="5" w:tplc="04050005" w:tentative="1">
      <w:start w:val="1"/>
      <w:numFmt w:val="bullet"/>
      <w:lvlText w:val=""/>
      <w:lvlJc w:val="left"/>
      <w:pPr>
        <w:tabs>
          <w:tab w:val="num" w:pos="4080"/>
        </w:tabs>
        <w:ind w:left="4080" w:hanging="360"/>
      </w:pPr>
      <w:rPr>
        <w:rFonts w:ascii="Wingdings" w:hAnsi="Wingdings" w:hint="default"/>
      </w:rPr>
    </w:lvl>
    <w:lvl w:ilvl="6" w:tplc="04050001" w:tentative="1">
      <w:start w:val="1"/>
      <w:numFmt w:val="bullet"/>
      <w:lvlText w:val=""/>
      <w:lvlJc w:val="left"/>
      <w:pPr>
        <w:tabs>
          <w:tab w:val="num" w:pos="4800"/>
        </w:tabs>
        <w:ind w:left="4800" w:hanging="360"/>
      </w:pPr>
      <w:rPr>
        <w:rFonts w:ascii="Symbol" w:hAnsi="Symbol" w:hint="default"/>
      </w:rPr>
    </w:lvl>
    <w:lvl w:ilvl="7" w:tplc="04050003" w:tentative="1">
      <w:start w:val="1"/>
      <w:numFmt w:val="bullet"/>
      <w:lvlText w:val="o"/>
      <w:lvlJc w:val="left"/>
      <w:pPr>
        <w:tabs>
          <w:tab w:val="num" w:pos="5520"/>
        </w:tabs>
        <w:ind w:left="5520" w:hanging="360"/>
      </w:pPr>
      <w:rPr>
        <w:rFonts w:ascii="Courier New" w:hAnsi="Courier New" w:hint="default"/>
      </w:rPr>
    </w:lvl>
    <w:lvl w:ilvl="8" w:tplc="04050005" w:tentative="1">
      <w:start w:val="1"/>
      <w:numFmt w:val="bullet"/>
      <w:lvlText w:val=""/>
      <w:lvlJc w:val="left"/>
      <w:pPr>
        <w:tabs>
          <w:tab w:val="num" w:pos="6240"/>
        </w:tabs>
        <w:ind w:left="6240" w:hanging="360"/>
      </w:pPr>
      <w:rPr>
        <w:rFonts w:ascii="Wingdings" w:hAnsi="Wingdings" w:hint="default"/>
      </w:rPr>
    </w:lvl>
  </w:abstractNum>
  <w:abstractNum w:abstractNumId="42">
    <w:nsid w:val="42C11E6B"/>
    <w:multiLevelType w:val="hybridMultilevel"/>
    <w:tmpl w:val="8D986612"/>
    <w:lvl w:ilvl="0" w:tplc="0405000F">
      <w:start w:val="1"/>
      <w:numFmt w:val="decimal"/>
      <w:lvlText w:val="%1."/>
      <w:lvlJc w:val="left"/>
      <w:pPr>
        <w:tabs>
          <w:tab w:val="num" w:pos="360"/>
        </w:tabs>
        <w:ind w:left="360" w:hanging="360"/>
      </w:pPr>
      <w:rPr>
        <w:rFonts w:hint="default"/>
      </w:rPr>
    </w:lvl>
    <w:lvl w:ilvl="1" w:tplc="04050003">
      <w:start w:val="1"/>
      <w:numFmt w:val="bullet"/>
      <w:lvlText w:val="o"/>
      <w:lvlJc w:val="left"/>
      <w:pPr>
        <w:tabs>
          <w:tab w:val="num" w:pos="1200"/>
        </w:tabs>
        <w:ind w:left="1200" w:hanging="360"/>
      </w:pPr>
      <w:rPr>
        <w:rFonts w:ascii="Courier New" w:hAnsi="Courier New" w:hint="default"/>
      </w:rPr>
    </w:lvl>
    <w:lvl w:ilvl="2" w:tplc="AFC8381E">
      <w:start w:val="1"/>
      <w:numFmt w:val="bullet"/>
      <w:lvlText w:val="–"/>
      <w:lvlJc w:val="left"/>
      <w:pPr>
        <w:tabs>
          <w:tab w:val="num" w:pos="1920"/>
        </w:tabs>
        <w:ind w:left="1920" w:hanging="360"/>
      </w:pPr>
      <w:rPr>
        <w:rFonts w:ascii="Times New Roman" w:eastAsia="Times New Roman" w:hAnsi="Times New Roman" w:hint="default"/>
      </w:rPr>
    </w:lvl>
    <w:lvl w:ilvl="3" w:tplc="04050001">
      <w:start w:val="1"/>
      <w:numFmt w:val="bullet"/>
      <w:lvlText w:val=""/>
      <w:lvlJc w:val="left"/>
      <w:pPr>
        <w:tabs>
          <w:tab w:val="num" w:pos="2640"/>
        </w:tabs>
        <w:ind w:left="2640" w:hanging="360"/>
      </w:pPr>
      <w:rPr>
        <w:rFonts w:ascii="Symbol" w:hAnsi="Symbol" w:hint="default"/>
      </w:rPr>
    </w:lvl>
    <w:lvl w:ilvl="4" w:tplc="04050003" w:tentative="1">
      <w:start w:val="1"/>
      <w:numFmt w:val="bullet"/>
      <w:lvlText w:val="o"/>
      <w:lvlJc w:val="left"/>
      <w:pPr>
        <w:tabs>
          <w:tab w:val="num" w:pos="3360"/>
        </w:tabs>
        <w:ind w:left="3360" w:hanging="360"/>
      </w:pPr>
      <w:rPr>
        <w:rFonts w:ascii="Courier New" w:hAnsi="Courier New" w:hint="default"/>
      </w:rPr>
    </w:lvl>
    <w:lvl w:ilvl="5" w:tplc="04050005" w:tentative="1">
      <w:start w:val="1"/>
      <w:numFmt w:val="bullet"/>
      <w:lvlText w:val=""/>
      <w:lvlJc w:val="left"/>
      <w:pPr>
        <w:tabs>
          <w:tab w:val="num" w:pos="4080"/>
        </w:tabs>
        <w:ind w:left="4080" w:hanging="360"/>
      </w:pPr>
      <w:rPr>
        <w:rFonts w:ascii="Wingdings" w:hAnsi="Wingdings" w:hint="default"/>
      </w:rPr>
    </w:lvl>
    <w:lvl w:ilvl="6" w:tplc="04050001" w:tentative="1">
      <w:start w:val="1"/>
      <w:numFmt w:val="bullet"/>
      <w:lvlText w:val=""/>
      <w:lvlJc w:val="left"/>
      <w:pPr>
        <w:tabs>
          <w:tab w:val="num" w:pos="4800"/>
        </w:tabs>
        <w:ind w:left="4800" w:hanging="360"/>
      </w:pPr>
      <w:rPr>
        <w:rFonts w:ascii="Symbol" w:hAnsi="Symbol" w:hint="default"/>
      </w:rPr>
    </w:lvl>
    <w:lvl w:ilvl="7" w:tplc="04050003" w:tentative="1">
      <w:start w:val="1"/>
      <w:numFmt w:val="bullet"/>
      <w:lvlText w:val="o"/>
      <w:lvlJc w:val="left"/>
      <w:pPr>
        <w:tabs>
          <w:tab w:val="num" w:pos="5520"/>
        </w:tabs>
        <w:ind w:left="5520" w:hanging="360"/>
      </w:pPr>
      <w:rPr>
        <w:rFonts w:ascii="Courier New" w:hAnsi="Courier New" w:hint="default"/>
      </w:rPr>
    </w:lvl>
    <w:lvl w:ilvl="8" w:tplc="04050005" w:tentative="1">
      <w:start w:val="1"/>
      <w:numFmt w:val="bullet"/>
      <w:lvlText w:val=""/>
      <w:lvlJc w:val="left"/>
      <w:pPr>
        <w:tabs>
          <w:tab w:val="num" w:pos="6240"/>
        </w:tabs>
        <w:ind w:left="6240" w:hanging="360"/>
      </w:pPr>
      <w:rPr>
        <w:rFonts w:ascii="Wingdings" w:hAnsi="Wingdings" w:hint="default"/>
      </w:rPr>
    </w:lvl>
  </w:abstractNum>
  <w:abstractNum w:abstractNumId="43">
    <w:nsid w:val="48C86936"/>
    <w:multiLevelType w:val="multilevel"/>
    <w:tmpl w:val="9272A2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4">
    <w:nsid w:val="4DDD49C0"/>
    <w:multiLevelType w:val="hybridMultilevel"/>
    <w:tmpl w:val="D47669E0"/>
    <w:lvl w:ilvl="0" w:tplc="0405000F">
      <w:start w:val="1"/>
      <w:numFmt w:val="decimal"/>
      <w:lvlText w:val="%1."/>
      <w:lvlJc w:val="left"/>
      <w:pPr>
        <w:tabs>
          <w:tab w:val="num" w:pos="360"/>
        </w:tabs>
        <w:ind w:left="360" w:hanging="360"/>
      </w:pPr>
      <w:rPr>
        <w:rFonts w:hint="default"/>
      </w:rPr>
    </w:lvl>
    <w:lvl w:ilvl="1" w:tplc="04050003">
      <w:start w:val="1"/>
      <w:numFmt w:val="bullet"/>
      <w:lvlText w:val="o"/>
      <w:lvlJc w:val="left"/>
      <w:pPr>
        <w:tabs>
          <w:tab w:val="num" w:pos="1200"/>
        </w:tabs>
        <w:ind w:left="1200" w:hanging="360"/>
      </w:pPr>
      <w:rPr>
        <w:rFonts w:ascii="Courier New" w:hAnsi="Courier New" w:hint="default"/>
      </w:rPr>
    </w:lvl>
    <w:lvl w:ilvl="2" w:tplc="AFC8381E">
      <w:start w:val="1"/>
      <w:numFmt w:val="bullet"/>
      <w:lvlText w:val="–"/>
      <w:lvlJc w:val="left"/>
      <w:pPr>
        <w:tabs>
          <w:tab w:val="num" w:pos="1920"/>
        </w:tabs>
        <w:ind w:left="1920" w:hanging="360"/>
      </w:pPr>
      <w:rPr>
        <w:rFonts w:ascii="Times New Roman" w:eastAsia="Times New Roman" w:hAnsi="Times New Roman" w:hint="default"/>
      </w:rPr>
    </w:lvl>
    <w:lvl w:ilvl="3" w:tplc="04050001">
      <w:start w:val="1"/>
      <w:numFmt w:val="bullet"/>
      <w:lvlText w:val=""/>
      <w:lvlJc w:val="left"/>
      <w:pPr>
        <w:tabs>
          <w:tab w:val="num" w:pos="2640"/>
        </w:tabs>
        <w:ind w:left="2640" w:hanging="360"/>
      </w:pPr>
      <w:rPr>
        <w:rFonts w:ascii="Symbol" w:hAnsi="Symbol" w:hint="default"/>
      </w:rPr>
    </w:lvl>
    <w:lvl w:ilvl="4" w:tplc="04050003" w:tentative="1">
      <w:start w:val="1"/>
      <w:numFmt w:val="bullet"/>
      <w:lvlText w:val="o"/>
      <w:lvlJc w:val="left"/>
      <w:pPr>
        <w:tabs>
          <w:tab w:val="num" w:pos="3360"/>
        </w:tabs>
        <w:ind w:left="3360" w:hanging="360"/>
      </w:pPr>
      <w:rPr>
        <w:rFonts w:ascii="Courier New" w:hAnsi="Courier New" w:hint="default"/>
      </w:rPr>
    </w:lvl>
    <w:lvl w:ilvl="5" w:tplc="04050005" w:tentative="1">
      <w:start w:val="1"/>
      <w:numFmt w:val="bullet"/>
      <w:lvlText w:val=""/>
      <w:lvlJc w:val="left"/>
      <w:pPr>
        <w:tabs>
          <w:tab w:val="num" w:pos="4080"/>
        </w:tabs>
        <w:ind w:left="4080" w:hanging="360"/>
      </w:pPr>
      <w:rPr>
        <w:rFonts w:ascii="Wingdings" w:hAnsi="Wingdings" w:hint="default"/>
      </w:rPr>
    </w:lvl>
    <w:lvl w:ilvl="6" w:tplc="04050001" w:tentative="1">
      <w:start w:val="1"/>
      <w:numFmt w:val="bullet"/>
      <w:lvlText w:val=""/>
      <w:lvlJc w:val="left"/>
      <w:pPr>
        <w:tabs>
          <w:tab w:val="num" w:pos="4800"/>
        </w:tabs>
        <w:ind w:left="4800" w:hanging="360"/>
      </w:pPr>
      <w:rPr>
        <w:rFonts w:ascii="Symbol" w:hAnsi="Symbol" w:hint="default"/>
      </w:rPr>
    </w:lvl>
    <w:lvl w:ilvl="7" w:tplc="04050003" w:tentative="1">
      <w:start w:val="1"/>
      <w:numFmt w:val="bullet"/>
      <w:lvlText w:val="o"/>
      <w:lvlJc w:val="left"/>
      <w:pPr>
        <w:tabs>
          <w:tab w:val="num" w:pos="5520"/>
        </w:tabs>
        <w:ind w:left="5520" w:hanging="360"/>
      </w:pPr>
      <w:rPr>
        <w:rFonts w:ascii="Courier New" w:hAnsi="Courier New" w:hint="default"/>
      </w:rPr>
    </w:lvl>
    <w:lvl w:ilvl="8" w:tplc="04050005" w:tentative="1">
      <w:start w:val="1"/>
      <w:numFmt w:val="bullet"/>
      <w:lvlText w:val=""/>
      <w:lvlJc w:val="left"/>
      <w:pPr>
        <w:tabs>
          <w:tab w:val="num" w:pos="6240"/>
        </w:tabs>
        <w:ind w:left="6240" w:hanging="360"/>
      </w:pPr>
      <w:rPr>
        <w:rFonts w:ascii="Wingdings" w:hAnsi="Wingdings" w:hint="default"/>
      </w:rPr>
    </w:lvl>
  </w:abstractNum>
  <w:abstractNum w:abstractNumId="45">
    <w:nsid w:val="4F0128F3"/>
    <w:multiLevelType w:val="hybridMultilevel"/>
    <w:tmpl w:val="78442C88"/>
    <w:lvl w:ilvl="0" w:tplc="2118E736">
      <w:start w:val="1"/>
      <w:numFmt w:val="decimal"/>
      <w:pStyle w:val="1NadpisIROP"/>
      <w:lvlText w:val="%1."/>
      <w:lvlJc w:val="left"/>
      <w:pPr>
        <w:ind w:left="1851" w:hanging="360"/>
      </w:pPr>
    </w:lvl>
    <w:lvl w:ilvl="1" w:tplc="04050019" w:tentative="1">
      <w:start w:val="1"/>
      <w:numFmt w:val="lowerLetter"/>
      <w:pStyle w:val="1NadpisIROP"/>
      <w:lvlText w:val="%2."/>
      <w:lvlJc w:val="left"/>
      <w:pPr>
        <w:ind w:left="2571" w:hanging="360"/>
      </w:pPr>
    </w:lvl>
    <w:lvl w:ilvl="2" w:tplc="0405001B" w:tentative="1">
      <w:start w:val="1"/>
      <w:numFmt w:val="lowerRoman"/>
      <w:lvlText w:val="%3."/>
      <w:lvlJc w:val="right"/>
      <w:pPr>
        <w:ind w:left="3291" w:hanging="180"/>
      </w:pPr>
    </w:lvl>
    <w:lvl w:ilvl="3" w:tplc="0405000F" w:tentative="1">
      <w:start w:val="1"/>
      <w:numFmt w:val="decimal"/>
      <w:lvlText w:val="%4."/>
      <w:lvlJc w:val="left"/>
      <w:pPr>
        <w:ind w:left="4011" w:hanging="360"/>
      </w:pPr>
    </w:lvl>
    <w:lvl w:ilvl="4" w:tplc="04050019" w:tentative="1">
      <w:start w:val="1"/>
      <w:numFmt w:val="lowerLetter"/>
      <w:lvlText w:val="%5."/>
      <w:lvlJc w:val="left"/>
      <w:pPr>
        <w:ind w:left="4731" w:hanging="360"/>
      </w:pPr>
    </w:lvl>
    <w:lvl w:ilvl="5" w:tplc="0405001B" w:tentative="1">
      <w:start w:val="1"/>
      <w:numFmt w:val="lowerRoman"/>
      <w:lvlText w:val="%6."/>
      <w:lvlJc w:val="right"/>
      <w:pPr>
        <w:ind w:left="5451" w:hanging="180"/>
      </w:pPr>
    </w:lvl>
    <w:lvl w:ilvl="6" w:tplc="0405000F" w:tentative="1">
      <w:start w:val="1"/>
      <w:numFmt w:val="decimal"/>
      <w:lvlText w:val="%7."/>
      <w:lvlJc w:val="left"/>
      <w:pPr>
        <w:ind w:left="6171" w:hanging="360"/>
      </w:pPr>
    </w:lvl>
    <w:lvl w:ilvl="7" w:tplc="04050019" w:tentative="1">
      <w:start w:val="1"/>
      <w:numFmt w:val="lowerLetter"/>
      <w:lvlText w:val="%8."/>
      <w:lvlJc w:val="left"/>
      <w:pPr>
        <w:ind w:left="6891" w:hanging="360"/>
      </w:pPr>
    </w:lvl>
    <w:lvl w:ilvl="8" w:tplc="0405001B" w:tentative="1">
      <w:start w:val="1"/>
      <w:numFmt w:val="lowerRoman"/>
      <w:lvlText w:val="%9."/>
      <w:lvlJc w:val="right"/>
      <w:pPr>
        <w:ind w:left="7611" w:hanging="180"/>
      </w:pPr>
    </w:lvl>
  </w:abstractNum>
  <w:abstractNum w:abstractNumId="46">
    <w:nsid w:val="53AB16EB"/>
    <w:multiLevelType w:val="hybridMultilevel"/>
    <w:tmpl w:val="CC903DD6"/>
    <w:lvl w:ilvl="0" w:tplc="C38079E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54FC17C7"/>
    <w:multiLevelType w:val="hybridMultilevel"/>
    <w:tmpl w:val="C8CA7228"/>
    <w:lvl w:ilvl="0" w:tplc="17101CCC">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57E522CB"/>
    <w:multiLevelType w:val="hybridMultilevel"/>
    <w:tmpl w:val="E65AC46E"/>
    <w:lvl w:ilvl="0" w:tplc="F41A2792">
      <w:start w:val="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5A0F4A32"/>
    <w:multiLevelType w:val="hybridMultilevel"/>
    <w:tmpl w:val="3176D1CA"/>
    <w:lvl w:ilvl="0" w:tplc="C38079E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5AE015B7"/>
    <w:multiLevelType w:val="hybridMultilevel"/>
    <w:tmpl w:val="9B20A3E2"/>
    <w:lvl w:ilvl="0" w:tplc="C38079E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5B9F3DB4"/>
    <w:multiLevelType w:val="hybridMultilevel"/>
    <w:tmpl w:val="AC2CC6B6"/>
    <w:lvl w:ilvl="0" w:tplc="C38079E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5BAD326C"/>
    <w:multiLevelType w:val="hybridMultilevel"/>
    <w:tmpl w:val="0A3E51FC"/>
    <w:lvl w:ilvl="0" w:tplc="C38079E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5BE769FD"/>
    <w:multiLevelType w:val="multilevel"/>
    <w:tmpl w:val="F718FC7C"/>
    <w:lvl w:ilvl="0">
      <w:start w:val="1"/>
      <w:numFmt w:val="decimal"/>
      <w:pStyle w:val="Nadpis1"/>
      <w:lvlText w:val="%1"/>
      <w:lvlJc w:val="left"/>
      <w:pPr>
        <w:ind w:left="431" w:hanging="431"/>
      </w:pPr>
      <w:rPr>
        <w:rFonts w:hint="default"/>
      </w:rPr>
    </w:lvl>
    <w:lvl w:ilvl="1">
      <w:start w:val="1"/>
      <w:numFmt w:val="decimal"/>
      <w:pStyle w:val="Nadpis2"/>
      <w:lvlText w:val="%1.%2"/>
      <w:lvlJc w:val="left"/>
      <w:pPr>
        <w:ind w:left="431" w:hanging="431"/>
      </w:pPr>
      <w:rPr>
        <w:rFonts w:hint="default"/>
      </w:rPr>
    </w:lvl>
    <w:lvl w:ilvl="2">
      <w:start w:val="1"/>
      <w:numFmt w:val="decimal"/>
      <w:pStyle w:val="Nadpis3"/>
      <w:lvlText w:val="%1.%2.%3"/>
      <w:lvlJc w:val="left"/>
      <w:pPr>
        <w:ind w:left="431" w:hanging="431"/>
      </w:pPr>
      <w:rPr>
        <w:rFonts w:hint="default"/>
      </w:rPr>
    </w:lvl>
    <w:lvl w:ilvl="3">
      <w:start w:val="1"/>
      <w:numFmt w:val="decimal"/>
      <w:pStyle w:val="Nadpis4"/>
      <w:lvlText w:val="%1.%2.%3.%4"/>
      <w:lvlJc w:val="left"/>
      <w:pPr>
        <w:ind w:left="431" w:hanging="431"/>
      </w:pPr>
      <w:rPr>
        <w:rFonts w:hint="default"/>
      </w:rPr>
    </w:lvl>
    <w:lvl w:ilvl="4">
      <w:start w:val="1"/>
      <w:numFmt w:val="decimal"/>
      <w:pStyle w:val="Nadpis5"/>
      <w:lvlText w:val="%1.%2.%3.%4.%5"/>
      <w:lvlJc w:val="left"/>
      <w:pPr>
        <w:ind w:left="431" w:hanging="431"/>
      </w:pPr>
      <w:rPr>
        <w:rFonts w:hint="default"/>
      </w:rPr>
    </w:lvl>
    <w:lvl w:ilvl="5">
      <w:start w:val="1"/>
      <w:numFmt w:val="decimal"/>
      <w:pStyle w:val="Nadpis6"/>
      <w:lvlText w:val="%1.%2.%3.%4.%5.%6"/>
      <w:lvlJc w:val="left"/>
      <w:pPr>
        <w:ind w:left="431" w:hanging="431"/>
      </w:pPr>
      <w:rPr>
        <w:rFonts w:hint="default"/>
      </w:rPr>
    </w:lvl>
    <w:lvl w:ilvl="6">
      <w:start w:val="1"/>
      <w:numFmt w:val="decimal"/>
      <w:pStyle w:val="Nadpis7"/>
      <w:lvlText w:val="%1.%2.%3.%4.%5.%6.%7"/>
      <w:lvlJc w:val="left"/>
      <w:pPr>
        <w:ind w:left="431" w:hanging="431"/>
      </w:pPr>
      <w:rPr>
        <w:rFonts w:hint="default"/>
      </w:rPr>
    </w:lvl>
    <w:lvl w:ilvl="7">
      <w:start w:val="1"/>
      <w:numFmt w:val="decimal"/>
      <w:pStyle w:val="Nadpis8"/>
      <w:lvlText w:val="%1.%2.%3.%4.%5.%6.%7.%8"/>
      <w:lvlJc w:val="left"/>
      <w:pPr>
        <w:ind w:left="431" w:hanging="431"/>
      </w:pPr>
      <w:rPr>
        <w:rFonts w:hint="default"/>
      </w:rPr>
    </w:lvl>
    <w:lvl w:ilvl="8">
      <w:start w:val="1"/>
      <w:numFmt w:val="decimal"/>
      <w:pStyle w:val="Nadpis9"/>
      <w:lvlText w:val="%1.%2.%3.%4.%5.%6.%7.%8.%9"/>
      <w:lvlJc w:val="left"/>
      <w:pPr>
        <w:ind w:left="431" w:hanging="431"/>
      </w:pPr>
      <w:rPr>
        <w:rFonts w:hint="default"/>
      </w:rPr>
    </w:lvl>
  </w:abstractNum>
  <w:abstractNum w:abstractNumId="54">
    <w:nsid w:val="5CDA5015"/>
    <w:multiLevelType w:val="hybridMultilevel"/>
    <w:tmpl w:val="1C229CE0"/>
    <w:name w:val="List Dash__1"/>
    <w:lvl w:ilvl="0" w:tplc="92148686">
      <w:start w:val="1"/>
      <w:numFmt w:val="bullet"/>
      <w:lvlText w:val=""/>
      <w:lvlJc w:val="left"/>
      <w:pPr>
        <w:ind w:left="720" w:hanging="360"/>
      </w:pPr>
      <w:rPr>
        <w:rFonts w:ascii="Wingdings" w:hAnsi="Wingdings" w:cs="Wingdings" w:hint="default"/>
      </w:rPr>
    </w:lvl>
    <w:lvl w:ilvl="1" w:tplc="68A62012">
      <w:start w:val="1"/>
      <w:numFmt w:val="bullet"/>
      <w:lvlText w:val="o"/>
      <w:lvlJc w:val="left"/>
      <w:pPr>
        <w:ind w:left="1440" w:hanging="360"/>
      </w:pPr>
      <w:rPr>
        <w:rFonts w:ascii="Courier New" w:hAnsi="Courier New" w:cs="Courier New" w:hint="default"/>
      </w:rPr>
    </w:lvl>
    <w:lvl w:ilvl="2" w:tplc="CA84ADF0">
      <w:start w:val="1"/>
      <w:numFmt w:val="bullet"/>
      <w:lvlText w:val=""/>
      <w:lvlJc w:val="left"/>
      <w:pPr>
        <w:ind w:left="2160" w:hanging="360"/>
      </w:pPr>
      <w:rPr>
        <w:rFonts w:ascii="Wingdings" w:hAnsi="Wingdings" w:cs="Wingdings" w:hint="default"/>
      </w:rPr>
    </w:lvl>
    <w:lvl w:ilvl="3" w:tplc="679649C2">
      <w:start w:val="1"/>
      <w:numFmt w:val="bullet"/>
      <w:lvlText w:val=""/>
      <w:lvlJc w:val="left"/>
      <w:pPr>
        <w:ind w:left="2880" w:hanging="360"/>
      </w:pPr>
      <w:rPr>
        <w:rFonts w:ascii="Symbol" w:hAnsi="Symbol" w:cs="Symbol" w:hint="default"/>
      </w:rPr>
    </w:lvl>
    <w:lvl w:ilvl="4" w:tplc="0950B0C2">
      <w:start w:val="1"/>
      <w:numFmt w:val="bullet"/>
      <w:lvlText w:val="o"/>
      <w:lvlJc w:val="left"/>
      <w:pPr>
        <w:ind w:left="3600" w:hanging="360"/>
      </w:pPr>
      <w:rPr>
        <w:rFonts w:ascii="Courier New" w:hAnsi="Courier New" w:cs="Courier New" w:hint="default"/>
      </w:rPr>
    </w:lvl>
    <w:lvl w:ilvl="5" w:tplc="7C0C639C">
      <w:start w:val="1"/>
      <w:numFmt w:val="bullet"/>
      <w:lvlText w:val=""/>
      <w:lvlJc w:val="left"/>
      <w:pPr>
        <w:ind w:left="4320" w:hanging="360"/>
      </w:pPr>
      <w:rPr>
        <w:rFonts w:ascii="Wingdings" w:hAnsi="Wingdings" w:cs="Wingdings" w:hint="default"/>
      </w:rPr>
    </w:lvl>
    <w:lvl w:ilvl="6" w:tplc="EDCC63FE">
      <w:start w:val="1"/>
      <w:numFmt w:val="bullet"/>
      <w:lvlText w:val=""/>
      <w:lvlJc w:val="left"/>
      <w:pPr>
        <w:ind w:left="5040" w:hanging="360"/>
      </w:pPr>
      <w:rPr>
        <w:rFonts w:ascii="Symbol" w:hAnsi="Symbol" w:cs="Symbol" w:hint="default"/>
      </w:rPr>
    </w:lvl>
    <w:lvl w:ilvl="7" w:tplc="60D8D6AE">
      <w:start w:val="1"/>
      <w:numFmt w:val="bullet"/>
      <w:lvlText w:val="o"/>
      <w:lvlJc w:val="left"/>
      <w:pPr>
        <w:ind w:left="5760" w:hanging="360"/>
      </w:pPr>
      <w:rPr>
        <w:rFonts w:ascii="Courier New" w:hAnsi="Courier New" w:cs="Courier New" w:hint="default"/>
      </w:rPr>
    </w:lvl>
    <w:lvl w:ilvl="8" w:tplc="4B5C9758">
      <w:start w:val="1"/>
      <w:numFmt w:val="bullet"/>
      <w:lvlText w:val=""/>
      <w:lvlJc w:val="left"/>
      <w:pPr>
        <w:ind w:left="6480" w:hanging="360"/>
      </w:pPr>
      <w:rPr>
        <w:rFonts w:ascii="Wingdings" w:hAnsi="Wingdings" w:cs="Wingdings" w:hint="default"/>
      </w:rPr>
    </w:lvl>
  </w:abstractNum>
  <w:abstractNum w:abstractNumId="55">
    <w:nsid w:val="5E664CAA"/>
    <w:multiLevelType w:val="hybridMultilevel"/>
    <w:tmpl w:val="9FC243A2"/>
    <w:lvl w:ilvl="0" w:tplc="F41A2792">
      <w:start w:val="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601A7F7F"/>
    <w:multiLevelType w:val="hybridMultilevel"/>
    <w:tmpl w:val="E182C0B4"/>
    <w:lvl w:ilvl="0" w:tplc="F41A2792">
      <w:start w:val="4"/>
      <w:numFmt w:val="bullet"/>
      <w:lvlText w:val="-"/>
      <w:lvlJc w:val="left"/>
      <w:pPr>
        <w:ind w:left="1440" w:hanging="360"/>
      </w:pPr>
      <w:rPr>
        <w:rFonts w:ascii="Calibri" w:eastAsia="Times New Roman" w:hAnsi="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7">
    <w:nsid w:val="60530D7C"/>
    <w:multiLevelType w:val="hybridMultilevel"/>
    <w:tmpl w:val="D47669E0"/>
    <w:lvl w:ilvl="0" w:tplc="0405000F">
      <w:start w:val="1"/>
      <w:numFmt w:val="decimal"/>
      <w:lvlText w:val="%1."/>
      <w:lvlJc w:val="left"/>
      <w:pPr>
        <w:tabs>
          <w:tab w:val="num" w:pos="360"/>
        </w:tabs>
        <w:ind w:left="360" w:hanging="360"/>
      </w:pPr>
      <w:rPr>
        <w:rFonts w:hint="default"/>
      </w:rPr>
    </w:lvl>
    <w:lvl w:ilvl="1" w:tplc="04050003">
      <w:start w:val="1"/>
      <w:numFmt w:val="bullet"/>
      <w:lvlText w:val="o"/>
      <w:lvlJc w:val="left"/>
      <w:pPr>
        <w:tabs>
          <w:tab w:val="num" w:pos="1200"/>
        </w:tabs>
        <w:ind w:left="1200" w:hanging="360"/>
      </w:pPr>
      <w:rPr>
        <w:rFonts w:ascii="Courier New" w:hAnsi="Courier New" w:hint="default"/>
      </w:rPr>
    </w:lvl>
    <w:lvl w:ilvl="2" w:tplc="AFC8381E">
      <w:start w:val="1"/>
      <w:numFmt w:val="bullet"/>
      <w:lvlText w:val="–"/>
      <w:lvlJc w:val="left"/>
      <w:pPr>
        <w:tabs>
          <w:tab w:val="num" w:pos="1920"/>
        </w:tabs>
        <w:ind w:left="1920" w:hanging="360"/>
      </w:pPr>
      <w:rPr>
        <w:rFonts w:ascii="Times New Roman" w:eastAsia="Times New Roman" w:hAnsi="Times New Roman" w:hint="default"/>
      </w:rPr>
    </w:lvl>
    <w:lvl w:ilvl="3" w:tplc="04050001">
      <w:start w:val="1"/>
      <w:numFmt w:val="bullet"/>
      <w:lvlText w:val=""/>
      <w:lvlJc w:val="left"/>
      <w:pPr>
        <w:tabs>
          <w:tab w:val="num" w:pos="2640"/>
        </w:tabs>
        <w:ind w:left="2640" w:hanging="360"/>
      </w:pPr>
      <w:rPr>
        <w:rFonts w:ascii="Symbol" w:hAnsi="Symbol" w:hint="default"/>
      </w:rPr>
    </w:lvl>
    <w:lvl w:ilvl="4" w:tplc="04050003" w:tentative="1">
      <w:start w:val="1"/>
      <w:numFmt w:val="bullet"/>
      <w:lvlText w:val="o"/>
      <w:lvlJc w:val="left"/>
      <w:pPr>
        <w:tabs>
          <w:tab w:val="num" w:pos="3360"/>
        </w:tabs>
        <w:ind w:left="3360" w:hanging="360"/>
      </w:pPr>
      <w:rPr>
        <w:rFonts w:ascii="Courier New" w:hAnsi="Courier New" w:hint="default"/>
      </w:rPr>
    </w:lvl>
    <w:lvl w:ilvl="5" w:tplc="04050005" w:tentative="1">
      <w:start w:val="1"/>
      <w:numFmt w:val="bullet"/>
      <w:lvlText w:val=""/>
      <w:lvlJc w:val="left"/>
      <w:pPr>
        <w:tabs>
          <w:tab w:val="num" w:pos="4080"/>
        </w:tabs>
        <w:ind w:left="4080" w:hanging="360"/>
      </w:pPr>
      <w:rPr>
        <w:rFonts w:ascii="Wingdings" w:hAnsi="Wingdings" w:hint="default"/>
      </w:rPr>
    </w:lvl>
    <w:lvl w:ilvl="6" w:tplc="04050001" w:tentative="1">
      <w:start w:val="1"/>
      <w:numFmt w:val="bullet"/>
      <w:lvlText w:val=""/>
      <w:lvlJc w:val="left"/>
      <w:pPr>
        <w:tabs>
          <w:tab w:val="num" w:pos="4800"/>
        </w:tabs>
        <w:ind w:left="4800" w:hanging="360"/>
      </w:pPr>
      <w:rPr>
        <w:rFonts w:ascii="Symbol" w:hAnsi="Symbol" w:hint="default"/>
      </w:rPr>
    </w:lvl>
    <w:lvl w:ilvl="7" w:tplc="04050003" w:tentative="1">
      <w:start w:val="1"/>
      <w:numFmt w:val="bullet"/>
      <w:lvlText w:val="o"/>
      <w:lvlJc w:val="left"/>
      <w:pPr>
        <w:tabs>
          <w:tab w:val="num" w:pos="5520"/>
        </w:tabs>
        <w:ind w:left="5520" w:hanging="360"/>
      </w:pPr>
      <w:rPr>
        <w:rFonts w:ascii="Courier New" w:hAnsi="Courier New" w:hint="default"/>
      </w:rPr>
    </w:lvl>
    <w:lvl w:ilvl="8" w:tplc="04050005" w:tentative="1">
      <w:start w:val="1"/>
      <w:numFmt w:val="bullet"/>
      <w:lvlText w:val=""/>
      <w:lvlJc w:val="left"/>
      <w:pPr>
        <w:tabs>
          <w:tab w:val="num" w:pos="6240"/>
        </w:tabs>
        <w:ind w:left="6240" w:hanging="360"/>
      </w:pPr>
      <w:rPr>
        <w:rFonts w:ascii="Wingdings" w:hAnsi="Wingdings" w:hint="default"/>
      </w:rPr>
    </w:lvl>
  </w:abstractNum>
  <w:abstractNum w:abstractNumId="58">
    <w:nsid w:val="60EA369E"/>
    <w:multiLevelType w:val="hybridMultilevel"/>
    <w:tmpl w:val="0C66120A"/>
    <w:lvl w:ilvl="0" w:tplc="C38079E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nsid w:val="614C77FC"/>
    <w:multiLevelType w:val="hybridMultilevel"/>
    <w:tmpl w:val="F9889632"/>
    <w:lvl w:ilvl="0" w:tplc="F41A2792">
      <w:start w:val="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nsid w:val="614F624D"/>
    <w:multiLevelType w:val="hybridMultilevel"/>
    <w:tmpl w:val="E4BCB6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90003">
      <w:start w:val="1"/>
      <w:numFmt w:val="bullet"/>
      <w:lvlText w:val="o"/>
      <w:lvlJc w:val="left"/>
      <w:pPr>
        <w:ind w:left="4320" w:hanging="360"/>
      </w:pPr>
      <w:rPr>
        <w:rFonts w:ascii="Courier New" w:hAnsi="Courier New" w:cs="Courier New"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nsid w:val="61AC3F81"/>
    <w:multiLevelType w:val="hybridMultilevel"/>
    <w:tmpl w:val="1750D3EE"/>
    <w:lvl w:ilvl="0" w:tplc="CC0A1F2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62970F71"/>
    <w:multiLevelType w:val="singleLevel"/>
    <w:tmpl w:val="5AFA8C72"/>
    <w:lvl w:ilvl="0">
      <w:start w:val="1"/>
      <w:numFmt w:val="bullet"/>
      <w:lvlRestart w:val="0"/>
      <w:pStyle w:val="Tiret2"/>
      <w:lvlText w:val="–"/>
      <w:lvlJc w:val="left"/>
      <w:pPr>
        <w:tabs>
          <w:tab w:val="num" w:pos="1984"/>
        </w:tabs>
        <w:ind w:left="1984" w:hanging="567"/>
      </w:pPr>
    </w:lvl>
  </w:abstractNum>
  <w:abstractNum w:abstractNumId="63">
    <w:nsid w:val="62AD4CEC"/>
    <w:multiLevelType w:val="hybridMultilevel"/>
    <w:tmpl w:val="FC8C15C4"/>
    <w:lvl w:ilvl="0" w:tplc="C38079E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nsid w:val="62C91596"/>
    <w:multiLevelType w:val="hybridMultilevel"/>
    <w:tmpl w:val="B1D0EBE6"/>
    <w:lvl w:ilvl="0" w:tplc="C38079E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nsid w:val="65663C84"/>
    <w:multiLevelType w:val="hybridMultilevel"/>
    <w:tmpl w:val="AD4A7D40"/>
    <w:lvl w:ilvl="0" w:tplc="C38079E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nsid w:val="65D27705"/>
    <w:multiLevelType w:val="hybridMultilevel"/>
    <w:tmpl w:val="D47669E0"/>
    <w:lvl w:ilvl="0" w:tplc="F41A2792">
      <w:start w:val="1"/>
      <w:numFmt w:val="decimal"/>
      <w:lvlText w:val="%1."/>
      <w:lvlJc w:val="left"/>
      <w:pPr>
        <w:tabs>
          <w:tab w:val="num" w:pos="360"/>
        </w:tabs>
        <w:ind w:left="360" w:hanging="360"/>
      </w:pPr>
      <w:rPr>
        <w:rFonts w:hint="default"/>
      </w:rPr>
    </w:lvl>
    <w:lvl w:ilvl="1" w:tplc="04050003">
      <w:start w:val="1"/>
      <w:numFmt w:val="bullet"/>
      <w:lvlText w:val="o"/>
      <w:lvlJc w:val="left"/>
      <w:pPr>
        <w:tabs>
          <w:tab w:val="num" w:pos="1200"/>
        </w:tabs>
        <w:ind w:left="1200" w:hanging="360"/>
      </w:pPr>
      <w:rPr>
        <w:rFonts w:ascii="Courier New" w:hAnsi="Courier New" w:hint="default"/>
      </w:rPr>
    </w:lvl>
    <w:lvl w:ilvl="2" w:tplc="04050005">
      <w:start w:val="1"/>
      <w:numFmt w:val="bullet"/>
      <w:lvlText w:val="–"/>
      <w:lvlJc w:val="left"/>
      <w:pPr>
        <w:tabs>
          <w:tab w:val="num" w:pos="1920"/>
        </w:tabs>
        <w:ind w:left="1920" w:hanging="360"/>
      </w:pPr>
      <w:rPr>
        <w:rFonts w:ascii="Times New Roman" w:eastAsia="Times New Roman" w:hAnsi="Times New Roman" w:hint="default"/>
      </w:rPr>
    </w:lvl>
    <w:lvl w:ilvl="3" w:tplc="04050001">
      <w:start w:val="1"/>
      <w:numFmt w:val="bullet"/>
      <w:lvlText w:val=""/>
      <w:lvlJc w:val="left"/>
      <w:pPr>
        <w:tabs>
          <w:tab w:val="num" w:pos="2640"/>
        </w:tabs>
        <w:ind w:left="2640" w:hanging="360"/>
      </w:pPr>
      <w:rPr>
        <w:rFonts w:ascii="Symbol" w:hAnsi="Symbol" w:hint="default"/>
      </w:rPr>
    </w:lvl>
    <w:lvl w:ilvl="4" w:tplc="04050003" w:tentative="1">
      <w:start w:val="1"/>
      <w:numFmt w:val="bullet"/>
      <w:lvlText w:val="o"/>
      <w:lvlJc w:val="left"/>
      <w:pPr>
        <w:tabs>
          <w:tab w:val="num" w:pos="3360"/>
        </w:tabs>
        <w:ind w:left="3360" w:hanging="360"/>
      </w:pPr>
      <w:rPr>
        <w:rFonts w:ascii="Courier New" w:hAnsi="Courier New" w:hint="default"/>
      </w:rPr>
    </w:lvl>
    <w:lvl w:ilvl="5" w:tplc="04050005" w:tentative="1">
      <w:start w:val="1"/>
      <w:numFmt w:val="bullet"/>
      <w:lvlText w:val=""/>
      <w:lvlJc w:val="left"/>
      <w:pPr>
        <w:tabs>
          <w:tab w:val="num" w:pos="4080"/>
        </w:tabs>
        <w:ind w:left="4080" w:hanging="360"/>
      </w:pPr>
      <w:rPr>
        <w:rFonts w:ascii="Wingdings" w:hAnsi="Wingdings" w:hint="default"/>
      </w:rPr>
    </w:lvl>
    <w:lvl w:ilvl="6" w:tplc="04050001" w:tentative="1">
      <w:start w:val="1"/>
      <w:numFmt w:val="bullet"/>
      <w:lvlText w:val=""/>
      <w:lvlJc w:val="left"/>
      <w:pPr>
        <w:tabs>
          <w:tab w:val="num" w:pos="4800"/>
        </w:tabs>
        <w:ind w:left="4800" w:hanging="360"/>
      </w:pPr>
      <w:rPr>
        <w:rFonts w:ascii="Symbol" w:hAnsi="Symbol" w:hint="default"/>
      </w:rPr>
    </w:lvl>
    <w:lvl w:ilvl="7" w:tplc="04050003" w:tentative="1">
      <w:start w:val="1"/>
      <w:numFmt w:val="bullet"/>
      <w:lvlText w:val="o"/>
      <w:lvlJc w:val="left"/>
      <w:pPr>
        <w:tabs>
          <w:tab w:val="num" w:pos="5520"/>
        </w:tabs>
        <w:ind w:left="5520" w:hanging="360"/>
      </w:pPr>
      <w:rPr>
        <w:rFonts w:ascii="Courier New" w:hAnsi="Courier New" w:hint="default"/>
      </w:rPr>
    </w:lvl>
    <w:lvl w:ilvl="8" w:tplc="04050005" w:tentative="1">
      <w:start w:val="1"/>
      <w:numFmt w:val="bullet"/>
      <w:lvlText w:val=""/>
      <w:lvlJc w:val="left"/>
      <w:pPr>
        <w:tabs>
          <w:tab w:val="num" w:pos="6240"/>
        </w:tabs>
        <w:ind w:left="6240" w:hanging="360"/>
      </w:pPr>
      <w:rPr>
        <w:rFonts w:ascii="Wingdings" w:hAnsi="Wingdings" w:hint="default"/>
      </w:rPr>
    </w:lvl>
  </w:abstractNum>
  <w:abstractNum w:abstractNumId="67">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68">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cs="Times New Roman"/>
      </w:rPr>
    </w:lvl>
  </w:abstractNum>
  <w:abstractNum w:abstractNumId="69">
    <w:nsid w:val="66B028C8"/>
    <w:multiLevelType w:val="hybridMultilevel"/>
    <w:tmpl w:val="D47669E0"/>
    <w:lvl w:ilvl="0" w:tplc="3AE48DBE">
      <w:start w:val="1"/>
      <w:numFmt w:val="decimal"/>
      <w:lvlText w:val="%1."/>
      <w:lvlJc w:val="left"/>
      <w:pPr>
        <w:tabs>
          <w:tab w:val="num" w:pos="360"/>
        </w:tabs>
        <w:ind w:left="360" w:hanging="360"/>
      </w:pPr>
      <w:rPr>
        <w:rFonts w:hint="default"/>
      </w:rPr>
    </w:lvl>
    <w:lvl w:ilvl="1" w:tplc="1B144F36">
      <w:start w:val="1"/>
      <w:numFmt w:val="bullet"/>
      <w:lvlText w:val="o"/>
      <w:lvlJc w:val="left"/>
      <w:pPr>
        <w:tabs>
          <w:tab w:val="num" w:pos="1200"/>
        </w:tabs>
        <w:ind w:left="1200" w:hanging="360"/>
      </w:pPr>
      <w:rPr>
        <w:rFonts w:ascii="Courier New" w:hAnsi="Courier New" w:hint="default"/>
      </w:rPr>
    </w:lvl>
    <w:lvl w:ilvl="2" w:tplc="5FAA97E0">
      <w:start w:val="1"/>
      <w:numFmt w:val="bullet"/>
      <w:lvlText w:val="–"/>
      <w:lvlJc w:val="left"/>
      <w:pPr>
        <w:tabs>
          <w:tab w:val="num" w:pos="1920"/>
        </w:tabs>
        <w:ind w:left="1920" w:hanging="360"/>
      </w:pPr>
      <w:rPr>
        <w:rFonts w:ascii="Times New Roman" w:eastAsia="Times New Roman" w:hAnsi="Times New Roman" w:hint="default"/>
      </w:rPr>
    </w:lvl>
    <w:lvl w:ilvl="3" w:tplc="07B0619A">
      <w:start w:val="1"/>
      <w:numFmt w:val="bullet"/>
      <w:lvlText w:val=""/>
      <w:lvlJc w:val="left"/>
      <w:pPr>
        <w:tabs>
          <w:tab w:val="num" w:pos="2640"/>
        </w:tabs>
        <w:ind w:left="2640" w:hanging="360"/>
      </w:pPr>
      <w:rPr>
        <w:rFonts w:ascii="Symbol" w:hAnsi="Symbol" w:hint="default"/>
      </w:rPr>
    </w:lvl>
    <w:lvl w:ilvl="4" w:tplc="B83A1F8A" w:tentative="1">
      <w:start w:val="1"/>
      <w:numFmt w:val="bullet"/>
      <w:lvlText w:val="o"/>
      <w:lvlJc w:val="left"/>
      <w:pPr>
        <w:tabs>
          <w:tab w:val="num" w:pos="3360"/>
        </w:tabs>
        <w:ind w:left="3360" w:hanging="360"/>
      </w:pPr>
      <w:rPr>
        <w:rFonts w:ascii="Courier New" w:hAnsi="Courier New" w:hint="default"/>
      </w:rPr>
    </w:lvl>
    <w:lvl w:ilvl="5" w:tplc="64F229DE" w:tentative="1">
      <w:start w:val="1"/>
      <w:numFmt w:val="bullet"/>
      <w:lvlText w:val=""/>
      <w:lvlJc w:val="left"/>
      <w:pPr>
        <w:tabs>
          <w:tab w:val="num" w:pos="4080"/>
        </w:tabs>
        <w:ind w:left="4080" w:hanging="360"/>
      </w:pPr>
      <w:rPr>
        <w:rFonts w:ascii="Wingdings" w:hAnsi="Wingdings" w:hint="default"/>
      </w:rPr>
    </w:lvl>
    <w:lvl w:ilvl="6" w:tplc="B8B45120" w:tentative="1">
      <w:start w:val="1"/>
      <w:numFmt w:val="bullet"/>
      <w:lvlText w:val=""/>
      <w:lvlJc w:val="left"/>
      <w:pPr>
        <w:tabs>
          <w:tab w:val="num" w:pos="4800"/>
        </w:tabs>
        <w:ind w:left="4800" w:hanging="360"/>
      </w:pPr>
      <w:rPr>
        <w:rFonts w:ascii="Symbol" w:hAnsi="Symbol" w:hint="default"/>
      </w:rPr>
    </w:lvl>
    <w:lvl w:ilvl="7" w:tplc="AA146286" w:tentative="1">
      <w:start w:val="1"/>
      <w:numFmt w:val="bullet"/>
      <w:lvlText w:val="o"/>
      <w:lvlJc w:val="left"/>
      <w:pPr>
        <w:tabs>
          <w:tab w:val="num" w:pos="5520"/>
        </w:tabs>
        <w:ind w:left="5520" w:hanging="360"/>
      </w:pPr>
      <w:rPr>
        <w:rFonts w:ascii="Courier New" w:hAnsi="Courier New" w:hint="default"/>
      </w:rPr>
    </w:lvl>
    <w:lvl w:ilvl="8" w:tplc="1032982A" w:tentative="1">
      <w:start w:val="1"/>
      <w:numFmt w:val="bullet"/>
      <w:lvlText w:val=""/>
      <w:lvlJc w:val="left"/>
      <w:pPr>
        <w:tabs>
          <w:tab w:val="num" w:pos="6240"/>
        </w:tabs>
        <w:ind w:left="6240" w:hanging="360"/>
      </w:pPr>
      <w:rPr>
        <w:rFonts w:ascii="Wingdings" w:hAnsi="Wingdings" w:hint="default"/>
      </w:rPr>
    </w:lvl>
  </w:abstractNum>
  <w:abstractNum w:abstractNumId="7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cs="Times New Roman"/>
      </w:rPr>
    </w:lvl>
  </w:abstractNum>
  <w:abstractNum w:abstractNumId="71">
    <w:nsid w:val="6906482A"/>
    <w:multiLevelType w:val="hybridMultilevel"/>
    <w:tmpl w:val="5330F16A"/>
    <w:lvl w:ilvl="0" w:tplc="F41A2792">
      <w:start w:val="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nsid w:val="691B7389"/>
    <w:multiLevelType w:val="hybridMultilevel"/>
    <w:tmpl w:val="5A4EF094"/>
    <w:lvl w:ilvl="0" w:tplc="F41A2792">
      <w:start w:val="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nsid w:val="6ADB123B"/>
    <w:multiLevelType w:val="hybridMultilevel"/>
    <w:tmpl w:val="24A63638"/>
    <w:lvl w:ilvl="0" w:tplc="C38079E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nsid w:val="6B6965EA"/>
    <w:multiLevelType w:val="hybridMultilevel"/>
    <w:tmpl w:val="EA2A0BF4"/>
    <w:lvl w:ilvl="0" w:tplc="F41A2792">
      <w:start w:val="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nsid w:val="6BD23803"/>
    <w:multiLevelType w:val="hybridMultilevel"/>
    <w:tmpl w:val="F07EA70A"/>
    <w:lvl w:ilvl="0" w:tplc="F41A2792">
      <w:start w:val="4"/>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nsid w:val="6C5B3756"/>
    <w:multiLevelType w:val="hybridMultilevel"/>
    <w:tmpl w:val="3F10CCEA"/>
    <w:lvl w:ilvl="0" w:tplc="C38079E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nsid w:val="6CDE5E8D"/>
    <w:multiLevelType w:val="hybridMultilevel"/>
    <w:tmpl w:val="2A2434EE"/>
    <w:lvl w:ilvl="0" w:tplc="C38079E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nsid w:val="6D6C0A85"/>
    <w:multiLevelType w:val="multilevel"/>
    <w:tmpl w:val="DA1A9A92"/>
    <w:styleLink w:val="Odrky"/>
    <w:lvl w:ilvl="0">
      <w:start w:val="3"/>
      <w:numFmt w:val="bullet"/>
      <w:lvlText w:val="-"/>
      <w:lvlJc w:val="left"/>
      <w:pPr>
        <w:tabs>
          <w:tab w:val="num" w:pos="720"/>
        </w:tabs>
        <w:ind w:left="720" w:hanging="360"/>
      </w:pPr>
      <w:rPr>
        <w:rFonts w:ascii="Times New Roman" w:hAnsi="Times New Roman" w:cs="Times New Roman"/>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9">
    <w:nsid w:val="6E696FD9"/>
    <w:multiLevelType w:val="hybridMultilevel"/>
    <w:tmpl w:val="4802EBEE"/>
    <w:lvl w:ilvl="0" w:tplc="0405000F">
      <w:start w:val="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nsid w:val="719B0B44"/>
    <w:multiLevelType w:val="hybridMultilevel"/>
    <w:tmpl w:val="C9FA0CCC"/>
    <w:lvl w:ilvl="0" w:tplc="F41A2792">
      <w:start w:val="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nsid w:val="71AD38C9"/>
    <w:multiLevelType w:val="hybridMultilevel"/>
    <w:tmpl w:val="80F6DFEA"/>
    <w:lvl w:ilvl="0" w:tplc="57A0EE94">
      <w:start w:val="1"/>
      <w:numFmt w:val="bullet"/>
      <w:pStyle w:val="Aufzhlung1"/>
      <w:lvlText w:val=""/>
      <w:lvlJc w:val="left"/>
      <w:pPr>
        <w:ind w:left="720" w:hanging="360"/>
      </w:pPr>
      <w:rPr>
        <w:rFonts w:ascii="Symbol" w:hAnsi="Symbol" w:hint="default"/>
        <w:b/>
        <w:i w:val="0"/>
        <w:color w:val="C00000"/>
        <w:sz w:val="16"/>
        <w:u w:color="C0000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nsid w:val="74315291"/>
    <w:multiLevelType w:val="hybridMultilevel"/>
    <w:tmpl w:val="B7083AE8"/>
    <w:lvl w:ilvl="0" w:tplc="F41A2792">
      <w:start w:val="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nsid w:val="77013E53"/>
    <w:multiLevelType w:val="hybridMultilevel"/>
    <w:tmpl w:val="59D84190"/>
    <w:lvl w:ilvl="0" w:tplc="F41A2792">
      <w:start w:val="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nsid w:val="777C1347"/>
    <w:multiLevelType w:val="hybridMultilevel"/>
    <w:tmpl w:val="7FF69D98"/>
    <w:lvl w:ilvl="0" w:tplc="F41A2792">
      <w:start w:val="4"/>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nsid w:val="7A393794"/>
    <w:multiLevelType w:val="hybridMultilevel"/>
    <w:tmpl w:val="D47669E0"/>
    <w:lvl w:ilvl="0" w:tplc="F41A2792">
      <w:start w:val="1"/>
      <w:numFmt w:val="decimal"/>
      <w:lvlText w:val="%1."/>
      <w:lvlJc w:val="left"/>
      <w:pPr>
        <w:tabs>
          <w:tab w:val="num" w:pos="360"/>
        </w:tabs>
        <w:ind w:left="360" w:hanging="360"/>
      </w:pPr>
      <w:rPr>
        <w:rFonts w:hint="default"/>
      </w:rPr>
    </w:lvl>
    <w:lvl w:ilvl="1" w:tplc="04050003">
      <w:start w:val="1"/>
      <w:numFmt w:val="bullet"/>
      <w:lvlText w:val="o"/>
      <w:lvlJc w:val="left"/>
      <w:pPr>
        <w:tabs>
          <w:tab w:val="num" w:pos="1200"/>
        </w:tabs>
        <w:ind w:left="1200" w:hanging="360"/>
      </w:pPr>
      <w:rPr>
        <w:rFonts w:ascii="Courier New" w:hAnsi="Courier New" w:hint="default"/>
      </w:rPr>
    </w:lvl>
    <w:lvl w:ilvl="2" w:tplc="04050005">
      <w:start w:val="1"/>
      <w:numFmt w:val="bullet"/>
      <w:lvlText w:val="–"/>
      <w:lvlJc w:val="left"/>
      <w:pPr>
        <w:tabs>
          <w:tab w:val="num" w:pos="1920"/>
        </w:tabs>
        <w:ind w:left="1920" w:hanging="360"/>
      </w:pPr>
      <w:rPr>
        <w:rFonts w:ascii="Times New Roman" w:eastAsia="Times New Roman" w:hAnsi="Times New Roman" w:hint="default"/>
      </w:rPr>
    </w:lvl>
    <w:lvl w:ilvl="3" w:tplc="04050001">
      <w:start w:val="1"/>
      <w:numFmt w:val="bullet"/>
      <w:lvlText w:val=""/>
      <w:lvlJc w:val="left"/>
      <w:pPr>
        <w:tabs>
          <w:tab w:val="num" w:pos="2640"/>
        </w:tabs>
        <w:ind w:left="2640" w:hanging="360"/>
      </w:pPr>
      <w:rPr>
        <w:rFonts w:ascii="Symbol" w:hAnsi="Symbol" w:hint="default"/>
      </w:rPr>
    </w:lvl>
    <w:lvl w:ilvl="4" w:tplc="04050003" w:tentative="1">
      <w:start w:val="1"/>
      <w:numFmt w:val="bullet"/>
      <w:lvlText w:val="o"/>
      <w:lvlJc w:val="left"/>
      <w:pPr>
        <w:tabs>
          <w:tab w:val="num" w:pos="3360"/>
        </w:tabs>
        <w:ind w:left="3360" w:hanging="360"/>
      </w:pPr>
      <w:rPr>
        <w:rFonts w:ascii="Courier New" w:hAnsi="Courier New" w:hint="default"/>
      </w:rPr>
    </w:lvl>
    <w:lvl w:ilvl="5" w:tplc="04050005" w:tentative="1">
      <w:start w:val="1"/>
      <w:numFmt w:val="bullet"/>
      <w:lvlText w:val=""/>
      <w:lvlJc w:val="left"/>
      <w:pPr>
        <w:tabs>
          <w:tab w:val="num" w:pos="4080"/>
        </w:tabs>
        <w:ind w:left="4080" w:hanging="360"/>
      </w:pPr>
      <w:rPr>
        <w:rFonts w:ascii="Wingdings" w:hAnsi="Wingdings" w:hint="default"/>
      </w:rPr>
    </w:lvl>
    <w:lvl w:ilvl="6" w:tplc="04050001" w:tentative="1">
      <w:start w:val="1"/>
      <w:numFmt w:val="bullet"/>
      <w:lvlText w:val=""/>
      <w:lvlJc w:val="left"/>
      <w:pPr>
        <w:tabs>
          <w:tab w:val="num" w:pos="4800"/>
        </w:tabs>
        <w:ind w:left="4800" w:hanging="360"/>
      </w:pPr>
      <w:rPr>
        <w:rFonts w:ascii="Symbol" w:hAnsi="Symbol" w:hint="default"/>
      </w:rPr>
    </w:lvl>
    <w:lvl w:ilvl="7" w:tplc="04050003" w:tentative="1">
      <w:start w:val="1"/>
      <w:numFmt w:val="bullet"/>
      <w:lvlText w:val="o"/>
      <w:lvlJc w:val="left"/>
      <w:pPr>
        <w:tabs>
          <w:tab w:val="num" w:pos="5520"/>
        </w:tabs>
        <w:ind w:left="5520" w:hanging="360"/>
      </w:pPr>
      <w:rPr>
        <w:rFonts w:ascii="Courier New" w:hAnsi="Courier New" w:hint="default"/>
      </w:rPr>
    </w:lvl>
    <w:lvl w:ilvl="8" w:tplc="04050005" w:tentative="1">
      <w:start w:val="1"/>
      <w:numFmt w:val="bullet"/>
      <w:lvlText w:val=""/>
      <w:lvlJc w:val="left"/>
      <w:pPr>
        <w:tabs>
          <w:tab w:val="num" w:pos="6240"/>
        </w:tabs>
        <w:ind w:left="6240" w:hanging="360"/>
      </w:pPr>
      <w:rPr>
        <w:rFonts w:ascii="Wingdings" w:hAnsi="Wingdings" w:hint="default"/>
      </w:rPr>
    </w:lvl>
  </w:abstractNum>
  <w:abstractNum w:abstractNumId="86">
    <w:nsid w:val="7D5A462C"/>
    <w:multiLevelType w:val="hybridMultilevel"/>
    <w:tmpl w:val="D37AAAB6"/>
    <w:lvl w:ilvl="0" w:tplc="0405000F">
      <w:numFmt w:val="bullet"/>
      <w:pStyle w:val="MPtextsodrazkami"/>
      <w:lvlText w:val="-"/>
      <w:lvlJc w:val="left"/>
      <w:pPr>
        <w:ind w:left="720" w:hanging="360"/>
      </w:pPr>
      <w:rPr>
        <w:rFonts w:ascii="Times New Roman" w:eastAsia="Times New Roman" w:hAnsi="Times New Roman" w:hint="default"/>
      </w:rPr>
    </w:lvl>
    <w:lvl w:ilvl="1" w:tplc="04050019">
      <w:start w:val="1"/>
      <w:numFmt w:val="bullet"/>
      <w:lvlText w:val="o"/>
      <w:lvlJc w:val="left"/>
      <w:pPr>
        <w:ind w:left="1440" w:hanging="360"/>
      </w:pPr>
      <w:rPr>
        <w:rFonts w:ascii="Courier New" w:hAnsi="Courier New" w:cs="Courier New" w:hint="default"/>
      </w:rPr>
    </w:lvl>
    <w:lvl w:ilvl="2" w:tplc="63CAAD5C">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87">
    <w:nsid w:val="7D974E39"/>
    <w:multiLevelType w:val="hybridMultilevel"/>
    <w:tmpl w:val="39327EFC"/>
    <w:lvl w:ilvl="0" w:tplc="CC0A1F2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8"/>
  </w:num>
  <w:num w:numId="2">
    <w:abstractNumId w:val="20"/>
  </w:num>
  <w:num w:numId="3">
    <w:abstractNumId w:val="67"/>
  </w:num>
  <w:num w:numId="4">
    <w:abstractNumId w:val="70"/>
  </w:num>
  <w:num w:numId="5">
    <w:abstractNumId w:val="68"/>
  </w:num>
  <w:num w:numId="6">
    <w:abstractNumId w:val="37"/>
  </w:num>
  <w:num w:numId="7">
    <w:abstractNumId w:val="36"/>
  </w:num>
  <w:num w:numId="8">
    <w:abstractNumId w:val="62"/>
  </w:num>
  <w:num w:numId="9">
    <w:abstractNumId w:val="31"/>
  </w:num>
  <w:num w:numId="10">
    <w:abstractNumId w:val="3"/>
  </w:num>
  <w:num w:numId="11">
    <w:abstractNumId w:val="43"/>
  </w:num>
  <w:num w:numId="12">
    <w:abstractNumId w:val="32"/>
  </w:num>
  <w:num w:numId="13">
    <w:abstractNumId w:val="86"/>
  </w:num>
  <w:num w:numId="14">
    <w:abstractNumId w:val="45"/>
  </w:num>
  <w:num w:numId="15">
    <w:abstractNumId w:val="25"/>
  </w:num>
  <w:num w:numId="16">
    <w:abstractNumId w:val="53"/>
  </w:num>
  <w:num w:numId="17">
    <w:abstractNumId w:val="39"/>
  </w:num>
  <w:num w:numId="18">
    <w:abstractNumId w:val="81"/>
  </w:num>
  <w:num w:numId="19">
    <w:abstractNumId w:val="2"/>
  </w:num>
  <w:num w:numId="20">
    <w:abstractNumId w:val="19"/>
  </w:num>
  <w:num w:numId="21">
    <w:abstractNumId w:val="34"/>
  </w:num>
  <w:num w:numId="22">
    <w:abstractNumId w:val="12"/>
  </w:num>
  <w:num w:numId="23">
    <w:abstractNumId w:val="42"/>
  </w:num>
  <w:num w:numId="24">
    <w:abstractNumId w:val="22"/>
  </w:num>
  <w:num w:numId="25">
    <w:abstractNumId w:val="66"/>
  </w:num>
  <w:num w:numId="26">
    <w:abstractNumId w:val="85"/>
  </w:num>
  <w:num w:numId="27">
    <w:abstractNumId w:val="57"/>
  </w:num>
  <w:num w:numId="28">
    <w:abstractNumId w:val="44"/>
  </w:num>
  <w:num w:numId="29">
    <w:abstractNumId w:val="69"/>
  </w:num>
  <w:num w:numId="30">
    <w:abstractNumId w:val="13"/>
  </w:num>
  <w:num w:numId="31">
    <w:abstractNumId w:val="41"/>
  </w:num>
  <w:num w:numId="32">
    <w:abstractNumId w:val="24"/>
  </w:num>
  <w:num w:numId="33">
    <w:abstractNumId w:val="71"/>
  </w:num>
  <w:num w:numId="34">
    <w:abstractNumId w:val="10"/>
  </w:num>
  <w:num w:numId="35">
    <w:abstractNumId w:val="48"/>
  </w:num>
  <w:num w:numId="36">
    <w:abstractNumId w:val="6"/>
  </w:num>
  <w:num w:numId="37">
    <w:abstractNumId w:val="55"/>
  </w:num>
  <w:num w:numId="38">
    <w:abstractNumId w:val="21"/>
  </w:num>
  <w:num w:numId="39">
    <w:abstractNumId w:val="27"/>
  </w:num>
  <w:num w:numId="40">
    <w:abstractNumId w:val="23"/>
  </w:num>
  <w:num w:numId="41">
    <w:abstractNumId w:val="0"/>
  </w:num>
  <w:num w:numId="42">
    <w:abstractNumId w:val="35"/>
  </w:num>
  <w:num w:numId="43">
    <w:abstractNumId w:val="15"/>
  </w:num>
  <w:num w:numId="44">
    <w:abstractNumId w:val="82"/>
  </w:num>
  <w:num w:numId="45">
    <w:abstractNumId w:val="60"/>
  </w:num>
  <w:num w:numId="46">
    <w:abstractNumId w:val="40"/>
  </w:num>
  <w:num w:numId="47">
    <w:abstractNumId w:val="1"/>
  </w:num>
  <w:num w:numId="48">
    <w:abstractNumId w:val="74"/>
  </w:num>
  <w:num w:numId="49">
    <w:abstractNumId w:val="51"/>
  </w:num>
  <w:num w:numId="50">
    <w:abstractNumId w:val="49"/>
  </w:num>
  <w:num w:numId="51">
    <w:abstractNumId w:val="46"/>
  </w:num>
  <w:num w:numId="52">
    <w:abstractNumId w:val="64"/>
  </w:num>
  <w:num w:numId="53">
    <w:abstractNumId w:val="84"/>
  </w:num>
  <w:num w:numId="54">
    <w:abstractNumId w:val="17"/>
  </w:num>
  <w:num w:numId="55">
    <w:abstractNumId w:val="30"/>
  </w:num>
  <w:num w:numId="56">
    <w:abstractNumId w:val="52"/>
  </w:num>
  <w:num w:numId="57">
    <w:abstractNumId w:val="65"/>
  </w:num>
  <w:num w:numId="58">
    <w:abstractNumId w:val="77"/>
  </w:num>
  <w:num w:numId="59">
    <w:abstractNumId w:val="73"/>
  </w:num>
  <w:num w:numId="60">
    <w:abstractNumId w:val="58"/>
  </w:num>
  <w:num w:numId="61">
    <w:abstractNumId w:val="63"/>
  </w:num>
  <w:num w:numId="62">
    <w:abstractNumId w:val="83"/>
  </w:num>
  <w:num w:numId="63">
    <w:abstractNumId w:val="29"/>
  </w:num>
  <w:num w:numId="64">
    <w:abstractNumId w:val="76"/>
  </w:num>
  <w:num w:numId="65">
    <w:abstractNumId w:val="50"/>
  </w:num>
  <w:num w:numId="66">
    <w:abstractNumId w:val="75"/>
  </w:num>
  <w:num w:numId="67">
    <w:abstractNumId w:val="72"/>
  </w:num>
  <w:num w:numId="68">
    <w:abstractNumId w:val="8"/>
  </w:num>
  <w:num w:numId="69">
    <w:abstractNumId w:val="61"/>
  </w:num>
  <w:num w:numId="70">
    <w:abstractNumId w:val="26"/>
  </w:num>
  <w:num w:numId="71">
    <w:abstractNumId w:val="5"/>
  </w:num>
  <w:num w:numId="72">
    <w:abstractNumId w:val="87"/>
  </w:num>
  <w:num w:numId="73">
    <w:abstractNumId w:val="16"/>
  </w:num>
  <w:num w:numId="74">
    <w:abstractNumId w:val="4"/>
  </w:num>
  <w:num w:numId="75">
    <w:abstractNumId w:val="9"/>
  </w:num>
  <w:num w:numId="76">
    <w:abstractNumId w:val="28"/>
  </w:num>
  <w:num w:numId="77">
    <w:abstractNumId w:val="18"/>
  </w:num>
  <w:num w:numId="78">
    <w:abstractNumId w:val="11"/>
  </w:num>
  <w:num w:numId="79">
    <w:abstractNumId w:val="47"/>
  </w:num>
  <w:num w:numId="80">
    <w:abstractNumId w:val="38"/>
  </w:num>
  <w:num w:numId="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9"/>
  </w:num>
  <w:num w:numId="83">
    <w:abstractNumId w:val="80"/>
  </w:num>
  <w:num w:numId="84">
    <w:abstractNumId w:val="14"/>
  </w:num>
  <w:num w:numId="85">
    <w:abstractNumId w:val="7"/>
  </w:num>
  <w:num w:numId="86">
    <w:abstractNumId w:val="56"/>
  </w:num>
  <w:num w:numId="87">
    <w:abstractNumId w:val="79"/>
  </w:num>
  <w:num w:numId="88">
    <w:abstractNumId w:val="53"/>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1021"/>
  <w:stylePaneSortMethod w:val="0000"/>
  <w:defaultTabStop w:val="709"/>
  <w:hyphenationZone w:val="425"/>
  <w:doNotHyphenateCaps/>
  <w:drawingGridHorizontalSpacing w:val="110"/>
  <w:displayHorizontalDrawingGridEvery w:val="0"/>
  <w:displayVerticalDrawingGridEvery w:val="0"/>
  <w:characterSpacingControl w:val="doNotCompress"/>
  <w:doNotValidateAgainstSchema/>
  <w:doNotDemarcateInvalidXml/>
  <w:hdrShapeDefaults>
    <o:shapedefaults v:ext="edit" spidmax="34841"/>
    <o:shapelayout v:ext="edit">
      <o:idmap v:ext="edit" data="34"/>
    </o:shapelayout>
  </w:hdrShapeDefaults>
  <w:footnotePr>
    <w:footnote w:id="-1"/>
    <w:footnote w:id="0"/>
  </w:footnotePr>
  <w:endnotePr>
    <w:endnote w:id="-1"/>
    <w:endnote w:id="0"/>
  </w:endnotePr>
  <w:compat/>
  <w:rsids>
    <w:rsidRoot w:val="000A48D2"/>
    <w:rsid w:val="000005BB"/>
    <w:rsid w:val="00000A8E"/>
    <w:rsid w:val="00000B28"/>
    <w:rsid w:val="00000B4D"/>
    <w:rsid w:val="00000B86"/>
    <w:rsid w:val="00000C22"/>
    <w:rsid w:val="00001231"/>
    <w:rsid w:val="00001286"/>
    <w:rsid w:val="000024DA"/>
    <w:rsid w:val="000027F8"/>
    <w:rsid w:val="00002A03"/>
    <w:rsid w:val="00002C3B"/>
    <w:rsid w:val="0000438A"/>
    <w:rsid w:val="000051AF"/>
    <w:rsid w:val="00005403"/>
    <w:rsid w:val="0000544C"/>
    <w:rsid w:val="0000593D"/>
    <w:rsid w:val="00005944"/>
    <w:rsid w:val="0000594B"/>
    <w:rsid w:val="00005B76"/>
    <w:rsid w:val="00005D97"/>
    <w:rsid w:val="000061F6"/>
    <w:rsid w:val="00006939"/>
    <w:rsid w:val="00006CF2"/>
    <w:rsid w:val="00006ED6"/>
    <w:rsid w:val="000073D6"/>
    <w:rsid w:val="000075D9"/>
    <w:rsid w:val="00007A94"/>
    <w:rsid w:val="00010833"/>
    <w:rsid w:val="000111EA"/>
    <w:rsid w:val="0001172B"/>
    <w:rsid w:val="00011A71"/>
    <w:rsid w:val="00012452"/>
    <w:rsid w:val="00012A82"/>
    <w:rsid w:val="00012D4E"/>
    <w:rsid w:val="000133E6"/>
    <w:rsid w:val="0001362B"/>
    <w:rsid w:val="000137A5"/>
    <w:rsid w:val="00013CBD"/>
    <w:rsid w:val="00014146"/>
    <w:rsid w:val="0001467C"/>
    <w:rsid w:val="000146D4"/>
    <w:rsid w:val="0001515C"/>
    <w:rsid w:val="0001515E"/>
    <w:rsid w:val="0001555D"/>
    <w:rsid w:val="00015872"/>
    <w:rsid w:val="00016106"/>
    <w:rsid w:val="000161E0"/>
    <w:rsid w:val="000162A5"/>
    <w:rsid w:val="0001635D"/>
    <w:rsid w:val="0001657B"/>
    <w:rsid w:val="000172DE"/>
    <w:rsid w:val="000174AB"/>
    <w:rsid w:val="00017E67"/>
    <w:rsid w:val="00017F19"/>
    <w:rsid w:val="00021768"/>
    <w:rsid w:val="00022368"/>
    <w:rsid w:val="00022435"/>
    <w:rsid w:val="000225ED"/>
    <w:rsid w:val="000226D8"/>
    <w:rsid w:val="00022988"/>
    <w:rsid w:val="00022CE7"/>
    <w:rsid w:val="00022FD6"/>
    <w:rsid w:val="00023067"/>
    <w:rsid w:val="000236BF"/>
    <w:rsid w:val="00023BFD"/>
    <w:rsid w:val="00023CA2"/>
    <w:rsid w:val="00023E5E"/>
    <w:rsid w:val="00025852"/>
    <w:rsid w:val="000258BE"/>
    <w:rsid w:val="00026395"/>
    <w:rsid w:val="00026570"/>
    <w:rsid w:val="00026740"/>
    <w:rsid w:val="000267FE"/>
    <w:rsid w:val="00026884"/>
    <w:rsid w:val="000270FF"/>
    <w:rsid w:val="000301C9"/>
    <w:rsid w:val="000302D5"/>
    <w:rsid w:val="0003041D"/>
    <w:rsid w:val="00030775"/>
    <w:rsid w:val="00030802"/>
    <w:rsid w:val="00031385"/>
    <w:rsid w:val="0003193E"/>
    <w:rsid w:val="00031A65"/>
    <w:rsid w:val="00031C27"/>
    <w:rsid w:val="0003201C"/>
    <w:rsid w:val="000322ED"/>
    <w:rsid w:val="000329BA"/>
    <w:rsid w:val="00032BE7"/>
    <w:rsid w:val="00032D04"/>
    <w:rsid w:val="00032ECB"/>
    <w:rsid w:val="000332F8"/>
    <w:rsid w:val="00033670"/>
    <w:rsid w:val="00033911"/>
    <w:rsid w:val="00033F93"/>
    <w:rsid w:val="00034127"/>
    <w:rsid w:val="000342AB"/>
    <w:rsid w:val="000344D1"/>
    <w:rsid w:val="000344ED"/>
    <w:rsid w:val="00034A51"/>
    <w:rsid w:val="0003512C"/>
    <w:rsid w:val="00035598"/>
    <w:rsid w:val="000355CA"/>
    <w:rsid w:val="0003575F"/>
    <w:rsid w:val="0003586C"/>
    <w:rsid w:val="00035A34"/>
    <w:rsid w:val="000361A5"/>
    <w:rsid w:val="000362C1"/>
    <w:rsid w:val="00036A9C"/>
    <w:rsid w:val="00037085"/>
    <w:rsid w:val="00037127"/>
    <w:rsid w:val="000374CF"/>
    <w:rsid w:val="00037722"/>
    <w:rsid w:val="00037CF4"/>
    <w:rsid w:val="00040242"/>
    <w:rsid w:val="000402D4"/>
    <w:rsid w:val="00040562"/>
    <w:rsid w:val="0004071A"/>
    <w:rsid w:val="000409A5"/>
    <w:rsid w:val="00040C39"/>
    <w:rsid w:val="00041206"/>
    <w:rsid w:val="00041883"/>
    <w:rsid w:val="00041AD6"/>
    <w:rsid w:val="00042C92"/>
    <w:rsid w:val="0004378D"/>
    <w:rsid w:val="00043842"/>
    <w:rsid w:val="00043F4F"/>
    <w:rsid w:val="000443FA"/>
    <w:rsid w:val="00044A7A"/>
    <w:rsid w:val="00044A93"/>
    <w:rsid w:val="00044EBF"/>
    <w:rsid w:val="000450AD"/>
    <w:rsid w:val="00045CCE"/>
    <w:rsid w:val="00045FD0"/>
    <w:rsid w:val="00045FEC"/>
    <w:rsid w:val="00046190"/>
    <w:rsid w:val="00047248"/>
    <w:rsid w:val="000512A4"/>
    <w:rsid w:val="0005183E"/>
    <w:rsid w:val="00051A17"/>
    <w:rsid w:val="0005237A"/>
    <w:rsid w:val="00052912"/>
    <w:rsid w:val="00052A98"/>
    <w:rsid w:val="00052BBA"/>
    <w:rsid w:val="00053659"/>
    <w:rsid w:val="000537AE"/>
    <w:rsid w:val="00053844"/>
    <w:rsid w:val="00053877"/>
    <w:rsid w:val="00053963"/>
    <w:rsid w:val="00053B4B"/>
    <w:rsid w:val="00053B80"/>
    <w:rsid w:val="00054270"/>
    <w:rsid w:val="000547C5"/>
    <w:rsid w:val="000549F8"/>
    <w:rsid w:val="00054CC8"/>
    <w:rsid w:val="000559C9"/>
    <w:rsid w:val="00055BB7"/>
    <w:rsid w:val="00055E8A"/>
    <w:rsid w:val="00056367"/>
    <w:rsid w:val="000568CE"/>
    <w:rsid w:val="0005775F"/>
    <w:rsid w:val="00057A3A"/>
    <w:rsid w:val="00057B22"/>
    <w:rsid w:val="000601DE"/>
    <w:rsid w:val="000602C0"/>
    <w:rsid w:val="00060655"/>
    <w:rsid w:val="00060FC1"/>
    <w:rsid w:val="00061118"/>
    <w:rsid w:val="000614F8"/>
    <w:rsid w:val="00061A1D"/>
    <w:rsid w:val="00061DC0"/>
    <w:rsid w:val="00062121"/>
    <w:rsid w:val="0006248B"/>
    <w:rsid w:val="000628F2"/>
    <w:rsid w:val="0006323E"/>
    <w:rsid w:val="00063806"/>
    <w:rsid w:val="0006387B"/>
    <w:rsid w:val="00063D05"/>
    <w:rsid w:val="00063D6F"/>
    <w:rsid w:val="00063E2D"/>
    <w:rsid w:val="00064070"/>
    <w:rsid w:val="0006430B"/>
    <w:rsid w:val="000643DE"/>
    <w:rsid w:val="00064B1B"/>
    <w:rsid w:val="00064E0C"/>
    <w:rsid w:val="00064E73"/>
    <w:rsid w:val="000656A0"/>
    <w:rsid w:val="00065CFC"/>
    <w:rsid w:val="00065DB9"/>
    <w:rsid w:val="00066709"/>
    <w:rsid w:val="00066819"/>
    <w:rsid w:val="00066A7A"/>
    <w:rsid w:val="00066ADD"/>
    <w:rsid w:val="00066FBB"/>
    <w:rsid w:val="00067272"/>
    <w:rsid w:val="000676E6"/>
    <w:rsid w:val="00067EC4"/>
    <w:rsid w:val="00070259"/>
    <w:rsid w:val="00070359"/>
    <w:rsid w:val="000709B9"/>
    <w:rsid w:val="00070A73"/>
    <w:rsid w:val="00070FA1"/>
    <w:rsid w:val="00071410"/>
    <w:rsid w:val="000717B7"/>
    <w:rsid w:val="000717F4"/>
    <w:rsid w:val="00071DAB"/>
    <w:rsid w:val="000724CC"/>
    <w:rsid w:val="00072641"/>
    <w:rsid w:val="0007272A"/>
    <w:rsid w:val="00072945"/>
    <w:rsid w:val="00072F8B"/>
    <w:rsid w:val="000730E9"/>
    <w:rsid w:val="0007315A"/>
    <w:rsid w:val="000735F6"/>
    <w:rsid w:val="0007367D"/>
    <w:rsid w:val="000739F9"/>
    <w:rsid w:val="00074195"/>
    <w:rsid w:val="00074281"/>
    <w:rsid w:val="00074421"/>
    <w:rsid w:val="000745B2"/>
    <w:rsid w:val="00074CED"/>
    <w:rsid w:val="00074D8D"/>
    <w:rsid w:val="00074F70"/>
    <w:rsid w:val="0007558C"/>
    <w:rsid w:val="00075778"/>
    <w:rsid w:val="00075871"/>
    <w:rsid w:val="0007616F"/>
    <w:rsid w:val="00076A2E"/>
    <w:rsid w:val="00077257"/>
    <w:rsid w:val="00077719"/>
    <w:rsid w:val="00077962"/>
    <w:rsid w:val="0007796B"/>
    <w:rsid w:val="0007799A"/>
    <w:rsid w:val="000779C0"/>
    <w:rsid w:val="00077A0F"/>
    <w:rsid w:val="00077B7B"/>
    <w:rsid w:val="000804B7"/>
    <w:rsid w:val="000809DF"/>
    <w:rsid w:val="00080A7D"/>
    <w:rsid w:val="000813E9"/>
    <w:rsid w:val="00081860"/>
    <w:rsid w:val="00082106"/>
    <w:rsid w:val="00082553"/>
    <w:rsid w:val="00082881"/>
    <w:rsid w:val="00082A51"/>
    <w:rsid w:val="00082ED0"/>
    <w:rsid w:val="00083077"/>
    <w:rsid w:val="000838C2"/>
    <w:rsid w:val="00083B56"/>
    <w:rsid w:val="00083E37"/>
    <w:rsid w:val="000841E4"/>
    <w:rsid w:val="000844A4"/>
    <w:rsid w:val="0008467B"/>
    <w:rsid w:val="00084BBD"/>
    <w:rsid w:val="0008636A"/>
    <w:rsid w:val="00086B43"/>
    <w:rsid w:val="00087596"/>
    <w:rsid w:val="0008772A"/>
    <w:rsid w:val="00087B49"/>
    <w:rsid w:val="00087F0A"/>
    <w:rsid w:val="00090737"/>
    <w:rsid w:val="0009075B"/>
    <w:rsid w:val="00091043"/>
    <w:rsid w:val="00091F21"/>
    <w:rsid w:val="00092391"/>
    <w:rsid w:val="00092419"/>
    <w:rsid w:val="00092CBA"/>
    <w:rsid w:val="00092D6C"/>
    <w:rsid w:val="00093545"/>
    <w:rsid w:val="00093730"/>
    <w:rsid w:val="000938FA"/>
    <w:rsid w:val="00093967"/>
    <w:rsid w:val="000939C4"/>
    <w:rsid w:val="00093B8F"/>
    <w:rsid w:val="00093D67"/>
    <w:rsid w:val="00093E33"/>
    <w:rsid w:val="00093E57"/>
    <w:rsid w:val="00094858"/>
    <w:rsid w:val="000948F5"/>
    <w:rsid w:val="00094AD0"/>
    <w:rsid w:val="00094F13"/>
    <w:rsid w:val="00094FE1"/>
    <w:rsid w:val="0009578B"/>
    <w:rsid w:val="00095C3B"/>
    <w:rsid w:val="00095DDD"/>
    <w:rsid w:val="00095E12"/>
    <w:rsid w:val="000964B4"/>
    <w:rsid w:val="000967D5"/>
    <w:rsid w:val="000971A0"/>
    <w:rsid w:val="00097610"/>
    <w:rsid w:val="0009778A"/>
    <w:rsid w:val="00097DED"/>
    <w:rsid w:val="000A0520"/>
    <w:rsid w:val="000A0761"/>
    <w:rsid w:val="000A08AD"/>
    <w:rsid w:val="000A0C3A"/>
    <w:rsid w:val="000A0C5A"/>
    <w:rsid w:val="000A0CDB"/>
    <w:rsid w:val="000A1044"/>
    <w:rsid w:val="000A10B1"/>
    <w:rsid w:val="000A132C"/>
    <w:rsid w:val="000A1926"/>
    <w:rsid w:val="000A1C45"/>
    <w:rsid w:val="000A2423"/>
    <w:rsid w:val="000A2465"/>
    <w:rsid w:val="000A2EB4"/>
    <w:rsid w:val="000A343B"/>
    <w:rsid w:val="000A459C"/>
    <w:rsid w:val="000A48D2"/>
    <w:rsid w:val="000A4DAB"/>
    <w:rsid w:val="000A562E"/>
    <w:rsid w:val="000A6382"/>
    <w:rsid w:val="000A6A53"/>
    <w:rsid w:val="000A6C8B"/>
    <w:rsid w:val="000A6E82"/>
    <w:rsid w:val="000A723D"/>
    <w:rsid w:val="000A724F"/>
    <w:rsid w:val="000A7487"/>
    <w:rsid w:val="000A7A9A"/>
    <w:rsid w:val="000A7E8F"/>
    <w:rsid w:val="000B006E"/>
    <w:rsid w:val="000B02F6"/>
    <w:rsid w:val="000B0532"/>
    <w:rsid w:val="000B086B"/>
    <w:rsid w:val="000B08ED"/>
    <w:rsid w:val="000B0C4A"/>
    <w:rsid w:val="000B0C8A"/>
    <w:rsid w:val="000B10EB"/>
    <w:rsid w:val="000B13F9"/>
    <w:rsid w:val="000B1401"/>
    <w:rsid w:val="000B1406"/>
    <w:rsid w:val="000B1B95"/>
    <w:rsid w:val="000B2055"/>
    <w:rsid w:val="000B235B"/>
    <w:rsid w:val="000B284D"/>
    <w:rsid w:val="000B2AE2"/>
    <w:rsid w:val="000B2C9D"/>
    <w:rsid w:val="000B2DEB"/>
    <w:rsid w:val="000B3271"/>
    <w:rsid w:val="000B3291"/>
    <w:rsid w:val="000B3978"/>
    <w:rsid w:val="000B3A6A"/>
    <w:rsid w:val="000B3E2D"/>
    <w:rsid w:val="000B4855"/>
    <w:rsid w:val="000B4B19"/>
    <w:rsid w:val="000B50B1"/>
    <w:rsid w:val="000B5757"/>
    <w:rsid w:val="000B5BA0"/>
    <w:rsid w:val="000B5F53"/>
    <w:rsid w:val="000B65E4"/>
    <w:rsid w:val="000B6A7D"/>
    <w:rsid w:val="000B72E7"/>
    <w:rsid w:val="000B7711"/>
    <w:rsid w:val="000B783F"/>
    <w:rsid w:val="000C0088"/>
    <w:rsid w:val="000C0417"/>
    <w:rsid w:val="000C0428"/>
    <w:rsid w:val="000C0816"/>
    <w:rsid w:val="000C09BD"/>
    <w:rsid w:val="000C0B2B"/>
    <w:rsid w:val="000C15E4"/>
    <w:rsid w:val="000C1A47"/>
    <w:rsid w:val="000C2297"/>
    <w:rsid w:val="000C22AE"/>
    <w:rsid w:val="000C2512"/>
    <w:rsid w:val="000C25EE"/>
    <w:rsid w:val="000C2BCE"/>
    <w:rsid w:val="000C2D46"/>
    <w:rsid w:val="000C2D61"/>
    <w:rsid w:val="000C33AA"/>
    <w:rsid w:val="000C3673"/>
    <w:rsid w:val="000C3709"/>
    <w:rsid w:val="000C372D"/>
    <w:rsid w:val="000C377E"/>
    <w:rsid w:val="000C3D0F"/>
    <w:rsid w:val="000C3EBB"/>
    <w:rsid w:val="000C3EC4"/>
    <w:rsid w:val="000C4737"/>
    <w:rsid w:val="000C4CC4"/>
    <w:rsid w:val="000C4FE7"/>
    <w:rsid w:val="000C5237"/>
    <w:rsid w:val="000C56B4"/>
    <w:rsid w:val="000C5710"/>
    <w:rsid w:val="000C5F7E"/>
    <w:rsid w:val="000C60A9"/>
    <w:rsid w:val="000C6133"/>
    <w:rsid w:val="000C6574"/>
    <w:rsid w:val="000C65A9"/>
    <w:rsid w:val="000C69C2"/>
    <w:rsid w:val="000C6A7D"/>
    <w:rsid w:val="000C7516"/>
    <w:rsid w:val="000C797E"/>
    <w:rsid w:val="000C799E"/>
    <w:rsid w:val="000D0591"/>
    <w:rsid w:val="000D0620"/>
    <w:rsid w:val="000D103C"/>
    <w:rsid w:val="000D1908"/>
    <w:rsid w:val="000D1CD3"/>
    <w:rsid w:val="000D22EF"/>
    <w:rsid w:val="000D246A"/>
    <w:rsid w:val="000D24F4"/>
    <w:rsid w:val="000D2DCE"/>
    <w:rsid w:val="000D34CD"/>
    <w:rsid w:val="000D3974"/>
    <w:rsid w:val="000D3B5A"/>
    <w:rsid w:val="000D3BF9"/>
    <w:rsid w:val="000D3EE7"/>
    <w:rsid w:val="000D3F35"/>
    <w:rsid w:val="000D40CC"/>
    <w:rsid w:val="000D4B58"/>
    <w:rsid w:val="000D52AD"/>
    <w:rsid w:val="000D546E"/>
    <w:rsid w:val="000D5609"/>
    <w:rsid w:val="000D560B"/>
    <w:rsid w:val="000D598C"/>
    <w:rsid w:val="000D5C02"/>
    <w:rsid w:val="000D6615"/>
    <w:rsid w:val="000D6852"/>
    <w:rsid w:val="000D6C07"/>
    <w:rsid w:val="000D7393"/>
    <w:rsid w:val="000D73F1"/>
    <w:rsid w:val="000D7505"/>
    <w:rsid w:val="000D788F"/>
    <w:rsid w:val="000D78DA"/>
    <w:rsid w:val="000E0026"/>
    <w:rsid w:val="000E0308"/>
    <w:rsid w:val="000E03B3"/>
    <w:rsid w:val="000E040D"/>
    <w:rsid w:val="000E0A14"/>
    <w:rsid w:val="000E0C00"/>
    <w:rsid w:val="000E0DAC"/>
    <w:rsid w:val="000E14A8"/>
    <w:rsid w:val="000E175D"/>
    <w:rsid w:val="000E17C9"/>
    <w:rsid w:val="000E1919"/>
    <w:rsid w:val="000E1B50"/>
    <w:rsid w:val="000E2081"/>
    <w:rsid w:val="000E210B"/>
    <w:rsid w:val="000E2153"/>
    <w:rsid w:val="000E2282"/>
    <w:rsid w:val="000E2826"/>
    <w:rsid w:val="000E2921"/>
    <w:rsid w:val="000E2AB8"/>
    <w:rsid w:val="000E33A3"/>
    <w:rsid w:val="000E343A"/>
    <w:rsid w:val="000E35A1"/>
    <w:rsid w:val="000E3DE7"/>
    <w:rsid w:val="000E3F17"/>
    <w:rsid w:val="000E3F25"/>
    <w:rsid w:val="000E422C"/>
    <w:rsid w:val="000E44FA"/>
    <w:rsid w:val="000E49F5"/>
    <w:rsid w:val="000E4DA1"/>
    <w:rsid w:val="000E4E09"/>
    <w:rsid w:val="000E521F"/>
    <w:rsid w:val="000E529F"/>
    <w:rsid w:val="000E544F"/>
    <w:rsid w:val="000E5504"/>
    <w:rsid w:val="000E5505"/>
    <w:rsid w:val="000E5D2A"/>
    <w:rsid w:val="000E66E5"/>
    <w:rsid w:val="000E6BB9"/>
    <w:rsid w:val="000E6CD4"/>
    <w:rsid w:val="000E73FE"/>
    <w:rsid w:val="000E756C"/>
    <w:rsid w:val="000E7B12"/>
    <w:rsid w:val="000E7E97"/>
    <w:rsid w:val="000E7FC4"/>
    <w:rsid w:val="000F01C7"/>
    <w:rsid w:val="000F02D8"/>
    <w:rsid w:val="000F036F"/>
    <w:rsid w:val="000F12AF"/>
    <w:rsid w:val="000F15EC"/>
    <w:rsid w:val="000F1819"/>
    <w:rsid w:val="000F1D25"/>
    <w:rsid w:val="000F2576"/>
    <w:rsid w:val="000F2D82"/>
    <w:rsid w:val="000F2F6A"/>
    <w:rsid w:val="000F33A6"/>
    <w:rsid w:val="000F377F"/>
    <w:rsid w:val="000F42C1"/>
    <w:rsid w:val="000F4320"/>
    <w:rsid w:val="000F45E7"/>
    <w:rsid w:val="000F46C6"/>
    <w:rsid w:val="000F4BA2"/>
    <w:rsid w:val="000F4CAF"/>
    <w:rsid w:val="000F50E1"/>
    <w:rsid w:val="000F5546"/>
    <w:rsid w:val="000F569F"/>
    <w:rsid w:val="000F56AE"/>
    <w:rsid w:val="000F58C0"/>
    <w:rsid w:val="000F5B70"/>
    <w:rsid w:val="000F5EE0"/>
    <w:rsid w:val="000F66D4"/>
    <w:rsid w:val="000F72ED"/>
    <w:rsid w:val="000F7A69"/>
    <w:rsid w:val="000F7ABB"/>
    <w:rsid w:val="00100708"/>
    <w:rsid w:val="00100B64"/>
    <w:rsid w:val="00100E60"/>
    <w:rsid w:val="00101842"/>
    <w:rsid w:val="00101B7A"/>
    <w:rsid w:val="00101BAB"/>
    <w:rsid w:val="00101E24"/>
    <w:rsid w:val="00102513"/>
    <w:rsid w:val="00102570"/>
    <w:rsid w:val="00102815"/>
    <w:rsid w:val="001028B3"/>
    <w:rsid w:val="00102FCF"/>
    <w:rsid w:val="00103294"/>
    <w:rsid w:val="00103487"/>
    <w:rsid w:val="00103542"/>
    <w:rsid w:val="001035E3"/>
    <w:rsid w:val="00103ED7"/>
    <w:rsid w:val="001047EA"/>
    <w:rsid w:val="001047FD"/>
    <w:rsid w:val="00104895"/>
    <w:rsid w:val="00104B95"/>
    <w:rsid w:val="00104CCD"/>
    <w:rsid w:val="00105071"/>
    <w:rsid w:val="00105160"/>
    <w:rsid w:val="00106232"/>
    <w:rsid w:val="0010688A"/>
    <w:rsid w:val="001068D3"/>
    <w:rsid w:val="0010693C"/>
    <w:rsid w:val="00106D87"/>
    <w:rsid w:val="00107047"/>
    <w:rsid w:val="00107286"/>
    <w:rsid w:val="001074CE"/>
    <w:rsid w:val="001075BE"/>
    <w:rsid w:val="00107826"/>
    <w:rsid w:val="0010793D"/>
    <w:rsid w:val="00107A75"/>
    <w:rsid w:val="00107C92"/>
    <w:rsid w:val="00107DB3"/>
    <w:rsid w:val="00110235"/>
    <w:rsid w:val="00110369"/>
    <w:rsid w:val="001104C1"/>
    <w:rsid w:val="0011056B"/>
    <w:rsid w:val="00110746"/>
    <w:rsid w:val="00110FA1"/>
    <w:rsid w:val="00111399"/>
    <w:rsid w:val="001116C9"/>
    <w:rsid w:val="00111845"/>
    <w:rsid w:val="00111DB8"/>
    <w:rsid w:val="00111E0B"/>
    <w:rsid w:val="0011284F"/>
    <w:rsid w:val="00112EEC"/>
    <w:rsid w:val="00112FEE"/>
    <w:rsid w:val="001130EC"/>
    <w:rsid w:val="001133B5"/>
    <w:rsid w:val="001134B6"/>
    <w:rsid w:val="00113625"/>
    <w:rsid w:val="001138B3"/>
    <w:rsid w:val="00113A48"/>
    <w:rsid w:val="00113AEA"/>
    <w:rsid w:val="00113EDE"/>
    <w:rsid w:val="001144E3"/>
    <w:rsid w:val="0011464D"/>
    <w:rsid w:val="001146AD"/>
    <w:rsid w:val="00114FCA"/>
    <w:rsid w:val="00115354"/>
    <w:rsid w:val="00115A31"/>
    <w:rsid w:val="00115DFE"/>
    <w:rsid w:val="001164E5"/>
    <w:rsid w:val="001172F8"/>
    <w:rsid w:val="001177BF"/>
    <w:rsid w:val="00117BEE"/>
    <w:rsid w:val="001208CE"/>
    <w:rsid w:val="00120A0E"/>
    <w:rsid w:val="001211FA"/>
    <w:rsid w:val="0012123D"/>
    <w:rsid w:val="0012167A"/>
    <w:rsid w:val="00121852"/>
    <w:rsid w:val="001219B5"/>
    <w:rsid w:val="00121C2E"/>
    <w:rsid w:val="00121EAB"/>
    <w:rsid w:val="00121F41"/>
    <w:rsid w:val="001220C1"/>
    <w:rsid w:val="00122259"/>
    <w:rsid w:val="0012226C"/>
    <w:rsid w:val="00122437"/>
    <w:rsid w:val="0012245E"/>
    <w:rsid w:val="00122596"/>
    <w:rsid w:val="0012271A"/>
    <w:rsid w:val="0012275A"/>
    <w:rsid w:val="001228DE"/>
    <w:rsid w:val="00122D75"/>
    <w:rsid w:val="0012327C"/>
    <w:rsid w:val="0012380C"/>
    <w:rsid w:val="00123D78"/>
    <w:rsid w:val="00124114"/>
    <w:rsid w:val="001246DF"/>
    <w:rsid w:val="00124BB8"/>
    <w:rsid w:val="00124C35"/>
    <w:rsid w:val="00124C8A"/>
    <w:rsid w:val="00124E9E"/>
    <w:rsid w:val="0012540B"/>
    <w:rsid w:val="00125452"/>
    <w:rsid w:val="001256F7"/>
    <w:rsid w:val="00125790"/>
    <w:rsid w:val="00125FF9"/>
    <w:rsid w:val="0012633C"/>
    <w:rsid w:val="001263CF"/>
    <w:rsid w:val="00126404"/>
    <w:rsid w:val="001265E4"/>
    <w:rsid w:val="0012726A"/>
    <w:rsid w:val="00127785"/>
    <w:rsid w:val="001278DB"/>
    <w:rsid w:val="00127917"/>
    <w:rsid w:val="00127E08"/>
    <w:rsid w:val="00130333"/>
    <w:rsid w:val="00130DD7"/>
    <w:rsid w:val="00130E00"/>
    <w:rsid w:val="00131273"/>
    <w:rsid w:val="00131B3D"/>
    <w:rsid w:val="0013200F"/>
    <w:rsid w:val="0013207A"/>
    <w:rsid w:val="0013217F"/>
    <w:rsid w:val="00132230"/>
    <w:rsid w:val="001326F6"/>
    <w:rsid w:val="00132D3B"/>
    <w:rsid w:val="00133102"/>
    <w:rsid w:val="001331F6"/>
    <w:rsid w:val="0013336B"/>
    <w:rsid w:val="00133792"/>
    <w:rsid w:val="00133801"/>
    <w:rsid w:val="0013385C"/>
    <w:rsid w:val="00134171"/>
    <w:rsid w:val="0013445A"/>
    <w:rsid w:val="00134572"/>
    <w:rsid w:val="0013473A"/>
    <w:rsid w:val="00134F69"/>
    <w:rsid w:val="001352FB"/>
    <w:rsid w:val="0013589E"/>
    <w:rsid w:val="00136075"/>
    <w:rsid w:val="001363BF"/>
    <w:rsid w:val="001368CC"/>
    <w:rsid w:val="00136D0E"/>
    <w:rsid w:val="00136DCC"/>
    <w:rsid w:val="00136DFC"/>
    <w:rsid w:val="00136E38"/>
    <w:rsid w:val="00136FBC"/>
    <w:rsid w:val="0013741D"/>
    <w:rsid w:val="0013748E"/>
    <w:rsid w:val="001378E9"/>
    <w:rsid w:val="00137F6F"/>
    <w:rsid w:val="00137FF3"/>
    <w:rsid w:val="00140287"/>
    <w:rsid w:val="0014116E"/>
    <w:rsid w:val="001411B9"/>
    <w:rsid w:val="0014145A"/>
    <w:rsid w:val="00141856"/>
    <w:rsid w:val="00141AD9"/>
    <w:rsid w:val="00142274"/>
    <w:rsid w:val="001422EA"/>
    <w:rsid w:val="0014230E"/>
    <w:rsid w:val="00142972"/>
    <w:rsid w:val="00142F22"/>
    <w:rsid w:val="0014386E"/>
    <w:rsid w:val="00143A15"/>
    <w:rsid w:val="00143F30"/>
    <w:rsid w:val="00143FF8"/>
    <w:rsid w:val="00144ADA"/>
    <w:rsid w:val="00144D56"/>
    <w:rsid w:val="001456CC"/>
    <w:rsid w:val="0014573D"/>
    <w:rsid w:val="0014585F"/>
    <w:rsid w:val="00145962"/>
    <w:rsid w:val="00145A05"/>
    <w:rsid w:val="00145C7C"/>
    <w:rsid w:val="0014626F"/>
    <w:rsid w:val="00146286"/>
    <w:rsid w:val="0014653A"/>
    <w:rsid w:val="00146798"/>
    <w:rsid w:val="001469CB"/>
    <w:rsid w:val="00146ECC"/>
    <w:rsid w:val="001475CB"/>
    <w:rsid w:val="00147A8D"/>
    <w:rsid w:val="00147B8D"/>
    <w:rsid w:val="0015016E"/>
    <w:rsid w:val="001501F9"/>
    <w:rsid w:val="00150238"/>
    <w:rsid w:val="001506DE"/>
    <w:rsid w:val="00150F37"/>
    <w:rsid w:val="00151BD8"/>
    <w:rsid w:val="00151FD4"/>
    <w:rsid w:val="001521C2"/>
    <w:rsid w:val="0015270C"/>
    <w:rsid w:val="001527AB"/>
    <w:rsid w:val="00152D5F"/>
    <w:rsid w:val="001531E2"/>
    <w:rsid w:val="0015323E"/>
    <w:rsid w:val="0015374A"/>
    <w:rsid w:val="00153C40"/>
    <w:rsid w:val="00154035"/>
    <w:rsid w:val="0015419C"/>
    <w:rsid w:val="00154239"/>
    <w:rsid w:val="001546DE"/>
    <w:rsid w:val="00154A7A"/>
    <w:rsid w:val="00155106"/>
    <w:rsid w:val="001551A3"/>
    <w:rsid w:val="00155543"/>
    <w:rsid w:val="0015556B"/>
    <w:rsid w:val="00155696"/>
    <w:rsid w:val="001558EC"/>
    <w:rsid w:val="00155AAB"/>
    <w:rsid w:val="00156154"/>
    <w:rsid w:val="0015637A"/>
    <w:rsid w:val="001565C1"/>
    <w:rsid w:val="00157374"/>
    <w:rsid w:val="00157473"/>
    <w:rsid w:val="001575A5"/>
    <w:rsid w:val="001575BD"/>
    <w:rsid w:val="00157DDE"/>
    <w:rsid w:val="00160746"/>
    <w:rsid w:val="00160F14"/>
    <w:rsid w:val="00160FCA"/>
    <w:rsid w:val="0016100A"/>
    <w:rsid w:val="001611F4"/>
    <w:rsid w:val="00161403"/>
    <w:rsid w:val="001616EE"/>
    <w:rsid w:val="00161A86"/>
    <w:rsid w:val="00161D82"/>
    <w:rsid w:val="0016220A"/>
    <w:rsid w:val="001625CF"/>
    <w:rsid w:val="0016273F"/>
    <w:rsid w:val="00162E6C"/>
    <w:rsid w:val="00162F03"/>
    <w:rsid w:val="00162FE3"/>
    <w:rsid w:val="00163B05"/>
    <w:rsid w:val="00163B89"/>
    <w:rsid w:val="00164243"/>
    <w:rsid w:val="00164529"/>
    <w:rsid w:val="00164542"/>
    <w:rsid w:val="00164AD3"/>
    <w:rsid w:val="00164CA0"/>
    <w:rsid w:val="00165142"/>
    <w:rsid w:val="00165356"/>
    <w:rsid w:val="001654F6"/>
    <w:rsid w:val="00165983"/>
    <w:rsid w:val="00165E30"/>
    <w:rsid w:val="00166063"/>
    <w:rsid w:val="00166096"/>
    <w:rsid w:val="00166869"/>
    <w:rsid w:val="00166A1F"/>
    <w:rsid w:val="00166EB7"/>
    <w:rsid w:val="0016754C"/>
    <w:rsid w:val="00167A6E"/>
    <w:rsid w:val="00167DA7"/>
    <w:rsid w:val="00167F97"/>
    <w:rsid w:val="00167FD5"/>
    <w:rsid w:val="00170330"/>
    <w:rsid w:val="00170976"/>
    <w:rsid w:val="001709D4"/>
    <w:rsid w:val="001709DA"/>
    <w:rsid w:val="00170B41"/>
    <w:rsid w:val="00170EDE"/>
    <w:rsid w:val="00170FCD"/>
    <w:rsid w:val="001714F9"/>
    <w:rsid w:val="0017165E"/>
    <w:rsid w:val="00171DCA"/>
    <w:rsid w:val="00171F55"/>
    <w:rsid w:val="00171F85"/>
    <w:rsid w:val="001729D9"/>
    <w:rsid w:val="00172BEF"/>
    <w:rsid w:val="00172E93"/>
    <w:rsid w:val="001731C9"/>
    <w:rsid w:val="0017362C"/>
    <w:rsid w:val="00173CB8"/>
    <w:rsid w:val="00173E8E"/>
    <w:rsid w:val="00174913"/>
    <w:rsid w:val="00174AE1"/>
    <w:rsid w:val="00174E2D"/>
    <w:rsid w:val="0017501B"/>
    <w:rsid w:val="0017598F"/>
    <w:rsid w:val="00175DA0"/>
    <w:rsid w:val="00175E5A"/>
    <w:rsid w:val="00175FC0"/>
    <w:rsid w:val="0017634F"/>
    <w:rsid w:val="001765F8"/>
    <w:rsid w:val="00176858"/>
    <w:rsid w:val="00176E09"/>
    <w:rsid w:val="0017735C"/>
    <w:rsid w:val="001803E0"/>
    <w:rsid w:val="00180B07"/>
    <w:rsid w:val="00180E16"/>
    <w:rsid w:val="00181158"/>
    <w:rsid w:val="0018162D"/>
    <w:rsid w:val="0018197D"/>
    <w:rsid w:val="00181C91"/>
    <w:rsid w:val="00182153"/>
    <w:rsid w:val="00182212"/>
    <w:rsid w:val="00182665"/>
    <w:rsid w:val="0018281E"/>
    <w:rsid w:val="00182956"/>
    <w:rsid w:val="00182B22"/>
    <w:rsid w:val="00182F58"/>
    <w:rsid w:val="00182F9D"/>
    <w:rsid w:val="0018322B"/>
    <w:rsid w:val="00183A17"/>
    <w:rsid w:val="00184200"/>
    <w:rsid w:val="00184A67"/>
    <w:rsid w:val="00184B60"/>
    <w:rsid w:val="00184BA8"/>
    <w:rsid w:val="0018592E"/>
    <w:rsid w:val="00185B8F"/>
    <w:rsid w:val="00186049"/>
    <w:rsid w:val="00186613"/>
    <w:rsid w:val="00186756"/>
    <w:rsid w:val="00186A77"/>
    <w:rsid w:val="00186C03"/>
    <w:rsid w:val="001871F0"/>
    <w:rsid w:val="00187242"/>
    <w:rsid w:val="0018732B"/>
    <w:rsid w:val="0018778C"/>
    <w:rsid w:val="00187957"/>
    <w:rsid w:val="00190111"/>
    <w:rsid w:val="00190468"/>
    <w:rsid w:val="001904D0"/>
    <w:rsid w:val="00190C5E"/>
    <w:rsid w:val="00190ED5"/>
    <w:rsid w:val="001922C0"/>
    <w:rsid w:val="00192634"/>
    <w:rsid w:val="0019274A"/>
    <w:rsid w:val="00192ECC"/>
    <w:rsid w:val="00192F44"/>
    <w:rsid w:val="00192FA9"/>
    <w:rsid w:val="00193048"/>
    <w:rsid w:val="00193269"/>
    <w:rsid w:val="00193278"/>
    <w:rsid w:val="001936B1"/>
    <w:rsid w:val="0019372C"/>
    <w:rsid w:val="001937DF"/>
    <w:rsid w:val="00193E60"/>
    <w:rsid w:val="00193FFB"/>
    <w:rsid w:val="0019431C"/>
    <w:rsid w:val="0019461B"/>
    <w:rsid w:val="001946DC"/>
    <w:rsid w:val="00194789"/>
    <w:rsid w:val="00194F98"/>
    <w:rsid w:val="001952A9"/>
    <w:rsid w:val="0019556C"/>
    <w:rsid w:val="001955B4"/>
    <w:rsid w:val="0019577C"/>
    <w:rsid w:val="00195817"/>
    <w:rsid w:val="00195F8F"/>
    <w:rsid w:val="00196005"/>
    <w:rsid w:val="001961AC"/>
    <w:rsid w:val="001965B7"/>
    <w:rsid w:val="00197182"/>
    <w:rsid w:val="00197236"/>
    <w:rsid w:val="0019743C"/>
    <w:rsid w:val="00197478"/>
    <w:rsid w:val="00197551"/>
    <w:rsid w:val="0019786A"/>
    <w:rsid w:val="001979B1"/>
    <w:rsid w:val="00197C09"/>
    <w:rsid w:val="001A00B7"/>
    <w:rsid w:val="001A02EE"/>
    <w:rsid w:val="001A05A1"/>
    <w:rsid w:val="001A068A"/>
    <w:rsid w:val="001A0C3F"/>
    <w:rsid w:val="001A1B3D"/>
    <w:rsid w:val="001A1FF8"/>
    <w:rsid w:val="001A2571"/>
    <w:rsid w:val="001A28F8"/>
    <w:rsid w:val="001A2AD0"/>
    <w:rsid w:val="001A2D92"/>
    <w:rsid w:val="001A3713"/>
    <w:rsid w:val="001A3941"/>
    <w:rsid w:val="001A3BE6"/>
    <w:rsid w:val="001A3DFE"/>
    <w:rsid w:val="001A3E35"/>
    <w:rsid w:val="001A3E6A"/>
    <w:rsid w:val="001A4007"/>
    <w:rsid w:val="001A4115"/>
    <w:rsid w:val="001A4164"/>
    <w:rsid w:val="001A41B0"/>
    <w:rsid w:val="001A46BC"/>
    <w:rsid w:val="001A4ABB"/>
    <w:rsid w:val="001A4B75"/>
    <w:rsid w:val="001A4F58"/>
    <w:rsid w:val="001A57E4"/>
    <w:rsid w:val="001A58BF"/>
    <w:rsid w:val="001A5969"/>
    <w:rsid w:val="001A5C7B"/>
    <w:rsid w:val="001A5E1F"/>
    <w:rsid w:val="001A6018"/>
    <w:rsid w:val="001A6EEC"/>
    <w:rsid w:val="001A6EF2"/>
    <w:rsid w:val="001A7306"/>
    <w:rsid w:val="001A7449"/>
    <w:rsid w:val="001A7550"/>
    <w:rsid w:val="001A79E2"/>
    <w:rsid w:val="001B02A8"/>
    <w:rsid w:val="001B07DD"/>
    <w:rsid w:val="001B09CB"/>
    <w:rsid w:val="001B1AAD"/>
    <w:rsid w:val="001B1BE2"/>
    <w:rsid w:val="001B2139"/>
    <w:rsid w:val="001B22C5"/>
    <w:rsid w:val="001B241F"/>
    <w:rsid w:val="001B26A4"/>
    <w:rsid w:val="001B2995"/>
    <w:rsid w:val="001B3040"/>
    <w:rsid w:val="001B3636"/>
    <w:rsid w:val="001B3779"/>
    <w:rsid w:val="001B407F"/>
    <w:rsid w:val="001B4192"/>
    <w:rsid w:val="001B4627"/>
    <w:rsid w:val="001B4862"/>
    <w:rsid w:val="001B53E2"/>
    <w:rsid w:val="001B548C"/>
    <w:rsid w:val="001B549B"/>
    <w:rsid w:val="001B57F6"/>
    <w:rsid w:val="001B64D0"/>
    <w:rsid w:val="001B6A8A"/>
    <w:rsid w:val="001B6BD3"/>
    <w:rsid w:val="001B6F6B"/>
    <w:rsid w:val="001B6F74"/>
    <w:rsid w:val="001B7085"/>
    <w:rsid w:val="001B72E2"/>
    <w:rsid w:val="001B771C"/>
    <w:rsid w:val="001B778D"/>
    <w:rsid w:val="001B78B8"/>
    <w:rsid w:val="001C00B1"/>
    <w:rsid w:val="001C1014"/>
    <w:rsid w:val="001C14B2"/>
    <w:rsid w:val="001C171F"/>
    <w:rsid w:val="001C1A42"/>
    <w:rsid w:val="001C1D67"/>
    <w:rsid w:val="001C20A7"/>
    <w:rsid w:val="001C2A45"/>
    <w:rsid w:val="001C2C99"/>
    <w:rsid w:val="001C2F2E"/>
    <w:rsid w:val="001C3025"/>
    <w:rsid w:val="001C32B5"/>
    <w:rsid w:val="001C34F0"/>
    <w:rsid w:val="001C35DD"/>
    <w:rsid w:val="001C382D"/>
    <w:rsid w:val="001C387F"/>
    <w:rsid w:val="001C3F32"/>
    <w:rsid w:val="001C5ABF"/>
    <w:rsid w:val="001C5E6E"/>
    <w:rsid w:val="001C5F80"/>
    <w:rsid w:val="001C630E"/>
    <w:rsid w:val="001C641F"/>
    <w:rsid w:val="001C6672"/>
    <w:rsid w:val="001C689D"/>
    <w:rsid w:val="001C697C"/>
    <w:rsid w:val="001C6FBC"/>
    <w:rsid w:val="001C7101"/>
    <w:rsid w:val="001C73C8"/>
    <w:rsid w:val="001C742A"/>
    <w:rsid w:val="001C763A"/>
    <w:rsid w:val="001C7D51"/>
    <w:rsid w:val="001D0088"/>
    <w:rsid w:val="001D04BB"/>
    <w:rsid w:val="001D04F8"/>
    <w:rsid w:val="001D0BBC"/>
    <w:rsid w:val="001D0D05"/>
    <w:rsid w:val="001D16BC"/>
    <w:rsid w:val="001D19A8"/>
    <w:rsid w:val="001D1CAC"/>
    <w:rsid w:val="001D225F"/>
    <w:rsid w:val="001D249A"/>
    <w:rsid w:val="001D2A6B"/>
    <w:rsid w:val="001D2BEA"/>
    <w:rsid w:val="001D2D84"/>
    <w:rsid w:val="001D3099"/>
    <w:rsid w:val="001D3404"/>
    <w:rsid w:val="001D35EA"/>
    <w:rsid w:val="001D3723"/>
    <w:rsid w:val="001D3D31"/>
    <w:rsid w:val="001D4195"/>
    <w:rsid w:val="001D4563"/>
    <w:rsid w:val="001D497A"/>
    <w:rsid w:val="001D4E6F"/>
    <w:rsid w:val="001D50FA"/>
    <w:rsid w:val="001D551D"/>
    <w:rsid w:val="001D5C56"/>
    <w:rsid w:val="001D5C9B"/>
    <w:rsid w:val="001D6190"/>
    <w:rsid w:val="001D64F0"/>
    <w:rsid w:val="001D6665"/>
    <w:rsid w:val="001D7068"/>
    <w:rsid w:val="001D7259"/>
    <w:rsid w:val="001D766B"/>
    <w:rsid w:val="001D76E9"/>
    <w:rsid w:val="001D78F2"/>
    <w:rsid w:val="001D7D75"/>
    <w:rsid w:val="001D7DF0"/>
    <w:rsid w:val="001D7E7C"/>
    <w:rsid w:val="001D7F94"/>
    <w:rsid w:val="001E03F1"/>
    <w:rsid w:val="001E08ED"/>
    <w:rsid w:val="001E1271"/>
    <w:rsid w:val="001E171F"/>
    <w:rsid w:val="001E1CB0"/>
    <w:rsid w:val="001E1D78"/>
    <w:rsid w:val="001E1E49"/>
    <w:rsid w:val="001E23F5"/>
    <w:rsid w:val="001E26E5"/>
    <w:rsid w:val="001E2785"/>
    <w:rsid w:val="001E2A96"/>
    <w:rsid w:val="001E2FCA"/>
    <w:rsid w:val="001E2FDE"/>
    <w:rsid w:val="001E3031"/>
    <w:rsid w:val="001E3430"/>
    <w:rsid w:val="001E37CE"/>
    <w:rsid w:val="001E392A"/>
    <w:rsid w:val="001E3E2F"/>
    <w:rsid w:val="001E3F58"/>
    <w:rsid w:val="001E3FE0"/>
    <w:rsid w:val="001E424A"/>
    <w:rsid w:val="001E4285"/>
    <w:rsid w:val="001E4B59"/>
    <w:rsid w:val="001E4C35"/>
    <w:rsid w:val="001E4E64"/>
    <w:rsid w:val="001E4F32"/>
    <w:rsid w:val="001E51B7"/>
    <w:rsid w:val="001E52DF"/>
    <w:rsid w:val="001E5766"/>
    <w:rsid w:val="001E5C64"/>
    <w:rsid w:val="001E5E5E"/>
    <w:rsid w:val="001E6AF2"/>
    <w:rsid w:val="001E6B1A"/>
    <w:rsid w:val="001E7555"/>
    <w:rsid w:val="001E7A03"/>
    <w:rsid w:val="001E7D88"/>
    <w:rsid w:val="001F03DA"/>
    <w:rsid w:val="001F06FA"/>
    <w:rsid w:val="001F0924"/>
    <w:rsid w:val="001F0CF7"/>
    <w:rsid w:val="001F0E3A"/>
    <w:rsid w:val="001F1436"/>
    <w:rsid w:val="001F17F0"/>
    <w:rsid w:val="001F1A2B"/>
    <w:rsid w:val="001F1C09"/>
    <w:rsid w:val="001F1C50"/>
    <w:rsid w:val="001F26EE"/>
    <w:rsid w:val="001F27DD"/>
    <w:rsid w:val="001F28AD"/>
    <w:rsid w:val="001F2BC9"/>
    <w:rsid w:val="001F2F65"/>
    <w:rsid w:val="001F2F78"/>
    <w:rsid w:val="001F30C6"/>
    <w:rsid w:val="001F3300"/>
    <w:rsid w:val="001F406E"/>
    <w:rsid w:val="001F40B8"/>
    <w:rsid w:val="001F4A08"/>
    <w:rsid w:val="001F4A69"/>
    <w:rsid w:val="001F537A"/>
    <w:rsid w:val="001F5E37"/>
    <w:rsid w:val="001F5F08"/>
    <w:rsid w:val="001F6511"/>
    <w:rsid w:val="001F664B"/>
    <w:rsid w:val="001F6B27"/>
    <w:rsid w:val="001F6BAF"/>
    <w:rsid w:val="001F6E2C"/>
    <w:rsid w:val="001F75AE"/>
    <w:rsid w:val="002002E3"/>
    <w:rsid w:val="0020118A"/>
    <w:rsid w:val="00201808"/>
    <w:rsid w:val="0020193A"/>
    <w:rsid w:val="00201A1F"/>
    <w:rsid w:val="00201A44"/>
    <w:rsid w:val="00201AB8"/>
    <w:rsid w:val="00201B68"/>
    <w:rsid w:val="00201C7B"/>
    <w:rsid w:val="00201F5A"/>
    <w:rsid w:val="00202284"/>
    <w:rsid w:val="00202285"/>
    <w:rsid w:val="002024B5"/>
    <w:rsid w:val="002027EE"/>
    <w:rsid w:val="00202FA2"/>
    <w:rsid w:val="00203145"/>
    <w:rsid w:val="0020321C"/>
    <w:rsid w:val="002032A7"/>
    <w:rsid w:val="002047AF"/>
    <w:rsid w:val="00205565"/>
    <w:rsid w:val="0020576D"/>
    <w:rsid w:val="00205CC7"/>
    <w:rsid w:val="00206254"/>
    <w:rsid w:val="00206A86"/>
    <w:rsid w:val="00206CEE"/>
    <w:rsid w:val="002074F0"/>
    <w:rsid w:val="002079C7"/>
    <w:rsid w:val="00207CCF"/>
    <w:rsid w:val="00207D0E"/>
    <w:rsid w:val="00207D87"/>
    <w:rsid w:val="002101FF"/>
    <w:rsid w:val="00210674"/>
    <w:rsid w:val="00211653"/>
    <w:rsid w:val="00211708"/>
    <w:rsid w:val="0021180F"/>
    <w:rsid w:val="00211AD1"/>
    <w:rsid w:val="00211B47"/>
    <w:rsid w:val="002127E0"/>
    <w:rsid w:val="00213AD0"/>
    <w:rsid w:val="00213F09"/>
    <w:rsid w:val="00213FE2"/>
    <w:rsid w:val="00214045"/>
    <w:rsid w:val="002147DD"/>
    <w:rsid w:val="002148E3"/>
    <w:rsid w:val="00214908"/>
    <w:rsid w:val="00214910"/>
    <w:rsid w:val="00214FF9"/>
    <w:rsid w:val="002151A1"/>
    <w:rsid w:val="002159CB"/>
    <w:rsid w:val="00215A38"/>
    <w:rsid w:val="00215C2D"/>
    <w:rsid w:val="00215CF4"/>
    <w:rsid w:val="00215D9B"/>
    <w:rsid w:val="00215DD0"/>
    <w:rsid w:val="00215ED5"/>
    <w:rsid w:val="00216064"/>
    <w:rsid w:val="00217478"/>
    <w:rsid w:val="0021782D"/>
    <w:rsid w:val="00217C12"/>
    <w:rsid w:val="00217FA1"/>
    <w:rsid w:val="002202B1"/>
    <w:rsid w:val="002209F4"/>
    <w:rsid w:val="00220B39"/>
    <w:rsid w:val="00220F35"/>
    <w:rsid w:val="00221546"/>
    <w:rsid w:val="002215EA"/>
    <w:rsid w:val="002216BC"/>
    <w:rsid w:val="002217BF"/>
    <w:rsid w:val="00221B9D"/>
    <w:rsid w:val="00221C59"/>
    <w:rsid w:val="00221F3D"/>
    <w:rsid w:val="00222587"/>
    <w:rsid w:val="002226D8"/>
    <w:rsid w:val="00223FE2"/>
    <w:rsid w:val="00224856"/>
    <w:rsid w:val="002248EB"/>
    <w:rsid w:val="00224D20"/>
    <w:rsid w:val="00225E8C"/>
    <w:rsid w:val="00226444"/>
    <w:rsid w:val="0022693E"/>
    <w:rsid w:val="00226A0E"/>
    <w:rsid w:val="00226B12"/>
    <w:rsid w:val="00226FAD"/>
    <w:rsid w:val="0022730E"/>
    <w:rsid w:val="0022744C"/>
    <w:rsid w:val="00227AD3"/>
    <w:rsid w:val="00227BB3"/>
    <w:rsid w:val="00227F64"/>
    <w:rsid w:val="00227FCE"/>
    <w:rsid w:val="00230394"/>
    <w:rsid w:val="002306D4"/>
    <w:rsid w:val="00230893"/>
    <w:rsid w:val="00230BBE"/>
    <w:rsid w:val="00230E73"/>
    <w:rsid w:val="0023102F"/>
    <w:rsid w:val="00231373"/>
    <w:rsid w:val="002317D6"/>
    <w:rsid w:val="0023189D"/>
    <w:rsid w:val="00231B0A"/>
    <w:rsid w:val="002321D2"/>
    <w:rsid w:val="0023231C"/>
    <w:rsid w:val="002336D2"/>
    <w:rsid w:val="002337A7"/>
    <w:rsid w:val="002337B2"/>
    <w:rsid w:val="00233845"/>
    <w:rsid w:val="00233AE1"/>
    <w:rsid w:val="00233F25"/>
    <w:rsid w:val="00234847"/>
    <w:rsid w:val="00234859"/>
    <w:rsid w:val="00235F53"/>
    <w:rsid w:val="00236264"/>
    <w:rsid w:val="00236835"/>
    <w:rsid w:val="00236FA1"/>
    <w:rsid w:val="00236FDC"/>
    <w:rsid w:val="00237234"/>
    <w:rsid w:val="002377DA"/>
    <w:rsid w:val="00237936"/>
    <w:rsid w:val="00237A8E"/>
    <w:rsid w:val="00237D72"/>
    <w:rsid w:val="00237F7D"/>
    <w:rsid w:val="00240104"/>
    <w:rsid w:val="002401BC"/>
    <w:rsid w:val="002403F7"/>
    <w:rsid w:val="00240D8A"/>
    <w:rsid w:val="00240DF0"/>
    <w:rsid w:val="00240E69"/>
    <w:rsid w:val="00240F80"/>
    <w:rsid w:val="00241843"/>
    <w:rsid w:val="00241CFC"/>
    <w:rsid w:val="00241D54"/>
    <w:rsid w:val="002423F7"/>
    <w:rsid w:val="00242757"/>
    <w:rsid w:val="0024289C"/>
    <w:rsid w:val="00242B11"/>
    <w:rsid w:val="00242BEB"/>
    <w:rsid w:val="00242F69"/>
    <w:rsid w:val="00243006"/>
    <w:rsid w:val="00243AC6"/>
    <w:rsid w:val="00243BB3"/>
    <w:rsid w:val="00243F97"/>
    <w:rsid w:val="00244335"/>
    <w:rsid w:val="00244708"/>
    <w:rsid w:val="002450EF"/>
    <w:rsid w:val="0024535A"/>
    <w:rsid w:val="00245880"/>
    <w:rsid w:val="00245B68"/>
    <w:rsid w:val="00245D5E"/>
    <w:rsid w:val="00245D7A"/>
    <w:rsid w:val="0024605D"/>
    <w:rsid w:val="002465AC"/>
    <w:rsid w:val="002469F9"/>
    <w:rsid w:val="00246BC8"/>
    <w:rsid w:val="00246FAE"/>
    <w:rsid w:val="00247813"/>
    <w:rsid w:val="00247AFD"/>
    <w:rsid w:val="00247CC2"/>
    <w:rsid w:val="002506D7"/>
    <w:rsid w:val="002508D1"/>
    <w:rsid w:val="00251128"/>
    <w:rsid w:val="002519F6"/>
    <w:rsid w:val="00251D89"/>
    <w:rsid w:val="00252539"/>
    <w:rsid w:val="00252636"/>
    <w:rsid w:val="00252E98"/>
    <w:rsid w:val="00253092"/>
    <w:rsid w:val="002534DA"/>
    <w:rsid w:val="00253903"/>
    <w:rsid w:val="00253AF9"/>
    <w:rsid w:val="00253C7A"/>
    <w:rsid w:val="002541EE"/>
    <w:rsid w:val="002545F8"/>
    <w:rsid w:val="00254BBB"/>
    <w:rsid w:val="0025500E"/>
    <w:rsid w:val="002550A1"/>
    <w:rsid w:val="00255128"/>
    <w:rsid w:val="00255BA6"/>
    <w:rsid w:val="00255DC0"/>
    <w:rsid w:val="00256994"/>
    <w:rsid w:val="00256B18"/>
    <w:rsid w:val="0025773C"/>
    <w:rsid w:val="00257898"/>
    <w:rsid w:val="0025798B"/>
    <w:rsid w:val="00257F31"/>
    <w:rsid w:val="0026016A"/>
    <w:rsid w:val="002602D6"/>
    <w:rsid w:val="0026040E"/>
    <w:rsid w:val="00260AE1"/>
    <w:rsid w:val="002616B8"/>
    <w:rsid w:val="0026171F"/>
    <w:rsid w:val="00261C47"/>
    <w:rsid w:val="00261EE2"/>
    <w:rsid w:val="00262438"/>
    <w:rsid w:val="0026269E"/>
    <w:rsid w:val="00262A45"/>
    <w:rsid w:val="00262A46"/>
    <w:rsid w:val="00262B24"/>
    <w:rsid w:val="00263526"/>
    <w:rsid w:val="002637A4"/>
    <w:rsid w:val="00263D69"/>
    <w:rsid w:val="002642E6"/>
    <w:rsid w:val="00264517"/>
    <w:rsid w:val="00264B4C"/>
    <w:rsid w:val="00264E3C"/>
    <w:rsid w:val="00265463"/>
    <w:rsid w:val="002655C9"/>
    <w:rsid w:val="002662D0"/>
    <w:rsid w:val="00266384"/>
    <w:rsid w:val="00266633"/>
    <w:rsid w:val="00266CAB"/>
    <w:rsid w:val="00266F2A"/>
    <w:rsid w:val="0026707C"/>
    <w:rsid w:val="002674EA"/>
    <w:rsid w:val="002679D0"/>
    <w:rsid w:val="00271245"/>
    <w:rsid w:val="00271372"/>
    <w:rsid w:val="0027146F"/>
    <w:rsid w:val="00271843"/>
    <w:rsid w:val="00271935"/>
    <w:rsid w:val="00272005"/>
    <w:rsid w:val="00272062"/>
    <w:rsid w:val="002722FE"/>
    <w:rsid w:val="00272653"/>
    <w:rsid w:val="00272B53"/>
    <w:rsid w:val="00272D06"/>
    <w:rsid w:val="00272EB4"/>
    <w:rsid w:val="00272F18"/>
    <w:rsid w:val="0027359F"/>
    <w:rsid w:val="0027392F"/>
    <w:rsid w:val="00274660"/>
    <w:rsid w:val="00274772"/>
    <w:rsid w:val="00274826"/>
    <w:rsid w:val="00274BCE"/>
    <w:rsid w:val="0027511D"/>
    <w:rsid w:val="00275132"/>
    <w:rsid w:val="0027532E"/>
    <w:rsid w:val="002756D5"/>
    <w:rsid w:val="002758C4"/>
    <w:rsid w:val="00275C34"/>
    <w:rsid w:val="00276233"/>
    <w:rsid w:val="00276B42"/>
    <w:rsid w:val="00276C75"/>
    <w:rsid w:val="00277034"/>
    <w:rsid w:val="002771EA"/>
    <w:rsid w:val="00277282"/>
    <w:rsid w:val="00277350"/>
    <w:rsid w:val="00277B45"/>
    <w:rsid w:val="00277E5A"/>
    <w:rsid w:val="0028009F"/>
    <w:rsid w:val="00280BA4"/>
    <w:rsid w:val="00280C0B"/>
    <w:rsid w:val="00280D35"/>
    <w:rsid w:val="00280D4F"/>
    <w:rsid w:val="00280EFA"/>
    <w:rsid w:val="0028135D"/>
    <w:rsid w:val="0028140C"/>
    <w:rsid w:val="002815BA"/>
    <w:rsid w:val="002815D2"/>
    <w:rsid w:val="002817AE"/>
    <w:rsid w:val="00281A4C"/>
    <w:rsid w:val="002820BF"/>
    <w:rsid w:val="00282389"/>
    <w:rsid w:val="002825A9"/>
    <w:rsid w:val="00282B19"/>
    <w:rsid w:val="00282BB1"/>
    <w:rsid w:val="00282D16"/>
    <w:rsid w:val="0028372C"/>
    <w:rsid w:val="0028398B"/>
    <w:rsid w:val="00283C61"/>
    <w:rsid w:val="00283D1A"/>
    <w:rsid w:val="0028430B"/>
    <w:rsid w:val="002845A7"/>
    <w:rsid w:val="002847C3"/>
    <w:rsid w:val="00284C50"/>
    <w:rsid w:val="00284DAB"/>
    <w:rsid w:val="002850CF"/>
    <w:rsid w:val="0028530D"/>
    <w:rsid w:val="0028551B"/>
    <w:rsid w:val="002855FA"/>
    <w:rsid w:val="002858FE"/>
    <w:rsid w:val="00285D4D"/>
    <w:rsid w:val="0028631D"/>
    <w:rsid w:val="0028650F"/>
    <w:rsid w:val="00286514"/>
    <w:rsid w:val="00286521"/>
    <w:rsid w:val="0028665C"/>
    <w:rsid w:val="0028695B"/>
    <w:rsid w:val="00286995"/>
    <w:rsid w:val="00287370"/>
    <w:rsid w:val="002874A0"/>
    <w:rsid w:val="00287686"/>
    <w:rsid w:val="002877B7"/>
    <w:rsid w:val="00287B36"/>
    <w:rsid w:val="00287CD8"/>
    <w:rsid w:val="002906B4"/>
    <w:rsid w:val="00290B8B"/>
    <w:rsid w:val="00290D05"/>
    <w:rsid w:val="00290F5B"/>
    <w:rsid w:val="00291143"/>
    <w:rsid w:val="00291215"/>
    <w:rsid w:val="002914FC"/>
    <w:rsid w:val="00291731"/>
    <w:rsid w:val="00291846"/>
    <w:rsid w:val="002919B3"/>
    <w:rsid w:val="00291E77"/>
    <w:rsid w:val="00291F27"/>
    <w:rsid w:val="00292F13"/>
    <w:rsid w:val="002930A6"/>
    <w:rsid w:val="00293162"/>
    <w:rsid w:val="00293178"/>
    <w:rsid w:val="0029334B"/>
    <w:rsid w:val="00293B40"/>
    <w:rsid w:val="00293CB5"/>
    <w:rsid w:val="00293FF0"/>
    <w:rsid w:val="00294A67"/>
    <w:rsid w:val="00294AF4"/>
    <w:rsid w:val="00295678"/>
    <w:rsid w:val="00295693"/>
    <w:rsid w:val="002957C4"/>
    <w:rsid w:val="0029580B"/>
    <w:rsid w:val="002959F8"/>
    <w:rsid w:val="00295CE9"/>
    <w:rsid w:val="00296250"/>
    <w:rsid w:val="002963A1"/>
    <w:rsid w:val="002964A5"/>
    <w:rsid w:val="002965AB"/>
    <w:rsid w:val="00296812"/>
    <w:rsid w:val="00296CB3"/>
    <w:rsid w:val="00297BF4"/>
    <w:rsid w:val="00297F3F"/>
    <w:rsid w:val="002A073E"/>
    <w:rsid w:val="002A091B"/>
    <w:rsid w:val="002A0AA4"/>
    <w:rsid w:val="002A1553"/>
    <w:rsid w:val="002A1BCB"/>
    <w:rsid w:val="002A26B0"/>
    <w:rsid w:val="002A2B10"/>
    <w:rsid w:val="002A33C8"/>
    <w:rsid w:val="002A36B2"/>
    <w:rsid w:val="002A3C33"/>
    <w:rsid w:val="002A3D9B"/>
    <w:rsid w:val="002A40CB"/>
    <w:rsid w:val="002A4197"/>
    <w:rsid w:val="002A43A4"/>
    <w:rsid w:val="002A46DB"/>
    <w:rsid w:val="002A47AC"/>
    <w:rsid w:val="002A4985"/>
    <w:rsid w:val="002A53EE"/>
    <w:rsid w:val="002A564E"/>
    <w:rsid w:val="002A5A83"/>
    <w:rsid w:val="002A5BD8"/>
    <w:rsid w:val="002A60B0"/>
    <w:rsid w:val="002A668B"/>
    <w:rsid w:val="002A6B3D"/>
    <w:rsid w:val="002A6F9B"/>
    <w:rsid w:val="002A72DB"/>
    <w:rsid w:val="002A748A"/>
    <w:rsid w:val="002A7641"/>
    <w:rsid w:val="002A779E"/>
    <w:rsid w:val="002A7CF4"/>
    <w:rsid w:val="002A7D60"/>
    <w:rsid w:val="002A7DE3"/>
    <w:rsid w:val="002A7FCF"/>
    <w:rsid w:val="002B001C"/>
    <w:rsid w:val="002B01EF"/>
    <w:rsid w:val="002B02E9"/>
    <w:rsid w:val="002B0642"/>
    <w:rsid w:val="002B085D"/>
    <w:rsid w:val="002B0A86"/>
    <w:rsid w:val="002B0A91"/>
    <w:rsid w:val="002B0FE7"/>
    <w:rsid w:val="002B1697"/>
    <w:rsid w:val="002B1A77"/>
    <w:rsid w:val="002B1D8F"/>
    <w:rsid w:val="002B2134"/>
    <w:rsid w:val="002B23B0"/>
    <w:rsid w:val="002B245C"/>
    <w:rsid w:val="002B2F20"/>
    <w:rsid w:val="002B38F9"/>
    <w:rsid w:val="002B3AC1"/>
    <w:rsid w:val="002B3B73"/>
    <w:rsid w:val="002B3BF3"/>
    <w:rsid w:val="002B4039"/>
    <w:rsid w:val="002B43AD"/>
    <w:rsid w:val="002B46CD"/>
    <w:rsid w:val="002B4B0E"/>
    <w:rsid w:val="002B4D62"/>
    <w:rsid w:val="002B4DF0"/>
    <w:rsid w:val="002B506E"/>
    <w:rsid w:val="002B50D3"/>
    <w:rsid w:val="002B5A32"/>
    <w:rsid w:val="002B600C"/>
    <w:rsid w:val="002B61DE"/>
    <w:rsid w:val="002B639B"/>
    <w:rsid w:val="002B6964"/>
    <w:rsid w:val="002B6BDB"/>
    <w:rsid w:val="002B6D46"/>
    <w:rsid w:val="002B7102"/>
    <w:rsid w:val="002B7291"/>
    <w:rsid w:val="002B76E6"/>
    <w:rsid w:val="002B7C40"/>
    <w:rsid w:val="002B7F29"/>
    <w:rsid w:val="002C061A"/>
    <w:rsid w:val="002C09BE"/>
    <w:rsid w:val="002C0A18"/>
    <w:rsid w:val="002C1059"/>
    <w:rsid w:val="002C11C3"/>
    <w:rsid w:val="002C1659"/>
    <w:rsid w:val="002C1794"/>
    <w:rsid w:val="002C204D"/>
    <w:rsid w:val="002C2090"/>
    <w:rsid w:val="002C2110"/>
    <w:rsid w:val="002C2359"/>
    <w:rsid w:val="002C2435"/>
    <w:rsid w:val="002C2496"/>
    <w:rsid w:val="002C27B9"/>
    <w:rsid w:val="002C28C8"/>
    <w:rsid w:val="002C2D52"/>
    <w:rsid w:val="002C2DE1"/>
    <w:rsid w:val="002C2E7C"/>
    <w:rsid w:val="002C307C"/>
    <w:rsid w:val="002C33B4"/>
    <w:rsid w:val="002C35A0"/>
    <w:rsid w:val="002C3B69"/>
    <w:rsid w:val="002C3FFC"/>
    <w:rsid w:val="002C4052"/>
    <w:rsid w:val="002C4055"/>
    <w:rsid w:val="002C42E2"/>
    <w:rsid w:val="002C4707"/>
    <w:rsid w:val="002C4BE8"/>
    <w:rsid w:val="002C4F35"/>
    <w:rsid w:val="002C50B5"/>
    <w:rsid w:val="002C57DB"/>
    <w:rsid w:val="002C6049"/>
    <w:rsid w:val="002C6273"/>
    <w:rsid w:val="002C64AB"/>
    <w:rsid w:val="002C687E"/>
    <w:rsid w:val="002C6983"/>
    <w:rsid w:val="002C6AB4"/>
    <w:rsid w:val="002C6E16"/>
    <w:rsid w:val="002C6FFC"/>
    <w:rsid w:val="002C70A7"/>
    <w:rsid w:val="002C71AB"/>
    <w:rsid w:val="002C7ADF"/>
    <w:rsid w:val="002C7C0C"/>
    <w:rsid w:val="002C7CDB"/>
    <w:rsid w:val="002C7D71"/>
    <w:rsid w:val="002D037C"/>
    <w:rsid w:val="002D0383"/>
    <w:rsid w:val="002D1112"/>
    <w:rsid w:val="002D13B5"/>
    <w:rsid w:val="002D1417"/>
    <w:rsid w:val="002D21D5"/>
    <w:rsid w:val="002D2458"/>
    <w:rsid w:val="002D25F8"/>
    <w:rsid w:val="002D2628"/>
    <w:rsid w:val="002D3155"/>
    <w:rsid w:val="002D3318"/>
    <w:rsid w:val="002D36C8"/>
    <w:rsid w:val="002D3C27"/>
    <w:rsid w:val="002D409D"/>
    <w:rsid w:val="002D4256"/>
    <w:rsid w:val="002D43AB"/>
    <w:rsid w:val="002D484A"/>
    <w:rsid w:val="002D4ED8"/>
    <w:rsid w:val="002D50C9"/>
    <w:rsid w:val="002D5965"/>
    <w:rsid w:val="002D5DAF"/>
    <w:rsid w:val="002D618D"/>
    <w:rsid w:val="002D6591"/>
    <w:rsid w:val="002D6BA7"/>
    <w:rsid w:val="002E0965"/>
    <w:rsid w:val="002E0DF9"/>
    <w:rsid w:val="002E0E68"/>
    <w:rsid w:val="002E13AE"/>
    <w:rsid w:val="002E143B"/>
    <w:rsid w:val="002E1490"/>
    <w:rsid w:val="002E16E8"/>
    <w:rsid w:val="002E1B50"/>
    <w:rsid w:val="002E1C59"/>
    <w:rsid w:val="002E1CC6"/>
    <w:rsid w:val="002E1D70"/>
    <w:rsid w:val="002E230D"/>
    <w:rsid w:val="002E23BA"/>
    <w:rsid w:val="002E23D8"/>
    <w:rsid w:val="002E253D"/>
    <w:rsid w:val="002E2558"/>
    <w:rsid w:val="002E25C5"/>
    <w:rsid w:val="002E29B8"/>
    <w:rsid w:val="002E2A6E"/>
    <w:rsid w:val="002E2DAB"/>
    <w:rsid w:val="002E3130"/>
    <w:rsid w:val="002E31FA"/>
    <w:rsid w:val="002E35C9"/>
    <w:rsid w:val="002E390D"/>
    <w:rsid w:val="002E3C88"/>
    <w:rsid w:val="002E3D50"/>
    <w:rsid w:val="002E40A2"/>
    <w:rsid w:val="002E4110"/>
    <w:rsid w:val="002E4178"/>
    <w:rsid w:val="002E425A"/>
    <w:rsid w:val="002E4537"/>
    <w:rsid w:val="002E47EB"/>
    <w:rsid w:val="002E564C"/>
    <w:rsid w:val="002E5660"/>
    <w:rsid w:val="002E59D2"/>
    <w:rsid w:val="002E6F85"/>
    <w:rsid w:val="002E70B9"/>
    <w:rsid w:val="002F02A6"/>
    <w:rsid w:val="002F0489"/>
    <w:rsid w:val="002F04DD"/>
    <w:rsid w:val="002F061F"/>
    <w:rsid w:val="002F07C2"/>
    <w:rsid w:val="002F0990"/>
    <w:rsid w:val="002F0ABB"/>
    <w:rsid w:val="002F0EAD"/>
    <w:rsid w:val="002F15CD"/>
    <w:rsid w:val="002F18EA"/>
    <w:rsid w:val="002F1A16"/>
    <w:rsid w:val="002F1AE4"/>
    <w:rsid w:val="002F1BF9"/>
    <w:rsid w:val="002F21DE"/>
    <w:rsid w:val="002F2455"/>
    <w:rsid w:val="002F263F"/>
    <w:rsid w:val="002F2DBF"/>
    <w:rsid w:val="002F30B3"/>
    <w:rsid w:val="002F36FC"/>
    <w:rsid w:val="002F3C75"/>
    <w:rsid w:val="002F452A"/>
    <w:rsid w:val="002F4605"/>
    <w:rsid w:val="002F4AD4"/>
    <w:rsid w:val="002F5051"/>
    <w:rsid w:val="002F59AA"/>
    <w:rsid w:val="002F59B6"/>
    <w:rsid w:val="002F5E07"/>
    <w:rsid w:val="002F5E11"/>
    <w:rsid w:val="002F5E51"/>
    <w:rsid w:val="002F5E92"/>
    <w:rsid w:val="002F65BF"/>
    <w:rsid w:val="002F65C1"/>
    <w:rsid w:val="002F65F4"/>
    <w:rsid w:val="002F6A97"/>
    <w:rsid w:val="002F6CB4"/>
    <w:rsid w:val="002F711F"/>
    <w:rsid w:val="002F760C"/>
    <w:rsid w:val="002F7B91"/>
    <w:rsid w:val="002F7FC1"/>
    <w:rsid w:val="0030022A"/>
    <w:rsid w:val="00300565"/>
    <w:rsid w:val="00300D28"/>
    <w:rsid w:val="0030116E"/>
    <w:rsid w:val="00301224"/>
    <w:rsid w:val="00301DCF"/>
    <w:rsid w:val="00301DD8"/>
    <w:rsid w:val="0030202E"/>
    <w:rsid w:val="00302667"/>
    <w:rsid w:val="003029C9"/>
    <w:rsid w:val="00302BBF"/>
    <w:rsid w:val="00302E9E"/>
    <w:rsid w:val="00303337"/>
    <w:rsid w:val="003044FD"/>
    <w:rsid w:val="003045FA"/>
    <w:rsid w:val="00304BDD"/>
    <w:rsid w:val="00304E49"/>
    <w:rsid w:val="00304E52"/>
    <w:rsid w:val="00305173"/>
    <w:rsid w:val="0030532A"/>
    <w:rsid w:val="00305586"/>
    <w:rsid w:val="00305966"/>
    <w:rsid w:val="003059B9"/>
    <w:rsid w:val="00305F53"/>
    <w:rsid w:val="00305F93"/>
    <w:rsid w:val="003063CA"/>
    <w:rsid w:val="0030688A"/>
    <w:rsid w:val="00306B1F"/>
    <w:rsid w:val="00306E6F"/>
    <w:rsid w:val="00306F72"/>
    <w:rsid w:val="00307234"/>
    <w:rsid w:val="003079B1"/>
    <w:rsid w:val="00307BAD"/>
    <w:rsid w:val="00307D70"/>
    <w:rsid w:val="0031019C"/>
    <w:rsid w:val="0031052C"/>
    <w:rsid w:val="00310DBB"/>
    <w:rsid w:val="00310E1E"/>
    <w:rsid w:val="0031176E"/>
    <w:rsid w:val="0031183E"/>
    <w:rsid w:val="003119B3"/>
    <w:rsid w:val="00311B4B"/>
    <w:rsid w:val="00311D76"/>
    <w:rsid w:val="00311FFE"/>
    <w:rsid w:val="00312884"/>
    <w:rsid w:val="00312DC7"/>
    <w:rsid w:val="003135B6"/>
    <w:rsid w:val="00313829"/>
    <w:rsid w:val="00313FDC"/>
    <w:rsid w:val="0031416B"/>
    <w:rsid w:val="003146CC"/>
    <w:rsid w:val="003147E6"/>
    <w:rsid w:val="00314DA3"/>
    <w:rsid w:val="00315A35"/>
    <w:rsid w:val="00315DE2"/>
    <w:rsid w:val="003161A7"/>
    <w:rsid w:val="003161DE"/>
    <w:rsid w:val="0031673E"/>
    <w:rsid w:val="003170BC"/>
    <w:rsid w:val="003174F9"/>
    <w:rsid w:val="00317766"/>
    <w:rsid w:val="00317961"/>
    <w:rsid w:val="00317E25"/>
    <w:rsid w:val="00320117"/>
    <w:rsid w:val="003201CD"/>
    <w:rsid w:val="0032040A"/>
    <w:rsid w:val="0032060B"/>
    <w:rsid w:val="00320622"/>
    <w:rsid w:val="00320B26"/>
    <w:rsid w:val="00321652"/>
    <w:rsid w:val="00321658"/>
    <w:rsid w:val="00322129"/>
    <w:rsid w:val="003224D3"/>
    <w:rsid w:val="00322981"/>
    <w:rsid w:val="00322DE7"/>
    <w:rsid w:val="00322E59"/>
    <w:rsid w:val="00322FCB"/>
    <w:rsid w:val="0032347D"/>
    <w:rsid w:val="00323FBB"/>
    <w:rsid w:val="0032402C"/>
    <w:rsid w:val="00324372"/>
    <w:rsid w:val="003243EB"/>
    <w:rsid w:val="00324415"/>
    <w:rsid w:val="00324D0D"/>
    <w:rsid w:val="00324ED0"/>
    <w:rsid w:val="00325029"/>
    <w:rsid w:val="0032528B"/>
    <w:rsid w:val="0032535F"/>
    <w:rsid w:val="00325971"/>
    <w:rsid w:val="00325D08"/>
    <w:rsid w:val="0032602E"/>
    <w:rsid w:val="00326114"/>
    <w:rsid w:val="00326489"/>
    <w:rsid w:val="003264CD"/>
    <w:rsid w:val="0032690B"/>
    <w:rsid w:val="00327103"/>
    <w:rsid w:val="003272F8"/>
    <w:rsid w:val="00327590"/>
    <w:rsid w:val="003279F9"/>
    <w:rsid w:val="00327AC9"/>
    <w:rsid w:val="00327D43"/>
    <w:rsid w:val="0033020E"/>
    <w:rsid w:val="003304E7"/>
    <w:rsid w:val="00330526"/>
    <w:rsid w:val="00330595"/>
    <w:rsid w:val="003305FE"/>
    <w:rsid w:val="003307C7"/>
    <w:rsid w:val="00330C9F"/>
    <w:rsid w:val="00331159"/>
    <w:rsid w:val="003315BB"/>
    <w:rsid w:val="003315F1"/>
    <w:rsid w:val="00331DFF"/>
    <w:rsid w:val="00331E54"/>
    <w:rsid w:val="0033243D"/>
    <w:rsid w:val="003326AD"/>
    <w:rsid w:val="00333213"/>
    <w:rsid w:val="00333F39"/>
    <w:rsid w:val="003340DA"/>
    <w:rsid w:val="003340FD"/>
    <w:rsid w:val="003342A3"/>
    <w:rsid w:val="00334578"/>
    <w:rsid w:val="0033470E"/>
    <w:rsid w:val="0033474C"/>
    <w:rsid w:val="0033568C"/>
    <w:rsid w:val="003356E7"/>
    <w:rsid w:val="00335994"/>
    <w:rsid w:val="00335A03"/>
    <w:rsid w:val="00335B89"/>
    <w:rsid w:val="00336090"/>
    <w:rsid w:val="00336315"/>
    <w:rsid w:val="0033641D"/>
    <w:rsid w:val="003366CB"/>
    <w:rsid w:val="00336797"/>
    <w:rsid w:val="00336D2D"/>
    <w:rsid w:val="00336FDE"/>
    <w:rsid w:val="00337D01"/>
    <w:rsid w:val="00337E51"/>
    <w:rsid w:val="0034002F"/>
    <w:rsid w:val="003402DB"/>
    <w:rsid w:val="003403AA"/>
    <w:rsid w:val="0034070A"/>
    <w:rsid w:val="00340BB7"/>
    <w:rsid w:val="00340D3D"/>
    <w:rsid w:val="0034143F"/>
    <w:rsid w:val="00341A20"/>
    <w:rsid w:val="00341AE0"/>
    <w:rsid w:val="00341CEA"/>
    <w:rsid w:val="00341EE1"/>
    <w:rsid w:val="00341FC1"/>
    <w:rsid w:val="00341FFA"/>
    <w:rsid w:val="003420D5"/>
    <w:rsid w:val="003421E2"/>
    <w:rsid w:val="003428A9"/>
    <w:rsid w:val="00342959"/>
    <w:rsid w:val="00342A3A"/>
    <w:rsid w:val="00342F10"/>
    <w:rsid w:val="00343102"/>
    <w:rsid w:val="00343397"/>
    <w:rsid w:val="003435F7"/>
    <w:rsid w:val="00343760"/>
    <w:rsid w:val="003438F1"/>
    <w:rsid w:val="00343934"/>
    <w:rsid w:val="00344789"/>
    <w:rsid w:val="00344C4B"/>
    <w:rsid w:val="00344FB1"/>
    <w:rsid w:val="003453F8"/>
    <w:rsid w:val="003454A4"/>
    <w:rsid w:val="0034591D"/>
    <w:rsid w:val="0034595D"/>
    <w:rsid w:val="00345AF8"/>
    <w:rsid w:val="00345C8E"/>
    <w:rsid w:val="00346445"/>
    <w:rsid w:val="00346866"/>
    <w:rsid w:val="003468B8"/>
    <w:rsid w:val="00346C92"/>
    <w:rsid w:val="003473A0"/>
    <w:rsid w:val="0034756E"/>
    <w:rsid w:val="003478F4"/>
    <w:rsid w:val="00347955"/>
    <w:rsid w:val="00347A96"/>
    <w:rsid w:val="00347DC1"/>
    <w:rsid w:val="00347FEE"/>
    <w:rsid w:val="0035098E"/>
    <w:rsid w:val="00350AA2"/>
    <w:rsid w:val="00350C12"/>
    <w:rsid w:val="00350C21"/>
    <w:rsid w:val="00350EAC"/>
    <w:rsid w:val="003510B1"/>
    <w:rsid w:val="003512BA"/>
    <w:rsid w:val="00351C8A"/>
    <w:rsid w:val="003521C8"/>
    <w:rsid w:val="00352848"/>
    <w:rsid w:val="00352A63"/>
    <w:rsid w:val="00352F5D"/>
    <w:rsid w:val="00352FB8"/>
    <w:rsid w:val="00353440"/>
    <w:rsid w:val="003535BC"/>
    <w:rsid w:val="0035392D"/>
    <w:rsid w:val="00353F37"/>
    <w:rsid w:val="00354A53"/>
    <w:rsid w:val="00354C01"/>
    <w:rsid w:val="00354D94"/>
    <w:rsid w:val="00355459"/>
    <w:rsid w:val="00355489"/>
    <w:rsid w:val="00355D14"/>
    <w:rsid w:val="00356BD3"/>
    <w:rsid w:val="00356EF6"/>
    <w:rsid w:val="00357A0D"/>
    <w:rsid w:val="00360120"/>
    <w:rsid w:val="0036034F"/>
    <w:rsid w:val="0036061F"/>
    <w:rsid w:val="0036085D"/>
    <w:rsid w:val="00360B2B"/>
    <w:rsid w:val="00360CB8"/>
    <w:rsid w:val="00360CDD"/>
    <w:rsid w:val="00360E26"/>
    <w:rsid w:val="003612C0"/>
    <w:rsid w:val="003613DD"/>
    <w:rsid w:val="00361518"/>
    <w:rsid w:val="00361573"/>
    <w:rsid w:val="00361843"/>
    <w:rsid w:val="00361BE2"/>
    <w:rsid w:val="00361C76"/>
    <w:rsid w:val="003622CD"/>
    <w:rsid w:val="00362CB4"/>
    <w:rsid w:val="00362F20"/>
    <w:rsid w:val="00362F87"/>
    <w:rsid w:val="00363E6E"/>
    <w:rsid w:val="003648E7"/>
    <w:rsid w:val="00364A39"/>
    <w:rsid w:val="00364B3F"/>
    <w:rsid w:val="00364CA5"/>
    <w:rsid w:val="00364E0D"/>
    <w:rsid w:val="003652D8"/>
    <w:rsid w:val="0036542D"/>
    <w:rsid w:val="00365829"/>
    <w:rsid w:val="0036628E"/>
    <w:rsid w:val="00366807"/>
    <w:rsid w:val="00366A30"/>
    <w:rsid w:val="00366C7B"/>
    <w:rsid w:val="00366F21"/>
    <w:rsid w:val="0036705B"/>
    <w:rsid w:val="00367263"/>
    <w:rsid w:val="00367320"/>
    <w:rsid w:val="0036744D"/>
    <w:rsid w:val="003678F3"/>
    <w:rsid w:val="003679D1"/>
    <w:rsid w:val="00367E51"/>
    <w:rsid w:val="00370477"/>
    <w:rsid w:val="003707C1"/>
    <w:rsid w:val="00370A3A"/>
    <w:rsid w:val="00370D41"/>
    <w:rsid w:val="00371598"/>
    <w:rsid w:val="003716E0"/>
    <w:rsid w:val="0037171A"/>
    <w:rsid w:val="00371A1C"/>
    <w:rsid w:val="003721B5"/>
    <w:rsid w:val="00372464"/>
    <w:rsid w:val="00372660"/>
    <w:rsid w:val="003728ED"/>
    <w:rsid w:val="00372CCF"/>
    <w:rsid w:val="0037387F"/>
    <w:rsid w:val="00373DB2"/>
    <w:rsid w:val="00373E76"/>
    <w:rsid w:val="00374498"/>
    <w:rsid w:val="003747E4"/>
    <w:rsid w:val="00374DBE"/>
    <w:rsid w:val="00374F21"/>
    <w:rsid w:val="003750B5"/>
    <w:rsid w:val="00375403"/>
    <w:rsid w:val="003759F9"/>
    <w:rsid w:val="00375A0F"/>
    <w:rsid w:val="00375CA3"/>
    <w:rsid w:val="0037636C"/>
    <w:rsid w:val="0037671F"/>
    <w:rsid w:val="00376D35"/>
    <w:rsid w:val="00376F5B"/>
    <w:rsid w:val="0037705E"/>
    <w:rsid w:val="00377237"/>
    <w:rsid w:val="003779D1"/>
    <w:rsid w:val="00377BE9"/>
    <w:rsid w:val="00377C04"/>
    <w:rsid w:val="0038018A"/>
    <w:rsid w:val="0038033D"/>
    <w:rsid w:val="00380511"/>
    <w:rsid w:val="00380C88"/>
    <w:rsid w:val="003811A2"/>
    <w:rsid w:val="0038130C"/>
    <w:rsid w:val="0038176F"/>
    <w:rsid w:val="00381BD2"/>
    <w:rsid w:val="003820FF"/>
    <w:rsid w:val="00382163"/>
    <w:rsid w:val="00382400"/>
    <w:rsid w:val="00382CCB"/>
    <w:rsid w:val="00382E57"/>
    <w:rsid w:val="0038319F"/>
    <w:rsid w:val="003835BE"/>
    <w:rsid w:val="003836BB"/>
    <w:rsid w:val="00383714"/>
    <w:rsid w:val="00383D46"/>
    <w:rsid w:val="0038411F"/>
    <w:rsid w:val="003842EC"/>
    <w:rsid w:val="003846AA"/>
    <w:rsid w:val="003851A0"/>
    <w:rsid w:val="003854EE"/>
    <w:rsid w:val="00385A7F"/>
    <w:rsid w:val="00385BBE"/>
    <w:rsid w:val="00385C3A"/>
    <w:rsid w:val="003864BE"/>
    <w:rsid w:val="003865CE"/>
    <w:rsid w:val="00386DE3"/>
    <w:rsid w:val="0038731E"/>
    <w:rsid w:val="0038777B"/>
    <w:rsid w:val="00387ABE"/>
    <w:rsid w:val="0039004B"/>
    <w:rsid w:val="0039030C"/>
    <w:rsid w:val="003906B1"/>
    <w:rsid w:val="00390941"/>
    <w:rsid w:val="003909E2"/>
    <w:rsid w:val="00390A33"/>
    <w:rsid w:val="00390A73"/>
    <w:rsid w:val="00390AC3"/>
    <w:rsid w:val="00390ADE"/>
    <w:rsid w:val="00390F0A"/>
    <w:rsid w:val="003915BF"/>
    <w:rsid w:val="00391C23"/>
    <w:rsid w:val="00391E8C"/>
    <w:rsid w:val="00391FCF"/>
    <w:rsid w:val="00392014"/>
    <w:rsid w:val="00392035"/>
    <w:rsid w:val="00392A6E"/>
    <w:rsid w:val="00392AEE"/>
    <w:rsid w:val="003930A5"/>
    <w:rsid w:val="003935EB"/>
    <w:rsid w:val="003941A7"/>
    <w:rsid w:val="003944D0"/>
    <w:rsid w:val="00394711"/>
    <w:rsid w:val="00394749"/>
    <w:rsid w:val="00394956"/>
    <w:rsid w:val="003949CD"/>
    <w:rsid w:val="00394B9C"/>
    <w:rsid w:val="00395265"/>
    <w:rsid w:val="00395626"/>
    <w:rsid w:val="00395806"/>
    <w:rsid w:val="003958E6"/>
    <w:rsid w:val="00396019"/>
    <w:rsid w:val="0039690A"/>
    <w:rsid w:val="00396AED"/>
    <w:rsid w:val="00396E59"/>
    <w:rsid w:val="003973CF"/>
    <w:rsid w:val="00397457"/>
    <w:rsid w:val="00397566"/>
    <w:rsid w:val="003979B3"/>
    <w:rsid w:val="003979CA"/>
    <w:rsid w:val="00397A4A"/>
    <w:rsid w:val="003A03FB"/>
    <w:rsid w:val="003A0B38"/>
    <w:rsid w:val="003A1050"/>
    <w:rsid w:val="003A1307"/>
    <w:rsid w:val="003A1342"/>
    <w:rsid w:val="003A1F11"/>
    <w:rsid w:val="003A2185"/>
    <w:rsid w:val="003A286D"/>
    <w:rsid w:val="003A2C3E"/>
    <w:rsid w:val="003A380A"/>
    <w:rsid w:val="003A3DAC"/>
    <w:rsid w:val="003A4130"/>
    <w:rsid w:val="003A47FD"/>
    <w:rsid w:val="003A4884"/>
    <w:rsid w:val="003A4ADE"/>
    <w:rsid w:val="003A4F14"/>
    <w:rsid w:val="003A506C"/>
    <w:rsid w:val="003A5485"/>
    <w:rsid w:val="003A566E"/>
    <w:rsid w:val="003A5BC3"/>
    <w:rsid w:val="003A5DE4"/>
    <w:rsid w:val="003A60CC"/>
    <w:rsid w:val="003A6738"/>
    <w:rsid w:val="003A6B9F"/>
    <w:rsid w:val="003A6F27"/>
    <w:rsid w:val="003A731F"/>
    <w:rsid w:val="003A7463"/>
    <w:rsid w:val="003A7592"/>
    <w:rsid w:val="003A7DBD"/>
    <w:rsid w:val="003B0097"/>
    <w:rsid w:val="003B00C1"/>
    <w:rsid w:val="003B03E2"/>
    <w:rsid w:val="003B04D7"/>
    <w:rsid w:val="003B0B3C"/>
    <w:rsid w:val="003B0C1D"/>
    <w:rsid w:val="003B0F7D"/>
    <w:rsid w:val="003B18D4"/>
    <w:rsid w:val="003B1922"/>
    <w:rsid w:val="003B19B5"/>
    <w:rsid w:val="003B1A5A"/>
    <w:rsid w:val="003B27CF"/>
    <w:rsid w:val="003B2B07"/>
    <w:rsid w:val="003B36B4"/>
    <w:rsid w:val="003B36C3"/>
    <w:rsid w:val="003B36E5"/>
    <w:rsid w:val="003B39D7"/>
    <w:rsid w:val="003B3A27"/>
    <w:rsid w:val="003B3BC9"/>
    <w:rsid w:val="003B3D2A"/>
    <w:rsid w:val="003B3F8E"/>
    <w:rsid w:val="003B43F1"/>
    <w:rsid w:val="003B44AF"/>
    <w:rsid w:val="003B485E"/>
    <w:rsid w:val="003B4CE0"/>
    <w:rsid w:val="003B4D5A"/>
    <w:rsid w:val="003B5277"/>
    <w:rsid w:val="003B55DD"/>
    <w:rsid w:val="003B58CB"/>
    <w:rsid w:val="003B590C"/>
    <w:rsid w:val="003B5AD7"/>
    <w:rsid w:val="003B5D3B"/>
    <w:rsid w:val="003B5DB5"/>
    <w:rsid w:val="003B5DE1"/>
    <w:rsid w:val="003B6204"/>
    <w:rsid w:val="003B6A48"/>
    <w:rsid w:val="003B6DE3"/>
    <w:rsid w:val="003B7292"/>
    <w:rsid w:val="003B7889"/>
    <w:rsid w:val="003B7A65"/>
    <w:rsid w:val="003C040C"/>
    <w:rsid w:val="003C056C"/>
    <w:rsid w:val="003C0839"/>
    <w:rsid w:val="003C09BC"/>
    <w:rsid w:val="003C0A1A"/>
    <w:rsid w:val="003C0B2F"/>
    <w:rsid w:val="003C12A9"/>
    <w:rsid w:val="003C15C1"/>
    <w:rsid w:val="003C1612"/>
    <w:rsid w:val="003C2285"/>
    <w:rsid w:val="003C24D0"/>
    <w:rsid w:val="003C28C7"/>
    <w:rsid w:val="003C2969"/>
    <w:rsid w:val="003C2A78"/>
    <w:rsid w:val="003C2D39"/>
    <w:rsid w:val="003C2FE6"/>
    <w:rsid w:val="003C303A"/>
    <w:rsid w:val="003C32F3"/>
    <w:rsid w:val="003C3374"/>
    <w:rsid w:val="003C34B6"/>
    <w:rsid w:val="003C37B1"/>
    <w:rsid w:val="003C3BA2"/>
    <w:rsid w:val="003C3FD6"/>
    <w:rsid w:val="003C4251"/>
    <w:rsid w:val="003C42DE"/>
    <w:rsid w:val="003C482F"/>
    <w:rsid w:val="003C497C"/>
    <w:rsid w:val="003C4ADF"/>
    <w:rsid w:val="003C4B00"/>
    <w:rsid w:val="003C4FAE"/>
    <w:rsid w:val="003C4FF7"/>
    <w:rsid w:val="003C51A6"/>
    <w:rsid w:val="003C524B"/>
    <w:rsid w:val="003C5689"/>
    <w:rsid w:val="003C5AE2"/>
    <w:rsid w:val="003C5BDD"/>
    <w:rsid w:val="003C5EB9"/>
    <w:rsid w:val="003C5FF5"/>
    <w:rsid w:val="003C6AE7"/>
    <w:rsid w:val="003C6DA4"/>
    <w:rsid w:val="003C6FDC"/>
    <w:rsid w:val="003C72F6"/>
    <w:rsid w:val="003C786A"/>
    <w:rsid w:val="003D00BD"/>
    <w:rsid w:val="003D07E8"/>
    <w:rsid w:val="003D0804"/>
    <w:rsid w:val="003D09C2"/>
    <w:rsid w:val="003D09C8"/>
    <w:rsid w:val="003D0E44"/>
    <w:rsid w:val="003D1001"/>
    <w:rsid w:val="003D10A2"/>
    <w:rsid w:val="003D1151"/>
    <w:rsid w:val="003D11B1"/>
    <w:rsid w:val="003D2013"/>
    <w:rsid w:val="003D236C"/>
    <w:rsid w:val="003D2A73"/>
    <w:rsid w:val="003D2BCA"/>
    <w:rsid w:val="003D2C0E"/>
    <w:rsid w:val="003D2C46"/>
    <w:rsid w:val="003D2CEB"/>
    <w:rsid w:val="003D329D"/>
    <w:rsid w:val="003D3403"/>
    <w:rsid w:val="003D39DA"/>
    <w:rsid w:val="003D3C52"/>
    <w:rsid w:val="003D434E"/>
    <w:rsid w:val="003D4376"/>
    <w:rsid w:val="003D49DD"/>
    <w:rsid w:val="003D4A39"/>
    <w:rsid w:val="003D4BA4"/>
    <w:rsid w:val="003D4D27"/>
    <w:rsid w:val="003D5019"/>
    <w:rsid w:val="003D6480"/>
    <w:rsid w:val="003D6616"/>
    <w:rsid w:val="003D6EEF"/>
    <w:rsid w:val="003D6FEF"/>
    <w:rsid w:val="003D7715"/>
    <w:rsid w:val="003D77BE"/>
    <w:rsid w:val="003D78D3"/>
    <w:rsid w:val="003E0264"/>
    <w:rsid w:val="003E07A4"/>
    <w:rsid w:val="003E09CB"/>
    <w:rsid w:val="003E0A00"/>
    <w:rsid w:val="003E1310"/>
    <w:rsid w:val="003E15DE"/>
    <w:rsid w:val="003E19A7"/>
    <w:rsid w:val="003E1AE6"/>
    <w:rsid w:val="003E1AE8"/>
    <w:rsid w:val="003E1BF8"/>
    <w:rsid w:val="003E1DFD"/>
    <w:rsid w:val="003E235D"/>
    <w:rsid w:val="003E250F"/>
    <w:rsid w:val="003E25CE"/>
    <w:rsid w:val="003E2C2C"/>
    <w:rsid w:val="003E3175"/>
    <w:rsid w:val="003E32E1"/>
    <w:rsid w:val="003E33F6"/>
    <w:rsid w:val="003E35D9"/>
    <w:rsid w:val="003E386B"/>
    <w:rsid w:val="003E3888"/>
    <w:rsid w:val="003E393C"/>
    <w:rsid w:val="003E3ACE"/>
    <w:rsid w:val="003E40EF"/>
    <w:rsid w:val="003E42B5"/>
    <w:rsid w:val="003E466D"/>
    <w:rsid w:val="003E490A"/>
    <w:rsid w:val="003E4E9A"/>
    <w:rsid w:val="003E4F1B"/>
    <w:rsid w:val="003E505A"/>
    <w:rsid w:val="003E52FE"/>
    <w:rsid w:val="003E5654"/>
    <w:rsid w:val="003E60E7"/>
    <w:rsid w:val="003E6891"/>
    <w:rsid w:val="003E6EBB"/>
    <w:rsid w:val="003E6F65"/>
    <w:rsid w:val="003E7F6D"/>
    <w:rsid w:val="003E7FFC"/>
    <w:rsid w:val="003F02F1"/>
    <w:rsid w:val="003F0944"/>
    <w:rsid w:val="003F0A48"/>
    <w:rsid w:val="003F0FF9"/>
    <w:rsid w:val="003F1101"/>
    <w:rsid w:val="003F1270"/>
    <w:rsid w:val="003F163C"/>
    <w:rsid w:val="003F1A44"/>
    <w:rsid w:val="003F1AE7"/>
    <w:rsid w:val="003F1BC4"/>
    <w:rsid w:val="003F1EC9"/>
    <w:rsid w:val="003F1FA5"/>
    <w:rsid w:val="003F2529"/>
    <w:rsid w:val="003F2537"/>
    <w:rsid w:val="003F2D65"/>
    <w:rsid w:val="003F2F67"/>
    <w:rsid w:val="003F3052"/>
    <w:rsid w:val="003F30FF"/>
    <w:rsid w:val="003F35B3"/>
    <w:rsid w:val="003F3650"/>
    <w:rsid w:val="003F39C8"/>
    <w:rsid w:val="003F3FBA"/>
    <w:rsid w:val="003F5167"/>
    <w:rsid w:val="003F58A3"/>
    <w:rsid w:val="003F5D79"/>
    <w:rsid w:val="003F6025"/>
    <w:rsid w:val="003F6628"/>
    <w:rsid w:val="003F6941"/>
    <w:rsid w:val="003F6F49"/>
    <w:rsid w:val="003F7A03"/>
    <w:rsid w:val="003F7BDB"/>
    <w:rsid w:val="003F7D39"/>
    <w:rsid w:val="003F7D64"/>
    <w:rsid w:val="00400061"/>
    <w:rsid w:val="004000B1"/>
    <w:rsid w:val="004006EA"/>
    <w:rsid w:val="0040098E"/>
    <w:rsid w:val="00400E99"/>
    <w:rsid w:val="00400F9B"/>
    <w:rsid w:val="004010AC"/>
    <w:rsid w:val="00401955"/>
    <w:rsid w:val="00401C5E"/>
    <w:rsid w:val="00402B31"/>
    <w:rsid w:val="00402B76"/>
    <w:rsid w:val="00402D59"/>
    <w:rsid w:val="00403045"/>
    <w:rsid w:val="004030B4"/>
    <w:rsid w:val="004030BB"/>
    <w:rsid w:val="004031F8"/>
    <w:rsid w:val="00403424"/>
    <w:rsid w:val="0040362E"/>
    <w:rsid w:val="004037D7"/>
    <w:rsid w:val="004038FB"/>
    <w:rsid w:val="00403B70"/>
    <w:rsid w:val="0040400B"/>
    <w:rsid w:val="00404131"/>
    <w:rsid w:val="00404176"/>
    <w:rsid w:val="0040428D"/>
    <w:rsid w:val="00404674"/>
    <w:rsid w:val="0040494D"/>
    <w:rsid w:val="00404A3C"/>
    <w:rsid w:val="00405925"/>
    <w:rsid w:val="00405D3E"/>
    <w:rsid w:val="00405EB6"/>
    <w:rsid w:val="004061A1"/>
    <w:rsid w:val="00406340"/>
    <w:rsid w:val="004066C6"/>
    <w:rsid w:val="0040687D"/>
    <w:rsid w:val="004068CB"/>
    <w:rsid w:val="004076E7"/>
    <w:rsid w:val="004077AA"/>
    <w:rsid w:val="0041028B"/>
    <w:rsid w:val="00410291"/>
    <w:rsid w:val="00410677"/>
    <w:rsid w:val="0041068D"/>
    <w:rsid w:val="00410B4E"/>
    <w:rsid w:val="00410C26"/>
    <w:rsid w:val="00410D01"/>
    <w:rsid w:val="00410E2C"/>
    <w:rsid w:val="00410FB4"/>
    <w:rsid w:val="00411082"/>
    <w:rsid w:val="0041179C"/>
    <w:rsid w:val="004119AD"/>
    <w:rsid w:val="00411AC3"/>
    <w:rsid w:val="0041217C"/>
    <w:rsid w:val="004122DC"/>
    <w:rsid w:val="004122FA"/>
    <w:rsid w:val="00412645"/>
    <w:rsid w:val="00412889"/>
    <w:rsid w:val="0041294C"/>
    <w:rsid w:val="00412AD6"/>
    <w:rsid w:val="00413343"/>
    <w:rsid w:val="00413710"/>
    <w:rsid w:val="00413A02"/>
    <w:rsid w:val="00413ECB"/>
    <w:rsid w:val="0041414A"/>
    <w:rsid w:val="004142B0"/>
    <w:rsid w:val="004142C1"/>
    <w:rsid w:val="00414E9A"/>
    <w:rsid w:val="00414FFF"/>
    <w:rsid w:val="00415114"/>
    <w:rsid w:val="00415437"/>
    <w:rsid w:val="004159CF"/>
    <w:rsid w:val="00415A2D"/>
    <w:rsid w:val="00415CA5"/>
    <w:rsid w:val="00416205"/>
    <w:rsid w:val="0041626E"/>
    <w:rsid w:val="0041648A"/>
    <w:rsid w:val="0041668C"/>
    <w:rsid w:val="004167C6"/>
    <w:rsid w:val="00416FE4"/>
    <w:rsid w:val="004173A6"/>
    <w:rsid w:val="0041792E"/>
    <w:rsid w:val="00420796"/>
    <w:rsid w:val="00421894"/>
    <w:rsid w:val="00421F00"/>
    <w:rsid w:val="004220F7"/>
    <w:rsid w:val="004225BF"/>
    <w:rsid w:val="00422CAA"/>
    <w:rsid w:val="00422FCD"/>
    <w:rsid w:val="00423126"/>
    <w:rsid w:val="00423264"/>
    <w:rsid w:val="004235AD"/>
    <w:rsid w:val="004239AB"/>
    <w:rsid w:val="00423A42"/>
    <w:rsid w:val="004240F0"/>
    <w:rsid w:val="004242F3"/>
    <w:rsid w:val="00424841"/>
    <w:rsid w:val="00425263"/>
    <w:rsid w:val="0042557A"/>
    <w:rsid w:val="004257C6"/>
    <w:rsid w:val="004257F5"/>
    <w:rsid w:val="004258D2"/>
    <w:rsid w:val="00425AF4"/>
    <w:rsid w:val="00425B5C"/>
    <w:rsid w:val="00425BA8"/>
    <w:rsid w:val="00425E10"/>
    <w:rsid w:val="004260BC"/>
    <w:rsid w:val="0042615E"/>
    <w:rsid w:val="004264C2"/>
    <w:rsid w:val="004264DE"/>
    <w:rsid w:val="004265BF"/>
    <w:rsid w:val="00426719"/>
    <w:rsid w:val="00426D8B"/>
    <w:rsid w:val="004275E7"/>
    <w:rsid w:val="0042774E"/>
    <w:rsid w:val="004278C7"/>
    <w:rsid w:val="00430345"/>
    <w:rsid w:val="00430803"/>
    <w:rsid w:val="0043110D"/>
    <w:rsid w:val="0043113A"/>
    <w:rsid w:val="004317C9"/>
    <w:rsid w:val="00431825"/>
    <w:rsid w:val="00431B2A"/>
    <w:rsid w:val="00431BE3"/>
    <w:rsid w:val="00431FA3"/>
    <w:rsid w:val="004320BA"/>
    <w:rsid w:val="00432376"/>
    <w:rsid w:val="00432529"/>
    <w:rsid w:val="0043281D"/>
    <w:rsid w:val="0043291B"/>
    <w:rsid w:val="00433133"/>
    <w:rsid w:val="004334EB"/>
    <w:rsid w:val="00433828"/>
    <w:rsid w:val="00433CF5"/>
    <w:rsid w:val="00434299"/>
    <w:rsid w:val="004342C2"/>
    <w:rsid w:val="0043464D"/>
    <w:rsid w:val="00434C58"/>
    <w:rsid w:val="00434D87"/>
    <w:rsid w:val="00434E82"/>
    <w:rsid w:val="00434F0F"/>
    <w:rsid w:val="00434F7D"/>
    <w:rsid w:val="0043501B"/>
    <w:rsid w:val="004352FD"/>
    <w:rsid w:val="00435A60"/>
    <w:rsid w:val="00435CA1"/>
    <w:rsid w:val="0043617C"/>
    <w:rsid w:val="0043638C"/>
    <w:rsid w:val="0043641F"/>
    <w:rsid w:val="00436581"/>
    <w:rsid w:val="00436653"/>
    <w:rsid w:val="00436982"/>
    <w:rsid w:val="00436AD7"/>
    <w:rsid w:val="00436AE8"/>
    <w:rsid w:val="00436DB3"/>
    <w:rsid w:val="004370BC"/>
    <w:rsid w:val="00437165"/>
    <w:rsid w:val="004376E7"/>
    <w:rsid w:val="00440119"/>
    <w:rsid w:val="004403F8"/>
    <w:rsid w:val="00440681"/>
    <w:rsid w:val="00440789"/>
    <w:rsid w:val="00440DE9"/>
    <w:rsid w:val="00440E35"/>
    <w:rsid w:val="004410F6"/>
    <w:rsid w:val="0044112F"/>
    <w:rsid w:val="00441262"/>
    <w:rsid w:val="0044193E"/>
    <w:rsid w:val="00442175"/>
    <w:rsid w:val="004422CD"/>
    <w:rsid w:val="004424B1"/>
    <w:rsid w:val="00442A65"/>
    <w:rsid w:val="00442B42"/>
    <w:rsid w:val="00442C2C"/>
    <w:rsid w:val="00442D16"/>
    <w:rsid w:val="00442E3C"/>
    <w:rsid w:val="00443311"/>
    <w:rsid w:val="00443592"/>
    <w:rsid w:val="00443877"/>
    <w:rsid w:val="00443E76"/>
    <w:rsid w:val="0044463F"/>
    <w:rsid w:val="004448A7"/>
    <w:rsid w:val="00444902"/>
    <w:rsid w:val="004449E5"/>
    <w:rsid w:val="00444A80"/>
    <w:rsid w:val="00444C1F"/>
    <w:rsid w:val="00444F5F"/>
    <w:rsid w:val="004451E9"/>
    <w:rsid w:val="00445633"/>
    <w:rsid w:val="00445AF6"/>
    <w:rsid w:val="00445B83"/>
    <w:rsid w:val="00445CC6"/>
    <w:rsid w:val="00446340"/>
    <w:rsid w:val="00446376"/>
    <w:rsid w:val="00446C9D"/>
    <w:rsid w:val="00446EC0"/>
    <w:rsid w:val="004475E5"/>
    <w:rsid w:val="0044781D"/>
    <w:rsid w:val="00450074"/>
    <w:rsid w:val="004502DC"/>
    <w:rsid w:val="004506DB"/>
    <w:rsid w:val="00450AD3"/>
    <w:rsid w:val="00450CF6"/>
    <w:rsid w:val="00451044"/>
    <w:rsid w:val="00451886"/>
    <w:rsid w:val="00451CBC"/>
    <w:rsid w:val="00451CE4"/>
    <w:rsid w:val="00452325"/>
    <w:rsid w:val="00452582"/>
    <w:rsid w:val="004529AC"/>
    <w:rsid w:val="004533A7"/>
    <w:rsid w:val="00453F80"/>
    <w:rsid w:val="00454335"/>
    <w:rsid w:val="004547AA"/>
    <w:rsid w:val="00454845"/>
    <w:rsid w:val="004549E1"/>
    <w:rsid w:val="004553BB"/>
    <w:rsid w:val="004555A4"/>
    <w:rsid w:val="0045599E"/>
    <w:rsid w:val="00455AFA"/>
    <w:rsid w:val="00455B2B"/>
    <w:rsid w:val="00455F11"/>
    <w:rsid w:val="00455F37"/>
    <w:rsid w:val="00456472"/>
    <w:rsid w:val="00456712"/>
    <w:rsid w:val="0045691D"/>
    <w:rsid w:val="00456E24"/>
    <w:rsid w:val="00457066"/>
    <w:rsid w:val="00457179"/>
    <w:rsid w:val="004573B1"/>
    <w:rsid w:val="00457460"/>
    <w:rsid w:val="00457527"/>
    <w:rsid w:val="00457556"/>
    <w:rsid w:val="00457855"/>
    <w:rsid w:val="00457C1C"/>
    <w:rsid w:val="004601CE"/>
    <w:rsid w:val="004603C4"/>
    <w:rsid w:val="00461018"/>
    <w:rsid w:val="00461037"/>
    <w:rsid w:val="0046182B"/>
    <w:rsid w:val="004618DB"/>
    <w:rsid w:val="00461B24"/>
    <w:rsid w:val="00461E6B"/>
    <w:rsid w:val="004622EB"/>
    <w:rsid w:val="004629EF"/>
    <w:rsid w:val="00462AA8"/>
    <w:rsid w:val="00462C3C"/>
    <w:rsid w:val="004630C0"/>
    <w:rsid w:val="00463399"/>
    <w:rsid w:val="00463778"/>
    <w:rsid w:val="00463F23"/>
    <w:rsid w:val="00463FB8"/>
    <w:rsid w:val="00464036"/>
    <w:rsid w:val="00464935"/>
    <w:rsid w:val="00464AC4"/>
    <w:rsid w:val="00464EFC"/>
    <w:rsid w:val="004651BB"/>
    <w:rsid w:val="00465271"/>
    <w:rsid w:val="004654EE"/>
    <w:rsid w:val="00465503"/>
    <w:rsid w:val="00465CCF"/>
    <w:rsid w:val="0046623B"/>
    <w:rsid w:val="00466336"/>
    <w:rsid w:val="004665AC"/>
    <w:rsid w:val="00466712"/>
    <w:rsid w:val="00466EC6"/>
    <w:rsid w:val="004677B3"/>
    <w:rsid w:val="00467956"/>
    <w:rsid w:val="00470266"/>
    <w:rsid w:val="00470924"/>
    <w:rsid w:val="00470C10"/>
    <w:rsid w:val="00470CFD"/>
    <w:rsid w:val="00470EFA"/>
    <w:rsid w:val="00470F33"/>
    <w:rsid w:val="004715E8"/>
    <w:rsid w:val="004718A6"/>
    <w:rsid w:val="00471993"/>
    <w:rsid w:val="00471CA5"/>
    <w:rsid w:val="00472060"/>
    <w:rsid w:val="00472920"/>
    <w:rsid w:val="00472A4D"/>
    <w:rsid w:val="00472CC5"/>
    <w:rsid w:val="00472F91"/>
    <w:rsid w:val="004732C9"/>
    <w:rsid w:val="004734FD"/>
    <w:rsid w:val="004736DD"/>
    <w:rsid w:val="00473D01"/>
    <w:rsid w:val="004742C7"/>
    <w:rsid w:val="004748CD"/>
    <w:rsid w:val="004749DE"/>
    <w:rsid w:val="00474C71"/>
    <w:rsid w:val="00475B70"/>
    <w:rsid w:val="00475E10"/>
    <w:rsid w:val="004761D0"/>
    <w:rsid w:val="004765BB"/>
    <w:rsid w:val="00477514"/>
    <w:rsid w:val="00477E5C"/>
    <w:rsid w:val="004802DA"/>
    <w:rsid w:val="004807F8"/>
    <w:rsid w:val="004808C7"/>
    <w:rsid w:val="0048119C"/>
    <w:rsid w:val="0048134C"/>
    <w:rsid w:val="004818B4"/>
    <w:rsid w:val="004821BA"/>
    <w:rsid w:val="00482295"/>
    <w:rsid w:val="004823C7"/>
    <w:rsid w:val="004827AA"/>
    <w:rsid w:val="00482AFF"/>
    <w:rsid w:val="00482B8C"/>
    <w:rsid w:val="00482CA4"/>
    <w:rsid w:val="00483171"/>
    <w:rsid w:val="00483240"/>
    <w:rsid w:val="00483E0C"/>
    <w:rsid w:val="00483FE1"/>
    <w:rsid w:val="004840A8"/>
    <w:rsid w:val="004843C6"/>
    <w:rsid w:val="0048466B"/>
    <w:rsid w:val="00484B66"/>
    <w:rsid w:val="004850B8"/>
    <w:rsid w:val="00485185"/>
    <w:rsid w:val="00485EBB"/>
    <w:rsid w:val="00485F9D"/>
    <w:rsid w:val="004861D5"/>
    <w:rsid w:val="004863FA"/>
    <w:rsid w:val="0048669B"/>
    <w:rsid w:val="0048705F"/>
    <w:rsid w:val="004870E7"/>
    <w:rsid w:val="004872BC"/>
    <w:rsid w:val="00487582"/>
    <w:rsid w:val="004901BB"/>
    <w:rsid w:val="004905C6"/>
    <w:rsid w:val="00490607"/>
    <w:rsid w:val="004906BE"/>
    <w:rsid w:val="00490966"/>
    <w:rsid w:val="004909F2"/>
    <w:rsid w:val="00490A47"/>
    <w:rsid w:val="00490BBF"/>
    <w:rsid w:val="00491069"/>
    <w:rsid w:val="00491589"/>
    <w:rsid w:val="00491CE6"/>
    <w:rsid w:val="00491D2C"/>
    <w:rsid w:val="00491F9F"/>
    <w:rsid w:val="00492059"/>
    <w:rsid w:val="004921A7"/>
    <w:rsid w:val="00492410"/>
    <w:rsid w:val="004926CC"/>
    <w:rsid w:val="004926F9"/>
    <w:rsid w:val="00492BD2"/>
    <w:rsid w:val="00493121"/>
    <w:rsid w:val="00493129"/>
    <w:rsid w:val="004931C8"/>
    <w:rsid w:val="004932CA"/>
    <w:rsid w:val="00493591"/>
    <w:rsid w:val="004935B5"/>
    <w:rsid w:val="00493936"/>
    <w:rsid w:val="00493EBB"/>
    <w:rsid w:val="00493F46"/>
    <w:rsid w:val="004941A2"/>
    <w:rsid w:val="00494209"/>
    <w:rsid w:val="00494A37"/>
    <w:rsid w:val="00494D9A"/>
    <w:rsid w:val="004950E9"/>
    <w:rsid w:val="00495AD4"/>
    <w:rsid w:val="00495C2C"/>
    <w:rsid w:val="0049688C"/>
    <w:rsid w:val="00496CBF"/>
    <w:rsid w:val="00497195"/>
    <w:rsid w:val="0049792B"/>
    <w:rsid w:val="00497ABD"/>
    <w:rsid w:val="00497C5A"/>
    <w:rsid w:val="00497E78"/>
    <w:rsid w:val="004A0256"/>
    <w:rsid w:val="004A02AF"/>
    <w:rsid w:val="004A030A"/>
    <w:rsid w:val="004A0DBD"/>
    <w:rsid w:val="004A11EE"/>
    <w:rsid w:val="004A1464"/>
    <w:rsid w:val="004A19DA"/>
    <w:rsid w:val="004A1C62"/>
    <w:rsid w:val="004A1D90"/>
    <w:rsid w:val="004A2546"/>
    <w:rsid w:val="004A2688"/>
    <w:rsid w:val="004A2931"/>
    <w:rsid w:val="004A29B2"/>
    <w:rsid w:val="004A2A95"/>
    <w:rsid w:val="004A2D86"/>
    <w:rsid w:val="004A2DED"/>
    <w:rsid w:val="004A37CC"/>
    <w:rsid w:val="004A3972"/>
    <w:rsid w:val="004A3D49"/>
    <w:rsid w:val="004A3E13"/>
    <w:rsid w:val="004A41B8"/>
    <w:rsid w:val="004A427A"/>
    <w:rsid w:val="004A488B"/>
    <w:rsid w:val="004A4893"/>
    <w:rsid w:val="004A49D7"/>
    <w:rsid w:val="004A4A73"/>
    <w:rsid w:val="004A4DAD"/>
    <w:rsid w:val="004A4F78"/>
    <w:rsid w:val="004A5047"/>
    <w:rsid w:val="004A50DA"/>
    <w:rsid w:val="004A5805"/>
    <w:rsid w:val="004A5EC2"/>
    <w:rsid w:val="004A68E1"/>
    <w:rsid w:val="004A6AC8"/>
    <w:rsid w:val="004A6CB7"/>
    <w:rsid w:val="004A6D4F"/>
    <w:rsid w:val="004A6D9B"/>
    <w:rsid w:val="004A726E"/>
    <w:rsid w:val="004A76D6"/>
    <w:rsid w:val="004A7CD0"/>
    <w:rsid w:val="004B08AC"/>
    <w:rsid w:val="004B0B5B"/>
    <w:rsid w:val="004B0D2E"/>
    <w:rsid w:val="004B0DBE"/>
    <w:rsid w:val="004B1B00"/>
    <w:rsid w:val="004B26BF"/>
    <w:rsid w:val="004B29D3"/>
    <w:rsid w:val="004B30C5"/>
    <w:rsid w:val="004B35CF"/>
    <w:rsid w:val="004B40CB"/>
    <w:rsid w:val="004B4109"/>
    <w:rsid w:val="004B416C"/>
    <w:rsid w:val="004B42CC"/>
    <w:rsid w:val="004B43E5"/>
    <w:rsid w:val="004B4D87"/>
    <w:rsid w:val="004B53A0"/>
    <w:rsid w:val="004B54FF"/>
    <w:rsid w:val="004B56E5"/>
    <w:rsid w:val="004B57A0"/>
    <w:rsid w:val="004B57AC"/>
    <w:rsid w:val="004B5AED"/>
    <w:rsid w:val="004B5CBD"/>
    <w:rsid w:val="004B5CF0"/>
    <w:rsid w:val="004B5D4B"/>
    <w:rsid w:val="004B6609"/>
    <w:rsid w:val="004B6746"/>
    <w:rsid w:val="004B694D"/>
    <w:rsid w:val="004B710E"/>
    <w:rsid w:val="004B76A8"/>
    <w:rsid w:val="004B76EA"/>
    <w:rsid w:val="004B7951"/>
    <w:rsid w:val="004B7C11"/>
    <w:rsid w:val="004B7D77"/>
    <w:rsid w:val="004B7EBA"/>
    <w:rsid w:val="004B7EEB"/>
    <w:rsid w:val="004B7F5F"/>
    <w:rsid w:val="004C0069"/>
    <w:rsid w:val="004C01AF"/>
    <w:rsid w:val="004C02AE"/>
    <w:rsid w:val="004C0F11"/>
    <w:rsid w:val="004C11E5"/>
    <w:rsid w:val="004C156B"/>
    <w:rsid w:val="004C1A23"/>
    <w:rsid w:val="004C272A"/>
    <w:rsid w:val="004C2AAF"/>
    <w:rsid w:val="004C2DB0"/>
    <w:rsid w:val="004C2F9A"/>
    <w:rsid w:val="004C303B"/>
    <w:rsid w:val="004C30D5"/>
    <w:rsid w:val="004C322E"/>
    <w:rsid w:val="004C3963"/>
    <w:rsid w:val="004C3A6F"/>
    <w:rsid w:val="004C4888"/>
    <w:rsid w:val="004C4C86"/>
    <w:rsid w:val="004C5202"/>
    <w:rsid w:val="004C53FD"/>
    <w:rsid w:val="004C55B7"/>
    <w:rsid w:val="004C5A02"/>
    <w:rsid w:val="004C6133"/>
    <w:rsid w:val="004C6633"/>
    <w:rsid w:val="004C67D1"/>
    <w:rsid w:val="004C6EFE"/>
    <w:rsid w:val="004C6F49"/>
    <w:rsid w:val="004C71FD"/>
    <w:rsid w:val="004C7802"/>
    <w:rsid w:val="004C7945"/>
    <w:rsid w:val="004C7B9A"/>
    <w:rsid w:val="004C7BC1"/>
    <w:rsid w:val="004C7D29"/>
    <w:rsid w:val="004C7E6B"/>
    <w:rsid w:val="004D04C2"/>
    <w:rsid w:val="004D090E"/>
    <w:rsid w:val="004D0B8E"/>
    <w:rsid w:val="004D0F1F"/>
    <w:rsid w:val="004D2E59"/>
    <w:rsid w:val="004D2ECA"/>
    <w:rsid w:val="004D2F10"/>
    <w:rsid w:val="004D38B2"/>
    <w:rsid w:val="004D394F"/>
    <w:rsid w:val="004D3952"/>
    <w:rsid w:val="004D3A38"/>
    <w:rsid w:val="004D3A4F"/>
    <w:rsid w:val="004D3FD6"/>
    <w:rsid w:val="004D4127"/>
    <w:rsid w:val="004D52ED"/>
    <w:rsid w:val="004D55CB"/>
    <w:rsid w:val="004D5649"/>
    <w:rsid w:val="004D5817"/>
    <w:rsid w:val="004D5966"/>
    <w:rsid w:val="004D5A30"/>
    <w:rsid w:val="004D5B6B"/>
    <w:rsid w:val="004D63DC"/>
    <w:rsid w:val="004D6785"/>
    <w:rsid w:val="004D6C96"/>
    <w:rsid w:val="004D7CCC"/>
    <w:rsid w:val="004E02F7"/>
    <w:rsid w:val="004E0542"/>
    <w:rsid w:val="004E0B03"/>
    <w:rsid w:val="004E0C66"/>
    <w:rsid w:val="004E1098"/>
    <w:rsid w:val="004E10D4"/>
    <w:rsid w:val="004E10FC"/>
    <w:rsid w:val="004E1127"/>
    <w:rsid w:val="004E1592"/>
    <w:rsid w:val="004E16D2"/>
    <w:rsid w:val="004E1BB1"/>
    <w:rsid w:val="004E1EAD"/>
    <w:rsid w:val="004E1F09"/>
    <w:rsid w:val="004E217F"/>
    <w:rsid w:val="004E2914"/>
    <w:rsid w:val="004E2DF5"/>
    <w:rsid w:val="004E3177"/>
    <w:rsid w:val="004E3201"/>
    <w:rsid w:val="004E38E3"/>
    <w:rsid w:val="004E3BD3"/>
    <w:rsid w:val="004E3E40"/>
    <w:rsid w:val="004E3EB2"/>
    <w:rsid w:val="004E42E6"/>
    <w:rsid w:val="004E496E"/>
    <w:rsid w:val="004E4AE7"/>
    <w:rsid w:val="004E4D95"/>
    <w:rsid w:val="004E4DE5"/>
    <w:rsid w:val="004E511C"/>
    <w:rsid w:val="004E541A"/>
    <w:rsid w:val="004E587C"/>
    <w:rsid w:val="004E5D04"/>
    <w:rsid w:val="004E5F4B"/>
    <w:rsid w:val="004E5FA1"/>
    <w:rsid w:val="004E6D95"/>
    <w:rsid w:val="004E768B"/>
    <w:rsid w:val="004E76D8"/>
    <w:rsid w:val="004E7A78"/>
    <w:rsid w:val="004E7C6F"/>
    <w:rsid w:val="004E7EB0"/>
    <w:rsid w:val="004F015C"/>
    <w:rsid w:val="004F0670"/>
    <w:rsid w:val="004F06A8"/>
    <w:rsid w:val="004F0E17"/>
    <w:rsid w:val="004F1207"/>
    <w:rsid w:val="004F1461"/>
    <w:rsid w:val="004F217B"/>
    <w:rsid w:val="004F2923"/>
    <w:rsid w:val="004F2DA4"/>
    <w:rsid w:val="004F2F5D"/>
    <w:rsid w:val="004F3222"/>
    <w:rsid w:val="004F3284"/>
    <w:rsid w:val="004F34D3"/>
    <w:rsid w:val="004F36DE"/>
    <w:rsid w:val="004F3782"/>
    <w:rsid w:val="004F37EC"/>
    <w:rsid w:val="004F3F52"/>
    <w:rsid w:val="004F400E"/>
    <w:rsid w:val="004F439B"/>
    <w:rsid w:val="004F4AA4"/>
    <w:rsid w:val="004F4AD7"/>
    <w:rsid w:val="004F5984"/>
    <w:rsid w:val="004F5A99"/>
    <w:rsid w:val="004F630C"/>
    <w:rsid w:val="004F68D1"/>
    <w:rsid w:val="004F6A54"/>
    <w:rsid w:val="004F6DCA"/>
    <w:rsid w:val="004F7616"/>
    <w:rsid w:val="004F7C4C"/>
    <w:rsid w:val="005001F4"/>
    <w:rsid w:val="00500463"/>
    <w:rsid w:val="0050060C"/>
    <w:rsid w:val="005008FF"/>
    <w:rsid w:val="00500CE8"/>
    <w:rsid w:val="00501C7B"/>
    <w:rsid w:val="00501C95"/>
    <w:rsid w:val="00501E3F"/>
    <w:rsid w:val="00502600"/>
    <w:rsid w:val="005027A4"/>
    <w:rsid w:val="005028DF"/>
    <w:rsid w:val="00502A0E"/>
    <w:rsid w:val="00502B34"/>
    <w:rsid w:val="00502BB1"/>
    <w:rsid w:val="00502E51"/>
    <w:rsid w:val="00502FA7"/>
    <w:rsid w:val="005033CC"/>
    <w:rsid w:val="005035E1"/>
    <w:rsid w:val="0050378A"/>
    <w:rsid w:val="00503B94"/>
    <w:rsid w:val="00503F18"/>
    <w:rsid w:val="00504024"/>
    <w:rsid w:val="005040AD"/>
    <w:rsid w:val="00504388"/>
    <w:rsid w:val="00504B1B"/>
    <w:rsid w:val="00504D62"/>
    <w:rsid w:val="00505048"/>
    <w:rsid w:val="005050D5"/>
    <w:rsid w:val="00505388"/>
    <w:rsid w:val="00505E5D"/>
    <w:rsid w:val="005061D6"/>
    <w:rsid w:val="00506677"/>
    <w:rsid w:val="00506AC4"/>
    <w:rsid w:val="00506BC6"/>
    <w:rsid w:val="00506C6C"/>
    <w:rsid w:val="00506E4A"/>
    <w:rsid w:val="00506E84"/>
    <w:rsid w:val="005070BC"/>
    <w:rsid w:val="0050745E"/>
    <w:rsid w:val="0051013A"/>
    <w:rsid w:val="00510264"/>
    <w:rsid w:val="00510AD4"/>
    <w:rsid w:val="00510CEF"/>
    <w:rsid w:val="00511123"/>
    <w:rsid w:val="00512228"/>
    <w:rsid w:val="005128D1"/>
    <w:rsid w:val="00512DE4"/>
    <w:rsid w:val="00512F14"/>
    <w:rsid w:val="00512FF9"/>
    <w:rsid w:val="00513112"/>
    <w:rsid w:val="00513B95"/>
    <w:rsid w:val="00513C59"/>
    <w:rsid w:val="00513D04"/>
    <w:rsid w:val="00513E0A"/>
    <w:rsid w:val="00514171"/>
    <w:rsid w:val="00514201"/>
    <w:rsid w:val="00514453"/>
    <w:rsid w:val="00514913"/>
    <w:rsid w:val="00514D37"/>
    <w:rsid w:val="00514DDE"/>
    <w:rsid w:val="00514EC8"/>
    <w:rsid w:val="00515061"/>
    <w:rsid w:val="00515122"/>
    <w:rsid w:val="005155CF"/>
    <w:rsid w:val="0051597E"/>
    <w:rsid w:val="00515DF1"/>
    <w:rsid w:val="00515E2B"/>
    <w:rsid w:val="00515FD5"/>
    <w:rsid w:val="0051612B"/>
    <w:rsid w:val="0051635A"/>
    <w:rsid w:val="00516F5D"/>
    <w:rsid w:val="00520138"/>
    <w:rsid w:val="005203C7"/>
    <w:rsid w:val="0052059A"/>
    <w:rsid w:val="005205E2"/>
    <w:rsid w:val="0052090D"/>
    <w:rsid w:val="00520B50"/>
    <w:rsid w:val="00520CCD"/>
    <w:rsid w:val="005217A0"/>
    <w:rsid w:val="00522D2E"/>
    <w:rsid w:val="005238A8"/>
    <w:rsid w:val="00523ADB"/>
    <w:rsid w:val="00523C7F"/>
    <w:rsid w:val="005241A1"/>
    <w:rsid w:val="0052425C"/>
    <w:rsid w:val="00524357"/>
    <w:rsid w:val="00524858"/>
    <w:rsid w:val="00524E08"/>
    <w:rsid w:val="005251C1"/>
    <w:rsid w:val="00525256"/>
    <w:rsid w:val="005254A2"/>
    <w:rsid w:val="00525537"/>
    <w:rsid w:val="00525A7F"/>
    <w:rsid w:val="00525D1E"/>
    <w:rsid w:val="0052689D"/>
    <w:rsid w:val="00526AAA"/>
    <w:rsid w:val="005278B3"/>
    <w:rsid w:val="00527AA5"/>
    <w:rsid w:val="00527D42"/>
    <w:rsid w:val="005301DE"/>
    <w:rsid w:val="00530DBC"/>
    <w:rsid w:val="00530E20"/>
    <w:rsid w:val="0053119D"/>
    <w:rsid w:val="00531284"/>
    <w:rsid w:val="0053130D"/>
    <w:rsid w:val="005314DC"/>
    <w:rsid w:val="005324F5"/>
    <w:rsid w:val="005325EC"/>
    <w:rsid w:val="00532C85"/>
    <w:rsid w:val="00532C97"/>
    <w:rsid w:val="005331E0"/>
    <w:rsid w:val="00533223"/>
    <w:rsid w:val="005337E8"/>
    <w:rsid w:val="005337F8"/>
    <w:rsid w:val="0053381D"/>
    <w:rsid w:val="0053394F"/>
    <w:rsid w:val="00534BDF"/>
    <w:rsid w:val="00534BE8"/>
    <w:rsid w:val="00534E0C"/>
    <w:rsid w:val="00534F6E"/>
    <w:rsid w:val="005356E3"/>
    <w:rsid w:val="0053584E"/>
    <w:rsid w:val="00535A49"/>
    <w:rsid w:val="00536A06"/>
    <w:rsid w:val="00536B70"/>
    <w:rsid w:val="00537251"/>
    <w:rsid w:val="005378B9"/>
    <w:rsid w:val="00537BA3"/>
    <w:rsid w:val="00537E42"/>
    <w:rsid w:val="00537F65"/>
    <w:rsid w:val="00537FF4"/>
    <w:rsid w:val="005400D6"/>
    <w:rsid w:val="00540512"/>
    <w:rsid w:val="0054072F"/>
    <w:rsid w:val="0054099B"/>
    <w:rsid w:val="00540D91"/>
    <w:rsid w:val="00541299"/>
    <w:rsid w:val="0054155C"/>
    <w:rsid w:val="005417A4"/>
    <w:rsid w:val="00541863"/>
    <w:rsid w:val="00541B6B"/>
    <w:rsid w:val="00542331"/>
    <w:rsid w:val="005428AC"/>
    <w:rsid w:val="00542B0D"/>
    <w:rsid w:val="0054353C"/>
    <w:rsid w:val="0054382D"/>
    <w:rsid w:val="00543A68"/>
    <w:rsid w:val="00543C7F"/>
    <w:rsid w:val="005440C1"/>
    <w:rsid w:val="005440C5"/>
    <w:rsid w:val="0054476C"/>
    <w:rsid w:val="00544846"/>
    <w:rsid w:val="00544A74"/>
    <w:rsid w:val="00544CA3"/>
    <w:rsid w:val="005450C7"/>
    <w:rsid w:val="005457BC"/>
    <w:rsid w:val="00545B84"/>
    <w:rsid w:val="00546236"/>
    <w:rsid w:val="00546515"/>
    <w:rsid w:val="00546518"/>
    <w:rsid w:val="00546D55"/>
    <w:rsid w:val="00546DEC"/>
    <w:rsid w:val="005470FF"/>
    <w:rsid w:val="0054734C"/>
    <w:rsid w:val="0054778B"/>
    <w:rsid w:val="00547921"/>
    <w:rsid w:val="00547E12"/>
    <w:rsid w:val="005501AD"/>
    <w:rsid w:val="0055051B"/>
    <w:rsid w:val="00550552"/>
    <w:rsid w:val="00550AE0"/>
    <w:rsid w:val="00550AF0"/>
    <w:rsid w:val="00550DB3"/>
    <w:rsid w:val="00550FE9"/>
    <w:rsid w:val="00551374"/>
    <w:rsid w:val="0055149A"/>
    <w:rsid w:val="005517E1"/>
    <w:rsid w:val="005519C8"/>
    <w:rsid w:val="00551B66"/>
    <w:rsid w:val="00552156"/>
    <w:rsid w:val="005528FA"/>
    <w:rsid w:val="005528FD"/>
    <w:rsid w:val="00552CEF"/>
    <w:rsid w:val="00552DAE"/>
    <w:rsid w:val="00553359"/>
    <w:rsid w:val="005538BB"/>
    <w:rsid w:val="005538DA"/>
    <w:rsid w:val="00553FD5"/>
    <w:rsid w:val="0055438E"/>
    <w:rsid w:val="00554600"/>
    <w:rsid w:val="00554686"/>
    <w:rsid w:val="00554B53"/>
    <w:rsid w:val="005557A0"/>
    <w:rsid w:val="00555CA9"/>
    <w:rsid w:val="00556A31"/>
    <w:rsid w:val="00556BA1"/>
    <w:rsid w:val="00556E3F"/>
    <w:rsid w:val="0055706B"/>
    <w:rsid w:val="005577D3"/>
    <w:rsid w:val="00557810"/>
    <w:rsid w:val="00557D49"/>
    <w:rsid w:val="00557F8E"/>
    <w:rsid w:val="005606A4"/>
    <w:rsid w:val="00561097"/>
    <w:rsid w:val="005618A7"/>
    <w:rsid w:val="00561966"/>
    <w:rsid w:val="00561BCD"/>
    <w:rsid w:val="00562506"/>
    <w:rsid w:val="00562648"/>
    <w:rsid w:val="00562696"/>
    <w:rsid w:val="00562767"/>
    <w:rsid w:val="00562AE1"/>
    <w:rsid w:val="00562BC7"/>
    <w:rsid w:val="005632B5"/>
    <w:rsid w:val="0056367E"/>
    <w:rsid w:val="005639A5"/>
    <w:rsid w:val="00563A1E"/>
    <w:rsid w:val="00563D1A"/>
    <w:rsid w:val="00563F06"/>
    <w:rsid w:val="00564276"/>
    <w:rsid w:val="005643BE"/>
    <w:rsid w:val="00564A3A"/>
    <w:rsid w:val="00564AB1"/>
    <w:rsid w:val="00564C05"/>
    <w:rsid w:val="0056505D"/>
    <w:rsid w:val="00565183"/>
    <w:rsid w:val="00565E4E"/>
    <w:rsid w:val="00565E7B"/>
    <w:rsid w:val="00566432"/>
    <w:rsid w:val="00566469"/>
    <w:rsid w:val="005672F1"/>
    <w:rsid w:val="0056761F"/>
    <w:rsid w:val="00567808"/>
    <w:rsid w:val="00567982"/>
    <w:rsid w:val="00567A88"/>
    <w:rsid w:val="00567B88"/>
    <w:rsid w:val="00567FBE"/>
    <w:rsid w:val="005700BD"/>
    <w:rsid w:val="00570557"/>
    <w:rsid w:val="005708EC"/>
    <w:rsid w:val="005709AC"/>
    <w:rsid w:val="00570F44"/>
    <w:rsid w:val="00571A38"/>
    <w:rsid w:val="00571E2C"/>
    <w:rsid w:val="00571FAE"/>
    <w:rsid w:val="00571FFF"/>
    <w:rsid w:val="0057214B"/>
    <w:rsid w:val="0057232B"/>
    <w:rsid w:val="0057246B"/>
    <w:rsid w:val="00572A52"/>
    <w:rsid w:val="00572AB4"/>
    <w:rsid w:val="00572C9E"/>
    <w:rsid w:val="00573270"/>
    <w:rsid w:val="0057339F"/>
    <w:rsid w:val="00573DD0"/>
    <w:rsid w:val="00574717"/>
    <w:rsid w:val="005749B9"/>
    <w:rsid w:val="00574C60"/>
    <w:rsid w:val="0057542B"/>
    <w:rsid w:val="00575B8C"/>
    <w:rsid w:val="00575D82"/>
    <w:rsid w:val="00576553"/>
    <w:rsid w:val="00576644"/>
    <w:rsid w:val="005769F6"/>
    <w:rsid w:val="00576EC8"/>
    <w:rsid w:val="0057730E"/>
    <w:rsid w:val="0057752F"/>
    <w:rsid w:val="0057753A"/>
    <w:rsid w:val="005775ED"/>
    <w:rsid w:val="00577C61"/>
    <w:rsid w:val="00577D7D"/>
    <w:rsid w:val="00580438"/>
    <w:rsid w:val="00580B60"/>
    <w:rsid w:val="00581357"/>
    <w:rsid w:val="0058153D"/>
    <w:rsid w:val="005815B5"/>
    <w:rsid w:val="005816A1"/>
    <w:rsid w:val="00581859"/>
    <w:rsid w:val="00581AA9"/>
    <w:rsid w:val="00581CF0"/>
    <w:rsid w:val="00581E8F"/>
    <w:rsid w:val="00581F3F"/>
    <w:rsid w:val="005821AA"/>
    <w:rsid w:val="00582424"/>
    <w:rsid w:val="00582707"/>
    <w:rsid w:val="00582CAA"/>
    <w:rsid w:val="00582E40"/>
    <w:rsid w:val="00582EB7"/>
    <w:rsid w:val="00582FAA"/>
    <w:rsid w:val="00582FC0"/>
    <w:rsid w:val="005834B5"/>
    <w:rsid w:val="00583715"/>
    <w:rsid w:val="0058390F"/>
    <w:rsid w:val="00583FA8"/>
    <w:rsid w:val="00584095"/>
    <w:rsid w:val="005843FE"/>
    <w:rsid w:val="00584528"/>
    <w:rsid w:val="00584D90"/>
    <w:rsid w:val="00584F1D"/>
    <w:rsid w:val="0058501D"/>
    <w:rsid w:val="005851D7"/>
    <w:rsid w:val="005852E8"/>
    <w:rsid w:val="005854E9"/>
    <w:rsid w:val="00585794"/>
    <w:rsid w:val="0058652D"/>
    <w:rsid w:val="00586ADB"/>
    <w:rsid w:val="005870EC"/>
    <w:rsid w:val="00587B98"/>
    <w:rsid w:val="00587DEC"/>
    <w:rsid w:val="00587E25"/>
    <w:rsid w:val="00587E29"/>
    <w:rsid w:val="00590295"/>
    <w:rsid w:val="005903B7"/>
    <w:rsid w:val="005907DB"/>
    <w:rsid w:val="005907EE"/>
    <w:rsid w:val="005917C6"/>
    <w:rsid w:val="0059184A"/>
    <w:rsid w:val="00591C34"/>
    <w:rsid w:val="005921AB"/>
    <w:rsid w:val="005924F2"/>
    <w:rsid w:val="00592A04"/>
    <w:rsid w:val="00592DAD"/>
    <w:rsid w:val="005933E4"/>
    <w:rsid w:val="005936A6"/>
    <w:rsid w:val="00593960"/>
    <w:rsid w:val="005939CB"/>
    <w:rsid w:val="00593B20"/>
    <w:rsid w:val="005943AF"/>
    <w:rsid w:val="00594714"/>
    <w:rsid w:val="00594CBA"/>
    <w:rsid w:val="00594FF6"/>
    <w:rsid w:val="0059531C"/>
    <w:rsid w:val="00595CBE"/>
    <w:rsid w:val="005963FF"/>
    <w:rsid w:val="00596706"/>
    <w:rsid w:val="00596AC9"/>
    <w:rsid w:val="00596B56"/>
    <w:rsid w:val="00596C0E"/>
    <w:rsid w:val="0059765C"/>
    <w:rsid w:val="005976C0"/>
    <w:rsid w:val="00597C29"/>
    <w:rsid w:val="00597D96"/>
    <w:rsid w:val="00597F02"/>
    <w:rsid w:val="005A004C"/>
    <w:rsid w:val="005A0089"/>
    <w:rsid w:val="005A05C8"/>
    <w:rsid w:val="005A0617"/>
    <w:rsid w:val="005A063B"/>
    <w:rsid w:val="005A0929"/>
    <w:rsid w:val="005A094D"/>
    <w:rsid w:val="005A0C60"/>
    <w:rsid w:val="005A0F68"/>
    <w:rsid w:val="005A1110"/>
    <w:rsid w:val="005A25C3"/>
    <w:rsid w:val="005A2B1E"/>
    <w:rsid w:val="005A33B1"/>
    <w:rsid w:val="005A3406"/>
    <w:rsid w:val="005A3538"/>
    <w:rsid w:val="005A399B"/>
    <w:rsid w:val="005A39F8"/>
    <w:rsid w:val="005A3C68"/>
    <w:rsid w:val="005A3CD4"/>
    <w:rsid w:val="005A3FA7"/>
    <w:rsid w:val="005A4131"/>
    <w:rsid w:val="005A44FE"/>
    <w:rsid w:val="005A48D7"/>
    <w:rsid w:val="005A4EA6"/>
    <w:rsid w:val="005A502F"/>
    <w:rsid w:val="005A5421"/>
    <w:rsid w:val="005A5B6B"/>
    <w:rsid w:val="005A5BCB"/>
    <w:rsid w:val="005A60E3"/>
    <w:rsid w:val="005A6463"/>
    <w:rsid w:val="005A6507"/>
    <w:rsid w:val="005A6562"/>
    <w:rsid w:val="005A67CC"/>
    <w:rsid w:val="005A6A3A"/>
    <w:rsid w:val="005A6B7A"/>
    <w:rsid w:val="005A736C"/>
    <w:rsid w:val="005A7748"/>
    <w:rsid w:val="005A79F5"/>
    <w:rsid w:val="005A7E9E"/>
    <w:rsid w:val="005B00BF"/>
    <w:rsid w:val="005B02A3"/>
    <w:rsid w:val="005B0348"/>
    <w:rsid w:val="005B0D53"/>
    <w:rsid w:val="005B17FF"/>
    <w:rsid w:val="005B19C0"/>
    <w:rsid w:val="005B1A6F"/>
    <w:rsid w:val="005B1C39"/>
    <w:rsid w:val="005B214F"/>
    <w:rsid w:val="005B26FF"/>
    <w:rsid w:val="005B2941"/>
    <w:rsid w:val="005B363C"/>
    <w:rsid w:val="005B3673"/>
    <w:rsid w:val="005B394B"/>
    <w:rsid w:val="005B3EFA"/>
    <w:rsid w:val="005B43D7"/>
    <w:rsid w:val="005B46DC"/>
    <w:rsid w:val="005B4990"/>
    <w:rsid w:val="005B51F4"/>
    <w:rsid w:val="005B5207"/>
    <w:rsid w:val="005B52B2"/>
    <w:rsid w:val="005B53AC"/>
    <w:rsid w:val="005B5C10"/>
    <w:rsid w:val="005B5CA0"/>
    <w:rsid w:val="005B5E63"/>
    <w:rsid w:val="005B602C"/>
    <w:rsid w:val="005B6063"/>
    <w:rsid w:val="005B60C9"/>
    <w:rsid w:val="005B611E"/>
    <w:rsid w:val="005B70A8"/>
    <w:rsid w:val="005B7999"/>
    <w:rsid w:val="005C056B"/>
    <w:rsid w:val="005C0576"/>
    <w:rsid w:val="005C079A"/>
    <w:rsid w:val="005C0965"/>
    <w:rsid w:val="005C0ADE"/>
    <w:rsid w:val="005C0EDB"/>
    <w:rsid w:val="005C1971"/>
    <w:rsid w:val="005C1BCB"/>
    <w:rsid w:val="005C1D96"/>
    <w:rsid w:val="005C1EB3"/>
    <w:rsid w:val="005C21D8"/>
    <w:rsid w:val="005C22C9"/>
    <w:rsid w:val="005C28B1"/>
    <w:rsid w:val="005C30ED"/>
    <w:rsid w:val="005C30F2"/>
    <w:rsid w:val="005C3114"/>
    <w:rsid w:val="005C3368"/>
    <w:rsid w:val="005C37F5"/>
    <w:rsid w:val="005C3810"/>
    <w:rsid w:val="005C3B94"/>
    <w:rsid w:val="005C3D22"/>
    <w:rsid w:val="005C42CC"/>
    <w:rsid w:val="005C475B"/>
    <w:rsid w:val="005C4AE3"/>
    <w:rsid w:val="005C4E15"/>
    <w:rsid w:val="005C4F79"/>
    <w:rsid w:val="005C534D"/>
    <w:rsid w:val="005C5389"/>
    <w:rsid w:val="005C5741"/>
    <w:rsid w:val="005C58DB"/>
    <w:rsid w:val="005C5CBC"/>
    <w:rsid w:val="005C6211"/>
    <w:rsid w:val="005C6693"/>
    <w:rsid w:val="005C6900"/>
    <w:rsid w:val="005C6B0F"/>
    <w:rsid w:val="005C6DC9"/>
    <w:rsid w:val="005C7325"/>
    <w:rsid w:val="005C74BE"/>
    <w:rsid w:val="005C792B"/>
    <w:rsid w:val="005D02E7"/>
    <w:rsid w:val="005D0309"/>
    <w:rsid w:val="005D05D1"/>
    <w:rsid w:val="005D0730"/>
    <w:rsid w:val="005D07DF"/>
    <w:rsid w:val="005D0808"/>
    <w:rsid w:val="005D0824"/>
    <w:rsid w:val="005D0CBC"/>
    <w:rsid w:val="005D14E0"/>
    <w:rsid w:val="005D1835"/>
    <w:rsid w:val="005D1B7A"/>
    <w:rsid w:val="005D1E14"/>
    <w:rsid w:val="005D2557"/>
    <w:rsid w:val="005D2854"/>
    <w:rsid w:val="005D28D5"/>
    <w:rsid w:val="005D2DB8"/>
    <w:rsid w:val="005D348F"/>
    <w:rsid w:val="005D3C25"/>
    <w:rsid w:val="005D42F2"/>
    <w:rsid w:val="005D43CD"/>
    <w:rsid w:val="005D463E"/>
    <w:rsid w:val="005D4799"/>
    <w:rsid w:val="005D4B5B"/>
    <w:rsid w:val="005D4BDD"/>
    <w:rsid w:val="005D4F42"/>
    <w:rsid w:val="005D545D"/>
    <w:rsid w:val="005D5808"/>
    <w:rsid w:val="005D586A"/>
    <w:rsid w:val="005D5B98"/>
    <w:rsid w:val="005D5D84"/>
    <w:rsid w:val="005D65B7"/>
    <w:rsid w:val="005D67FE"/>
    <w:rsid w:val="005D6BE0"/>
    <w:rsid w:val="005D6E77"/>
    <w:rsid w:val="005D7384"/>
    <w:rsid w:val="005D7A5C"/>
    <w:rsid w:val="005D7D82"/>
    <w:rsid w:val="005D7DD7"/>
    <w:rsid w:val="005E03B4"/>
    <w:rsid w:val="005E0427"/>
    <w:rsid w:val="005E0814"/>
    <w:rsid w:val="005E0FBE"/>
    <w:rsid w:val="005E1150"/>
    <w:rsid w:val="005E1636"/>
    <w:rsid w:val="005E1672"/>
    <w:rsid w:val="005E17E1"/>
    <w:rsid w:val="005E1CBA"/>
    <w:rsid w:val="005E1FA1"/>
    <w:rsid w:val="005E2040"/>
    <w:rsid w:val="005E20DA"/>
    <w:rsid w:val="005E251D"/>
    <w:rsid w:val="005E2668"/>
    <w:rsid w:val="005E2982"/>
    <w:rsid w:val="005E2C63"/>
    <w:rsid w:val="005E2EE0"/>
    <w:rsid w:val="005E3958"/>
    <w:rsid w:val="005E3959"/>
    <w:rsid w:val="005E3ACB"/>
    <w:rsid w:val="005E3E0B"/>
    <w:rsid w:val="005E3F33"/>
    <w:rsid w:val="005E41D8"/>
    <w:rsid w:val="005E44FE"/>
    <w:rsid w:val="005E467F"/>
    <w:rsid w:val="005E4A85"/>
    <w:rsid w:val="005E4D9B"/>
    <w:rsid w:val="005E4E70"/>
    <w:rsid w:val="005E4E7A"/>
    <w:rsid w:val="005E500A"/>
    <w:rsid w:val="005E50E7"/>
    <w:rsid w:val="005E545A"/>
    <w:rsid w:val="005E588A"/>
    <w:rsid w:val="005E590E"/>
    <w:rsid w:val="005E5C1D"/>
    <w:rsid w:val="005E5DB2"/>
    <w:rsid w:val="005E687D"/>
    <w:rsid w:val="005E6F5B"/>
    <w:rsid w:val="005E7C3D"/>
    <w:rsid w:val="005F08A1"/>
    <w:rsid w:val="005F105A"/>
    <w:rsid w:val="005F1649"/>
    <w:rsid w:val="005F1946"/>
    <w:rsid w:val="005F1B45"/>
    <w:rsid w:val="005F1E3D"/>
    <w:rsid w:val="005F1ECB"/>
    <w:rsid w:val="005F2602"/>
    <w:rsid w:val="005F2A0D"/>
    <w:rsid w:val="005F2E1F"/>
    <w:rsid w:val="005F2F6B"/>
    <w:rsid w:val="005F2F8A"/>
    <w:rsid w:val="005F3055"/>
    <w:rsid w:val="005F30D7"/>
    <w:rsid w:val="005F3217"/>
    <w:rsid w:val="005F3306"/>
    <w:rsid w:val="005F3480"/>
    <w:rsid w:val="005F38EC"/>
    <w:rsid w:val="005F398A"/>
    <w:rsid w:val="005F3C66"/>
    <w:rsid w:val="005F3D11"/>
    <w:rsid w:val="005F404A"/>
    <w:rsid w:val="005F44B6"/>
    <w:rsid w:val="005F465F"/>
    <w:rsid w:val="005F4991"/>
    <w:rsid w:val="005F531D"/>
    <w:rsid w:val="005F696D"/>
    <w:rsid w:val="005F6BAE"/>
    <w:rsid w:val="005F6E6B"/>
    <w:rsid w:val="005F6FBB"/>
    <w:rsid w:val="005F7A67"/>
    <w:rsid w:val="00600005"/>
    <w:rsid w:val="0060024A"/>
    <w:rsid w:val="00600385"/>
    <w:rsid w:val="0060043F"/>
    <w:rsid w:val="006011C7"/>
    <w:rsid w:val="0060138C"/>
    <w:rsid w:val="0060192B"/>
    <w:rsid w:val="006019DC"/>
    <w:rsid w:val="00601CD1"/>
    <w:rsid w:val="00601E64"/>
    <w:rsid w:val="00601F89"/>
    <w:rsid w:val="0060202C"/>
    <w:rsid w:val="006020AC"/>
    <w:rsid w:val="0060263E"/>
    <w:rsid w:val="00603005"/>
    <w:rsid w:val="00603168"/>
    <w:rsid w:val="00603335"/>
    <w:rsid w:val="006035BB"/>
    <w:rsid w:val="00604052"/>
    <w:rsid w:val="00604584"/>
    <w:rsid w:val="006046B8"/>
    <w:rsid w:val="00604EFA"/>
    <w:rsid w:val="006059FD"/>
    <w:rsid w:val="0060629F"/>
    <w:rsid w:val="006065B7"/>
    <w:rsid w:val="0060675C"/>
    <w:rsid w:val="00606C20"/>
    <w:rsid w:val="006072BB"/>
    <w:rsid w:val="00607A2F"/>
    <w:rsid w:val="00607D04"/>
    <w:rsid w:val="00607F55"/>
    <w:rsid w:val="006101AA"/>
    <w:rsid w:val="00610842"/>
    <w:rsid w:val="00611D21"/>
    <w:rsid w:val="00612338"/>
    <w:rsid w:val="00612845"/>
    <w:rsid w:val="00612AB0"/>
    <w:rsid w:val="00612CA1"/>
    <w:rsid w:val="00612CB2"/>
    <w:rsid w:val="00612CEA"/>
    <w:rsid w:val="0061317F"/>
    <w:rsid w:val="0061371A"/>
    <w:rsid w:val="00613772"/>
    <w:rsid w:val="00613D87"/>
    <w:rsid w:val="00614349"/>
    <w:rsid w:val="006145BF"/>
    <w:rsid w:val="006146CC"/>
    <w:rsid w:val="006148B6"/>
    <w:rsid w:val="00614BEC"/>
    <w:rsid w:val="00614C33"/>
    <w:rsid w:val="0061514F"/>
    <w:rsid w:val="006151E1"/>
    <w:rsid w:val="00615211"/>
    <w:rsid w:val="0061591D"/>
    <w:rsid w:val="00615CB6"/>
    <w:rsid w:val="00615D01"/>
    <w:rsid w:val="00615ECB"/>
    <w:rsid w:val="006164F7"/>
    <w:rsid w:val="00616B39"/>
    <w:rsid w:val="006174D7"/>
    <w:rsid w:val="0061758F"/>
    <w:rsid w:val="00617961"/>
    <w:rsid w:val="00617DC9"/>
    <w:rsid w:val="00617F75"/>
    <w:rsid w:val="006207B6"/>
    <w:rsid w:val="006207BB"/>
    <w:rsid w:val="00620B95"/>
    <w:rsid w:val="00620EB5"/>
    <w:rsid w:val="00621060"/>
    <w:rsid w:val="00621DF6"/>
    <w:rsid w:val="00622045"/>
    <w:rsid w:val="00622814"/>
    <w:rsid w:val="0062281B"/>
    <w:rsid w:val="006228A2"/>
    <w:rsid w:val="00622BE5"/>
    <w:rsid w:val="00622D0F"/>
    <w:rsid w:val="00622E7B"/>
    <w:rsid w:val="00622F7D"/>
    <w:rsid w:val="00623BB1"/>
    <w:rsid w:val="0062481E"/>
    <w:rsid w:val="00624AA9"/>
    <w:rsid w:val="00624C7B"/>
    <w:rsid w:val="00625064"/>
    <w:rsid w:val="006253A0"/>
    <w:rsid w:val="006253D3"/>
    <w:rsid w:val="00625C51"/>
    <w:rsid w:val="00625FC8"/>
    <w:rsid w:val="006262E6"/>
    <w:rsid w:val="00626701"/>
    <w:rsid w:val="006267F1"/>
    <w:rsid w:val="0062683D"/>
    <w:rsid w:val="00626886"/>
    <w:rsid w:val="00626930"/>
    <w:rsid w:val="00626D67"/>
    <w:rsid w:val="00627AC4"/>
    <w:rsid w:val="00627EBD"/>
    <w:rsid w:val="00630197"/>
    <w:rsid w:val="00630273"/>
    <w:rsid w:val="00630414"/>
    <w:rsid w:val="006304C1"/>
    <w:rsid w:val="00630B3E"/>
    <w:rsid w:val="00630D93"/>
    <w:rsid w:val="00631283"/>
    <w:rsid w:val="006315C0"/>
    <w:rsid w:val="00631975"/>
    <w:rsid w:val="006320B3"/>
    <w:rsid w:val="00632D69"/>
    <w:rsid w:val="00632F39"/>
    <w:rsid w:val="00633132"/>
    <w:rsid w:val="006333AE"/>
    <w:rsid w:val="00633977"/>
    <w:rsid w:val="00633DF4"/>
    <w:rsid w:val="00633EBD"/>
    <w:rsid w:val="00633F85"/>
    <w:rsid w:val="00634003"/>
    <w:rsid w:val="006344FC"/>
    <w:rsid w:val="00634612"/>
    <w:rsid w:val="00634617"/>
    <w:rsid w:val="0063466D"/>
    <w:rsid w:val="00634E07"/>
    <w:rsid w:val="00635279"/>
    <w:rsid w:val="006356F6"/>
    <w:rsid w:val="006359B9"/>
    <w:rsid w:val="00635A40"/>
    <w:rsid w:val="00635CCE"/>
    <w:rsid w:val="00636025"/>
    <w:rsid w:val="00636042"/>
    <w:rsid w:val="0063634B"/>
    <w:rsid w:val="0063637F"/>
    <w:rsid w:val="00636909"/>
    <w:rsid w:val="0063695E"/>
    <w:rsid w:val="00636AC6"/>
    <w:rsid w:val="00636C93"/>
    <w:rsid w:val="00636DB8"/>
    <w:rsid w:val="00636FF2"/>
    <w:rsid w:val="0064034F"/>
    <w:rsid w:val="00640477"/>
    <w:rsid w:val="00640759"/>
    <w:rsid w:val="00640C55"/>
    <w:rsid w:val="00640E83"/>
    <w:rsid w:val="00640FB0"/>
    <w:rsid w:val="00641695"/>
    <w:rsid w:val="00641A5C"/>
    <w:rsid w:val="00641C57"/>
    <w:rsid w:val="00641EA0"/>
    <w:rsid w:val="00641F29"/>
    <w:rsid w:val="006421D8"/>
    <w:rsid w:val="00642670"/>
    <w:rsid w:val="00642689"/>
    <w:rsid w:val="006431EF"/>
    <w:rsid w:val="00643593"/>
    <w:rsid w:val="006435EB"/>
    <w:rsid w:val="006436B2"/>
    <w:rsid w:val="00643702"/>
    <w:rsid w:val="00643BC1"/>
    <w:rsid w:val="0064426C"/>
    <w:rsid w:val="00644295"/>
    <w:rsid w:val="006447BE"/>
    <w:rsid w:val="00644CBB"/>
    <w:rsid w:val="0064538D"/>
    <w:rsid w:val="00645D90"/>
    <w:rsid w:val="00645FB3"/>
    <w:rsid w:val="00646160"/>
    <w:rsid w:val="006461B8"/>
    <w:rsid w:val="006465B3"/>
    <w:rsid w:val="00646A99"/>
    <w:rsid w:val="00646B7B"/>
    <w:rsid w:val="00647029"/>
    <w:rsid w:val="00647100"/>
    <w:rsid w:val="00647102"/>
    <w:rsid w:val="00647272"/>
    <w:rsid w:val="00647331"/>
    <w:rsid w:val="0064779E"/>
    <w:rsid w:val="00647893"/>
    <w:rsid w:val="00647EFC"/>
    <w:rsid w:val="006503BC"/>
    <w:rsid w:val="006505C4"/>
    <w:rsid w:val="006506D3"/>
    <w:rsid w:val="0065081C"/>
    <w:rsid w:val="00650987"/>
    <w:rsid w:val="00650A4C"/>
    <w:rsid w:val="0065113F"/>
    <w:rsid w:val="00651405"/>
    <w:rsid w:val="006516F9"/>
    <w:rsid w:val="00651723"/>
    <w:rsid w:val="00651A9D"/>
    <w:rsid w:val="00651FF3"/>
    <w:rsid w:val="0065215D"/>
    <w:rsid w:val="00652259"/>
    <w:rsid w:val="00652889"/>
    <w:rsid w:val="00652C7D"/>
    <w:rsid w:val="00653102"/>
    <w:rsid w:val="006534C4"/>
    <w:rsid w:val="006534EC"/>
    <w:rsid w:val="006539B5"/>
    <w:rsid w:val="00653CE7"/>
    <w:rsid w:val="006543DF"/>
    <w:rsid w:val="00654B66"/>
    <w:rsid w:val="006559FC"/>
    <w:rsid w:val="00655DF9"/>
    <w:rsid w:val="00655F5C"/>
    <w:rsid w:val="006562BD"/>
    <w:rsid w:val="0065672B"/>
    <w:rsid w:val="00657277"/>
    <w:rsid w:val="006575EA"/>
    <w:rsid w:val="006577F2"/>
    <w:rsid w:val="00657924"/>
    <w:rsid w:val="00657CBB"/>
    <w:rsid w:val="00660A72"/>
    <w:rsid w:val="00660CFD"/>
    <w:rsid w:val="00660DE6"/>
    <w:rsid w:val="0066135A"/>
    <w:rsid w:val="006616E8"/>
    <w:rsid w:val="00661909"/>
    <w:rsid w:val="00661B88"/>
    <w:rsid w:val="00661EF6"/>
    <w:rsid w:val="006625F6"/>
    <w:rsid w:val="00662679"/>
    <w:rsid w:val="00662AE1"/>
    <w:rsid w:val="00662B73"/>
    <w:rsid w:val="00663168"/>
    <w:rsid w:val="00663D35"/>
    <w:rsid w:val="0066400B"/>
    <w:rsid w:val="00664157"/>
    <w:rsid w:val="00664478"/>
    <w:rsid w:val="006646BA"/>
    <w:rsid w:val="00664780"/>
    <w:rsid w:val="00665430"/>
    <w:rsid w:val="006655EC"/>
    <w:rsid w:val="00665659"/>
    <w:rsid w:val="006665AB"/>
    <w:rsid w:val="006665B7"/>
    <w:rsid w:val="00666AFC"/>
    <w:rsid w:val="00666E5B"/>
    <w:rsid w:val="00667401"/>
    <w:rsid w:val="0066780B"/>
    <w:rsid w:val="00667B00"/>
    <w:rsid w:val="00667D94"/>
    <w:rsid w:val="0067019A"/>
    <w:rsid w:val="0067024C"/>
    <w:rsid w:val="00670B99"/>
    <w:rsid w:val="00671092"/>
    <w:rsid w:val="00671327"/>
    <w:rsid w:val="00671FFD"/>
    <w:rsid w:val="006724A6"/>
    <w:rsid w:val="0067261C"/>
    <w:rsid w:val="00672687"/>
    <w:rsid w:val="00672694"/>
    <w:rsid w:val="0067276D"/>
    <w:rsid w:val="0067277B"/>
    <w:rsid w:val="00672830"/>
    <w:rsid w:val="006729D3"/>
    <w:rsid w:val="00672A87"/>
    <w:rsid w:val="00672D07"/>
    <w:rsid w:val="00672D5E"/>
    <w:rsid w:val="006731B8"/>
    <w:rsid w:val="00673A81"/>
    <w:rsid w:val="00673EBC"/>
    <w:rsid w:val="00674077"/>
    <w:rsid w:val="006749FB"/>
    <w:rsid w:val="0067522F"/>
    <w:rsid w:val="00675B09"/>
    <w:rsid w:val="00675C91"/>
    <w:rsid w:val="0067606D"/>
    <w:rsid w:val="00676224"/>
    <w:rsid w:val="006763F5"/>
    <w:rsid w:val="00676B2D"/>
    <w:rsid w:val="00676C20"/>
    <w:rsid w:val="0067723E"/>
    <w:rsid w:val="0067756A"/>
    <w:rsid w:val="006777F6"/>
    <w:rsid w:val="00677899"/>
    <w:rsid w:val="00677985"/>
    <w:rsid w:val="00680287"/>
    <w:rsid w:val="0068049A"/>
    <w:rsid w:val="006805C0"/>
    <w:rsid w:val="006808C3"/>
    <w:rsid w:val="00680981"/>
    <w:rsid w:val="00680B76"/>
    <w:rsid w:val="006814FC"/>
    <w:rsid w:val="006818DD"/>
    <w:rsid w:val="00681967"/>
    <w:rsid w:val="00681A75"/>
    <w:rsid w:val="00681AE2"/>
    <w:rsid w:val="00681B55"/>
    <w:rsid w:val="0068206B"/>
    <w:rsid w:val="00682172"/>
    <w:rsid w:val="006823AF"/>
    <w:rsid w:val="006824AE"/>
    <w:rsid w:val="0068268F"/>
    <w:rsid w:val="0068280A"/>
    <w:rsid w:val="00682AC2"/>
    <w:rsid w:val="00682EDC"/>
    <w:rsid w:val="00683001"/>
    <w:rsid w:val="0068301F"/>
    <w:rsid w:val="00683077"/>
    <w:rsid w:val="00683348"/>
    <w:rsid w:val="00683C29"/>
    <w:rsid w:val="00683F3F"/>
    <w:rsid w:val="00683FD5"/>
    <w:rsid w:val="00684107"/>
    <w:rsid w:val="006842E2"/>
    <w:rsid w:val="00684A75"/>
    <w:rsid w:val="00684C0B"/>
    <w:rsid w:val="00685280"/>
    <w:rsid w:val="006853B3"/>
    <w:rsid w:val="00685B9A"/>
    <w:rsid w:val="00685C95"/>
    <w:rsid w:val="00685D41"/>
    <w:rsid w:val="00686057"/>
    <w:rsid w:val="0068610E"/>
    <w:rsid w:val="00686470"/>
    <w:rsid w:val="0068670C"/>
    <w:rsid w:val="0068673C"/>
    <w:rsid w:val="00686801"/>
    <w:rsid w:val="0068688C"/>
    <w:rsid w:val="00686949"/>
    <w:rsid w:val="00686C95"/>
    <w:rsid w:val="006871B9"/>
    <w:rsid w:val="0068739D"/>
    <w:rsid w:val="00687490"/>
    <w:rsid w:val="006878EA"/>
    <w:rsid w:val="00687C36"/>
    <w:rsid w:val="006900CC"/>
    <w:rsid w:val="0069022E"/>
    <w:rsid w:val="00690340"/>
    <w:rsid w:val="006911EB"/>
    <w:rsid w:val="00691375"/>
    <w:rsid w:val="00691448"/>
    <w:rsid w:val="00691AC8"/>
    <w:rsid w:val="00691B70"/>
    <w:rsid w:val="006921FA"/>
    <w:rsid w:val="006922BB"/>
    <w:rsid w:val="00692361"/>
    <w:rsid w:val="006924EF"/>
    <w:rsid w:val="00692598"/>
    <w:rsid w:val="00692BFF"/>
    <w:rsid w:val="00692ED6"/>
    <w:rsid w:val="00692F64"/>
    <w:rsid w:val="00693421"/>
    <w:rsid w:val="00693CD0"/>
    <w:rsid w:val="00693D94"/>
    <w:rsid w:val="0069420E"/>
    <w:rsid w:val="006946E6"/>
    <w:rsid w:val="00694A0D"/>
    <w:rsid w:val="00695196"/>
    <w:rsid w:val="00695245"/>
    <w:rsid w:val="006958DE"/>
    <w:rsid w:val="00696067"/>
    <w:rsid w:val="00696889"/>
    <w:rsid w:val="00696921"/>
    <w:rsid w:val="006971B1"/>
    <w:rsid w:val="006972D9"/>
    <w:rsid w:val="006977C9"/>
    <w:rsid w:val="00697D64"/>
    <w:rsid w:val="00697D6C"/>
    <w:rsid w:val="00697DD0"/>
    <w:rsid w:val="006A0041"/>
    <w:rsid w:val="006A0508"/>
    <w:rsid w:val="006A0E5C"/>
    <w:rsid w:val="006A10E5"/>
    <w:rsid w:val="006A1396"/>
    <w:rsid w:val="006A14E0"/>
    <w:rsid w:val="006A1B67"/>
    <w:rsid w:val="006A1C37"/>
    <w:rsid w:val="006A1DD9"/>
    <w:rsid w:val="006A1E1D"/>
    <w:rsid w:val="006A1EB2"/>
    <w:rsid w:val="006A20C2"/>
    <w:rsid w:val="006A21AC"/>
    <w:rsid w:val="006A248D"/>
    <w:rsid w:val="006A2C61"/>
    <w:rsid w:val="006A3035"/>
    <w:rsid w:val="006A32BE"/>
    <w:rsid w:val="006A3836"/>
    <w:rsid w:val="006A3938"/>
    <w:rsid w:val="006A3A65"/>
    <w:rsid w:val="006A3CDB"/>
    <w:rsid w:val="006A3D68"/>
    <w:rsid w:val="006A3E20"/>
    <w:rsid w:val="006A4240"/>
    <w:rsid w:val="006A43B5"/>
    <w:rsid w:val="006A458B"/>
    <w:rsid w:val="006A4613"/>
    <w:rsid w:val="006A46D1"/>
    <w:rsid w:val="006A4DD7"/>
    <w:rsid w:val="006A4F18"/>
    <w:rsid w:val="006A526C"/>
    <w:rsid w:val="006A58B2"/>
    <w:rsid w:val="006A5C4A"/>
    <w:rsid w:val="006A686E"/>
    <w:rsid w:val="006A6941"/>
    <w:rsid w:val="006A6ED6"/>
    <w:rsid w:val="006A6F57"/>
    <w:rsid w:val="006A72BA"/>
    <w:rsid w:val="006A7732"/>
    <w:rsid w:val="006A7FAB"/>
    <w:rsid w:val="006B020C"/>
    <w:rsid w:val="006B076C"/>
    <w:rsid w:val="006B0BBB"/>
    <w:rsid w:val="006B0E1C"/>
    <w:rsid w:val="006B0EE5"/>
    <w:rsid w:val="006B1235"/>
    <w:rsid w:val="006B18AD"/>
    <w:rsid w:val="006B2614"/>
    <w:rsid w:val="006B2A2F"/>
    <w:rsid w:val="006B2BB3"/>
    <w:rsid w:val="006B2F14"/>
    <w:rsid w:val="006B34B5"/>
    <w:rsid w:val="006B3B9B"/>
    <w:rsid w:val="006B3BA6"/>
    <w:rsid w:val="006B3E21"/>
    <w:rsid w:val="006B415F"/>
    <w:rsid w:val="006B41D7"/>
    <w:rsid w:val="006B4542"/>
    <w:rsid w:val="006B4D5D"/>
    <w:rsid w:val="006B520C"/>
    <w:rsid w:val="006B6B03"/>
    <w:rsid w:val="006B6C13"/>
    <w:rsid w:val="006B733B"/>
    <w:rsid w:val="006B7859"/>
    <w:rsid w:val="006B7C79"/>
    <w:rsid w:val="006B7D30"/>
    <w:rsid w:val="006C0546"/>
    <w:rsid w:val="006C05EA"/>
    <w:rsid w:val="006C077B"/>
    <w:rsid w:val="006C08DA"/>
    <w:rsid w:val="006C0CFF"/>
    <w:rsid w:val="006C1179"/>
    <w:rsid w:val="006C175B"/>
    <w:rsid w:val="006C1B52"/>
    <w:rsid w:val="006C34B8"/>
    <w:rsid w:val="006C3FB2"/>
    <w:rsid w:val="006C404E"/>
    <w:rsid w:val="006C42E6"/>
    <w:rsid w:val="006C44FA"/>
    <w:rsid w:val="006C49E1"/>
    <w:rsid w:val="006C4A1A"/>
    <w:rsid w:val="006C5059"/>
    <w:rsid w:val="006C50DC"/>
    <w:rsid w:val="006C54B3"/>
    <w:rsid w:val="006C5665"/>
    <w:rsid w:val="006C5802"/>
    <w:rsid w:val="006C5D15"/>
    <w:rsid w:val="006C640D"/>
    <w:rsid w:val="006C6721"/>
    <w:rsid w:val="006C6BA5"/>
    <w:rsid w:val="006C6FFA"/>
    <w:rsid w:val="006C742B"/>
    <w:rsid w:val="006C7EF0"/>
    <w:rsid w:val="006D02C3"/>
    <w:rsid w:val="006D0510"/>
    <w:rsid w:val="006D0771"/>
    <w:rsid w:val="006D0D6E"/>
    <w:rsid w:val="006D157D"/>
    <w:rsid w:val="006D17E1"/>
    <w:rsid w:val="006D18E8"/>
    <w:rsid w:val="006D193A"/>
    <w:rsid w:val="006D1C76"/>
    <w:rsid w:val="006D24B3"/>
    <w:rsid w:val="006D24D4"/>
    <w:rsid w:val="006D2E29"/>
    <w:rsid w:val="006D390E"/>
    <w:rsid w:val="006D4131"/>
    <w:rsid w:val="006D4559"/>
    <w:rsid w:val="006D4A8E"/>
    <w:rsid w:val="006D517C"/>
    <w:rsid w:val="006D54A7"/>
    <w:rsid w:val="006D55DB"/>
    <w:rsid w:val="006D59A2"/>
    <w:rsid w:val="006D5B4C"/>
    <w:rsid w:val="006D5B5B"/>
    <w:rsid w:val="006D608F"/>
    <w:rsid w:val="006D6307"/>
    <w:rsid w:val="006D6456"/>
    <w:rsid w:val="006D66F7"/>
    <w:rsid w:val="006D6AC7"/>
    <w:rsid w:val="006D6DF7"/>
    <w:rsid w:val="006D7003"/>
    <w:rsid w:val="006D71D0"/>
    <w:rsid w:val="006D7A4E"/>
    <w:rsid w:val="006E0431"/>
    <w:rsid w:val="006E0A78"/>
    <w:rsid w:val="006E0E81"/>
    <w:rsid w:val="006E0F42"/>
    <w:rsid w:val="006E100F"/>
    <w:rsid w:val="006E1C33"/>
    <w:rsid w:val="006E1C48"/>
    <w:rsid w:val="006E230A"/>
    <w:rsid w:val="006E3351"/>
    <w:rsid w:val="006E38B4"/>
    <w:rsid w:val="006E398B"/>
    <w:rsid w:val="006E3F7C"/>
    <w:rsid w:val="006E430C"/>
    <w:rsid w:val="006E4675"/>
    <w:rsid w:val="006E4AE6"/>
    <w:rsid w:val="006E52DF"/>
    <w:rsid w:val="006E5532"/>
    <w:rsid w:val="006E6E3D"/>
    <w:rsid w:val="006E7FF6"/>
    <w:rsid w:val="006F0C25"/>
    <w:rsid w:val="006F0D8E"/>
    <w:rsid w:val="006F1253"/>
    <w:rsid w:val="006F126C"/>
    <w:rsid w:val="006F1409"/>
    <w:rsid w:val="006F1810"/>
    <w:rsid w:val="006F1F56"/>
    <w:rsid w:val="006F22D0"/>
    <w:rsid w:val="006F2440"/>
    <w:rsid w:val="006F2721"/>
    <w:rsid w:val="006F2F9B"/>
    <w:rsid w:val="006F3F78"/>
    <w:rsid w:val="006F421D"/>
    <w:rsid w:val="006F4294"/>
    <w:rsid w:val="006F4EBE"/>
    <w:rsid w:val="006F50B8"/>
    <w:rsid w:val="006F511C"/>
    <w:rsid w:val="006F5413"/>
    <w:rsid w:val="006F546C"/>
    <w:rsid w:val="006F5CC7"/>
    <w:rsid w:val="006F61B5"/>
    <w:rsid w:val="006F6749"/>
    <w:rsid w:val="006F71C4"/>
    <w:rsid w:val="006F7B1F"/>
    <w:rsid w:val="006F7D74"/>
    <w:rsid w:val="006F7F75"/>
    <w:rsid w:val="007000F2"/>
    <w:rsid w:val="00700581"/>
    <w:rsid w:val="00700AB8"/>
    <w:rsid w:val="00700B2D"/>
    <w:rsid w:val="00700B94"/>
    <w:rsid w:val="00700D2E"/>
    <w:rsid w:val="00700E31"/>
    <w:rsid w:val="007019E2"/>
    <w:rsid w:val="00701A17"/>
    <w:rsid w:val="00701E13"/>
    <w:rsid w:val="00702189"/>
    <w:rsid w:val="007021E5"/>
    <w:rsid w:val="007023DE"/>
    <w:rsid w:val="007024AB"/>
    <w:rsid w:val="00702880"/>
    <w:rsid w:val="00702B86"/>
    <w:rsid w:val="00703331"/>
    <w:rsid w:val="0070354A"/>
    <w:rsid w:val="00703B40"/>
    <w:rsid w:val="00704227"/>
    <w:rsid w:val="007044B7"/>
    <w:rsid w:val="00704786"/>
    <w:rsid w:val="00704CA3"/>
    <w:rsid w:val="00704D85"/>
    <w:rsid w:val="00704DD8"/>
    <w:rsid w:val="00705659"/>
    <w:rsid w:val="00705884"/>
    <w:rsid w:val="007060B1"/>
    <w:rsid w:val="007063FA"/>
    <w:rsid w:val="0070654A"/>
    <w:rsid w:val="007067F9"/>
    <w:rsid w:val="0070689B"/>
    <w:rsid w:val="00706FA7"/>
    <w:rsid w:val="007070F9"/>
    <w:rsid w:val="00707A10"/>
    <w:rsid w:val="00707DD5"/>
    <w:rsid w:val="00710101"/>
    <w:rsid w:val="00710158"/>
    <w:rsid w:val="00710181"/>
    <w:rsid w:val="0071077B"/>
    <w:rsid w:val="0071121C"/>
    <w:rsid w:val="007112F4"/>
    <w:rsid w:val="007117AD"/>
    <w:rsid w:val="00711933"/>
    <w:rsid w:val="00711942"/>
    <w:rsid w:val="00711CA4"/>
    <w:rsid w:val="007124BB"/>
    <w:rsid w:val="007125BB"/>
    <w:rsid w:val="00712632"/>
    <w:rsid w:val="00712931"/>
    <w:rsid w:val="00712B39"/>
    <w:rsid w:val="00712BEA"/>
    <w:rsid w:val="00713093"/>
    <w:rsid w:val="0071330D"/>
    <w:rsid w:val="00713593"/>
    <w:rsid w:val="00713662"/>
    <w:rsid w:val="00713727"/>
    <w:rsid w:val="00713905"/>
    <w:rsid w:val="00713A19"/>
    <w:rsid w:val="00713CAB"/>
    <w:rsid w:val="007143B6"/>
    <w:rsid w:val="00714882"/>
    <w:rsid w:val="00714D11"/>
    <w:rsid w:val="00715351"/>
    <w:rsid w:val="00715ED7"/>
    <w:rsid w:val="0071616B"/>
    <w:rsid w:val="007167B2"/>
    <w:rsid w:val="00716F69"/>
    <w:rsid w:val="00717247"/>
    <w:rsid w:val="00717383"/>
    <w:rsid w:val="007176B9"/>
    <w:rsid w:val="00717981"/>
    <w:rsid w:val="007179DB"/>
    <w:rsid w:val="00717FF1"/>
    <w:rsid w:val="007203CC"/>
    <w:rsid w:val="0072068F"/>
    <w:rsid w:val="00720B7D"/>
    <w:rsid w:val="00720C3F"/>
    <w:rsid w:val="00720FA6"/>
    <w:rsid w:val="00722017"/>
    <w:rsid w:val="0072241F"/>
    <w:rsid w:val="00722AC5"/>
    <w:rsid w:val="00722C8F"/>
    <w:rsid w:val="00723387"/>
    <w:rsid w:val="0072342A"/>
    <w:rsid w:val="00723452"/>
    <w:rsid w:val="00723C9C"/>
    <w:rsid w:val="00724129"/>
    <w:rsid w:val="007246E3"/>
    <w:rsid w:val="00724741"/>
    <w:rsid w:val="00724994"/>
    <w:rsid w:val="00724E54"/>
    <w:rsid w:val="007259F9"/>
    <w:rsid w:val="00725B36"/>
    <w:rsid w:val="00725B9F"/>
    <w:rsid w:val="00725EAF"/>
    <w:rsid w:val="007260C3"/>
    <w:rsid w:val="0072657E"/>
    <w:rsid w:val="0072687B"/>
    <w:rsid w:val="007268AE"/>
    <w:rsid w:val="00726AEA"/>
    <w:rsid w:val="007276B5"/>
    <w:rsid w:val="00727ACC"/>
    <w:rsid w:val="00727D2B"/>
    <w:rsid w:val="00730138"/>
    <w:rsid w:val="00730CBE"/>
    <w:rsid w:val="00730DD0"/>
    <w:rsid w:val="00730F21"/>
    <w:rsid w:val="007315E3"/>
    <w:rsid w:val="00731791"/>
    <w:rsid w:val="00731793"/>
    <w:rsid w:val="00732BC2"/>
    <w:rsid w:val="00732BED"/>
    <w:rsid w:val="00732C24"/>
    <w:rsid w:val="00732EBA"/>
    <w:rsid w:val="00733465"/>
    <w:rsid w:val="00733699"/>
    <w:rsid w:val="00733783"/>
    <w:rsid w:val="00733BA6"/>
    <w:rsid w:val="00733E43"/>
    <w:rsid w:val="007342D6"/>
    <w:rsid w:val="007349E3"/>
    <w:rsid w:val="007354D0"/>
    <w:rsid w:val="00735D14"/>
    <w:rsid w:val="00735F34"/>
    <w:rsid w:val="00735FCD"/>
    <w:rsid w:val="007362FA"/>
    <w:rsid w:val="0073783F"/>
    <w:rsid w:val="00737E20"/>
    <w:rsid w:val="00737E66"/>
    <w:rsid w:val="00740091"/>
    <w:rsid w:val="00740273"/>
    <w:rsid w:val="007405E4"/>
    <w:rsid w:val="00740D70"/>
    <w:rsid w:val="00740F76"/>
    <w:rsid w:val="007410B3"/>
    <w:rsid w:val="007417A0"/>
    <w:rsid w:val="00741AD9"/>
    <w:rsid w:val="00741ED7"/>
    <w:rsid w:val="00742026"/>
    <w:rsid w:val="00742389"/>
    <w:rsid w:val="007429C3"/>
    <w:rsid w:val="00742B80"/>
    <w:rsid w:val="00743CA7"/>
    <w:rsid w:val="00743FE7"/>
    <w:rsid w:val="007444D0"/>
    <w:rsid w:val="00744528"/>
    <w:rsid w:val="00744815"/>
    <w:rsid w:val="0074512F"/>
    <w:rsid w:val="00745141"/>
    <w:rsid w:val="007452C8"/>
    <w:rsid w:val="0074538A"/>
    <w:rsid w:val="007453AB"/>
    <w:rsid w:val="007453D2"/>
    <w:rsid w:val="00745B9A"/>
    <w:rsid w:val="00745E67"/>
    <w:rsid w:val="00745F22"/>
    <w:rsid w:val="00745F2D"/>
    <w:rsid w:val="007460CF"/>
    <w:rsid w:val="007465DE"/>
    <w:rsid w:val="007466CC"/>
    <w:rsid w:val="00746787"/>
    <w:rsid w:val="00746924"/>
    <w:rsid w:val="00746F10"/>
    <w:rsid w:val="00747937"/>
    <w:rsid w:val="0074794C"/>
    <w:rsid w:val="00747D69"/>
    <w:rsid w:val="00747F95"/>
    <w:rsid w:val="0075006D"/>
    <w:rsid w:val="007501AC"/>
    <w:rsid w:val="0075032F"/>
    <w:rsid w:val="00750481"/>
    <w:rsid w:val="0075055B"/>
    <w:rsid w:val="00750664"/>
    <w:rsid w:val="00750BED"/>
    <w:rsid w:val="00750D1C"/>
    <w:rsid w:val="00750D9B"/>
    <w:rsid w:val="00751073"/>
    <w:rsid w:val="00751323"/>
    <w:rsid w:val="007514D5"/>
    <w:rsid w:val="007522BF"/>
    <w:rsid w:val="007529B8"/>
    <w:rsid w:val="007529C5"/>
    <w:rsid w:val="00752E92"/>
    <w:rsid w:val="00753867"/>
    <w:rsid w:val="007545FB"/>
    <w:rsid w:val="007553BA"/>
    <w:rsid w:val="0075547A"/>
    <w:rsid w:val="007564AE"/>
    <w:rsid w:val="0075680C"/>
    <w:rsid w:val="007569ED"/>
    <w:rsid w:val="00756CE7"/>
    <w:rsid w:val="00756EAB"/>
    <w:rsid w:val="00756ECC"/>
    <w:rsid w:val="00757237"/>
    <w:rsid w:val="007573DA"/>
    <w:rsid w:val="007576C8"/>
    <w:rsid w:val="00757C9E"/>
    <w:rsid w:val="00757E8E"/>
    <w:rsid w:val="00760127"/>
    <w:rsid w:val="00760324"/>
    <w:rsid w:val="00760465"/>
    <w:rsid w:val="00760F52"/>
    <w:rsid w:val="007614D4"/>
    <w:rsid w:val="007617D0"/>
    <w:rsid w:val="0076189A"/>
    <w:rsid w:val="00761B55"/>
    <w:rsid w:val="007623E7"/>
    <w:rsid w:val="007627CC"/>
    <w:rsid w:val="0076287A"/>
    <w:rsid w:val="00762DA8"/>
    <w:rsid w:val="00763A4C"/>
    <w:rsid w:val="00763AAC"/>
    <w:rsid w:val="00763B05"/>
    <w:rsid w:val="00764018"/>
    <w:rsid w:val="007642B6"/>
    <w:rsid w:val="00764792"/>
    <w:rsid w:val="00765DB9"/>
    <w:rsid w:val="0076642B"/>
    <w:rsid w:val="0076653B"/>
    <w:rsid w:val="00766606"/>
    <w:rsid w:val="00766684"/>
    <w:rsid w:val="00767295"/>
    <w:rsid w:val="00767991"/>
    <w:rsid w:val="00767B82"/>
    <w:rsid w:val="00767C7A"/>
    <w:rsid w:val="00770796"/>
    <w:rsid w:val="00770CD6"/>
    <w:rsid w:val="00770F8D"/>
    <w:rsid w:val="00771622"/>
    <w:rsid w:val="007716C9"/>
    <w:rsid w:val="0077266A"/>
    <w:rsid w:val="00772957"/>
    <w:rsid w:val="00773329"/>
    <w:rsid w:val="00773C6C"/>
    <w:rsid w:val="00773F46"/>
    <w:rsid w:val="00773F62"/>
    <w:rsid w:val="00774237"/>
    <w:rsid w:val="00774673"/>
    <w:rsid w:val="00774755"/>
    <w:rsid w:val="007748EC"/>
    <w:rsid w:val="00774919"/>
    <w:rsid w:val="00774A2A"/>
    <w:rsid w:val="00774E68"/>
    <w:rsid w:val="00775215"/>
    <w:rsid w:val="00775978"/>
    <w:rsid w:val="00775F62"/>
    <w:rsid w:val="00775F76"/>
    <w:rsid w:val="00776458"/>
    <w:rsid w:val="00776AE8"/>
    <w:rsid w:val="00776CAE"/>
    <w:rsid w:val="00777048"/>
    <w:rsid w:val="007770AF"/>
    <w:rsid w:val="00777104"/>
    <w:rsid w:val="0077728E"/>
    <w:rsid w:val="0077785D"/>
    <w:rsid w:val="00777CAB"/>
    <w:rsid w:val="00777CB6"/>
    <w:rsid w:val="00780414"/>
    <w:rsid w:val="00780541"/>
    <w:rsid w:val="007805EC"/>
    <w:rsid w:val="00780898"/>
    <w:rsid w:val="007808AC"/>
    <w:rsid w:val="00780993"/>
    <w:rsid w:val="007809C2"/>
    <w:rsid w:val="00780B1E"/>
    <w:rsid w:val="00780B26"/>
    <w:rsid w:val="00780C49"/>
    <w:rsid w:val="007814BA"/>
    <w:rsid w:val="0078152A"/>
    <w:rsid w:val="0078157E"/>
    <w:rsid w:val="0078181D"/>
    <w:rsid w:val="00781A81"/>
    <w:rsid w:val="00781AC8"/>
    <w:rsid w:val="00781D9E"/>
    <w:rsid w:val="0078233C"/>
    <w:rsid w:val="007824AB"/>
    <w:rsid w:val="00782C57"/>
    <w:rsid w:val="007830DD"/>
    <w:rsid w:val="00783553"/>
    <w:rsid w:val="007835C9"/>
    <w:rsid w:val="0078369E"/>
    <w:rsid w:val="00783724"/>
    <w:rsid w:val="007837B4"/>
    <w:rsid w:val="00783CFA"/>
    <w:rsid w:val="007843BB"/>
    <w:rsid w:val="0078441B"/>
    <w:rsid w:val="00784817"/>
    <w:rsid w:val="007848CD"/>
    <w:rsid w:val="0078493B"/>
    <w:rsid w:val="0078496F"/>
    <w:rsid w:val="00784F3E"/>
    <w:rsid w:val="00785151"/>
    <w:rsid w:val="007855A2"/>
    <w:rsid w:val="00785622"/>
    <w:rsid w:val="0078585C"/>
    <w:rsid w:val="00785A43"/>
    <w:rsid w:val="00785AD8"/>
    <w:rsid w:val="00785BB9"/>
    <w:rsid w:val="0078634F"/>
    <w:rsid w:val="007863C5"/>
    <w:rsid w:val="00786BE0"/>
    <w:rsid w:val="0078719A"/>
    <w:rsid w:val="007879A2"/>
    <w:rsid w:val="007879AB"/>
    <w:rsid w:val="00787C07"/>
    <w:rsid w:val="007905A7"/>
    <w:rsid w:val="00790650"/>
    <w:rsid w:val="00790A8F"/>
    <w:rsid w:val="00790C64"/>
    <w:rsid w:val="00790DDA"/>
    <w:rsid w:val="00790EC3"/>
    <w:rsid w:val="00791399"/>
    <w:rsid w:val="00791422"/>
    <w:rsid w:val="0079152D"/>
    <w:rsid w:val="0079155D"/>
    <w:rsid w:val="00791621"/>
    <w:rsid w:val="00791B3D"/>
    <w:rsid w:val="00791C61"/>
    <w:rsid w:val="00791D25"/>
    <w:rsid w:val="00791D6E"/>
    <w:rsid w:val="00792278"/>
    <w:rsid w:val="007923A7"/>
    <w:rsid w:val="00792434"/>
    <w:rsid w:val="007925E9"/>
    <w:rsid w:val="00792FF7"/>
    <w:rsid w:val="00793050"/>
    <w:rsid w:val="007932B1"/>
    <w:rsid w:val="007932C8"/>
    <w:rsid w:val="0079333A"/>
    <w:rsid w:val="0079392B"/>
    <w:rsid w:val="007939D9"/>
    <w:rsid w:val="00793C6C"/>
    <w:rsid w:val="00793DAA"/>
    <w:rsid w:val="00793FE8"/>
    <w:rsid w:val="00794330"/>
    <w:rsid w:val="007946C0"/>
    <w:rsid w:val="00794B90"/>
    <w:rsid w:val="00795558"/>
    <w:rsid w:val="00795570"/>
    <w:rsid w:val="0079560D"/>
    <w:rsid w:val="00795DC2"/>
    <w:rsid w:val="00795F09"/>
    <w:rsid w:val="007969AA"/>
    <w:rsid w:val="00796FFE"/>
    <w:rsid w:val="00797061"/>
    <w:rsid w:val="00797AE4"/>
    <w:rsid w:val="00797F52"/>
    <w:rsid w:val="007A07F2"/>
    <w:rsid w:val="007A1190"/>
    <w:rsid w:val="007A1B45"/>
    <w:rsid w:val="007A1DCC"/>
    <w:rsid w:val="007A1EE3"/>
    <w:rsid w:val="007A1FF2"/>
    <w:rsid w:val="007A2660"/>
    <w:rsid w:val="007A30E2"/>
    <w:rsid w:val="007A35FE"/>
    <w:rsid w:val="007A3765"/>
    <w:rsid w:val="007A399C"/>
    <w:rsid w:val="007A4530"/>
    <w:rsid w:val="007A4639"/>
    <w:rsid w:val="007A4A1C"/>
    <w:rsid w:val="007A4DB5"/>
    <w:rsid w:val="007A55B9"/>
    <w:rsid w:val="007A5CCF"/>
    <w:rsid w:val="007A5F83"/>
    <w:rsid w:val="007A60C6"/>
    <w:rsid w:val="007A6CC1"/>
    <w:rsid w:val="007A6D4B"/>
    <w:rsid w:val="007A77BB"/>
    <w:rsid w:val="007A7F02"/>
    <w:rsid w:val="007B02E7"/>
    <w:rsid w:val="007B099E"/>
    <w:rsid w:val="007B0CED"/>
    <w:rsid w:val="007B1124"/>
    <w:rsid w:val="007B127A"/>
    <w:rsid w:val="007B147D"/>
    <w:rsid w:val="007B1743"/>
    <w:rsid w:val="007B1938"/>
    <w:rsid w:val="007B1EBA"/>
    <w:rsid w:val="007B2267"/>
    <w:rsid w:val="007B2363"/>
    <w:rsid w:val="007B2542"/>
    <w:rsid w:val="007B2A2B"/>
    <w:rsid w:val="007B2ADD"/>
    <w:rsid w:val="007B2EC1"/>
    <w:rsid w:val="007B3277"/>
    <w:rsid w:val="007B36E6"/>
    <w:rsid w:val="007B39E6"/>
    <w:rsid w:val="007B3EEC"/>
    <w:rsid w:val="007B3F07"/>
    <w:rsid w:val="007B42F3"/>
    <w:rsid w:val="007B4462"/>
    <w:rsid w:val="007B44A3"/>
    <w:rsid w:val="007B4847"/>
    <w:rsid w:val="007B4879"/>
    <w:rsid w:val="007B496C"/>
    <w:rsid w:val="007B4E58"/>
    <w:rsid w:val="007B4F13"/>
    <w:rsid w:val="007B55F0"/>
    <w:rsid w:val="007B5B03"/>
    <w:rsid w:val="007B60BE"/>
    <w:rsid w:val="007B6157"/>
    <w:rsid w:val="007B6197"/>
    <w:rsid w:val="007B6224"/>
    <w:rsid w:val="007B63A3"/>
    <w:rsid w:val="007B6B27"/>
    <w:rsid w:val="007B7363"/>
    <w:rsid w:val="007B7EDA"/>
    <w:rsid w:val="007C067D"/>
    <w:rsid w:val="007C0F84"/>
    <w:rsid w:val="007C143C"/>
    <w:rsid w:val="007C18CD"/>
    <w:rsid w:val="007C1C95"/>
    <w:rsid w:val="007C1E51"/>
    <w:rsid w:val="007C22DA"/>
    <w:rsid w:val="007C23A4"/>
    <w:rsid w:val="007C23C7"/>
    <w:rsid w:val="007C2974"/>
    <w:rsid w:val="007C2B40"/>
    <w:rsid w:val="007C2FF9"/>
    <w:rsid w:val="007C32DE"/>
    <w:rsid w:val="007C3832"/>
    <w:rsid w:val="007C3893"/>
    <w:rsid w:val="007C3C3C"/>
    <w:rsid w:val="007C47B1"/>
    <w:rsid w:val="007C4877"/>
    <w:rsid w:val="007C493F"/>
    <w:rsid w:val="007C4A75"/>
    <w:rsid w:val="007C4E38"/>
    <w:rsid w:val="007C52D9"/>
    <w:rsid w:val="007C55F3"/>
    <w:rsid w:val="007C561D"/>
    <w:rsid w:val="007C58D3"/>
    <w:rsid w:val="007C5BD9"/>
    <w:rsid w:val="007C625E"/>
    <w:rsid w:val="007C67FD"/>
    <w:rsid w:val="007C6828"/>
    <w:rsid w:val="007C6839"/>
    <w:rsid w:val="007C6863"/>
    <w:rsid w:val="007C6BC2"/>
    <w:rsid w:val="007C6C04"/>
    <w:rsid w:val="007C7B3F"/>
    <w:rsid w:val="007C7EB1"/>
    <w:rsid w:val="007D01DD"/>
    <w:rsid w:val="007D052D"/>
    <w:rsid w:val="007D05D3"/>
    <w:rsid w:val="007D06DB"/>
    <w:rsid w:val="007D09F7"/>
    <w:rsid w:val="007D0EB4"/>
    <w:rsid w:val="007D137D"/>
    <w:rsid w:val="007D152D"/>
    <w:rsid w:val="007D160C"/>
    <w:rsid w:val="007D169E"/>
    <w:rsid w:val="007D1718"/>
    <w:rsid w:val="007D282D"/>
    <w:rsid w:val="007D30E8"/>
    <w:rsid w:val="007D3260"/>
    <w:rsid w:val="007D3ADC"/>
    <w:rsid w:val="007D3B1E"/>
    <w:rsid w:val="007D3C4D"/>
    <w:rsid w:val="007D4192"/>
    <w:rsid w:val="007D4536"/>
    <w:rsid w:val="007D4E8E"/>
    <w:rsid w:val="007D5189"/>
    <w:rsid w:val="007D526A"/>
    <w:rsid w:val="007D5624"/>
    <w:rsid w:val="007D5B56"/>
    <w:rsid w:val="007D5BC9"/>
    <w:rsid w:val="007D5EE0"/>
    <w:rsid w:val="007D6051"/>
    <w:rsid w:val="007D6426"/>
    <w:rsid w:val="007D64D2"/>
    <w:rsid w:val="007D6805"/>
    <w:rsid w:val="007D68D8"/>
    <w:rsid w:val="007D6934"/>
    <w:rsid w:val="007D6F1B"/>
    <w:rsid w:val="007D70A1"/>
    <w:rsid w:val="007D7380"/>
    <w:rsid w:val="007D7885"/>
    <w:rsid w:val="007D7888"/>
    <w:rsid w:val="007D7DBF"/>
    <w:rsid w:val="007E02EF"/>
    <w:rsid w:val="007E0942"/>
    <w:rsid w:val="007E096F"/>
    <w:rsid w:val="007E09B4"/>
    <w:rsid w:val="007E0B66"/>
    <w:rsid w:val="007E0D79"/>
    <w:rsid w:val="007E0F31"/>
    <w:rsid w:val="007E1E55"/>
    <w:rsid w:val="007E1F53"/>
    <w:rsid w:val="007E2209"/>
    <w:rsid w:val="007E22FB"/>
    <w:rsid w:val="007E36F3"/>
    <w:rsid w:val="007E3D0E"/>
    <w:rsid w:val="007E40C7"/>
    <w:rsid w:val="007E4117"/>
    <w:rsid w:val="007E484A"/>
    <w:rsid w:val="007E4A10"/>
    <w:rsid w:val="007E4E8E"/>
    <w:rsid w:val="007E5158"/>
    <w:rsid w:val="007E557B"/>
    <w:rsid w:val="007E56D7"/>
    <w:rsid w:val="007E57C0"/>
    <w:rsid w:val="007E6130"/>
    <w:rsid w:val="007E62C1"/>
    <w:rsid w:val="007E65AD"/>
    <w:rsid w:val="007E687F"/>
    <w:rsid w:val="007E69CE"/>
    <w:rsid w:val="007E7069"/>
    <w:rsid w:val="007E7211"/>
    <w:rsid w:val="007E7A45"/>
    <w:rsid w:val="007E7B7E"/>
    <w:rsid w:val="007F0156"/>
    <w:rsid w:val="007F01E8"/>
    <w:rsid w:val="007F0342"/>
    <w:rsid w:val="007F0464"/>
    <w:rsid w:val="007F0719"/>
    <w:rsid w:val="007F078F"/>
    <w:rsid w:val="007F0843"/>
    <w:rsid w:val="007F0CD7"/>
    <w:rsid w:val="007F1708"/>
    <w:rsid w:val="007F197B"/>
    <w:rsid w:val="007F1E41"/>
    <w:rsid w:val="007F230F"/>
    <w:rsid w:val="007F2603"/>
    <w:rsid w:val="007F2F32"/>
    <w:rsid w:val="007F3126"/>
    <w:rsid w:val="007F38D1"/>
    <w:rsid w:val="007F41F7"/>
    <w:rsid w:val="007F4254"/>
    <w:rsid w:val="007F44CA"/>
    <w:rsid w:val="007F4A61"/>
    <w:rsid w:val="007F539B"/>
    <w:rsid w:val="007F5BF1"/>
    <w:rsid w:val="007F5C20"/>
    <w:rsid w:val="007F6662"/>
    <w:rsid w:val="007F6A6A"/>
    <w:rsid w:val="007F6B5E"/>
    <w:rsid w:val="007F6D5D"/>
    <w:rsid w:val="007F6EBB"/>
    <w:rsid w:val="007F6EC5"/>
    <w:rsid w:val="007F724A"/>
    <w:rsid w:val="007F72CF"/>
    <w:rsid w:val="007F781C"/>
    <w:rsid w:val="007F7ADC"/>
    <w:rsid w:val="007F7DF4"/>
    <w:rsid w:val="007F7E12"/>
    <w:rsid w:val="007F7FA9"/>
    <w:rsid w:val="0080001A"/>
    <w:rsid w:val="00800190"/>
    <w:rsid w:val="00800398"/>
    <w:rsid w:val="008003DC"/>
    <w:rsid w:val="0080044A"/>
    <w:rsid w:val="0080071B"/>
    <w:rsid w:val="008013F8"/>
    <w:rsid w:val="0080157B"/>
    <w:rsid w:val="008024E0"/>
    <w:rsid w:val="0080276F"/>
    <w:rsid w:val="00802CF1"/>
    <w:rsid w:val="00802E9D"/>
    <w:rsid w:val="00803006"/>
    <w:rsid w:val="008030D5"/>
    <w:rsid w:val="008033B9"/>
    <w:rsid w:val="0080389D"/>
    <w:rsid w:val="00803C6D"/>
    <w:rsid w:val="00803E54"/>
    <w:rsid w:val="00803F31"/>
    <w:rsid w:val="008046ED"/>
    <w:rsid w:val="00804D39"/>
    <w:rsid w:val="00805053"/>
    <w:rsid w:val="0080578A"/>
    <w:rsid w:val="00805894"/>
    <w:rsid w:val="008062DE"/>
    <w:rsid w:val="00806396"/>
    <w:rsid w:val="0080643E"/>
    <w:rsid w:val="008066D6"/>
    <w:rsid w:val="008067BB"/>
    <w:rsid w:val="00806D32"/>
    <w:rsid w:val="00807684"/>
    <w:rsid w:val="00810354"/>
    <w:rsid w:val="008108B5"/>
    <w:rsid w:val="00810BE2"/>
    <w:rsid w:val="00810C87"/>
    <w:rsid w:val="00810D96"/>
    <w:rsid w:val="0081104A"/>
    <w:rsid w:val="00811385"/>
    <w:rsid w:val="00811C2D"/>
    <w:rsid w:val="00811CDE"/>
    <w:rsid w:val="00811EFF"/>
    <w:rsid w:val="0081204B"/>
    <w:rsid w:val="00812117"/>
    <w:rsid w:val="008125E9"/>
    <w:rsid w:val="0081261C"/>
    <w:rsid w:val="00812670"/>
    <w:rsid w:val="00812905"/>
    <w:rsid w:val="008129C7"/>
    <w:rsid w:val="00812D2D"/>
    <w:rsid w:val="0081373C"/>
    <w:rsid w:val="008139CB"/>
    <w:rsid w:val="00813E1F"/>
    <w:rsid w:val="00813F13"/>
    <w:rsid w:val="00813F47"/>
    <w:rsid w:val="008143B6"/>
    <w:rsid w:val="008144F3"/>
    <w:rsid w:val="008149B7"/>
    <w:rsid w:val="0081500F"/>
    <w:rsid w:val="0081514B"/>
    <w:rsid w:val="00815B33"/>
    <w:rsid w:val="008161ED"/>
    <w:rsid w:val="00816227"/>
    <w:rsid w:val="0081677D"/>
    <w:rsid w:val="00816B1E"/>
    <w:rsid w:val="00816CDF"/>
    <w:rsid w:val="008172DD"/>
    <w:rsid w:val="00817797"/>
    <w:rsid w:val="00820220"/>
    <w:rsid w:val="008206AD"/>
    <w:rsid w:val="00820C23"/>
    <w:rsid w:val="008211CA"/>
    <w:rsid w:val="00821E57"/>
    <w:rsid w:val="00821EB5"/>
    <w:rsid w:val="00821FF6"/>
    <w:rsid w:val="00822029"/>
    <w:rsid w:val="0082202E"/>
    <w:rsid w:val="008220F7"/>
    <w:rsid w:val="00822126"/>
    <w:rsid w:val="00822517"/>
    <w:rsid w:val="00822E65"/>
    <w:rsid w:val="00822EC3"/>
    <w:rsid w:val="008230AC"/>
    <w:rsid w:val="00823320"/>
    <w:rsid w:val="00823779"/>
    <w:rsid w:val="00823E4E"/>
    <w:rsid w:val="00823FD6"/>
    <w:rsid w:val="00824066"/>
    <w:rsid w:val="00824293"/>
    <w:rsid w:val="0082460A"/>
    <w:rsid w:val="008247A0"/>
    <w:rsid w:val="00824D1F"/>
    <w:rsid w:val="0082500A"/>
    <w:rsid w:val="008252F7"/>
    <w:rsid w:val="0082546F"/>
    <w:rsid w:val="008254BB"/>
    <w:rsid w:val="0082576D"/>
    <w:rsid w:val="00825AB7"/>
    <w:rsid w:val="00825B4E"/>
    <w:rsid w:val="00825C74"/>
    <w:rsid w:val="00826210"/>
    <w:rsid w:val="00826391"/>
    <w:rsid w:val="008264AE"/>
    <w:rsid w:val="00826596"/>
    <w:rsid w:val="008266B7"/>
    <w:rsid w:val="00826AFF"/>
    <w:rsid w:val="00826CE0"/>
    <w:rsid w:val="0082726F"/>
    <w:rsid w:val="00827F5C"/>
    <w:rsid w:val="0083046A"/>
    <w:rsid w:val="008310EB"/>
    <w:rsid w:val="00831584"/>
    <w:rsid w:val="008315D7"/>
    <w:rsid w:val="0083160E"/>
    <w:rsid w:val="00831682"/>
    <w:rsid w:val="00832134"/>
    <w:rsid w:val="0083246B"/>
    <w:rsid w:val="0083254D"/>
    <w:rsid w:val="00832582"/>
    <w:rsid w:val="008326FB"/>
    <w:rsid w:val="00832BD9"/>
    <w:rsid w:val="00832C6D"/>
    <w:rsid w:val="00833862"/>
    <w:rsid w:val="00833AEF"/>
    <w:rsid w:val="00833C81"/>
    <w:rsid w:val="0083400B"/>
    <w:rsid w:val="0083431D"/>
    <w:rsid w:val="0083453B"/>
    <w:rsid w:val="00834619"/>
    <w:rsid w:val="00834BF2"/>
    <w:rsid w:val="008353DD"/>
    <w:rsid w:val="00835B1E"/>
    <w:rsid w:val="00835C1B"/>
    <w:rsid w:val="00835C70"/>
    <w:rsid w:val="008361B3"/>
    <w:rsid w:val="00836597"/>
    <w:rsid w:val="00836C65"/>
    <w:rsid w:val="00837128"/>
    <w:rsid w:val="008373D2"/>
    <w:rsid w:val="008375B5"/>
    <w:rsid w:val="00837656"/>
    <w:rsid w:val="008378EF"/>
    <w:rsid w:val="00837ED6"/>
    <w:rsid w:val="00840368"/>
    <w:rsid w:val="008404EB"/>
    <w:rsid w:val="00840B2D"/>
    <w:rsid w:val="00840F28"/>
    <w:rsid w:val="00841260"/>
    <w:rsid w:val="00841299"/>
    <w:rsid w:val="00841891"/>
    <w:rsid w:val="0084189E"/>
    <w:rsid w:val="008424DF"/>
    <w:rsid w:val="00842574"/>
    <w:rsid w:val="00842635"/>
    <w:rsid w:val="00842A99"/>
    <w:rsid w:val="00842E83"/>
    <w:rsid w:val="00842F3E"/>
    <w:rsid w:val="00843119"/>
    <w:rsid w:val="008431BF"/>
    <w:rsid w:val="008434BA"/>
    <w:rsid w:val="00843BDD"/>
    <w:rsid w:val="00843C17"/>
    <w:rsid w:val="00843F41"/>
    <w:rsid w:val="008445BF"/>
    <w:rsid w:val="0084475A"/>
    <w:rsid w:val="00844CBA"/>
    <w:rsid w:val="0084533B"/>
    <w:rsid w:val="00846233"/>
    <w:rsid w:val="0084695C"/>
    <w:rsid w:val="00846BAC"/>
    <w:rsid w:val="00846BB8"/>
    <w:rsid w:val="00846F90"/>
    <w:rsid w:val="00847C7F"/>
    <w:rsid w:val="008501C5"/>
    <w:rsid w:val="0085043A"/>
    <w:rsid w:val="008505EB"/>
    <w:rsid w:val="00850C40"/>
    <w:rsid w:val="00850EC7"/>
    <w:rsid w:val="0085153C"/>
    <w:rsid w:val="008516E2"/>
    <w:rsid w:val="00852082"/>
    <w:rsid w:val="0085226B"/>
    <w:rsid w:val="00852691"/>
    <w:rsid w:val="0085272C"/>
    <w:rsid w:val="00852D23"/>
    <w:rsid w:val="00852D95"/>
    <w:rsid w:val="008530D3"/>
    <w:rsid w:val="0085311C"/>
    <w:rsid w:val="0085314D"/>
    <w:rsid w:val="00853255"/>
    <w:rsid w:val="0085343B"/>
    <w:rsid w:val="00853796"/>
    <w:rsid w:val="0085400B"/>
    <w:rsid w:val="0085420A"/>
    <w:rsid w:val="00854602"/>
    <w:rsid w:val="008548AA"/>
    <w:rsid w:val="00854A99"/>
    <w:rsid w:val="00855227"/>
    <w:rsid w:val="008554A7"/>
    <w:rsid w:val="00855B42"/>
    <w:rsid w:val="00855B44"/>
    <w:rsid w:val="00855F15"/>
    <w:rsid w:val="00855FB2"/>
    <w:rsid w:val="0085611F"/>
    <w:rsid w:val="008567E2"/>
    <w:rsid w:val="0085699F"/>
    <w:rsid w:val="00856A9C"/>
    <w:rsid w:val="00856B3D"/>
    <w:rsid w:val="00856D49"/>
    <w:rsid w:val="00857DAA"/>
    <w:rsid w:val="008602A2"/>
    <w:rsid w:val="00860658"/>
    <w:rsid w:val="00860F7E"/>
    <w:rsid w:val="008616A5"/>
    <w:rsid w:val="00861A73"/>
    <w:rsid w:val="00861BB9"/>
    <w:rsid w:val="00861DA1"/>
    <w:rsid w:val="00861DA2"/>
    <w:rsid w:val="00861EE8"/>
    <w:rsid w:val="00861F22"/>
    <w:rsid w:val="00861FE3"/>
    <w:rsid w:val="00862006"/>
    <w:rsid w:val="008620B5"/>
    <w:rsid w:val="008620D0"/>
    <w:rsid w:val="00862398"/>
    <w:rsid w:val="00862436"/>
    <w:rsid w:val="008626DA"/>
    <w:rsid w:val="0086287B"/>
    <w:rsid w:val="00862A49"/>
    <w:rsid w:val="00862B65"/>
    <w:rsid w:val="00862C24"/>
    <w:rsid w:val="00863124"/>
    <w:rsid w:val="008637B8"/>
    <w:rsid w:val="00863EE4"/>
    <w:rsid w:val="00863FB5"/>
    <w:rsid w:val="00864171"/>
    <w:rsid w:val="0086432F"/>
    <w:rsid w:val="00864475"/>
    <w:rsid w:val="0086477E"/>
    <w:rsid w:val="008647C4"/>
    <w:rsid w:val="008648C8"/>
    <w:rsid w:val="00864C98"/>
    <w:rsid w:val="00865229"/>
    <w:rsid w:val="008656C4"/>
    <w:rsid w:val="00865D36"/>
    <w:rsid w:val="0086669D"/>
    <w:rsid w:val="008667F3"/>
    <w:rsid w:val="00866B60"/>
    <w:rsid w:val="00866B9D"/>
    <w:rsid w:val="00867250"/>
    <w:rsid w:val="008672AA"/>
    <w:rsid w:val="00867B22"/>
    <w:rsid w:val="00870103"/>
    <w:rsid w:val="0087015A"/>
    <w:rsid w:val="00870806"/>
    <w:rsid w:val="00870F59"/>
    <w:rsid w:val="0087115D"/>
    <w:rsid w:val="0087158E"/>
    <w:rsid w:val="00871AB5"/>
    <w:rsid w:val="00871D23"/>
    <w:rsid w:val="008721A0"/>
    <w:rsid w:val="008722A1"/>
    <w:rsid w:val="008729E0"/>
    <w:rsid w:val="00872BFE"/>
    <w:rsid w:val="00872F88"/>
    <w:rsid w:val="00872FC4"/>
    <w:rsid w:val="00872FD9"/>
    <w:rsid w:val="0087330C"/>
    <w:rsid w:val="00873475"/>
    <w:rsid w:val="00873665"/>
    <w:rsid w:val="00873723"/>
    <w:rsid w:val="00873AFF"/>
    <w:rsid w:val="00873CFA"/>
    <w:rsid w:val="00873DAB"/>
    <w:rsid w:val="00874342"/>
    <w:rsid w:val="00874627"/>
    <w:rsid w:val="008759DB"/>
    <w:rsid w:val="008759FD"/>
    <w:rsid w:val="00875C0E"/>
    <w:rsid w:val="0087616A"/>
    <w:rsid w:val="00876D53"/>
    <w:rsid w:val="00876DC2"/>
    <w:rsid w:val="00877081"/>
    <w:rsid w:val="008773D1"/>
    <w:rsid w:val="0087751F"/>
    <w:rsid w:val="0087768D"/>
    <w:rsid w:val="00877D2C"/>
    <w:rsid w:val="00877D34"/>
    <w:rsid w:val="00880389"/>
    <w:rsid w:val="00880392"/>
    <w:rsid w:val="008809EF"/>
    <w:rsid w:val="00880B6A"/>
    <w:rsid w:val="00880D2C"/>
    <w:rsid w:val="00881096"/>
    <w:rsid w:val="008810B8"/>
    <w:rsid w:val="00881547"/>
    <w:rsid w:val="00881F0A"/>
    <w:rsid w:val="00882529"/>
    <w:rsid w:val="008826A1"/>
    <w:rsid w:val="0088295F"/>
    <w:rsid w:val="00882BE7"/>
    <w:rsid w:val="0088346A"/>
    <w:rsid w:val="0088358A"/>
    <w:rsid w:val="00883737"/>
    <w:rsid w:val="008839BB"/>
    <w:rsid w:val="00883AD1"/>
    <w:rsid w:val="00883D01"/>
    <w:rsid w:val="00883D26"/>
    <w:rsid w:val="00884108"/>
    <w:rsid w:val="00884B1B"/>
    <w:rsid w:val="00884B29"/>
    <w:rsid w:val="0088508C"/>
    <w:rsid w:val="00885214"/>
    <w:rsid w:val="00885605"/>
    <w:rsid w:val="00885955"/>
    <w:rsid w:val="00885C47"/>
    <w:rsid w:val="0088638E"/>
    <w:rsid w:val="00886D51"/>
    <w:rsid w:val="00887151"/>
    <w:rsid w:val="00887939"/>
    <w:rsid w:val="00887C94"/>
    <w:rsid w:val="00887DFF"/>
    <w:rsid w:val="00887E5D"/>
    <w:rsid w:val="00890041"/>
    <w:rsid w:val="008902D9"/>
    <w:rsid w:val="00890795"/>
    <w:rsid w:val="00891006"/>
    <w:rsid w:val="0089184F"/>
    <w:rsid w:val="008919DD"/>
    <w:rsid w:val="008925CE"/>
    <w:rsid w:val="008929EF"/>
    <w:rsid w:val="008932B2"/>
    <w:rsid w:val="008935BB"/>
    <w:rsid w:val="00893A15"/>
    <w:rsid w:val="00893B2D"/>
    <w:rsid w:val="00893B5B"/>
    <w:rsid w:val="00893D20"/>
    <w:rsid w:val="00893F82"/>
    <w:rsid w:val="008944A8"/>
    <w:rsid w:val="008944D3"/>
    <w:rsid w:val="0089454F"/>
    <w:rsid w:val="0089471B"/>
    <w:rsid w:val="00895052"/>
    <w:rsid w:val="0089531F"/>
    <w:rsid w:val="008953B2"/>
    <w:rsid w:val="0089575E"/>
    <w:rsid w:val="008958CB"/>
    <w:rsid w:val="00895DCE"/>
    <w:rsid w:val="00895DEF"/>
    <w:rsid w:val="0089664F"/>
    <w:rsid w:val="00896C5F"/>
    <w:rsid w:val="00896DDC"/>
    <w:rsid w:val="0089748D"/>
    <w:rsid w:val="00897A8B"/>
    <w:rsid w:val="008A04CC"/>
    <w:rsid w:val="008A069B"/>
    <w:rsid w:val="008A1656"/>
    <w:rsid w:val="008A176C"/>
    <w:rsid w:val="008A1817"/>
    <w:rsid w:val="008A18A6"/>
    <w:rsid w:val="008A1C8E"/>
    <w:rsid w:val="008A20A5"/>
    <w:rsid w:val="008A228B"/>
    <w:rsid w:val="008A231F"/>
    <w:rsid w:val="008A23D2"/>
    <w:rsid w:val="008A27BA"/>
    <w:rsid w:val="008A3735"/>
    <w:rsid w:val="008A3909"/>
    <w:rsid w:val="008A3ADE"/>
    <w:rsid w:val="008A3E2F"/>
    <w:rsid w:val="008A3E55"/>
    <w:rsid w:val="008A442B"/>
    <w:rsid w:val="008A4450"/>
    <w:rsid w:val="008A45AD"/>
    <w:rsid w:val="008A46C5"/>
    <w:rsid w:val="008A4C64"/>
    <w:rsid w:val="008A4E7F"/>
    <w:rsid w:val="008A4F00"/>
    <w:rsid w:val="008A50C6"/>
    <w:rsid w:val="008A5142"/>
    <w:rsid w:val="008A5F3B"/>
    <w:rsid w:val="008A6113"/>
    <w:rsid w:val="008A635A"/>
    <w:rsid w:val="008A6661"/>
    <w:rsid w:val="008A67F8"/>
    <w:rsid w:val="008A6E8A"/>
    <w:rsid w:val="008A6F12"/>
    <w:rsid w:val="008A6FA5"/>
    <w:rsid w:val="008A703A"/>
    <w:rsid w:val="008A7610"/>
    <w:rsid w:val="008A7745"/>
    <w:rsid w:val="008A7AA7"/>
    <w:rsid w:val="008A7B25"/>
    <w:rsid w:val="008A7BB1"/>
    <w:rsid w:val="008A7C7C"/>
    <w:rsid w:val="008B001A"/>
    <w:rsid w:val="008B024D"/>
    <w:rsid w:val="008B02D7"/>
    <w:rsid w:val="008B06C2"/>
    <w:rsid w:val="008B0810"/>
    <w:rsid w:val="008B08EC"/>
    <w:rsid w:val="008B09A3"/>
    <w:rsid w:val="008B09FB"/>
    <w:rsid w:val="008B0FEC"/>
    <w:rsid w:val="008B1129"/>
    <w:rsid w:val="008B116B"/>
    <w:rsid w:val="008B16DC"/>
    <w:rsid w:val="008B18A5"/>
    <w:rsid w:val="008B1BFC"/>
    <w:rsid w:val="008B20AD"/>
    <w:rsid w:val="008B26D5"/>
    <w:rsid w:val="008B2804"/>
    <w:rsid w:val="008B2A1B"/>
    <w:rsid w:val="008B2AA3"/>
    <w:rsid w:val="008B3283"/>
    <w:rsid w:val="008B372A"/>
    <w:rsid w:val="008B38D2"/>
    <w:rsid w:val="008B3A32"/>
    <w:rsid w:val="008B3E63"/>
    <w:rsid w:val="008B42F0"/>
    <w:rsid w:val="008B4363"/>
    <w:rsid w:val="008B4B6C"/>
    <w:rsid w:val="008B508D"/>
    <w:rsid w:val="008B5644"/>
    <w:rsid w:val="008B6180"/>
    <w:rsid w:val="008B6212"/>
    <w:rsid w:val="008B621C"/>
    <w:rsid w:val="008B639C"/>
    <w:rsid w:val="008B653B"/>
    <w:rsid w:val="008B674C"/>
    <w:rsid w:val="008B6A31"/>
    <w:rsid w:val="008B72C7"/>
    <w:rsid w:val="008B76EB"/>
    <w:rsid w:val="008B7762"/>
    <w:rsid w:val="008B7D13"/>
    <w:rsid w:val="008B7D1A"/>
    <w:rsid w:val="008B7DCA"/>
    <w:rsid w:val="008C0056"/>
    <w:rsid w:val="008C00FF"/>
    <w:rsid w:val="008C05D9"/>
    <w:rsid w:val="008C07A9"/>
    <w:rsid w:val="008C271D"/>
    <w:rsid w:val="008C274A"/>
    <w:rsid w:val="008C274F"/>
    <w:rsid w:val="008C2ACC"/>
    <w:rsid w:val="008C2B02"/>
    <w:rsid w:val="008C2C2E"/>
    <w:rsid w:val="008C2D2A"/>
    <w:rsid w:val="008C329E"/>
    <w:rsid w:val="008C3641"/>
    <w:rsid w:val="008C37C4"/>
    <w:rsid w:val="008C3BB6"/>
    <w:rsid w:val="008C3FCB"/>
    <w:rsid w:val="008C4871"/>
    <w:rsid w:val="008C49D1"/>
    <w:rsid w:val="008C4D24"/>
    <w:rsid w:val="008C4E9B"/>
    <w:rsid w:val="008C4F45"/>
    <w:rsid w:val="008C4F6F"/>
    <w:rsid w:val="008C4FB7"/>
    <w:rsid w:val="008C5981"/>
    <w:rsid w:val="008C5F77"/>
    <w:rsid w:val="008C62E2"/>
    <w:rsid w:val="008C63CB"/>
    <w:rsid w:val="008C688C"/>
    <w:rsid w:val="008C6996"/>
    <w:rsid w:val="008C6DBD"/>
    <w:rsid w:val="008C7403"/>
    <w:rsid w:val="008C7474"/>
    <w:rsid w:val="008C763C"/>
    <w:rsid w:val="008C765C"/>
    <w:rsid w:val="008C7BAF"/>
    <w:rsid w:val="008D00F6"/>
    <w:rsid w:val="008D028E"/>
    <w:rsid w:val="008D02F1"/>
    <w:rsid w:val="008D0A06"/>
    <w:rsid w:val="008D0F12"/>
    <w:rsid w:val="008D1683"/>
    <w:rsid w:val="008D1883"/>
    <w:rsid w:val="008D1A0F"/>
    <w:rsid w:val="008D1BC3"/>
    <w:rsid w:val="008D1E55"/>
    <w:rsid w:val="008D2158"/>
    <w:rsid w:val="008D2186"/>
    <w:rsid w:val="008D2399"/>
    <w:rsid w:val="008D2452"/>
    <w:rsid w:val="008D2F42"/>
    <w:rsid w:val="008D2F7B"/>
    <w:rsid w:val="008D2FDE"/>
    <w:rsid w:val="008D30AC"/>
    <w:rsid w:val="008D3349"/>
    <w:rsid w:val="008D3C24"/>
    <w:rsid w:val="008D3DF8"/>
    <w:rsid w:val="008D3E7E"/>
    <w:rsid w:val="008D4164"/>
    <w:rsid w:val="008D4708"/>
    <w:rsid w:val="008D4AF4"/>
    <w:rsid w:val="008D4D7B"/>
    <w:rsid w:val="008D50D3"/>
    <w:rsid w:val="008D5453"/>
    <w:rsid w:val="008D5AD7"/>
    <w:rsid w:val="008D5D05"/>
    <w:rsid w:val="008D5F13"/>
    <w:rsid w:val="008D63F3"/>
    <w:rsid w:val="008D663B"/>
    <w:rsid w:val="008D6FC2"/>
    <w:rsid w:val="008D70BD"/>
    <w:rsid w:val="008D791F"/>
    <w:rsid w:val="008D7C2A"/>
    <w:rsid w:val="008D7FC9"/>
    <w:rsid w:val="008E06CE"/>
    <w:rsid w:val="008E09AC"/>
    <w:rsid w:val="008E11FF"/>
    <w:rsid w:val="008E1E03"/>
    <w:rsid w:val="008E2B6F"/>
    <w:rsid w:val="008E2CBA"/>
    <w:rsid w:val="008E2DD0"/>
    <w:rsid w:val="008E2F91"/>
    <w:rsid w:val="008E3274"/>
    <w:rsid w:val="008E334C"/>
    <w:rsid w:val="008E3BBD"/>
    <w:rsid w:val="008E4023"/>
    <w:rsid w:val="008E40CE"/>
    <w:rsid w:val="008E418F"/>
    <w:rsid w:val="008E470C"/>
    <w:rsid w:val="008E48EA"/>
    <w:rsid w:val="008E4AA1"/>
    <w:rsid w:val="008E4CBB"/>
    <w:rsid w:val="008E5358"/>
    <w:rsid w:val="008E536E"/>
    <w:rsid w:val="008E53F4"/>
    <w:rsid w:val="008E56EC"/>
    <w:rsid w:val="008E57ED"/>
    <w:rsid w:val="008E59E1"/>
    <w:rsid w:val="008E5CE9"/>
    <w:rsid w:val="008E5CF0"/>
    <w:rsid w:val="008E6138"/>
    <w:rsid w:val="008E682E"/>
    <w:rsid w:val="008E69DD"/>
    <w:rsid w:val="008E6C38"/>
    <w:rsid w:val="008E6D4F"/>
    <w:rsid w:val="008E7214"/>
    <w:rsid w:val="008E75B8"/>
    <w:rsid w:val="008E79FA"/>
    <w:rsid w:val="008E7A7A"/>
    <w:rsid w:val="008E7A9D"/>
    <w:rsid w:val="008E7D0D"/>
    <w:rsid w:val="008F028C"/>
    <w:rsid w:val="008F07A0"/>
    <w:rsid w:val="008F0BAE"/>
    <w:rsid w:val="008F0E26"/>
    <w:rsid w:val="008F0F30"/>
    <w:rsid w:val="008F190B"/>
    <w:rsid w:val="008F2561"/>
    <w:rsid w:val="008F2851"/>
    <w:rsid w:val="008F2BD2"/>
    <w:rsid w:val="008F2D93"/>
    <w:rsid w:val="008F36EA"/>
    <w:rsid w:val="008F3871"/>
    <w:rsid w:val="008F394E"/>
    <w:rsid w:val="008F3B11"/>
    <w:rsid w:val="008F4216"/>
    <w:rsid w:val="008F4328"/>
    <w:rsid w:val="008F4547"/>
    <w:rsid w:val="008F48A0"/>
    <w:rsid w:val="008F4C88"/>
    <w:rsid w:val="008F4D12"/>
    <w:rsid w:val="008F5029"/>
    <w:rsid w:val="008F54A3"/>
    <w:rsid w:val="008F561C"/>
    <w:rsid w:val="008F572F"/>
    <w:rsid w:val="008F5755"/>
    <w:rsid w:val="008F6B84"/>
    <w:rsid w:val="008F6BCE"/>
    <w:rsid w:val="008F6EFA"/>
    <w:rsid w:val="008F6F4D"/>
    <w:rsid w:val="008F7775"/>
    <w:rsid w:val="008F79A8"/>
    <w:rsid w:val="008F7CD3"/>
    <w:rsid w:val="008F7D66"/>
    <w:rsid w:val="0090013D"/>
    <w:rsid w:val="0090017B"/>
    <w:rsid w:val="0090042D"/>
    <w:rsid w:val="00900842"/>
    <w:rsid w:val="00900C57"/>
    <w:rsid w:val="00900D2C"/>
    <w:rsid w:val="009013A7"/>
    <w:rsid w:val="009013BE"/>
    <w:rsid w:val="00901C92"/>
    <w:rsid w:val="00902057"/>
    <w:rsid w:val="009020FF"/>
    <w:rsid w:val="0090214F"/>
    <w:rsid w:val="009025AC"/>
    <w:rsid w:val="00902FFF"/>
    <w:rsid w:val="00904800"/>
    <w:rsid w:val="009049AD"/>
    <w:rsid w:val="00904A45"/>
    <w:rsid w:val="00904ADC"/>
    <w:rsid w:val="00904AE6"/>
    <w:rsid w:val="00904EB2"/>
    <w:rsid w:val="009052F6"/>
    <w:rsid w:val="00905B4B"/>
    <w:rsid w:val="00905C40"/>
    <w:rsid w:val="00905CC1"/>
    <w:rsid w:val="00905D62"/>
    <w:rsid w:val="00905E0A"/>
    <w:rsid w:val="009060B6"/>
    <w:rsid w:val="00906FA6"/>
    <w:rsid w:val="00906FA7"/>
    <w:rsid w:val="00907A55"/>
    <w:rsid w:val="00907ABF"/>
    <w:rsid w:val="00910723"/>
    <w:rsid w:val="00910956"/>
    <w:rsid w:val="00912024"/>
    <w:rsid w:val="0091203B"/>
    <w:rsid w:val="0091238F"/>
    <w:rsid w:val="0091252E"/>
    <w:rsid w:val="00912621"/>
    <w:rsid w:val="009129F2"/>
    <w:rsid w:val="00912D45"/>
    <w:rsid w:val="00912EDC"/>
    <w:rsid w:val="00912F8B"/>
    <w:rsid w:val="009130D8"/>
    <w:rsid w:val="0091335B"/>
    <w:rsid w:val="0091396F"/>
    <w:rsid w:val="00913DEF"/>
    <w:rsid w:val="00914588"/>
    <w:rsid w:val="009150A2"/>
    <w:rsid w:val="00915114"/>
    <w:rsid w:val="009151EE"/>
    <w:rsid w:val="00915919"/>
    <w:rsid w:val="00915BB7"/>
    <w:rsid w:val="0091644E"/>
    <w:rsid w:val="00916622"/>
    <w:rsid w:val="00916797"/>
    <w:rsid w:val="009171B0"/>
    <w:rsid w:val="0091743F"/>
    <w:rsid w:val="0091766A"/>
    <w:rsid w:val="00917841"/>
    <w:rsid w:val="009178E0"/>
    <w:rsid w:val="00917B93"/>
    <w:rsid w:val="00917DAC"/>
    <w:rsid w:val="00917F10"/>
    <w:rsid w:val="00920474"/>
    <w:rsid w:val="00920504"/>
    <w:rsid w:val="009206D3"/>
    <w:rsid w:val="00920745"/>
    <w:rsid w:val="00920A24"/>
    <w:rsid w:val="00922621"/>
    <w:rsid w:val="00922649"/>
    <w:rsid w:val="00922EAE"/>
    <w:rsid w:val="009233D0"/>
    <w:rsid w:val="00923640"/>
    <w:rsid w:val="009238EA"/>
    <w:rsid w:val="00924196"/>
    <w:rsid w:val="00924D84"/>
    <w:rsid w:val="00925332"/>
    <w:rsid w:val="00925A64"/>
    <w:rsid w:val="00925AB8"/>
    <w:rsid w:val="00925DC2"/>
    <w:rsid w:val="00925E64"/>
    <w:rsid w:val="009263CF"/>
    <w:rsid w:val="00926861"/>
    <w:rsid w:val="0092692A"/>
    <w:rsid w:val="009269B3"/>
    <w:rsid w:val="00926BDA"/>
    <w:rsid w:val="00926CDB"/>
    <w:rsid w:val="009270D5"/>
    <w:rsid w:val="00927180"/>
    <w:rsid w:val="009275FC"/>
    <w:rsid w:val="009278E1"/>
    <w:rsid w:val="00927D84"/>
    <w:rsid w:val="00927D91"/>
    <w:rsid w:val="00927F07"/>
    <w:rsid w:val="009306DB"/>
    <w:rsid w:val="00930944"/>
    <w:rsid w:val="00930FC3"/>
    <w:rsid w:val="00931DA3"/>
    <w:rsid w:val="00931DC5"/>
    <w:rsid w:val="00932294"/>
    <w:rsid w:val="0093298B"/>
    <w:rsid w:val="009329E2"/>
    <w:rsid w:val="009329EC"/>
    <w:rsid w:val="00932C38"/>
    <w:rsid w:val="0093350F"/>
    <w:rsid w:val="009336ED"/>
    <w:rsid w:val="00934687"/>
    <w:rsid w:val="0093519C"/>
    <w:rsid w:val="00935849"/>
    <w:rsid w:val="00935868"/>
    <w:rsid w:val="00935B67"/>
    <w:rsid w:val="00935E67"/>
    <w:rsid w:val="00937359"/>
    <w:rsid w:val="00937372"/>
    <w:rsid w:val="0093754D"/>
    <w:rsid w:val="00937851"/>
    <w:rsid w:val="009379C5"/>
    <w:rsid w:val="00937EA4"/>
    <w:rsid w:val="00937ECC"/>
    <w:rsid w:val="00937F8A"/>
    <w:rsid w:val="00940034"/>
    <w:rsid w:val="0094039B"/>
    <w:rsid w:val="0094043E"/>
    <w:rsid w:val="009406B4"/>
    <w:rsid w:val="00940A87"/>
    <w:rsid w:val="0094123E"/>
    <w:rsid w:val="009414EC"/>
    <w:rsid w:val="00941B5C"/>
    <w:rsid w:val="00942971"/>
    <w:rsid w:val="00942B46"/>
    <w:rsid w:val="00942EA8"/>
    <w:rsid w:val="009433DD"/>
    <w:rsid w:val="00943595"/>
    <w:rsid w:val="00943757"/>
    <w:rsid w:val="0094384D"/>
    <w:rsid w:val="00943C3F"/>
    <w:rsid w:val="00943E26"/>
    <w:rsid w:val="00943E90"/>
    <w:rsid w:val="00943EDE"/>
    <w:rsid w:val="0094469D"/>
    <w:rsid w:val="00944882"/>
    <w:rsid w:val="00944891"/>
    <w:rsid w:val="00944EED"/>
    <w:rsid w:val="00944FA3"/>
    <w:rsid w:val="0094520C"/>
    <w:rsid w:val="009452DB"/>
    <w:rsid w:val="009453DE"/>
    <w:rsid w:val="009455BB"/>
    <w:rsid w:val="009457C1"/>
    <w:rsid w:val="00945C48"/>
    <w:rsid w:val="00946821"/>
    <w:rsid w:val="00946875"/>
    <w:rsid w:val="00946F40"/>
    <w:rsid w:val="00946F41"/>
    <w:rsid w:val="00947461"/>
    <w:rsid w:val="00947A5D"/>
    <w:rsid w:val="009500C4"/>
    <w:rsid w:val="00950603"/>
    <w:rsid w:val="009508B9"/>
    <w:rsid w:val="009509CE"/>
    <w:rsid w:val="00950B8D"/>
    <w:rsid w:val="00950CE2"/>
    <w:rsid w:val="0095124F"/>
    <w:rsid w:val="009518E8"/>
    <w:rsid w:val="00951A7D"/>
    <w:rsid w:val="00952294"/>
    <w:rsid w:val="0095231F"/>
    <w:rsid w:val="009523C1"/>
    <w:rsid w:val="009524A5"/>
    <w:rsid w:val="0095275C"/>
    <w:rsid w:val="0095309B"/>
    <w:rsid w:val="0095340F"/>
    <w:rsid w:val="009537CD"/>
    <w:rsid w:val="009538E5"/>
    <w:rsid w:val="009541D3"/>
    <w:rsid w:val="00954C81"/>
    <w:rsid w:val="009551CE"/>
    <w:rsid w:val="00955317"/>
    <w:rsid w:val="00955F2E"/>
    <w:rsid w:val="00956015"/>
    <w:rsid w:val="0095639B"/>
    <w:rsid w:val="009569E3"/>
    <w:rsid w:val="00956BCF"/>
    <w:rsid w:val="00957103"/>
    <w:rsid w:val="00957270"/>
    <w:rsid w:val="00957A43"/>
    <w:rsid w:val="0096034A"/>
    <w:rsid w:val="00960382"/>
    <w:rsid w:val="00960908"/>
    <w:rsid w:val="009617B5"/>
    <w:rsid w:val="00961AE9"/>
    <w:rsid w:val="00961E68"/>
    <w:rsid w:val="00961ED1"/>
    <w:rsid w:val="00961EE4"/>
    <w:rsid w:val="00962093"/>
    <w:rsid w:val="0096215B"/>
    <w:rsid w:val="00962389"/>
    <w:rsid w:val="00962703"/>
    <w:rsid w:val="0096285A"/>
    <w:rsid w:val="0096286D"/>
    <w:rsid w:val="00962E39"/>
    <w:rsid w:val="00963273"/>
    <w:rsid w:val="009633FE"/>
    <w:rsid w:val="00963626"/>
    <w:rsid w:val="00963A87"/>
    <w:rsid w:val="00963F13"/>
    <w:rsid w:val="009640E0"/>
    <w:rsid w:val="009641FE"/>
    <w:rsid w:val="00964341"/>
    <w:rsid w:val="0096438E"/>
    <w:rsid w:val="00964604"/>
    <w:rsid w:val="0096460D"/>
    <w:rsid w:val="00964997"/>
    <w:rsid w:val="00964B08"/>
    <w:rsid w:val="00964BFD"/>
    <w:rsid w:val="00964C61"/>
    <w:rsid w:val="00965A6C"/>
    <w:rsid w:val="00965C5C"/>
    <w:rsid w:val="00970170"/>
    <w:rsid w:val="00970184"/>
    <w:rsid w:val="009705B6"/>
    <w:rsid w:val="009709E1"/>
    <w:rsid w:val="00970A50"/>
    <w:rsid w:val="009713E5"/>
    <w:rsid w:val="00971A8D"/>
    <w:rsid w:val="00971E24"/>
    <w:rsid w:val="00971FC8"/>
    <w:rsid w:val="00972032"/>
    <w:rsid w:val="0097209B"/>
    <w:rsid w:val="00972541"/>
    <w:rsid w:val="009725FF"/>
    <w:rsid w:val="00972EFA"/>
    <w:rsid w:val="0097377C"/>
    <w:rsid w:val="009737A0"/>
    <w:rsid w:val="00973801"/>
    <w:rsid w:val="00973BA0"/>
    <w:rsid w:val="00973CB8"/>
    <w:rsid w:val="00973E30"/>
    <w:rsid w:val="0097442D"/>
    <w:rsid w:val="009748A4"/>
    <w:rsid w:val="00974C16"/>
    <w:rsid w:val="00975230"/>
    <w:rsid w:val="0097562F"/>
    <w:rsid w:val="009759A4"/>
    <w:rsid w:val="00975C85"/>
    <w:rsid w:val="00975C9E"/>
    <w:rsid w:val="009761F3"/>
    <w:rsid w:val="0097638B"/>
    <w:rsid w:val="0097742C"/>
    <w:rsid w:val="009776BF"/>
    <w:rsid w:val="00977863"/>
    <w:rsid w:val="00980795"/>
    <w:rsid w:val="00980DC7"/>
    <w:rsid w:val="00980DFD"/>
    <w:rsid w:val="00980FD1"/>
    <w:rsid w:val="009827CF"/>
    <w:rsid w:val="00982D74"/>
    <w:rsid w:val="0098351B"/>
    <w:rsid w:val="00983EBB"/>
    <w:rsid w:val="0098467F"/>
    <w:rsid w:val="00984781"/>
    <w:rsid w:val="009854D9"/>
    <w:rsid w:val="0098550B"/>
    <w:rsid w:val="00985601"/>
    <w:rsid w:val="0098575B"/>
    <w:rsid w:val="00985764"/>
    <w:rsid w:val="009857F0"/>
    <w:rsid w:val="00985E6E"/>
    <w:rsid w:val="00986173"/>
    <w:rsid w:val="009862D6"/>
    <w:rsid w:val="00986BD3"/>
    <w:rsid w:val="00986C90"/>
    <w:rsid w:val="00986D15"/>
    <w:rsid w:val="00986D75"/>
    <w:rsid w:val="00986E10"/>
    <w:rsid w:val="00987042"/>
    <w:rsid w:val="00987071"/>
    <w:rsid w:val="00987955"/>
    <w:rsid w:val="00987E96"/>
    <w:rsid w:val="00987F26"/>
    <w:rsid w:val="00990588"/>
    <w:rsid w:val="00991366"/>
    <w:rsid w:val="00991558"/>
    <w:rsid w:val="009915DC"/>
    <w:rsid w:val="00991E44"/>
    <w:rsid w:val="009921B4"/>
    <w:rsid w:val="009924D0"/>
    <w:rsid w:val="00992713"/>
    <w:rsid w:val="00992A33"/>
    <w:rsid w:val="00992ADC"/>
    <w:rsid w:val="00993559"/>
    <w:rsid w:val="00993771"/>
    <w:rsid w:val="00993AB1"/>
    <w:rsid w:val="00993BBC"/>
    <w:rsid w:val="00993C3C"/>
    <w:rsid w:val="00993F84"/>
    <w:rsid w:val="009945CA"/>
    <w:rsid w:val="00994685"/>
    <w:rsid w:val="00994AB9"/>
    <w:rsid w:val="009951B5"/>
    <w:rsid w:val="0099585E"/>
    <w:rsid w:val="00995A93"/>
    <w:rsid w:val="00995B64"/>
    <w:rsid w:val="00995FFF"/>
    <w:rsid w:val="00996022"/>
    <w:rsid w:val="0099609F"/>
    <w:rsid w:val="00996651"/>
    <w:rsid w:val="009969F1"/>
    <w:rsid w:val="00996CE4"/>
    <w:rsid w:val="00996DB5"/>
    <w:rsid w:val="00996E23"/>
    <w:rsid w:val="00996E54"/>
    <w:rsid w:val="00997035"/>
    <w:rsid w:val="00997336"/>
    <w:rsid w:val="00997695"/>
    <w:rsid w:val="00997996"/>
    <w:rsid w:val="00997E3A"/>
    <w:rsid w:val="009A0721"/>
    <w:rsid w:val="009A0CFD"/>
    <w:rsid w:val="009A0EFC"/>
    <w:rsid w:val="009A0F9D"/>
    <w:rsid w:val="009A10E8"/>
    <w:rsid w:val="009A1472"/>
    <w:rsid w:val="009A1BAF"/>
    <w:rsid w:val="009A1BCF"/>
    <w:rsid w:val="009A1F87"/>
    <w:rsid w:val="009A24C3"/>
    <w:rsid w:val="009A29E9"/>
    <w:rsid w:val="009A3038"/>
    <w:rsid w:val="009A36D7"/>
    <w:rsid w:val="009A391B"/>
    <w:rsid w:val="009A3BE4"/>
    <w:rsid w:val="009A417D"/>
    <w:rsid w:val="009A43EE"/>
    <w:rsid w:val="009A4533"/>
    <w:rsid w:val="009A4616"/>
    <w:rsid w:val="009A49A7"/>
    <w:rsid w:val="009A4EB7"/>
    <w:rsid w:val="009A4F13"/>
    <w:rsid w:val="009A519A"/>
    <w:rsid w:val="009A571A"/>
    <w:rsid w:val="009A5B82"/>
    <w:rsid w:val="009A5C37"/>
    <w:rsid w:val="009A5FC7"/>
    <w:rsid w:val="009A60F4"/>
    <w:rsid w:val="009A6817"/>
    <w:rsid w:val="009A716C"/>
    <w:rsid w:val="009A7977"/>
    <w:rsid w:val="009A7A13"/>
    <w:rsid w:val="009A7AD4"/>
    <w:rsid w:val="009A7ADF"/>
    <w:rsid w:val="009A7ED6"/>
    <w:rsid w:val="009B0502"/>
    <w:rsid w:val="009B1076"/>
    <w:rsid w:val="009B11B7"/>
    <w:rsid w:val="009B1699"/>
    <w:rsid w:val="009B1BDB"/>
    <w:rsid w:val="009B28F6"/>
    <w:rsid w:val="009B2956"/>
    <w:rsid w:val="009B2BE2"/>
    <w:rsid w:val="009B2D22"/>
    <w:rsid w:val="009B2EC6"/>
    <w:rsid w:val="009B3010"/>
    <w:rsid w:val="009B30A7"/>
    <w:rsid w:val="009B32FC"/>
    <w:rsid w:val="009B36E3"/>
    <w:rsid w:val="009B373C"/>
    <w:rsid w:val="009B3D20"/>
    <w:rsid w:val="009B4682"/>
    <w:rsid w:val="009B4725"/>
    <w:rsid w:val="009B4CC3"/>
    <w:rsid w:val="009B53AC"/>
    <w:rsid w:val="009B5500"/>
    <w:rsid w:val="009B59B2"/>
    <w:rsid w:val="009B60E2"/>
    <w:rsid w:val="009B6354"/>
    <w:rsid w:val="009B6680"/>
    <w:rsid w:val="009B679A"/>
    <w:rsid w:val="009B6893"/>
    <w:rsid w:val="009B6A3B"/>
    <w:rsid w:val="009B70E3"/>
    <w:rsid w:val="009B7111"/>
    <w:rsid w:val="009B71CB"/>
    <w:rsid w:val="009B71E9"/>
    <w:rsid w:val="009B7471"/>
    <w:rsid w:val="009B7FB7"/>
    <w:rsid w:val="009C00DE"/>
    <w:rsid w:val="009C0D83"/>
    <w:rsid w:val="009C1295"/>
    <w:rsid w:val="009C2670"/>
    <w:rsid w:val="009C2778"/>
    <w:rsid w:val="009C2891"/>
    <w:rsid w:val="009C313B"/>
    <w:rsid w:val="009C332A"/>
    <w:rsid w:val="009C365E"/>
    <w:rsid w:val="009C39D5"/>
    <w:rsid w:val="009C3C7A"/>
    <w:rsid w:val="009C3E7F"/>
    <w:rsid w:val="009C4D17"/>
    <w:rsid w:val="009C4E21"/>
    <w:rsid w:val="009C549E"/>
    <w:rsid w:val="009C5AEC"/>
    <w:rsid w:val="009C6130"/>
    <w:rsid w:val="009C63E0"/>
    <w:rsid w:val="009C64E2"/>
    <w:rsid w:val="009C6504"/>
    <w:rsid w:val="009C6B3C"/>
    <w:rsid w:val="009C71A2"/>
    <w:rsid w:val="009C72F8"/>
    <w:rsid w:val="009C7409"/>
    <w:rsid w:val="009D00DF"/>
    <w:rsid w:val="009D056C"/>
    <w:rsid w:val="009D068D"/>
    <w:rsid w:val="009D0945"/>
    <w:rsid w:val="009D0A3E"/>
    <w:rsid w:val="009D117F"/>
    <w:rsid w:val="009D15BB"/>
    <w:rsid w:val="009D22B5"/>
    <w:rsid w:val="009D24B2"/>
    <w:rsid w:val="009D26C7"/>
    <w:rsid w:val="009D297B"/>
    <w:rsid w:val="009D2E6C"/>
    <w:rsid w:val="009D300B"/>
    <w:rsid w:val="009D316F"/>
    <w:rsid w:val="009D3929"/>
    <w:rsid w:val="009D3E62"/>
    <w:rsid w:val="009D3FF8"/>
    <w:rsid w:val="009D418F"/>
    <w:rsid w:val="009D43E2"/>
    <w:rsid w:val="009D4727"/>
    <w:rsid w:val="009D47C9"/>
    <w:rsid w:val="009D49B9"/>
    <w:rsid w:val="009D4A76"/>
    <w:rsid w:val="009D4BD6"/>
    <w:rsid w:val="009D4D63"/>
    <w:rsid w:val="009D519C"/>
    <w:rsid w:val="009D52D2"/>
    <w:rsid w:val="009D5695"/>
    <w:rsid w:val="009D5954"/>
    <w:rsid w:val="009D5B73"/>
    <w:rsid w:val="009D5F4C"/>
    <w:rsid w:val="009D6218"/>
    <w:rsid w:val="009D661B"/>
    <w:rsid w:val="009D6AC2"/>
    <w:rsid w:val="009D6BC3"/>
    <w:rsid w:val="009D6DED"/>
    <w:rsid w:val="009D7669"/>
    <w:rsid w:val="009D768C"/>
    <w:rsid w:val="009D7696"/>
    <w:rsid w:val="009D7C9D"/>
    <w:rsid w:val="009D7D9F"/>
    <w:rsid w:val="009D7E4B"/>
    <w:rsid w:val="009D7E63"/>
    <w:rsid w:val="009E079D"/>
    <w:rsid w:val="009E0889"/>
    <w:rsid w:val="009E0BF4"/>
    <w:rsid w:val="009E0C74"/>
    <w:rsid w:val="009E0D15"/>
    <w:rsid w:val="009E0E79"/>
    <w:rsid w:val="009E10E9"/>
    <w:rsid w:val="009E18D4"/>
    <w:rsid w:val="009E20A9"/>
    <w:rsid w:val="009E228F"/>
    <w:rsid w:val="009E25A2"/>
    <w:rsid w:val="009E29C7"/>
    <w:rsid w:val="009E2E1D"/>
    <w:rsid w:val="009E2FC5"/>
    <w:rsid w:val="009E30EA"/>
    <w:rsid w:val="009E3364"/>
    <w:rsid w:val="009E439B"/>
    <w:rsid w:val="009E4A71"/>
    <w:rsid w:val="009E4BD6"/>
    <w:rsid w:val="009E5105"/>
    <w:rsid w:val="009E5151"/>
    <w:rsid w:val="009E5233"/>
    <w:rsid w:val="009E527E"/>
    <w:rsid w:val="009E536B"/>
    <w:rsid w:val="009E5A6A"/>
    <w:rsid w:val="009E5A6E"/>
    <w:rsid w:val="009E5A98"/>
    <w:rsid w:val="009E5E80"/>
    <w:rsid w:val="009E6E2B"/>
    <w:rsid w:val="009E783D"/>
    <w:rsid w:val="009E7CC6"/>
    <w:rsid w:val="009E7DC7"/>
    <w:rsid w:val="009E7E81"/>
    <w:rsid w:val="009E7F4B"/>
    <w:rsid w:val="009F07B4"/>
    <w:rsid w:val="009F0C2F"/>
    <w:rsid w:val="009F0E50"/>
    <w:rsid w:val="009F0F50"/>
    <w:rsid w:val="009F156F"/>
    <w:rsid w:val="009F1893"/>
    <w:rsid w:val="009F1EB5"/>
    <w:rsid w:val="009F1FAF"/>
    <w:rsid w:val="009F241A"/>
    <w:rsid w:val="009F3171"/>
    <w:rsid w:val="009F3788"/>
    <w:rsid w:val="009F392D"/>
    <w:rsid w:val="009F3AC4"/>
    <w:rsid w:val="009F3B29"/>
    <w:rsid w:val="009F4218"/>
    <w:rsid w:val="009F45D1"/>
    <w:rsid w:val="009F4B09"/>
    <w:rsid w:val="009F4B42"/>
    <w:rsid w:val="009F4DE7"/>
    <w:rsid w:val="009F5291"/>
    <w:rsid w:val="009F6286"/>
    <w:rsid w:val="009F6788"/>
    <w:rsid w:val="009F6930"/>
    <w:rsid w:val="009F6A36"/>
    <w:rsid w:val="009F725D"/>
    <w:rsid w:val="009F72E5"/>
    <w:rsid w:val="009F737C"/>
    <w:rsid w:val="009F75AD"/>
    <w:rsid w:val="009F7A17"/>
    <w:rsid w:val="009F7A19"/>
    <w:rsid w:val="009F7AAF"/>
    <w:rsid w:val="00A00315"/>
    <w:rsid w:val="00A006E3"/>
    <w:rsid w:val="00A0089A"/>
    <w:rsid w:val="00A008DE"/>
    <w:rsid w:val="00A009EB"/>
    <w:rsid w:val="00A00D80"/>
    <w:rsid w:val="00A00E2A"/>
    <w:rsid w:val="00A00E83"/>
    <w:rsid w:val="00A01193"/>
    <w:rsid w:val="00A01534"/>
    <w:rsid w:val="00A0179D"/>
    <w:rsid w:val="00A0245E"/>
    <w:rsid w:val="00A02934"/>
    <w:rsid w:val="00A029C7"/>
    <w:rsid w:val="00A02D4B"/>
    <w:rsid w:val="00A02DC8"/>
    <w:rsid w:val="00A02DFF"/>
    <w:rsid w:val="00A02ECC"/>
    <w:rsid w:val="00A033CC"/>
    <w:rsid w:val="00A0401A"/>
    <w:rsid w:val="00A051CB"/>
    <w:rsid w:val="00A05392"/>
    <w:rsid w:val="00A05482"/>
    <w:rsid w:val="00A054A4"/>
    <w:rsid w:val="00A057A2"/>
    <w:rsid w:val="00A057BA"/>
    <w:rsid w:val="00A06037"/>
    <w:rsid w:val="00A06182"/>
    <w:rsid w:val="00A062C6"/>
    <w:rsid w:val="00A062EB"/>
    <w:rsid w:val="00A06CED"/>
    <w:rsid w:val="00A0740A"/>
    <w:rsid w:val="00A07892"/>
    <w:rsid w:val="00A07C73"/>
    <w:rsid w:val="00A07F7D"/>
    <w:rsid w:val="00A1000A"/>
    <w:rsid w:val="00A10499"/>
    <w:rsid w:val="00A107B1"/>
    <w:rsid w:val="00A108AC"/>
    <w:rsid w:val="00A10C7E"/>
    <w:rsid w:val="00A10CC4"/>
    <w:rsid w:val="00A10EDE"/>
    <w:rsid w:val="00A11165"/>
    <w:rsid w:val="00A11850"/>
    <w:rsid w:val="00A11A6F"/>
    <w:rsid w:val="00A11CD0"/>
    <w:rsid w:val="00A11F26"/>
    <w:rsid w:val="00A120FA"/>
    <w:rsid w:val="00A121D7"/>
    <w:rsid w:val="00A12266"/>
    <w:rsid w:val="00A1257F"/>
    <w:rsid w:val="00A12669"/>
    <w:rsid w:val="00A13471"/>
    <w:rsid w:val="00A135B4"/>
    <w:rsid w:val="00A137C4"/>
    <w:rsid w:val="00A13A49"/>
    <w:rsid w:val="00A13FDB"/>
    <w:rsid w:val="00A1411F"/>
    <w:rsid w:val="00A1474E"/>
    <w:rsid w:val="00A14A3E"/>
    <w:rsid w:val="00A14B08"/>
    <w:rsid w:val="00A14B14"/>
    <w:rsid w:val="00A14C7C"/>
    <w:rsid w:val="00A1521F"/>
    <w:rsid w:val="00A15B16"/>
    <w:rsid w:val="00A15D6A"/>
    <w:rsid w:val="00A1628B"/>
    <w:rsid w:val="00A166BB"/>
    <w:rsid w:val="00A167D9"/>
    <w:rsid w:val="00A17106"/>
    <w:rsid w:val="00A172B9"/>
    <w:rsid w:val="00A177D6"/>
    <w:rsid w:val="00A17E4C"/>
    <w:rsid w:val="00A2008B"/>
    <w:rsid w:val="00A20496"/>
    <w:rsid w:val="00A20822"/>
    <w:rsid w:val="00A20864"/>
    <w:rsid w:val="00A20B8F"/>
    <w:rsid w:val="00A20F6B"/>
    <w:rsid w:val="00A2133B"/>
    <w:rsid w:val="00A21428"/>
    <w:rsid w:val="00A214B9"/>
    <w:rsid w:val="00A217EC"/>
    <w:rsid w:val="00A21C12"/>
    <w:rsid w:val="00A21CFA"/>
    <w:rsid w:val="00A21E1F"/>
    <w:rsid w:val="00A21EF1"/>
    <w:rsid w:val="00A221E2"/>
    <w:rsid w:val="00A2223D"/>
    <w:rsid w:val="00A2249C"/>
    <w:rsid w:val="00A228D2"/>
    <w:rsid w:val="00A22966"/>
    <w:rsid w:val="00A22C5E"/>
    <w:rsid w:val="00A22F5B"/>
    <w:rsid w:val="00A2347A"/>
    <w:rsid w:val="00A235FB"/>
    <w:rsid w:val="00A238C7"/>
    <w:rsid w:val="00A23A26"/>
    <w:rsid w:val="00A23D5F"/>
    <w:rsid w:val="00A23F86"/>
    <w:rsid w:val="00A24A44"/>
    <w:rsid w:val="00A24E3E"/>
    <w:rsid w:val="00A2581C"/>
    <w:rsid w:val="00A260D5"/>
    <w:rsid w:val="00A2661B"/>
    <w:rsid w:val="00A26866"/>
    <w:rsid w:val="00A26A7E"/>
    <w:rsid w:val="00A26D03"/>
    <w:rsid w:val="00A26D8E"/>
    <w:rsid w:val="00A26E5B"/>
    <w:rsid w:val="00A2723F"/>
    <w:rsid w:val="00A272EB"/>
    <w:rsid w:val="00A27757"/>
    <w:rsid w:val="00A2784D"/>
    <w:rsid w:val="00A27C2A"/>
    <w:rsid w:val="00A27C90"/>
    <w:rsid w:val="00A27D2E"/>
    <w:rsid w:val="00A27ECE"/>
    <w:rsid w:val="00A302F3"/>
    <w:rsid w:val="00A30478"/>
    <w:rsid w:val="00A30773"/>
    <w:rsid w:val="00A30950"/>
    <w:rsid w:val="00A30C47"/>
    <w:rsid w:val="00A313A2"/>
    <w:rsid w:val="00A3151B"/>
    <w:rsid w:val="00A33257"/>
    <w:rsid w:val="00A334E3"/>
    <w:rsid w:val="00A33565"/>
    <w:rsid w:val="00A33932"/>
    <w:rsid w:val="00A33961"/>
    <w:rsid w:val="00A33BBA"/>
    <w:rsid w:val="00A33E96"/>
    <w:rsid w:val="00A3404F"/>
    <w:rsid w:val="00A3407C"/>
    <w:rsid w:val="00A34164"/>
    <w:rsid w:val="00A3435C"/>
    <w:rsid w:val="00A343BD"/>
    <w:rsid w:val="00A3444F"/>
    <w:rsid w:val="00A34E28"/>
    <w:rsid w:val="00A35896"/>
    <w:rsid w:val="00A35E52"/>
    <w:rsid w:val="00A35EAD"/>
    <w:rsid w:val="00A36754"/>
    <w:rsid w:val="00A36BBE"/>
    <w:rsid w:val="00A37170"/>
    <w:rsid w:val="00A372F6"/>
    <w:rsid w:val="00A37366"/>
    <w:rsid w:val="00A375E7"/>
    <w:rsid w:val="00A37A1A"/>
    <w:rsid w:val="00A37B6F"/>
    <w:rsid w:val="00A402E3"/>
    <w:rsid w:val="00A40335"/>
    <w:rsid w:val="00A40339"/>
    <w:rsid w:val="00A403F4"/>
    <w:rsid w:val="00A40480"/>
    <w:rsid w:val="00A40697"/>
    <w:rsid w:val="00A407D5"/>
    <w:rsid w:val="00A41349"/>
    <w:rsid w:val="00A417FB"/>
    <w:rsid w:val="00A41E7B"/>
    <w:rsid w:val="00A4200B"/>
    <w:rsid w:val="00A42483"/>
    <w:rsid w:val="00A427AB"/>
    <w:rsid w:val="00A42C4D"/>
    <w:rsid w:val="00A430DD"/>
    <w:rsid w:val="00A4318B"/>
    <w:rsid w:val="00A438DA"/>
    <w:rsid w:val="00A443BA"/>
    <w:rsid w:val="00A445A7"/>
    <w:rsid w:val="00A44722"/>
    <w:rsid w:val="00A452EB"/>
    <w:rsid w:val="00A45453"/>
    <w:rsid w:val="00A45869"/>
    <w:rsid w:val="00A45E6D"/>
    <w:rsid w:val="00A46425"/>
    <w:rsid w:val="00A46780"/>
    <w:rsid w:val="00A46865"/>
    <w:rsid w:val="00A4695A"/>
    <w:rsid w:val="00A46E30"/>
    <w:rsid w:val="00A46EC3"/>
    <w:rsid w:val="00A472AF"/>
    <w:rsid w:val="00A472C5"/>
    <w:rsid w:val="00A4738B"/>
    <w:rsid w:val="00A474DE"/>
    <w:rsid w:val="00A4773A"/>
    <w:rsid w:val="00A4798E"/>
    <w:rsid w:val="00A501D9"/>
    <w:rsid w:val="00A50214"/>
    <w:rsid w:val="00A50445"/>
    <w:rsid w:val="00A5046C"/>
    <w:rsid w:val="00A50A05"/>
    <w:rsid w:val="00A50DD0"/>
    <w:rsid w:val="00A50FF3"/>
    <w:rsid w:val="00A512E8"/>
    <w:rsid w:val="00A51476"/>
    <w:rsid w:val="00A518DD"/>
    <w:rsid w:val="00A5191D"/>
    <w:rsid w:val="00A51DF2"/>
    <w:rsid w:val="00A520F1"/>
    <w:rsid w:val="00A5221C"/>
    <w:rsid w:val="00A524B5"/>
    <w:rsid w:val="00A52BFD"/>
    <w:rsid w:val="00A531C6"/>
    <w:rsid w:val="00A532E6"/>
    <w:rsid w:val="00A53682"/>
    <w:rsid w:val="00A539B9"/>
    <w:rsid w:val="00A5471D"/>
    <w:rsid w:val="00A54DBA"/>
    <w:rsid w:val="00A550E8"/>
    <w:rsid w:val="00A55435"/>
    <w:rsid w:val="00A55AE0"/>
    <w:rsid w:val="00A56059"/>
    <w:rsid w:val="00A5622F"/>
    <w:rsid w:val="00A56346"/>
    <w:rsid w:val="00A565F5"/>
    <w:rsid w:val="00A56852"/>
    <w:rsid w:val="00A56D51"/>
    <w:rsid w:val="00A56DA7"/>
    <w:rsid w:val="00A5712D"/>
    <w:rsid w:val="00A573B0"/>
    <w:rsid w:val="00A5750C"/>
    <w:rsid w:val="00A57C77"/>
    <w:rsid w:val="00A57E19"/>
    <w:rsid w:val="00A60121"/>
    <w:rsid w:val="00A60542"/>
    <w:rsid w:val="00A60711"/>
    <w:rsid w:val="00A60B7D"/>
    <w:rsid w:val="00A6100C"/>
    <w:rsid w:val="00A6135F"/>
    <w:rsid w:val="00A61486"/>
    <w:rsid w:val="00A6154B"/>
    <w:rsid w:val="00A61713"/>
    <w:rsid w:val="00A617C7"/>
    <w:rsid w:val="00A6291B"/>
    <w:rsid w:val="00A62F5E"/>
    <w:rsid w:val="00A6320C"/>
    <w:rsid w:val="00A63468"/>
    <w:rsid w:val="00A63C9B"/>
    <w:rsid w:val="00A63E43"/>
    <w:rsid w:val="00A64B70"/>
    <w:rsid w:val="00A64D2B"/>
    <w:rsid w:val="00A64FCB"/>
    <w:rsid w:val="00A65256"/>
    <w:rsid w:val="00A6534A"/>
    <w:rsid w:val="00A657BC"/>
    <w:rsid w:val="00A65A73"/>
    <w:rsid w:val="00A65C97"/>
    <w:rsid w:val="00A66EDF"/>
    <w:rsid w:val="00A66F33"/>
    <w:rsid w:val="00A67240"/>
    <w:rsid w:val="00A67279"/>
    <w:rsid w:val="00A678B4"/>
    <w:rsid w:val="00A70B1F"/>
    <w:rsid w:val="00A70BB9"/>
    <w:rsid w:val="00A7127A"/>
    <w:rsid w:val="00A7143C"/>
    <w:rsid w:val="00A719BF"/>
    <w:rsid w:val="00A71C54"/>
    <w:rsid w:val="00A71F45"/>
    <w:rsid w:val="00A721A9"/>
    <w:rsid w:val="00A7250A"/>
    <w:rsid w:val="00A72C0B"/>
    <w:rsid w:val="00A72EE8"/>
    <w:rsid w:val="00A730E3"/>
    <w:rsid w:val="00A7314F"/>
    <w:rsid w:val="00A73399"/>
    <w:rsid w:val="00A74460"/>
    <w:rsid w:val="00A747B6"/>
    <w:rsid w:val="00A74A26"/>
    <w:rsid w:val="00A74A66"/>
    <w:rsid w:val="00A74CA5"/>
    <w:rsid w:val="00A75275"/>
    <w:rsid w:val="00A752FD"/>
    <w:rsid w:val="00A753D3"/>
    <w:rsid w:val="00A75838"/>
    <w:rsid w:val="00A7584F"/>
    <w:rsid w:val="00A759B3"/>
    <w:rsid w:val="00A75FCD"/>
    <w:rsid w:val="00A7601D"/>
    <w:rsid w:val="00A761D3"/>
    <w:rsid w:val="00A767AC"/>
    <w:rsid w:val="00A76BBC"/>
    <w:rsid w:val="00A76EB8"/>
    <w:rsid w:val="00A7732F"/>
    <w:rsid w:val="00A77694"/>
    <w:rsid w:val="00A778D9"/>
    <w:rsid w:val="00A77DD1"/>
    <w:rsid w:val="00A80475"/>
    <w:rsid w:val="00A808B5"/>
    <w:rsid w:val="00A80A7C"/>
    <w:rsid w:val="00A81171"/>
    <w:rsid w:val="00A81275"/>
    <w:rsid w:val="00A8140C"/>
    <w:rsid w:val="00A8176D"/>
    <w:rsid w:val="00A81930"/>
    <w:rsid w:val="00A81AAA"/>
    <w:rsid w:val="00A81C17"/>
    <w:rsid w:val="00A81D0F"/>
    <w:rsid w:val="00A8200A"/>
    <w:rsid w:val="00A82191"/>
    <w:rsid w:val="00A8283D"/>
    <w:rsid w:val="00A82ADD"/>
    <w:rsid w:val="00A82BC5"/>
    <w:rsid w:val="00A82C66"/>
    <w:rsid w:val="00A82EF0"/>
    <w:rsid w:val="00A82F28"/>
    <w:rsid w:val="00A8388A"/>
    <w:rsid w:val="00A843F1"/>
    <w:rsid w:val="00A845A4"/>
    <w:rsid w:val="00A84927"/>
    <w:rsid w:val="00A84B3C"/>
    <w:rsid w:val="00A85097"/>
    <w:rsid w:val="00A85455"/>
    <w:rsid w:val="00A85D8E"/>
    <w:rsid w:val="00A8609E"/>
    <w:rsid w:val="00A8696A"/>
    <w:rsid w:val="00A86D47"/>
    <w:rsid w:val="00A86FE8"/>
    <w:rsid w:val="00A871D8"/>
    <w:rsid w:val="00A87463"/>
    <w:rsid w:val="00A874B7"/>
    <w:rsid w:val="00A90045"/>
    <w:rsid w:val="00A91229"/>
    <w:rsid w:val="00A9126E"/>
    <w:rsid w:val="00A914E0"/>
    <w:rsid w:val="00A91679"/>
    <w:rsid w:val="00A917DC"/>
    <w:rsid w:val="00A91D2A"/>
    <w:rsid w:val="00A921D5"/>
    <w:rsid w:val="00A92902"/>
    <w:rsid w:val="00A92C5C"/>
    <w:rsid w:val="00A92D8B"/>
    <w:rsid w:val="00A92EEC"/>
    <w:rsid w:val="00A93172"/>
    <w:rsid w:val="00A9332A"/>
    <w:rsid w:val="00A9334A"/>
    <w:rsid w:val="00A941FB"/>
    <w:rsid w:val="00A94241"/>
    <w:rsid w:val="00A94733"/>
    <w:rsid w:val="00A94EF6"/>
    <w:rsid w:val="00A9527D"/>
    <w:rsid w:val="00A953D8"/>
    <w:rsid w:val="00A953D9"/>
    <w:rsid w:val="00A9561B"/>
    <w:rsid w:val="00A9567A"/>
    <w:rsid w:val="00A95765"/>
    <w:rsid w:val="00A95C35"/>
    <w:rsid w:val="00A95FE0"/>
    <w:rsid w:val="00A960DF"/>
    <w:rsid w:val="00A9652F"/>
    <w:rsid w:val="00A965E1"/>
    <w:rsid w:val="00A9681D"/>
    <w:rsid w:val="00A96FAD"/>
    <w:rsid w:val="00A9758A"/>
    <w:rsid w:val="00A97B94"/>
    <w:rsid w:val="00A97CDA"/>
    <w:rsid w:val="00AA01AF"/>
    <w:rsid w:val="00AA13C6"/>
    <w:rsid w:val="00AA17DB"/>
    <w:rsid w:val="00AA1E77"/>
    <w:rsid w:val="00AA2478"/>
    <w:rsid w:val="00AA268B"/>
    <w:rsid w:val="00AA28FD"/>
    <w:rsid w:val="00AA2E80"/>
    <w:rsid w:val="00AA2FDE"/>
    <w:rsid w:val="00AA37E7"/>
    <w:rsid w:val="00AA38AF"/>
    <w:rsid w:val="00AA3C54"/>
    <w:rsid w:val="00AA3CF2"/>
    <w:rsid w:val="00AA3F7F"/>
    <w:rsid w:val="00AA4400"/>
    <w:rsid w:val="00AA4523"/>
    <w:rsid w:val="00AA4543"/>
    <w:rsid w:val="00AA4569"/>
    <w:rsid w:val="00AA47B1"/>
    <w:rsid w:val="00AA5247"/>
    <w:rsid w:val="00AA5365"/>
    <w:rsid w:val="00AA5840"/>
    <w:rsid w:val="00AA5B32"/>
    <w:rsid w:val="00AA5C6A"/>
    <w:rsid w:val="00AA5C8C"/>
    <w:rsid w:val="00AA6274"/>
    <w:rsid w:val="00AA6429"/>
    <w:rsid w:val="00AA68F2"/>
    <w:rsid w:val="00AA6A52"/>
    <w:rsid w:val="00AA7161"/>
    <w:rsid w:val="00AA723E"/>
    <w:rsid w:val="00AA7453"/>
    <w:rsid w:val="00AA752E"/>
    <w:rsid w:val="00AA781C"/>
    <w:rsid w:val="00AA7CE7"/>
    <w:rsid w:val="00AB0370"/>
    <w:rsid w:val="00AB0879"/>
    <w:rsid w:val="00AB098C"/>
    <w:rsid w:val="00AB0B00"/>
    <w:rsid w:val="00AB0B03"/>
    <w:rsid w:val="00AB14F3"/>
    <w:rsid w:val="00AB1DB1"/>
    <w:rsid w:val="00AB23B8"/>
    <w:rsid w:val="00AB26E6"/>
    <w:rsid w:val="00AB28B7"/>
    <w:rsid w:val="00AB2A7D"/>
    <w:rsid w:val="00AB3222"/>
    <w:rsid w:val="00AB3335"/>
    <w:rsid w:val="00AB36E0"/>
    <w:rsid w:val="00AB3ADC"/>
    <w:rsid w:val="00AB3BFA"/>
    <w:rsid w:val="00AB40AD"/>
    <w:rsid w:val="00AB4611"/>
    <w:rsid w:val="00AB4687"/>
    <w:rsid w:val="00AB47EE"/>
    <w:rsid w:val="00AB4B32"/>
    <w:rsid w:val="00AB4B40"/>
    <w:rsid w:val="00AB5073"/>
    <w:rsid w:val="00AB57F6"/>
    <w:rsid w:val="00AB5A39"/>
    <w:rsid w:val="00AB67E6"/>
    <w:rsid w:val="00AB68E9"/>
    <w:rsid w:val="00AB6935"/>
    <w:rsid w:val="00AB6A1E"/>
    <w:rsid w:val="00AB6B61"/>
    <w:rsid w:val="00AB6C51"/>
    <w:rsid w:val="00AB7675"/>
    <w:rsid w:val="00AB7769"/>
    <w:rsid w:val="00AB796A"/>
    <w:rsid w:val="00AB7CB6"/>
    <w:rsid w:val="00AC0BCA"/>
    <w:rsid w:val="00AC0BF2"/>
    <w:rsid w:val="00AC167B"/>
    <w:rsid w:val="00AC16A1"/>
    <w:rsid w:val="00AC18C6"/>
    <w:rsid w:val="00AC1D07"/>
    <w:rsid w:val="00AC2340"/>
    <w:rsid w:val="00AC2434"/>
    <w:rsid w:val="00AC2DF9"/>
    <w:rsid w:val="00AC2E4A"/>
    <w:rsid w:val="00AC2FFA"/>
    <w:rsid w:val="00AC3017"/>
    <w:rsid w:val="00AC3DAE"/>
    <w:rsid w:val="00AC3DC7"/>
    <w:rsid w:val="00AC41FF"/>
    <w:rsid w:val="00AC43DE"/>
    <w:rsid w:val="00AC480D"/>
    <w:rsid w:val="00AC4815"/>
    <w:rsid w:val="00AC487B"/>
    <w:rsid w:val="00AC4CC8"/>
    <w:rsid w:val="00AC5386"/>
    <w:rsid w:val="00AC5619"/>
    <w:rsid w:val="00AC59D6"/>
    <w:rsid w:val="00AC5F55"/>
    <w:rsid w:val="00AC5FA2"/>
    <w:rsid w:val="00AC6079"/>
    <w:rsid w:val="00AC6256"/>
    <w:rsid w:val="00AC661D"/>
    <w:rsid w:val="00AC6D64"/>
    <w:rsid w:val="00AC71ED"/>
    <w:rsid w:val="00AD01DA"/>
    <w:rsid w:val="00AD01E3"/>
    <w:rsid w:val="00AD02EB"/>
    <w:rsid w:val="00AD0BFE"/>
    <w:rsid w:val="00AD0D7F"/>
    <w:rsid w:val="00AD1711"/>
    <w:rsid w:val="00AD1DD2"/>
    <w:rsid w:val="00AD2390"/>
    <w:rsid w:val="00AD26A9"/>
    <w:rsid w:val="00AD2897"/>
    <w:rsid w:val="00AD2960"/>
    <w:rsid w:val="00AD2AEC"/>
    <w:rsid w:val="00AD2CD1"/>
    <w:rsid w:val="00AD3583"/>
    <w:rsid w:val="00AD3883"/>
    <w:rsid w:val="00AD3C10"/>
    <w:rsid w:val="00AD3CE8"/>
    <w:rsid w:val="00AD3D73"/>
    <w:rsid w:val="00AD4681"/>
    <w:rsid w:val="00AD4B02"/>
    <w:rsid w:val="00AD4BD1"/>
    <w:rsid w:val="00AD4C43"/>
    <w:rsid w:val="00AD4C9A"/>
    <w:rsid w:val="00AD4EB3"/>
    <w:rsid w:val="00AD4F25"/>
    <w:rsid w:val="00AD5054"/>
    <w:rsid w:val="00AD5104"/>
    <w:rsid w:val="00AD52EE"/>
    <w:rsid w:val="00AD54A5"/>
    <w:rsid w:val="00AD5BAC"/>
    <w:rsid w:val="00AD5C65"/>
    <w:rsid w:val="00AD5C7B"/>
    <w:rsid w:val="00AD5EA1"/>
    <w:rsid w:val="00AD62E5"/>
    <w:rsid w:val="00AD6315"/>
    <w:rsid w:val="00AD6582"/>
    <w:rsid w:val="00AD6908"/>
    <w:rsid w:val="00AD6925"/>
    <w:rsid w:val="00AD6A01"/>
    <w:rsid w:val="00AD6CD1"/>
    <w:rsid w:val="00AD7688"/>
    <w:rsid w:val="00AD7A4E"/>
    <w:rsid w:val="00AD7C4F"/>
    <w:rsid w:val="00AE021D"/>
    <w:rsid w:val="00AE08D8"/>
    <w:rsid w:val="00AE098B"/>
    <w:rsid w:val="00AE0A21"/>
    <w:rsid w:val="00AE0C67"/>
    <w:rsid w:val="00AE1F82"/>
    <w:rsid w:val="00AE2153"/>
    <w:rsid w:val="00AE21FC"/>
    <w:rsid w:val="00AE239A"/>
    <w:rsid w:val="00AE2584"/>
    <w:rsid w:val="00AE2662"/>
    <w:rsid w:val="00AE2809"/>
    <w:rsid w:val="00AE2AAB"/>
    <w:rsid w:val="00AE2DD5"/>
    <w:rsid w:val="00AE32A7"/>
    <w:rsid w:val="00AE33DE"/>
    <w:rsid w:val="00AE3A0C"/>
    <w:rsid w:val="00AE3E2B"/>
    <w:rsid w:val="00AE3F6B"/>
    <w:rsid w:val="00AE4D70"/>
    <w:rsid w:val="00AE50C3"/>
    <w:rsid w:val="00AE52E4"/>
    <w:rsid w:val="00AE5DDF"/>
    <w:rsid w:val="00AE6070"/>
    <w:rsid w:val="00AE6362"/>
    <w:rsid w:val="00AE66DA"/>
    <w:rsid w:val="00AE6AF4"/>
    <w:rsid w:val="00AE7E29"/>
    <w:rsid w:val="00AF0174"/>
    <w:rsid w:val="00AF05B1"/>
    <w:rsid w:val="00AF0741"/>
    <w:rsid w:val="00AF12C0"/>
    <w:rsid w:val="00AF1B6A"/>
    <w:rsid w:val="00AF219F"/>
    <w:rsid w:val="00AF2312"/>
    <w:rsid w:val="00AF273E"/>
    <w:rsid w:val="00AF2924"/>
    <w:rsid w:val="00AF2B77"/>
    <w:rsid w:val="00AF2BFF"/>
    <w:rsid w:val="00AF306E"/>
    <w:rsid w:val="00AF3192"/>
    <w:rsid w:val="00AF386D"/>
    <w:rsid w:val="00AF3B4C"/>
    <w:rsid w:val="00AF412C"/>
    <w:rsid w:val="00AF4C31"/>
    <w:rsid w:val="00AF506B"/>
    <w:rsid w:val="00AF54EA"/>
    <w:rsid w:val="00AF570F"/>
    <w:rsid w:val="00AF5858"/>
    <w:rsid w:val="00AF60B1"/>
    <w:rsid w:val="00AF6308"/>
    <w:rsid w:val="00AF7960"/>
    <w:rsid w:val="00AF7AB3"/>
    <w:rsid w:val="00AF7AE1"/>
    <w:rsid w:val="00AF7B44"/>
    <w:rsid w:val="00B0001A"/>
    <w:rsid w:val="00B0087D"/>
    <w:rsid w:val="00B0089A"/>
    <w:rsid w:val="00B00987"/>
    <w:rsid w:val="00B00A2C"/>
    <w:rsid w:val="00B00B6D"/>
    <w:rsid w:val="00B00DC4"/>
    <w:rsid w:val="00B01103"/>
    <w:rsid w:val="00B01156"/>
    <w:rsid w:val="00B01627"/>
    <w:rsid w:val="00B016E9"/>
    <w:rsid w:val="00B01701"/>
    <w:rsid w:val="00B01832"/>
    <w:rsid w:val="00B01895"/>
    <w:rsid w:val="00B01E7B"/>
    <w:rsid w:val="00B02160"/>
    <w:rsid w:val="00B0263B"/>
    <w:rsid w:val="00B02923"/>
    <w:rsid w:val="00B02E9B"/>
    <w:rsid w:val="00B03559"/>
    <w:rsid w:val="00B037A2"/>
    <w:rsid w:val="00B0441F"/>
    <w:rsid w:val="00B045BF"/>
    <w:rsid w:val="00B04704"/>
    <w:rsid w:val="00B047CF"/>
    <w:rsid w:val="00B048F4"/>
    <w:rsid w:val="00B04D56"/>
    <w:rsid w:val="00B05341"/>
    <w:rsid w:val="00B056CE"/>
    <w:rsid w:val="00B05CC6"/>
    <w:rsid w:val="00B0610D"/>
    <w:rsid w:val="00B061EB"/>
    <w:rsid w:val="00B06581"/>
    <w:rsid w:val="00B06F03"/>
    <w:rsid w:val="00B07572"/>
    <w:rsid w:val="00B075C2"/>
    <w:rsid w:val="00B0772B"/>
    <w:rsid w:val="00B07FC1"/>
    <w:rsid w:val="00B100A6"/>
    <w:rsid w:val="00B102EA"/>
    <w:rsid w:val="00B104A0"/>
    <w:rsid w:val="00B1078A"/>
    <w:rsid w:val="00B107DC"/>
    <w:rsid w:val="00B109B7"/>
    <w:rsid w:val="00B10AD4"/>
    <w:rsid w:val="00B11464"/>
    <w:rsid w:val="00B118D1"/>
    <w:rsid w:val="00B11DE5"/>
    <w:rsid w:val="00B11FB9"/>
    <w:rsid w:val="00B1231C"/>
    <w:rsid w:val="00B1250E"/>
    <w:rsid w:val="00B12FD1"/>
    <w:rsid w:val="00B13399"/>
    <w:rsid w:val="00B13479"/>
    <w:rsid w:val="00B14066"/>
    <w:rsid w:val="00B1454E"/>
    <w:rsid w:val="00B1492F"/>
    <w:rsid w:val="00B14936"/>
    <w:rsid w:val="00B14B94"/>
    <w:rsid w:val="00B1528A"/>
    <w:rsid w:val="00B152D0"/>
    <w:rsid w:val="00B154CD"/>
    <w:rsid w:val="00B157EB"/>
    <w:rsid w:val="00B158C4"/>
    <w:rsid w:val="00B15B03"/>
    <w:rsid w:val="00B1603B"/>
    <w:rsid w:val="00B16214"/>
    <w:rsid w:val="00B16C3D"/>
    <w:rsid w:val="00B17501"/>
    <w:rsid w:val="00B20294"/>
    <w:rsid w:val="00B203F1"/>
    <w:rsid w:val="00B20485"/>
    <w:rsid w:val="00B20C61"/>
    <w:rsid w:val="00B2194D"/>
    <w:rsid w:val="00B219E9"/>
    <w:rsid w:val="00B21B18"/>
    <w:rsid w:val="00B21D79"/>
    <w:rsid w:val="00B21ED3"/>
    <w:rsid w:val="00B22525"/>
    <w:rsid w:val="00B225A7"/>
    <w:rsid w:val="00B22C4C"/>
    <w:rsid w:val="00B22DEF"/>
    <w:rsid w:val="00B233F6"/>
    <w:rsid w:val="00B2340B"/>
    <w:rsid w:val="00B23BE8"/>
    <w:rsid w:val="00B23E76"/>
    <w:rsid w:val="00B23F22"/>
    <w:rsid w:val="00B23FC3"/>
    <w:rsid w:val="00B23FE4"/>
    <w:rsid w:val="00B24344"/>
    <w:rsid w:val="00B249EF"/>
    <w:rsid w:val="00B24C97"/>
    <w:rsid w:val="00B24FEA"/>
    <w:rsid w:val="00B25711"/>
    <w:rsid w:val="00B25CD7"/>
    <w:rsid w:val="00B25E80"/>
    <w:rsid w:val="00B26501"/>
    <w:rsid w:val="00B265A5"/>
    <w:rsid w:val="00B26B68"/>
    <w:rsid w:val="00B27A03"/>
    <w:rsid w:val="00B27ACC"/>
    <w:rsid w:val="00B27DF0"/>
    <w:rsid w:val="00B30091"/>
    <w:rsid w:val="00B30322"/>
    <w:rsid w:val="00B3073E"/>
    <w:rsid w:val="00B3121D"/>
    <w:rsid w:val="00B31565"/>
    <w:rsid w:val="00B3175E"/>
    <w:rsid w:val="00B31A94"/>
    <w:rsid w:val="00B31E84"/>
    <w:rsid w:val="00B3249B"/>
    <w:rsid w:val="00B32983"/>
    <w:rsid w:val="00B32A5D"/>
    <w:rsid w:val="00B32C69"/>
    <w:rsid w:val="00B32E2C"/>
    <w:rsid w:val="00B32ED4"/>
    <w:rsid w:val="00B32F10"/>
    <w:rsid w:val="00B333ED"/>
    <w:rsid w:val="00B3341B"/>
    <w:rsid w:val="00B3364D"/>
    <w:rsid w:val="00B337A8"/>
    <w:rsid w:val="00B33B5F"/>
    <w:rsid w:val="00B33C52"/>
    <w:rsid w:val="00B33C56"/>
    <w:rsid w:val="00B33F39"/>
    <w:rsid w:val="00B345D5"/>
    <w:rsid w:val="00B348AB"/>
    <w:rsid w:val="00B34C60"/>
    <w:rsid w:val="00B34CC1"/>
    <w:rsid w:val="00B34E08"/>
    <w:rsid w:val="00B34E66"/>
    <w:rsid w:val="00B352F0"/>
    <w:rsid w:val="00B356E5"/>
    <w:rsid w:val="00B3606E"/>
    <w:rsid w:val="00B361B9"/>
    <w:rsid w:val="00B362DC"/>
    <w:rsid w:val="00B36459"/>
    <w:rsid w:val="00B368A6"/>
    <w:rsid w:val="00B369E2"/>
    <w:rsid w:val="00B36B9C"/>
    <w:rsid w:val="00B37557"/>
    <w:rsid w:val="00B40298"/>
    <w:rsid w:val="00B40383"/>
    <w:rsid w:val="00B40723"/>
    <w:rsid w:val="00B408A8"/>
    <w:rsid w:val="00B40C77"/>
    <w:rsid w:val="00B4136A"/>
    <w:rsid w:val="00B4167F"/>
    <w:rsid w:val="00B419CF"/>
    <w:rsid w:val="00B42037"/>
    <w:rsid w:val="00B420A1"/>
    <w:rsid w:val="00B42216"/>
    <w:rsid w:val="00B42630"/>
    <w:rsid w:val="00B42811"/>
    <w:rsid w:val="00B42A10"/>
    <w:rsid w:val="00B42C89"/>
    <w:rsid w:val="00B42F62"/>
    <w:rsid w:val="00B4347C"/>
    <w:rsid w:val="00B4361E"/>
    <w:rsid w:val="00B43812"/>
    <w:rsid w:val="00B4393A"/>
    <w:rsid w:val="00B44491"/>
    <w:rsid w:val="00B4463A"/>
    <w:rsid w:val="00B44EEF"/>
    <w:rsid w:val="00B4510C"/>
    <w:rsid w:val="00B454FE"/>
    <w:rsid w:val="00B4553C"/>
    <w:rsid w:val="00B45565"/>
    <w:rsid w:val="00B4572A"/>
    <w:rsid w:val="00B45758"/>
    <w:rsid w:val="00B45D8E"/>
    <w:rsid w:val="00B45EA1"/>
    <w:rsid w:val="00B462C8"/>
    <w:rsid w:val="00B465CB"/>
    <w:rsid w:val="00B46698"/>
    <w:rsid w:val="00B46B48"/>
    <w:rsid w:val="00B472F8"/>
    <w:rsid w:val="00B47651"/>
    <w:rsid w:val="00B47A25"/>
    <w:rsid w:val="00B50792"/>
    <w:rsid w:val="00B50B32"/>
    <w:rsid w:val="00B50D7A"/>
    <w:rsid w:val="00B51102"/>
    <w:rsid w:val="00B51354"/>
    <w:rsid w:val="00B51390"/>
    <w:rsid w:val="00B5158C"/>
    <w:rsid w:val="00B51A9E"/>
    <w:rsid w:val="00B51B3D"/>
    <w:rsid w:val="00B51C36"/>
    <w:rsid w:val="00B51CC4"/>
    <w:rsid w:val="00B5201B"/>
    <w:rsid w:val="00B522B5"/>
    <w:rsid w:val="00B5234F"/>
    <w:rsid w:val="00B52789"/>
    <w:rsid w:val="00B52A99"/>
    <w:rsid w:val="00B53235"/>
    <w:rsid w:val="00B5330E"/>
    <w:rsid w:val="00B534D7"/>
    <w:rsid w:val="00B535A2"/>
    <w:rsid w:val="00B5409F"/>
    <w:rsid w:val="00B54191"/>
    <w:rsid w:val="00B549C0"/>
    <w:rsid w:val="00B5506C"/>
    <w:rsid w:val="00B5524C"/>
    <w:rsid w:val="00B5633D"/>
    <w:rsid w:val="00B567E7"/>
    <w:rsid w:val="00B5694A"/>
    <w:rsid w:val="00B56E58"/>
    <w:rsid w:val="00B56EE6"/>
    <w:rsid w:val="00B56F3C"/>
    <w:rsid w:val="00B56FEA"/>
    <w:rsid w:val="00B5761C"/>
    <w:rsid w:val="00B57A9C"/>
    <w:rsid w:val="00B57E52"/>
    <w:rsid w:val="00B60304"/>
    <w:rsid w:val="00B60D45"/>
    <w:rsid w:val="00B61371"/>
    <w:rsid w:val="00B61BEC"/>
    <w:rsid w:val="00B61D31"/>
    <w:rsid w:val="00B62441"/>
    <w:rsid w:val="00B62687"/>
    <w:rsid w:val="00B626C8"/>
    <w:rsid w:val="00B62CB0"/>
    <w:rsid w:val="00B631C5"/>
    <w:rsid w:val="00B633C6"/>
    <w:rsid w:val="00B63BE7"/>
    <w:rsid w:val="00B63C7F"/>
    <w:rsid w:val="00B63EFA"/>
    <w:rsid w:val="00B64137"/>
    <w:rsid w:val="00B6439B"/>
    <w:rsid w:val="00B64803"/>
    <w:rsid w:val="00B64DAD"/>
    <w:rsid w:val="00B64FDE"/>
    <w:rsid w:val="00B65348"/>
    <w:rsid w:val="00B6534D"/>
    <w:rsid w:val="00B658ED"/>
    <w:rsid w:val="00B65AB5"/>
    <w:rsid w:val="00B65ACF"/>
    <w:rsid w:val="00B65B38"/>
    <w:rsid w:val="00B65DB7"/>
    <w:rsid w:val="00B65EEF"/>
    <w:rsid w:val="00B66442"/>
    <w:rsid w:val="00B66716"/>
    <w:rsid w:val="00B668FE"/>
    <w:rsid w:val="00B66AF4"/>
    <w:rsid w:val="00B66CB9"/>
    <w:rsid w:val="00B66CCF"/>
    <w:rsid w:val="00B670ED"/>
    <w:rsid w:val="00B67110"/>
    <w:rsid w:val="00B672E2"/>
    <w:rsid w:val="00B6763D"/>
    <w:rsid w:val="00B67B8C"/>
    <w:rsid w:val="00B67CF6"/>
    <w:rsid w:val="00B67D08"/>
    <w:rsid w:val="00B67DA8"/>
    <w:rsid w:val="00B7010D"/>
    <w:rsid w:val="00B70844"/>
    <w:rsid w:val="00B71F4B"/>
    <w:rsid w:val="00B72548"/>
    <w:rsid w:val="00B73B39"/>
    <w:rsid w:val="00B73BD9"/>
    <w:rsid w:val="00B73CF1"/>
    <w:rsid w:val="00B74F9D"/>
    <w:rsid w:val="00B74FD7"/>
    <w:rsid w:val="00B7503A"/>
    <w:rsid w:val="00B75116"/>
    <w:rsid w:val="00B75883"/>
    <w:rsid w:val="00B75C40"/>
    <w:rsid w:val="00B76C72"/>
    <w:rsid w:val="00B76E2D"/>
    <w:rsid w:val="00B775A6"/>
    <w:rsid w:val="00B77B0B"/>
    <w:rsid w:val="00B77CA9"/>
    <w:rsid w:val="00B80250"/>
    <w:rsid w:val="00B809FC"/>
    <w:rsid w:val="00B81318"/>
    <w:rsid w:val="00B81691"/>
    <w:rsid w:val="00B8186F"/>
    <w:rsid w:val="00B81BEA"/>
    <w:rsid w:val="00B81C34"/>
    <w:rsid w:val="00B81CC1"/>
    <w:rsid w:val="00B81DE9"/>
    <w:rsid w:val="00B82267"/>
    <w:rsid w:val="00B8237D"/>
    <w:rsid w:val="00B829E7"/>
    <w:rsid w:val="00B82A35"/>
    <w:rsid w:val="00B82B6A"/>
    <w:rsid w:val="00B82B74"/>
    <w:rsid w:val="00B8318B"/>
    <w:rsid w:val="00B8321B"/>
    <w:rsid w:val="00B84BEF"/>
    <w:rsid w:val="00B85046"/>
    <w:rsid w:val="00B855C6"/>
    <w:rsid w:val="00B86120"/>
    <w:rsid w:val="00B86187"/>
    <w:rsid w:val="00B86405"/>
    <w:rsid w:val="00B8686C"/>
    <w:rsid w:val="00B86A0F"/>
    <w:rsid w:val="00B86B5E"/>
    <w:rsid w:val="00B86E79"/>
    <w:rsid w:val="00B870C0"/>
    <w:rsid w:val="00B873B2"/>
    <w:rsid w:val="00B8755A"/>
    <w:rsid w:val="00B87C3F"/>
    <w:rsid w:val="00B901DA"/>
    <w:rsid w:val="00B902D3"/>
    <w:rsid w:val="00B90648"/>
    <w:rsid w:val="00B915C8"/>
    <w:rsid w:val="00B91699"/>
    <w:rsid w:val="00B91F39"/>
    <w:rsid w:val="00B92000"/>
    <w:rsid w:val="00B920B9"/>
    <w:rsid w:val="00B926B1"/>
    <w:rsid w:val="00B93111"/>
    <w:rsid w:val="00B93780"/>
    <w:rsid w:val="00B9387C"/>
    <w:rsid w:val="00B9397C"/>
    <w:rsid w:val="00B93A46"/>
    <w:rsid w:val="00B93E90"/>
    <w:rsid w:val="00B94146"/>
    <w:rsid w:val="00B94284"/>
    <w:rsid w:val="00B94451"/>
    <w:rsid w:val="00B945BA"/>
    <w:rsid w:val="00B94620"/>
    <w:rsid w:val="00B94A01"/>
    <w:rsid w:val="00B94E62"/>
    <w:rsid w:val="00B95207"/>
    <w:rsid w:val="00B9525A"/>
    <w:rsid w:val="00B957AA"/>
    <w:rsid w:val="00B95DAF"/>
    <w:rsid w:val="00B95EC8"/>
    <w:rsid w:val="00B9616A"/>
    <w:rsid w:val="00B96419"/>
    <w:rsid w:val="00B97950"/>
    <w:rsid w:val="00B97B07"/>
    <w:rsid w:val="00B97DFD"/>
    <w:rsid w:val="00BA00BA"/>
    <w:rsid w:val="00BA031B"/>
    <w:rsid w:val="00BA0593"/>
    <w:rsid w:val="00BA09DF"/>
    <w:rsid w:val="00BA0EB3"/>
    <w:rsid w:val="00BA0FA3"/>
    <w:rsid w:val="00BA13E4"/>
    <w:rsid w:val="00BA174F"/>
    <w:rsid w:val="00BA1D06"/>
    <w:rsid w:val="00BA247E"/>
    <w:rsid w:val="00BA31AA"/>
    <w:rsid w:val="00BA3545"/>
    <w:rsid w:val="00BA358F"/>
    <w:rsid w:val="00BA3F3E"/>
    <w:rsid w:val="00BA4075"/>
    <w:rsid w:val="00BA4095"/>
    <w:rsid w:val="00BA5320"/>
    <w:rsid w:val="00BA56AF"/>
    <w:rsid w:val="00BA5A72"/>
    <w:rsid w:val="00BA6061"/>
    <w:rsid w:val="00BA6240"/>
    <w:rsid w:val="00BA62DD"/>
    <w:rsid w:val="00BA6766"/>
    <w:rsid w:val="00BA676A"/>
    <w:rsid w:val="00BA6819"/>
    <w:rsid w:val="00BA6C1B"/>
    <w:rsid w:val="00BA6DE1"/>
    <w:rsid w:val="00BA6F7B"/>
    <w:rsid w:val="00BA70A6"/>
    <w:rsid w:val="00BA7634"/>
    <w:rsid w:val="00BA7CE1"/>
    <w:rsid w:val="00BA7CFA"/>
    <w:rsid w:val="00BB01D1"/>
    <w:rsid w:val="00BB06E0"/>
    <w:rsid w:val="00BB07EC"/>
    <w:rsid w:val="00BB08B4"/>
    <w:rsid w:val="00BB092E"/>
    <w:rsid w:val="00BB0A78"/>
    <w:rsid w:val="00BB1034"/>
    <w:rsid w:val="00BB16EF"/>
    <w:rsid w:val="00BB1F3D"/>
    <w:rsid w:val="00BB200F"/>
    <w:rsid w:val="00BB23D9"/>
    <w:rsid w:val="00BB2865"/>
    <w:rsid w:val="00BB28BB"/>
    <w:rsid w:val="00BB2BDF"/>
    <w:rsid w:val="00BB2BE0"/>
    <w:rsid w:val="00BB2D6C"/>
    <w:rsid w:val="00BB3225"/>
    <w:rsid w:val="00BB389A"/>
    <w:rsid w:val="00BB4065"/>
    <w:rsid w:val="00BB41D9"/>
    <w:rsid w:val="00BB4247"/>
    <w:rsid w:val="00BB44D4"/>
    <w:rsid w:val="00BB45D0"/>
    <w:rsid w:val="00BB485A"/>
    <w:rsid w:val="00BB5107"/>
    <w:rsid w:val="00BB517F"/>
    <w:rsid w:val="00BB52EA"/>
    <w:rsid w:val="00BB5374"/>
    <w:rsid w:val="00BB55F6"/>
    <w:rsid w:val="00BB5A4F"/>
    <w:rsid w:val="00BB5E90"/>
    <w:rsid w:val="00BB625D"/>
    <w:rsid w:val="00BB716F"/>
    <w:rsid w:val="00BB7973"/>
    <w:rsid w:val="00BC0ADC"/>
    <w:rsid w:val="00BC0DCE"/>
    <w:rsid w:val="00BC1172"/>
    <w:rsid w:val="00BC11AA"/>
    <w:rsid w:val="00BC1503"/>
    <w:rsid w:val="00BC162E"/>
    <w:rsid w:val="00BC16E4"/>
    <w:rsid w:val="00BC17E4"/>
    <w:rsid w:val="00BC1C8B"/>
    <w:rsid w:val="00BC1F3D"/>
    <w:rsid w:val="00BC1FF5"/>
    <w:rsid w:val="00BC203C"/>
    <w:rsid w:val="00BC234C"/>
    <w:rsid w:val="00BC2577"/>
    <w:rsid w:val="00BC38CD"/>
    <w:rsid w:val="00BC3CE5"/>
    <w:rsid w:val="00BC3EE3"/>
    <w:rsid w:val="00BC43D1"/>
    <w:rsid w:val="00BC480E"/>
    <w:rsid w:val="00BC49AC"/>
    <w:rsid w:val="00BC4E01"/>
    <w:rsid w:val="00BC4E42"/>
    <w:rsid w:val="00BC5034"/>
    <w:rsid w:val="00BC5461"/>
    <w:rsid w:val="00BC5462"/>
    <w:rsid w:val="00BC5A08"/>
    <w:rsid w:val="00BC5C94"/>
    <w:rsid w:val="00BC5FDB"/>
    <w:rsid w:val="00BC620F"/>
    <w:rsid w:val="00BC6420"/>
    <w:rsid w:val="00BC67B9"/>
    <w:rsid w:val="00BC6A96"/>
    <w:rsid w:val="00BC7E10"/>
    <w:rsid w:val="00BC7E8B"/>
    <w:rsid w:val="00BD01B4"/>
    <w:rsid w:val="00BD0BA9"/>
    <w:rsid w:val="00BD0E57"/>
    <w:rsid w:val="00BD0E98"/>
    <w:rsid w:val="00BD1D34"/>
    <w:rsid w:val="00BD1ED4"/>
    <w:rsid w:val="00BD248D"/>
    <w:rsid w:val="00BD25E8"/>
    <w:rsid w:val="00BD2A13"/>
    <w:rsid w:val="00BD2EC4"/>
    <w:rsid w:val="00BD37CF"/>
    <w:rsid w:val="00BD386C"/>
    <w:rsid w:val="00BD3879"/>
    <w:rsid w:val="00BD394A"/>
    <w:rsid w:val="00BD3D53"/>
    <w:rsid w:val="00BD4574"/>
    <w:rsid w:val="00BD460A"/>
    <w:rsid w:val="00BD466B"/>
    <w:rsid w:val="00BD48E1"/>
    <w:rsid w:val="00BD4CA0"/>
    <w:rsid w:val="00BD52E8"/>
    <w:rsid w:val="00BD57B1"/>
    <w:rsid w:val="00BD5B14"/>
    <w:rsid w:val="00BD5E28"/>
    <w:rsid w:val="00BD6142"/>
    <w:rsid w:val="00BD617A"/>
    <w:rsid w:val="00BD62FD"/>
    <w:rsid w:val="00BD6693"/>
    <w:rsid w:val="00BD687D"/>
    <w:rsid w:val="00BD691F"/>
    <w:rsid w:val="00BD6A7C"/>
    <w:rsid w:val="00BD6E07"/>
    <w:rsid w:val="00BD7084"/>
    <w:rsid w:val="00BD74BC"/>
    <w:rsid w:val="00BD74FD"/>
    <w:rsid w:val="00BD7AF5"/>
    <w:rsid w:val="00BE0073"/>
    <w:rsid w:val="00BE0457"/>
    <w:rsid w:val="00BE0A19"/>
    <w:rsid w:val="00BE0C77"/>
    <w:rsid w:val="00BE1881"/>
    <w:rsid w:val="00BE1B1B"/>
    <w:rsid w:val="00BE1BD5"/>
    <w:rsid w:val="00BE1E6F"/>
    <w:rsid w:val="00BE23F3"/>
    <w:rsid w:val="00BE2E3E"/>
    <w:rsid w:val="00BE2F57"/>
    <w:rsid w:val="00BE31C4"/>
    <w:rsid w:val="00BE324A"/>
    <w:rsid w:val="00BE380A"/>
    <w:rsid w:val="00BE3951"/>
    <w:rsid w:val="00BE3DB9"/>
    <w:rsid w:val="00BE4781"/>
    <w:rsid w:val="00BE4C84"/>
    <w:rsid w:val="00BE4D3A"/>
    <w:rsid w:val="00BE4EFB"/>
    <w:rsid w:val="00BE4F76"/>
    <w:rsid w:val="00BE4FCA"/>
    <w:rsid w:val="00BE5F16"/>
    <w:rsid w:val="00BE6456"/>
    <w:rsid w:val="00BE6658"/>
    <w:rsid w:val="00BE70D0"/>
    <w:rsid w:val="00BE7F19"/>
    <w:rsid w:val="00BF0172"/>
    <w:rsid w:val="00BF042A"/>
    <w:rsid w:val="00BF05E0"/>
    <w:rsid w:val="00BF069C"/>
    <w:rsid w:val="00BF08E5"/>
    <w:rsid w:val="00BF119B"/>
    <w:rsid w:val="00BF1281"/>
    <w:rsid w:val="00BF1B19"/>
    <w:rsid w:val="00BF1C24"/>
    <w:rsid w:val="00BF2047"/>
    <w:rsid w:val="00BF223A"/>
    <w:rsid w:val="00BF2CDD"/>
    <w:rsid w:val="00BF2CE7"/>
    <w:rsid w:val="00BF2D53"/>
    <w:rsid w:val="00BF324D"/>
    <w:rsid w:val="00BF34F4"/>
    <w:rsid w:val="00BF3A5E"/>
    <w:rsid w:val="00BF405D"/>
    <w:rsid w:val="00BF4AC0"/>
    <w:rsid w:val="00BF5430"/>
    <w:rsid w:val="00BF5966"/>
    <w:rsid w:val="00BF59E6"/>
    <w:rsid w:val="00BF59FF"/>
    <w:rsid w:val="00BF5A35"/>
    <w:rsid w:val="00BF5F05"/>
    <w:rsid w:val="00BF6162"/>
    <w:rsid w:val="00BF637A"/>
    <w:rsid w:val="00BF66BB"/>
    <w:rsid w:val="00BF687D"/>
    <w:rsid w:val="00BF6FB1"/>
    <w:rsid w:val="00BF6FE9"/>
    <w:rsid w:val="00BF763A"/>
    <w:rsid w:val="00C00D6B"/>
    <w:rsid w:val="00C00E43"/>
    <w:rsid w:val="00C0106A"/>
    <w:rsid w:val="00C012AF"/>
    <w:rsid w:val="00C01586"/>
    <w:rsid w:val="00C01824"/>
    <w:rsid w:val="00C01A0F"/>
    <w:rsid w:val="00C01CC9"/>
    <w:rsid w:val="00C0233B"/>
    <w:rsid w:val="00C028A3"/>
    <w:rsid w:val="00C03359"/>
    <w:rsid w:val="00C0385B"/>
    <w:rsid w:val="00C03EB4"/>
    <w:rsid w:val="00C03F7E"/>
    <w:rsid w:val="00C0418B"/>
    <w:rsid w:val="00C0483B"/>
    <w:rsid w:val="00C055D2"/>
    <w:rsid w:val="00C05878"/>
    <w:rsid w:val="00C05973"/>
    <w:rsid w:val="00C059C9"/>
    <w:rsid w:val="00C05B18"/>
    <w:rsid w:val="00C0671E"/>
    <w:rsid w:val="00C06939"/>
    <w:rsid w:val="00C06A38"/>
    <w:rsid w:val="00C06A6D"/>
    <w:rsid w:val="00C06D3D"/>
    <w:rsid w:val="00C07501"/>
    <w:rsid w:val="00C100BF"/>
    <w:rsid w:val="00C105EE"/>
    <w:rsid w:val="00C110DE"/>
    <w:rsid w:val="00C11E92"/>
    <w:rsid w:val="00C1239F"/>
    <w:rsid w:val="00C125C7"/>
    <w:rsid w:val="00C128C2"/>
    <w:rsid w:val="00C129E4"/>
    <w:rsid w:val="00C132F1"/>
    <w:rsid w:val="00C13335"/>
    <w:rsid w:val="00C13398"/>
    <w:rsid w:val="00C13901"/>
    <w:rsid w:val="00C14287"/>
    <w:rsid w:val="00C14529"/>
    <w:rsid w:val="00C1455A"/>
    <w:rsid w:val="00C1492A"/>
    <w:rsid w:val="00C14C6F"/>
    <w:rsid w:val="00C14EEC"/>
    <w:rsid w:val="00C153E0"/>
    <w:rsid w:val="00C15633"/>
    <w:rsid w:val="00C15A6A"/>
    <w:rsid w:val="00C15C4F"/>
    <w:rsid w:val="00C15F62"/>
    <w:rsid w:val="00C16104"/>
    <w:rsid w:val="00C1638F"/>
    <w:rsid w:val="00C163CB"/>
    <w:rsid w:val="00C16B0D"/>
    <w:rsid w:val="00C16D73"/>
    <w:rsid w:val="00C172CC"/>
    <w:rsid w:val="00C177BD"/>
    <w:rsid w:val="00C17845"/>
    <w:rsid w:val="00C202B2"/>
    <w:rsid w:val="00C206B0"/>
    <w:rsid w:val="00C20A6E"/>
    <w:rsid w:val="00C20A84"/>
    <w:rsid w:val="00C20BCB"/>
    <w:rsid w:val="00C220DE"/>
    <w:rsid w:val="00C2217C"/>
    <w:rsid w:val="00C2228C"/>
    <w:rsid w:val="00C2278B"/>
    <w:rsid w:val="00C22D4F"/>
    <w:rsid w:val="00C23279"/>
    <w:rsid w:val="00C235F3"/>
    <w:rsid w:val="00C23E13"/>
    <w:rsid w:val="00C24789"/>
    <w:rsid w:val="00C248FE"/>
    <w:rsid w:val="00C24AEC"/>
    <w:rsid w:val="00C24DBF"/>
    <w:rsid w:val="00C24E2C"/>
    <w:rsid w:val="00C24EDF"/>
    <w:rsid w:val="00C25699"/>
    <w:rsid w:val="00C256EA"/>
    <w:rsid w:val="00C2580D"/>
    <w:rsid w:val="00C25ABB"/>
    <w:rsid w:val="00C26370"/>
    <w:rsid w:val="00C26552"/>
    <w:rsid w:val="00C267E1"/>
    <w:rsid w:val="00C267F5"/>
    <w:rsid w:val="00C268F4"/>
    <w:rsid w:val="00C26B64"/>
    <w:rsid w:val="00C26BE0"/>
    <w:rsid w:val="00C27AA4"/>
    <w:rsid w:val="00C27ADF"/>
    <w:rsid w:val="00C27E45"/>
    <w:rsid w:val="00C27E4C"/>
    <w:rsid w:val="00C27FB6"/>
    <w:rsid w:val="00C30681"/>
    <w:rsid w:val="00C30A9B"/>
    <w:rsid w:val="00C30AC6"/>
    <w:rsid w:val="00C30E71"/>
    <w:rsid w:val="00C30F26"/>
    <w:rsid w:val="00C30F38"/>
    <w:rsid w:val="00C31174"/>
    <w:rsid w:val="00C311BC"/>
    <w:rsid w:val="00C31F2B"/>
    <w:rsid w:val="00C32042"/>
    <w:rsid w:val="00C3278D"/>
    <w:rsid w:val="00C32AED"/>
    <w:rsid w:val="00C32D1B"/>
    <w:rsid w:val="00C3309C"/>
    <w:rsid w:val="00C3378C"/>
    <w:rsid w:val="00C33DC1"/>
    <w:rsid w:val="00C33EF6"/>
    <w:rsid w:val="00C33F73"/>
    <w:rsid w:val="00C34132"/>
    <w:rsid w:val="00C343F5"/>
    <w:rsid w:val="00C34594"/>
    <w:rsid w:val="00C34B92"/>
    <w:rsid w:val="00C358A9"/>
    <w:rsid w:val="00C35B47"/>
    <w:rsid w:val="00C35BFB"/>
    <w:rsid w:val="00C361D4"/>
    <w:rsid w:val="00C36BA8"/>
    <w:rsid w:val="00C36D6A"/>
    <w:rsid w:val="00C370B5"/>
    <w:rsid w:val="00C37588"/>
    <w:rsid w:val="00C37C30"/>
    <w:rsid w:val="00C402E9"/>
    <w:rsid w:val="00C40496"/>
    <w:rsid w:val="00C4063C"/>
    <w:rsid w:val="00C4096C"/>
    <w:rsid w:val="00C409FC"/>
    <w:rsid w:val="00C40D0F"/>
    <w:rsid w:val="00C40E65"/>
    <w:rsid w:val="00C410B1"/>
    <w:rsid w:val="00C41235"/>
    <w:rsid w:val="00C41478"/>
    <w:rsid w:val="00C41493"/>
    <w:rsid w:val="00C417E5"/>
    <w:rsid w:val="00C42184"/>
    <w:rsid w:val="00C4220E"/>
    <w:rsid w:val="00C426CD"/>
    <w:rsid w:val="00C429E5"/>
    <w:rsid w:val="00C433D9"/>
    <w:rsid w:val="00C435FF"/>
    <w:rsid w:val="00C4367E"/>
    <w:rsid w:val="00C436D8"/>
    <w:rsid w:val="00C44112"/>
    <w:rsid w:val="00C441A5"/>
    <w:rsid w:val="00C448E0"/>
    <w:rsid w:val="00C4532F"/>
    <w:rsid w:val="00C45AF5"/>
    <w:rsid w:val="00C45EAA"/>
    <w:rsid w:val="00C45F2B"/>
    <w:rsid w:val="00C4616F"/>
    <w:rsid w:val="00C46416"/>
    <w:rsid w:val="00C46E27"/>
    <w:rsid w:val="00C471BD"/>
    <w:rsid w:val="00C47368"/>
    <w:rsid w:val="00C47537"/>
    <w:rsid w:val="00C47737"/>
    <w:rsid w:val="00C47748"/>
    <w:rsid w:val="00C478CC"/>
    <w:rsid w:val="00C47AA5"/>
    <w:rsid w:val="00C47BC5"/>
    <w:rsid w:val="00C50017"/>
    <w:rsid w:val="00C500D0"/>
    <w:rsid w:val="00C506FC"/>
    <w:rsid w:val="00C51317"/>
    <w:rsid w:val="00C5149F"/>
    <w:rsid w:val="00C51C37"/>
    <w:rsid w:val="00C52211"/>
    <w:rsid w:val="00C52BA7"/>
    <w:rsid w:val="00C531FB"/>
    <w:rsid w:val="00C53EB8"/>
    <w:rsid w:val="00C5434D"/>
    <w:rsid w:val="00C543FF"/>
    <w:rsid w:val="00C5449E"/>
    <w:rsid w:val="00C544BD"/>
    <w:rsid w:val="00C54885"/>
    <w:rsid w:val="00C54C12"/>
    <w:rsid w:val="00C54D79"/>
    <w:rsid w:val="00C54FEE"/>
    <w:rsid w:val="00C55C39"/>
    <w:rsid w:val="00C56B3E"/>
    <w:rsid w:val="00C5737D"/>
    <w:rsid w:val="00C579FB"/>
    <w:rsid w:val="00C57FEC"/>
    <w:rsid w:val="00C6018F"/>
    <w:rsid w:val="00C602E0"/>
    <w:rsid w:val="00C607FE"/>
    <w:rsid w:val="00C60A9D"/>
    <w:rsid w:val="00C60EB3"/>
    <w:rsid w:val="00C60F3E"/>
    <w:rsid w:val="00C61284"/>
    <w:rsid w:val="00C6176F"/>
    <w:rsid w:val="00C618F3"/>
    <w:rsid w:val="00C61E9B"/>
    <w:rsid w:val="00C61F17"/>
    <w:rsid w:val="00C61F9D"/>
    <w:rsid w:val="00C62221"/>
    <w:rsid w:val="00C62343"/>
    <w:rsid w:val="00C627D8"/>
    <w:rsid w:val="00C62CD8"/>
    <w:rsid w:val="00C62EAB"/>
    <w:rsid w:val="00C62FEF"/>
    <w:rsid w:val="00C63573"/>
    <w:rsid w:val="00C6359C"/>
    <w:rsid w:val="00C6377C"/>
    <w:rsid w:val="00C63A22"/>
    <w:rsid w:val="00C63C98"/>
    <w:rsid w:val="00C63D09"/>
    <w:rsid w:val="00C64080"/>
    <w:rsid w:val="00C64099"/>
    <w:rsid w:val="00C64568"/>
    <w:rsid w:val="00C64C42"/>
    <w:rsid w:val="00C6500B"/>
    <w:rsid w:val="00C652E5"/>
    <w:rsid w:val="00C65873"/>
    <w:rsid w:val="00C65877"/>
    <w:rsid w:val="00C6595B"/>
    <w:rsid w:val="00C65B96"/>
    <w:rsid w:val="00C65CE8"/>
    <w:rsid w:val="00C65DCE"/>
    <w:rsid w:val="00C661C4"/>
    <w:rsid w:val="00C66514"/>
    <w:rsid w:val="00C6666D"/>
    <w:rsid w:val="00C66F90"/>
    <w:rsid w:val="00C673ED"/>
    <w:rsid w:val="00C67B82"/>
    <w:rsid w:val="00C70257"/>
    <w:rsid w:val="00C7070B"/>
    <w:rsid w:val="00C7095A"/>
    <w:rsid w:val="00C70F13"/>
    <w:rsid w:val="00C71529"/>
    <w:rsid w:val="00C71A85"/>
    <w:rsid w:val="00C71CD4"/>
    <w:rsid w:val="00C71DDC"/>
    <w:rsid w:val="00C72061"/>
    <w:rsid w:val="00C72164"/>
    <w:rsid w:val="00C72B1B"/>
    <w:rsid w:val="00C73072"/>
    <w:rsid w:val="00C7352E"/>
    <w:rsid w:val="00C73785"/>
    <w:rsid w:val="00C737C3"/>
    <w:rsid w:val="00C73978"/>
    <w:rsid w:val="00C73A42"/>
    <w:rsid w:val="00C73FA7"/>
    <w:rsid w:val="00C74080"/>
    <w:rsid w:val="00C740AB"/>
    <w:rsid w:val="00C740C3"/>
    <w:rsid w:val="00C741BF"/>
    <w:rsid w:val="00C741D9"/>
    <w:rsid w:val="00C743B2"/>
    <w:rsid w:val="00C75143"/>
    <w:rsid w:val="00C7521F"/>
    <w:rsid w:val="00C7523F"/>
    <w:rsid w:val="00C76031"/>
    <w:rsid w:val="00C7661B"/>
    <w:rsid w:val="00C76B94"/>
    <w:rsid w:val="00C76F51"/>
    <w:rsid w:val="00C770C3"/>
    <w:rsid w:val="00C77385"/>
    <w:rsid w:val="00C77928"/>
    <w:rsid w:val="00C77DB2"/>
    <w:rsid w:val="00C77FF1"/>
    <w:rsid w:val="00C80836"/>
    <w:rsid w:val="00C80ABB"/>
    <w:rsid w:val="00C817CC"/>
    <w:rsid w:val="00C81B25"/>
    <w:rsid w:val="00C81B78"/>
    <w:rsid w:val="00C81D9E"/>
    <w:rsid w:val="00C81E7C"/>
    <w:rsid w:val="00C82151"/>
    <w:rsid w:val="00C822C4"/>
    <w:rsid w:val="00C82BA0"/>
    <w:rsid w:val="00C82BFF"/>
    <w:rsid w:val="00C82DF9"/>
    <w:rsid w:val="00C8325F"/>
    <w:rsid w:val="00C836F7"/>
    <w:rsid w:val="00C83D25"/>
    <w:rsid w:val="00C84414"/>
    <w:rsid w:val="00C84803"/>
    <w:rsid w:val="00C850ED"/>
    <w:rsid w:val="00C85623"/>
    <w:rsid w:val="00C859E1"/>
    <w:rsid w:val="00C85F6A"/>
    <w:rsid w:val="00C8653F"/>
    <w:rsid w:val="00C86815"/>
    <w:rsid w:val="00C868B1"/>
    <w:rsid w:val="00C86C24"/>
    <w:rsid w:val="00C8714E"/>
    <w:rsid w:val="00C87646"/>
    <w:rsid w:val="00C8779A"/>
    <w:rsid w:val="00C87DD2"/>
    <w:rsid w:val="00C900F9"/>
    <w:rsid w:val="00C90746"/>
    <w:rsid w:val="00C9097C"/>
    <w:rsid w:val="00C90FC4"/>
    <w:rsid w:val="00C91132"/>
    <w:rsid w:val="00C912A2"/>
    <w:rsid w:val="00C9148C"/>
    <w:rsid w:val="00C91686"/>
    <w:rsid w:val="00C91AC7"/>
    <w:rsid w:val="00C91E77"/>
    <w:rsid w:val="00C92152"/>
    <w:rsid w:val="00C92795"/>
    <w:rsid w:val="00C92F72"/>
    <w:rsid w:val="00C93357"/>
    <w:rsid w:val="00C93441"/>
    <w:rsid w:val="00C9385D"/>
    <w:rsid w:val="00C94110"/>
    <w:rsid w:val="00C94191"/>
    <w:rsid w:val="00C941F9"/>
    <w:rsid w:val="00C944D9"/>
    <w:rsid w:val="00C94654"/>
    <w:rsid w:val="00C94733"/>
    <w:rsid w:val="00C94768"/>
    <w:rsid w:val="00C94D34"/>
    <w:rsid w:val="00C94F2E"/>
    <w:rsid w:val="00C952DC"/>
    <w:rsid w:val="00C955FE"/>
    <w:rsid w:val="00C958B1"/>
    <w:rsid w:val="00C95C42"/>
    <w:rsid w:val="00C95FD3"/>
    <w:rsid w:val="00C9623C"/>
    <w:rsid w:val="00C964EE"/>
    <w:rsid w:val="00C96C26"/>
    <w:rsid w:val="00C973F4"/>
    <w:rsid w:val="00C97425"/>
    <w:rsid w:val="00C975E2"/>
    <w:rsid w:val="00C9763B"/>
    <w:rsid w:val="00C97D52"/>
    <w:rsid w:val="00CA07AA"/>
    <w:rsid w:val="00CA07DF"/>
    <w:rsid w:val="00CA0FED"/>
    <w:rsid w:val="00CA1037"/>
    <w:rsid w:val="00CA1296"/>
    <w:rsid w:val="00CA18F1"/>
    <w:rsid w:val="00CA1D17"/>
    <w:rsid w:val="00CA1D56"/>
    <w:rsid w:val="00CA26A4"/>
    <w:rsid w:val="00CA27C7"/>
    <w:rsid w:val="00CA2D31"/>
    <w:rsid w:val="00CA2E33"/>
    <w:rsid w:val="00CA2EC4"/>
    <w:rsid w:val="00CA3250"/>
    <w:rsid w:val="00CA3413"/>
    <w:rsid w:val="00CA3843"/>
    <w:rsid w:val="00CA3958"/>
    <w:rsid w:val="00CA4483"/>
    <w:rsid w:val="00CA4A1F"/>
    <w:rsid w:val="00CA4C1C"/>
    <w:rsid w:val="00CA4FA2"/>
    <w:rsid w:val="00CA5049"/>
    <w:rsid w:val="00CA5536"/>
    <w:rsid w:val="00CA5957"/>
    <w:rsid w:val="00CA59A5"/>
    <w:rsid w:val="00CA5EEB"/>
    <w:rsid w:val="00CA5F80"/>
    <w:rsid w:val="00CA61A0"/>
    <w:rsid w:val="00CA633C"/>
    <w:rsid w:val="00CA6834"/>
    <w:rsid w:val="00CA6982"/>
    <w:rsid w:val="00CA6A4D"/>
    <w:rsid w:val="00CA6A8B"/>
    <w:rsid w:val="00CA6B55"/>
    <w:rsid w:val="00CA6B7E"/>
    <w:rsid w:val="00CA73B2"/>
    <w:rsid w:val="00CA7463"/>
    <w:rsid w:val="00CA748A"/>
    <w:rsid w:val="00CA7630"/>
    <w:rsid w:val="00CB08A9"/>
    <w:rsid w:val="00CB0E37"/>
    <w:rsid w:val="00CB1127"/>
    <w:rsid w:val="00CB195B"/>
    <w:rsid w:val="00CB1D53"/>
    <w:rsid w:val="00CB2AD0"/>
    <w:rsid w:val="00CB2F1F"/>
    <w:rsid w:val="00CB352A"/>
    <w:rsid w:val="00CB3911"/>
    <w:rsid w:val="00CB3BAA"/>
    <w:rsid w:val="00CB3D92"/>
    <w:rsid w:val="00CB40FC"/>
    <w:rsid w:val="00CB4248"/>
    <w:rsid w:val="00CB441B"/>
    <w:rsid w:val="00CB49B5"/>
    <w:rsid w:val="00CB4A44"/>
    <w:rsid w:val="00CB4A7E"/>
    <w:rsid w:val="00CB4C19"/>
    <w:rsid w:val="00CB568E"/>
    <w:rsid w:val="00CB59EF"/>
    <w:rsid w:val="00CB6042"/>
    <w:rsid w:val="00CB6150"/>
    <w:rsid w:val="00CB6CA5"/>
    <w:rsid w:val="00CB73BF"/>
    <w:rsid w:val="00CB77F9"/>
    <w:rsid w:val="00CB7DBC"/>
    <w:rsid w:val="00CC04F7"/>
    <w:rsid w:val="00CC0507"/>
    <w:rsid w:val="00CC0BDA"/>
    <w:rsid w:val="00CC0C9C"/>
    <w:rsid w:val="00CC0E9C"/>
    <w:rsid w:val="00CC120D"/>
    <w:rsid w:val="00CC1213"/>
    <w:rsid w:val="00CC1386"/>
    <w:rsid w:val="00CC1463"/>
    <w:rsid w:val="00CC1721"/>
    <w:rsid w:val="00CC186C"/>
    <w:rsid w:val="00CC1AD4"/>
    <w:rsid w:val="00CC1ADC"/>
    <w:rsid w:val="00CC1FCA"/>
    <w:rsid w:val="00CC20A7"/>
    <w:rsid w:val="00CC22B8"/>
    <w:rsid w:val="00CC25E4"/>
    <w:rsid w:val="00CC28D4"/>
    <w:rsid w:val="00CC2AD3"/>
    <w:rsid w:val="00CC2E0E"/>
    <w:rsid w:val="00CC2EEE"/>
    <w:rsid w:val="00CC2F33"/>
    <w:rsid w:val="00CC37C2"/>
    <w:rsid w:val="00CC3B48"/>
    <w:rsid w:val="00CC3F42"/>
    <w:rsid w:val="00CC4CF0"/>
    <w:rsid w:val="00CC50D9"/>
    <w:rsid w:val="00CC5875"/>
    <w:rsid w:val="00CC62C0"/>
    <w:rsid w:val="00CC6328"/>
    <w:rsid w:val="00CC644B"/>
    <w:rsid w:val="00CC68A5"/>
    <w:rsid w:val="00CC6973"/>
    <w:rsid w:val="00CC6AE0"/>
    <w:rsid w:val="00CC6E1C"/>
    <w:rsid w:val="00CC7555"/>
    <w:rsid w:val="00CC766F"/>
    <w:rsid w:val="00CC76E5"/>
    <w:rsid w:val="00CC7775"/>
    <w:rsid w:val="00CD0B60"/>
    <w:rsid w:val="00CD0D2E"/>
    <w:rsid w:val="00CD0DFA"/>
    <w:rsid w:val="00CD1124"/>
    <w:rsid w:val="00CD1C50"/>
    <w:rsid w:val="00CD1F71"/>
    <w:rsid w:val="00CD204A"/>
    <w:rsid w:val="00CD2175"/>
    <w:rsid w:val="00CD26BB"/>
    <w:rsid w:val="00CD2860"/>
    <w:rsid w:val="00CD286C"/>
    <w:rsid w:val="00CD2AC1"/>
    <w:rsid w:val="00CD2B73"/>
    <w:rsid w:val="00CD2C67"/>
    <w:rsid w:val="00CD2D01"/>
    <w:rsid w:val="00CD2F32"/>
    <w:rsid w:val="00CD3067"/>
    <w:rsid w:val="00CD330D"/>
    <w:rsid w:val="00CD3572"/>
    <w:rsid w:val="00CD3813"/>
    <w:rsid w:val="00CD38AF"/>
    <w:rsid w:val="00CD3B41"/>
    <w:rsid w:val="00CD3BC8"/>
    <w:rsid w:val="00CD3CE1"/>
    <w:rsid w:val="00CD43EB"/>
    <w:rsid w:val="00CD466E"/>
    <w:rsid w:val="00CD4737"/>
    <w:rsid w:val="00CD474F"/>
    <w:rsid w:val="00CD477C"/>
    <w:rsid w:val="00CD5468"/>
    <w:rsid w:val="00CD5507"/>
    <w:rsid w:val="00CD5522"/>
    <w:rsid w:val="00CD5661"/>
    <w:rsid w:val="00CD576C"/>
    <w:rsid w:val="00CD5E1D"/>
    <w:rsid w:val="00CD659C"/>
    <w:rsid w:val="00CD661F"/>
    <w:rsid w:val="00CD70E2"/>
    <w:rsid w:val="00CD72B2"/>
    <w:rsid w:val="00CD73E4"/>
    <w:rsid w:val="00CD747B"/>
    <w:rsid w:val="00CD7CFF"/>
    <w:rsid w:val="00CE067E"/>
    <w:rsid w:val="00CE07A1"/>
    <w:rsid w:val="00CE0A32"/>
    <w:rsid w:val="00CE10F1"/>
    <w:rsid w:val="00CE1C22"/>
    <w:rsid w:val="00CE1D5E"/>
    <w:rsid w:val="00CE21AF"/>
    <w:rsid w:val="00CE2228"/>
    <w:rsid w:val="00CE23F4"/>
    <w:rsid w:val="00CE2493"/>
    <w:rsid w:val="00CE2A9F"/>
    <w:rsid w:val="00CE2DFC"/>
    <w:rsid w:val="00CE3943"/>
    <w:rsid w:val="00CE3D72"/>
    <w:rsid w:val="00CE463B"/>
    <w:rsid w:val="00CE4C13"/>
    <w:rsid w:val="00CE4ECE"/>
    <w:rsid w:val="00CE505E"/>
    <w:rsid w:val="00CE5394"/>
    <w:rsid w:val="00CE587D"/>
    <w:rsid w:val="00CE5D41"/>
    <w:rsid w:val="00CE6317"/>
    <w:rsid w:val="00CE687E"/>
    <w:rsid w:val="00CE698D"/>
    <w:rsid w:val="00CE69E5"/>
    <w:rsid w:val="00CE6AB4"/>
    <w:rsid w:val="00CE6B3D"/>
    <w:rsid w:val="00CE6BCC"/>
    <w:rsid w:val="00CE6CB5"/>
    <w:rsid w:val="00CE6F9B"/>
    <w:rsid w:val="00CE705F"/>
    <w:rsid w:val="00CE72D7"/>
    <w:rsid w:val="00CE7EE2"/>
    <w:rsid w:val="00CF0185"/>
    <w:rsid w:val="00CF048E"/>
    <w:rsid w:val="00CF05C1"/>
    <w:rsid w:val="00CF0684"/>
    <w:rsid w:val="00CF0758"/>
    <w:rsid w:val="00CF0DD4"/>
    <w:rsid w:val="00CF0F25"/>
    <w:rsid w:val="00CF1082"/>
    <w:rsid w:val="00CF1A32"/>
    <w:rsid w:val="00CF20F6"/>
    <w:rsid w:val="00CF26A3"/>
    <w:rsid w:val="00CF2AD5"/>
    <w:rsid w:val="00CF2B65"/>
    <w:rsid w:val="00CF2B67"/>
    <w:rsid w:val="00CF2BF9"/>
    <w:rsid w:val="00CF2DE9"/>
    <w:rsid w:val="00CF2E68"/>
    <w:rsid w:val="00CF2E93"/>
    <w:rsid w:val="00CF3040"/>
    <w:rsid w:val="00CF3087"/>
    <w:rsid w:val="00CF336F"/>
    <w:rsid w:val="00CF4380"/>
    <w:rsid w:val="00CF45A8"/>
    <w:rsid w:val="00CF4D49"/>
    <w:rsid w:val="00CF4EEC"/>
    <w:rsid w:val="00CF5221"/>
    <w:rsid w:val="00CF5253"/>
    <w:rsid w:val="00CF53EB"/>
    <w:rsid w:val="00CF54A4"/>
    <w:rsid w:val="00CF5639"/>
    <w:rsid w:val="00CF56B5"/>
    <w:rsid w:val="00CF5DAE"/>
    <w:rsid w:val="00CF5E01"/>
    <w:rsid w:val="00CF5F35"/>
    <w:rsid w:val="00CF606B"/>
    <w:rsid w:val="00CF61A1"/>
    <w:rsid w:val="00CF65E5"/>
    <w:rsid w:val="00CF67A9"/>
    <w:rsid w:val="00CF73F3"/>
    <w:rsid w:val="00CF7648"/>
    <w:rsid w:val="00CF7F5C"/>
    <w:rsid w:val="00D001E2"/>
    <w:rsid w:val="00D00478"/>
    <w:rsid w:val="00D00B2F"/>
    <w:rsid w:val="00D01616"/>
    <w:rsid w:val="00D016FA"/>
    <w:rsid w:val="00D0181A"/>
    <w:rsid w:val="00D01A1E"/>
    <w:rsid w:val="00D01A86"/>
    <w:rsid w:val="00D01E97"/>
    <w:rsid w:val="00D0254D"/>
    <w:rsid w:val="00D025FF"/>
    <w:rsid w:val="00D02638"/>
    <w:rsid w:val="00D0283B"/>
    <w:rsid w:val="00D02DFE"/>
    <w:rsid w:val="00D03204"/>
    <w:rsid w:val="00D0334D"/>
    <w:rsid w:val="00D03910"/>
    <w:rsid w:val="00D03947"/>
    <w:rsid w:val="00D04732"/>
    <w:rsid w:val="00D0478C"/>
    <w:rsid w:val="00D0479D"/>
    <w:rsid w:val="00D0493D"/>
    <w:rsid w:val="00D04AE0"/>
    <w:rsid w:val="00D04C84"/>
    <w:rsid w:val="00D05361"/>
    <w:rsid w:val="00D057DF"/>
    <w:rsid w:val="00D05B43"/>
    <w:rsid w:val="00D064F6"/>
    <w:rsid w:val="00D06736"/>
    <w:rsid w:val="00D06B3D"/>
    <w:rsid w:val="00D07255"/>
    <w:rsid w:val="00D072D4"/>
    <w:rsid w:val="00D076D1"/>
    <w:rsid w:val="00D077B8"/>
    <w:rsid w:val="00D10C2E"/>
    <w:rsid w:val="00D10CFC"/>
    <w:rsid w:val="00D10DED"/>
    <w:rsid w:val="00D1128C"/>
    <w:rsid w:val="00D113F7"/>
    <w:rsid w:val="00D11521"/>
    <w:rsid w:val="00D11A4B"/>
    <w:rsid w:val="00D11A6C"/>
    <w:rsid w:val="00D12226"/>
    <w:rsid w:val="00D1224B"/>
    <w:rsid w:val="00D12317"/>
    <w:rsid w:val="00D123CA"/>
    <w:rsid w:val="00D12568"/>
    <w:rsid w:val="00D12A20"/>
    <w:rsid w:val="00D12DE1"/>
    <w:rsid w:val="00D1365A"/>
    <w:rsid w:val="00D14253"/>
    <w:rsid w:val="00D1432F"/>
    <w:rsid w:val="00D14C5A"/>
    <w:rsid w:val="00D154A0"/>
    <w:rsid w:val="00D159D2"/>
    <w:rsid w:val="00D15C68"/>
    <w:rsid w:val="00D15F01"/>
    <w:rsid w:val="00D16062"/>
    <w:rsid w:val="00D160DD"/>
    <w:rsid w:val="00D1612A"/>
    <w:rsid w:val="00D1614A"/>
    <w:rsid w:val="00D161BE"/>
    <w:rsid w:val="00D1645F"/>
    <w:rsid w:val="00D1659C"/>
    <w:rsid w:val="00D167AB"/>
    <w:rsid w:val="00D16A27"/>
    <w:rsid w:val="00D1746B"/>
    <w:rsid w:val="00D17590"/>
    <w:rsid w:val="00D17CDE"/>
    <w:rsid w:val="00D20191"/>
    <w:rsid w:val="00D20D2E"/>
    <w:rsid w:val="00D2167B"/>
    <w:rsid w:val="00D21EF1"/>
    <w:rsid w:val="00D22381"/>
    <w:rsid w:val="00D223DB"/>
    <w:rsid w:val="00D23274"/>
    <w:rsid w:val="00D23878"/>
    <w:rsid w:val="00D23E21"/>
    <w:rsid w:val="00D24200"/>
    <w:rsid w:val="00D246AB"/>
    <w:rsid w:val="00D248C1"/>
    <w:rsid w:val="00D24A5E"/>
    <w:rsid w:val="00D24AD2"/>
    <w:rsid w:val="00D24B14"/>
    <w:rsid w:val="00D24B8B"/>
    <w:rsid w:val="00D24C78"/>
    <w:rsid w:val="00D24CCA"/>
    <w:rsid w:val="00D24F59"/>
    <w:rsid w:val="00D250AA"/>
    <w:rsid w:val="00D250B4"/>
    <w:rsid w:val="00D2545D"/>
    <w:rsid w:val="00D25558"/>
    <w:rsid w:val="00D25670"/>
    <w:rsid w:val="00D25A70"/>
    <w:rsid w:val="00D25DC0"/>
    <w:rsid w:val="00D26216"/>
    <w:rsid w:val="00D26456"/>
    <w:rsid w:val="00D26572"/>
    <w:rsid w:val="00D266AF"/>
    <w:rsid w:val="00D269E9"/>
    <w:rsid w:val="00D269EF"/>
    <w:rsid w:val="00D27152"/>
    <w:rsid w:val="00D273FF"/>
    <w:rsid w:val="00D275BF"/>
    <w:rsid w:val="00D27792"/>
    <w:rsid w:val="00D30817"/>
    <w:rsid w:val="00D311E6"/>
    <w:rsid w:val="00D31545"/>
    <w:rsid w:val="00D3188A"/>
    <w:rsid w:val="00D32000"/>
    <w:rsid w:val="00D321E0"/>
    <w:rsid w:val="00D32B88"/>
    <w:rsid w:val="00D33143"/>
    <w:rsid w:val="00D33481"/>
    <w:rsid w:val="00D3386C"/>
    <w:rsid w:val="00D33927"/>
    <w:rsid w:val="00D33ADF"/>
    <w:rsid w:val="00D33B9D"/>
    <w:rsid w:val="00D34069"/>
    <w:rsid w:val="00D34703"/>
    <w:rsid w:val="00D3470B"/>
    <w:rsid w:val="00D34858"/>
    <w:rsid w:val="00D34993"/>
    <w:rsid w:val="00D349B8"/>
    <w:rsid w:val="00D349DB"/>
    <w:rsid w:val="00D34F2F"/>
    <w:rsid w:val="00D3532C"/>
    <w:rsid w:val="00D35372"/>
    <w:rsid w:val="00D354E9"/>
    <w:rsid w:val="00D357B3"/>
    <w:rsid w:val="00D35C20"/>
    <w:rsid w:val="00D35E94"/>
    <w:rsid w:val="00D35E9C"/>
    <w:rsid w:val="00D3616A"/>
    <w:rsid w:val="00D36335"/>
    <w:rsid w:val="00D36530"/>
    <w:rsid w:val="00D3687D"/>
    <w:rsid w:val="00D370A0"/>
    <w:rsid w:val="00D373D3"/>
    <w:rsid w:val="00D376D0"/>
    <w:rsid w:val="00D37837"/>
    <w:rsid w:val="00D40360"/>
    <w:rsid w:val="00D40442"/>
    <w:rsid w:val="00D4059F"/>
    <w:rsid w:val="00D4071F"/>
    <w:rsid w:val="00D40C50"/>
    <w:rsid w:val="00D40F1B"/>
    <w:rsid w:val="00D40F7C"/>
    <w:rsid w:val="00D41351"/>
    <w:rsid w:val="00D41467"/>
    <w:rsid w:val="00D416EE"/>
    <w:rsid w:val="00D4188D"/>
    <w:rsid w:val="00D419A0"/>
    <w:rsid w:val="00D41E72"/>
    <w:rsid w:val="00D41E8F"/>
    <w:rsid w:val="00D4257B"/>
    <w:rsid w:val="00D42B4F"/>
    <w:rsid w:val="00D42D71"/>
    <w:rsid w:val="00D434A5"/>
    <w:rsid w:val="00D437AE"/>
    <w:rsid w:val="00D437EF"/>
    <w:rsid w:val="00D43AC0"/>
    <w:rsid w:val="00D43B54"/>
    <w:rsid w:val="00D4484A"/>
    <w:rsid w:val="00D44A68"/>
    <w:rsid w:val="00D44F17"/>
    <w:rsid w:val="00D450A5"/>
    <w:rsid w:val="00D450D8"/>
    <w:rsid w:val="00D45212"/>
    <w:rsid w:val="00D45234"/>
    <w:rsid w:val="00D457CF"/>
    <w:rsid w:val="00D458D9"/>
    <w:rsid w:val="00D4590B"/>
    <w:rsid w:val="00D45E12"/>
    <w:rsid w:val="00D46198"/>
    <w:rsid w:val="00D463C4"/>
    <w:rsid w:val="00D467D4"/>
    <w:rsid w:val="00D477AC"/>
    <w:rsid w:val="00D47D0B"/>
    <w:rsid w:val="00D50279"/>
    <w:rsid w:val="00D50533"/>
    <w:rsid w:val="00D505F6"/>
    <w:rsid w:val="00D5076C"/>
    <w:rsid w:val="00D50C4D"/>
    <w:rsid w:val="00D51083"/>
    <w:rsid w:val="00D51194"/>
    <w:rsid w:val="00D5157C"/>
    <w:rsid w:val="00D5183C"/>
    <w:rsid w:val="00D51856"/>
    <w:rsid w:val="00D51C37"/>
    <w:rsid w:val="00D51DB8"/>
    <w:rsid w:val="00D527A6"/>
    <w:rsid w:val="00D52802"/>
    <w:rsid w:val="00D5317D"/>
    <w:rsid w:val="00D53200"/>
    <w:rsid w:val="00D5329E"/>
    <w:rsid w:val="00D53BC6"/>
    <w:rsid w:val="00D53CCC"/>
    <w:rsid w:val="00D5450A"/>
    <w:rsid w:val="00D54577"/>
    <w:rsid w:val="00D54946"/>
    <w:rsid w:val="00D5532E"/>
    <w:rsid w:val="00D5539F"/>
    <w:rsid w:val="00D55827"/>
    <w:rsid w:val="00D55CE5"/>
    <w:rsid w:val="00D55D77"/>
    <w:rsid w:val="00D5607F"/>
    <w:rsid w:val="00D56263"/>
    <w:rsid w:val="00D5694C"/>
    <w:rsid w:val="00D56956"/>
    <w:rsid w:val="00D569D4"/>
    <w:rsid w:val="00D56DE1"/>
    <w:rsid w:val="00D56FB3"/>
    <w:rsid w:val="00D57209"/>
    <w:rsid w:val="00D57286"/>
    <w:rsid w:val="00D57BD6"/>
    <w:rsid w:val="00D57C82"/>
    <w:rsid w:val="00D60503"/>
    <w:rsid w:val="00D606E1"/>
    <w:rsid w:val="00D60ABB"/>
    <w:rsid w:val="00D60CBD"/>
    <w:rsid w:val="00D6100D"/>
    <w:rsid w:val="00D61251"/>
    <w:rsid w:val="00D616EB"/>
    <w:rsid w:val="00D617C1"/>
    <w:rsid w:val="00D618DD"/>
    <w:rsid w:val="00D61983"/>
    <w:rsid w:val="00D61A46"/>
    <w:rsid w:val="00D61AA9"/>
    <w:rsid w:val="00D61F59"/>
    <w:rsid w:val="00D62156"/>
    <w:rsid w:val="00D62289"/>
    <w:rsid w:val="00D622AF"/>
    <w:rsid w:val="00D62476"/>
    <w:rsid w:val="00D62560"/>
    <w:rsid w:val="00D626A2"/>
    <w:rsid w:val="00D62914"/>
    <w:rsid w:val="00D63000"/>
    <w:rsid w:val="00D630F5"/>
    <w:rsid w:val="00D637E6"/>
    <w:rsid w:val="00D63943"/>
    <w:rsid w:val="00D64A9D"/>
    <w:rsid w:val="00D64D64"/>
    <w:rsid w:val="00D64EA6"/>
    <w:rsid w:val="00D650E3"/>
    <w:rsid w:val="00D6518A"/>
    <w:rsid w:val="00D65384"/>
    <w:rsid w:val="00D65417"/>
    <w:rsid w:val="00D656F2"/>
    <w:rsid w:val="00D659C5"/>
    <w:rsid w:val="00D660D5"/>
    <w:rsid w:val="00D66764"/>
    <w:rsid w:val="00D667E5"/>
    <w:rsid w:val="00D6682B"/>
    <w:rsid w:val="00D67338"/>
    <w:rsid w:val="00D6734A"/>
    <w:rsid w:val="00D67F2D"/>
    <w:rsid w:val="00D70AFE"/>
    <w:rsid w:val="00D70F07"/>
    <w:rsid w:val="00D70F32"/>
    <w:rsid w:val="00D7147D"/>
    <w:rsid w:val="00D71AC1"/>
    <w:rsid w:val="00D71B11"/>
    <w:rsid w:val="00D71E3D"/>
    <w:rsid w:val="00D71F2B"/>
    <w:rsid w:val="00D72149"/>
    <w:rsid w:val="00D72686"/>
    <w:rsid w:val="00D7298A"/>
    <w:rsid w:val="00D73F98"/>
    <w:rsid w:val="00D7407B"/>
    <w:rsid w:val="00D7421D"/>
    <w:rsid w:val="00D743B1"/>
    <w:rsid w:val="00D74735"/>
    <w:rsid w:val="00D7477F"/>
    <w:rsid w:val="00D750D9"/>
    <w:rsid w:val="00D7589D"/>
    <w:rsid w:val="00D75972"/>
    <w:rsid w:val="00D759E9"/>
    <w:rsid w:val="00D75D45"/>
    <w:rsid w:val="00D762FE"/>
    <w:rsid w:val="00D766A9"/>
    <w:rsid w:val="00D76B73"/>
    <w:rsid w:val="00D76BB3"/>
    <w:rsid w:val="00D76F51"/>
    <w:rsid w:val="00D77377"/>
    <w:rsid w:val="00D7758F"/>
    <w:rsid w:val="00D776BB"/>
    <w:rsid w:val="00D800CA"/>
    <w:rsid w:val="00D80332"/>
    <w:rsid w:val="00D808BA"/>
    <w:rsid w:val="00D80E67"/>
    <w:rsid w:val="00D81260"/>
    <w:rsid w:val="00D812AF"/>
    <w:rsid w:val="00D819C5"/>
    <w:rsid w:val="00D81A15"/>
    <w:rsid w:val="00D81D29"/>
    <w:rsid w:val="00D824CF"/>
    <w:rsid w:val="00D8264A"/>
    <w:rsid w:val="00D82B64"/>
    <w:rsid w:val="00D8305C"/>
    <w:rsid w:val="00D83341"/>
    <w:rsid w:val="00D83708"/>
    <w:rsid w:val="00D8370A"/>
    <w:rsid w:val="00D83A0F"/>
    <w:rsid w:val="00D83DAA"/>
    <w:rsid w:val="00D8461E"/>
    <w:rsid w:val="00D846FB"/>
    <w:rsid w:val="00D84CB6"/>
    <w:rsid w:val="00D84E49"/>
    <w:rsid w:val="00D8511F"/>
    <w:rsid w:val="00D8514E"/>
    <w:rsid w:val="00D85486"/>
    <w:rsid w:val="00D85CFE"/>
    <w:rsid w:val="00D86258"/>
    <w:rsid w:val="00D8688E"/>
    <w:rsid w:val="00D86FF5"/>
    <w:rsid w:val="00D8743C"/>
    <w:rsid w:val="00D874D5"/>
    <w:rsid w:val="00D87953"/>
    <w:rsid w:val="00D87D15"/>
    <w:rsid w:val="00D87FB9"/>
    <w:rsid w:val="00D90062"/>
    <w:rsid w:val="00D900DE"/>
    <w:rsid w:val="00D9065B"/>
    <w:rsid w:val="00D90A63"/>
    <w:rsid w:val="00D90AD9"/>
    <w:rsid w:val="00D90D1B"/>
    <w:rsid w:val="00D91823"/>
    <w:rsid w:val="00D91D20"/>
    <w:rsid w:val="00D92112"/>
    <w:rsid w:val="00D929F6"/>
    <w:rsid w:val="00D92D3D"/>
    <w:rsid w:val="00D92E39"/>
    <w:rsid w:val="00D933BF"/>
    <w:rsid w:val="00D93643"/>
    <w:rsid w:val="00D9378C"/>
    <w:rsid w:val="00D93AA6"/>
    <w:rsid w:val="00D93F5F"/>
    <w:rsid w:val="00D9440F"/>
    <w:rsid w:val="00D945A9"/>
    <w:rsid w:val="00D948C6"/>
    <w:rsid w:val="00D9512D"/>
    <w:rsid w:val="00D956EC"/>
    <w:rsid w:val="00D95AE7"/>
    <w:rsid w:val="00D961AA"/>
    <w:rsid w:val="00D9644F"/>
    <w:rsid w:val="00D964EA"/>
    <w:rsid w:val="00D966BE"/>
    <w:rsid w:val="00D97148"/>
    <w:rsid w:val="00D976B8"/>
    <w:rsid w:val="00D97715"/>
    <w:rsid w:val="00D97851"/>
    <w:rsid w:val="00D97E14"/>
    <w:rsid w:val="00DA0305"/>
    <w:rsid w:val="00DA1376"/>
    <w:rsid w:val="00DA159F"/>
    <w:rsid w:val="00DA1783"/>
    <w:rsid w:val="00DA2E2A"/>
    <w:rsid w:val="00DA325D"/>
    <w:rsid w:val="00DA3585"/>
    <w:rsid w:val="00DA38E0"/>
    <w:rsid w:val="00DA3D32"/>
    <w:rsid w:val="00DA3EED"/>
    <w:rsid w:val="00DA4015"/>
    <w:rsid w:val="00DA4489"/>
    <w:rsid w:val="00DA452B"/>
    <w:rsid w:val="00DA4533"/>
    <w:rsid w:val="00DA4637"/>
    <w:rsid w:val="00DA49E3"/>
    <w:rsid w:val="00DA4C81"/>
    <w:rsid w:val="00DA4E56"/>
    <w:rsid w:val="00DA5075"/>
    <w:rsid w:val="00DA520F"/>
    <w:rsid w:val="00DA5271"/>
    <w:rsid w:val="00DA584D"/>
    <w:rsid w:val="00DA615E"/>
    <w:rsid w:val="00DA633D"/>
    <w:rsid w:val="00DA683D"/>
    <w:rsid w:val="00DA6C78"/>
    <w:rsid w:val="00DA75CA"/>
    <w:rsid w:val="00DA7ABD"/>
    <w:rsid w:val="00DA7CDC"/>
    <w:rsid w:val="00DB07F6"/>
    <w:rsid w:val="00DB08A6"/>
    <w:rsid w:val="00DB1465"/>
    <w:rsid w:val="00DB1AC2"/>
    <w:rsid w:val="00DB1BF2"/>
    <w:rsid w:val="00DB1D43"/>
    <w:rsid w:val="00DB2D6E"/>
    <w:rsid w:val="00DB2E08"/>
    <w:rsid w:val="00DB32A3"/>
    <w:rsid w:val="00DB3528"/>
    <w:rsid w:val="00DB3CE1"/>
    <w:rsid w:val="00DB47AB"/>
    <w:rsid w:val="00DB487A"/>
    <w:rsid w:val="00DB489A"/>
    <w:rsid w:val="00DB4A61"/>
    <w:rsid w:val="00DB5266"/>
    <w:rsid w:val="00DB5800"/>
    <w:rsid w:val="00DB5A6B"/>
    <w:rsid w:val="00DB5B34"/>
    <w:rsid w:val="00DB5B80"/>
    <w:rsid w:val="00DB608B"/>
    <w:rsid w:val="00DB65F0"/>
    <w:rsid w:val="00DB672D"/>
    <w:rsid w:val="00DB69DD"/>
    <w:rsid w:val="00DB6F4C"/>
    <w:rsid w:val="00DB7D6F"/>
    <w:rsid w:val="00DB7F03"/>
    <w:rsid w:val="00DC0144"/>
    <w:rsid w:val="00DC01A9"/>
    <w:rsid w:val="00DC027A"/>
    <w:rsid w:val="00DC09A2"/>
    <w:rsid w:val="00DC0EE7"/>
    <w:rsid w:val="00DC0FAB"/>
    <w:rsid w:val="00DC181E"/>
    <w:rsid w:val="00DC1E7D"/>
    <w:rsid w:val="00DC299E"/>
    <w:rsid w:val="00DC2F76"/>
    <w:rsid w:val="00DC347F"/>
    <w:rsid w:val="00DC37B4"/>
    <w:rsid w:val="00DC37E7"/>
    <w:rsid w:val="00DC3D4E"/>
    <w:rsid w:val="00DC4206"/>
    <w:rsid w:val="00DC536C"/>
    <w:rsid w:val="00DC5498"/>
    <w:rsid w:val="00DC55AC"/>
    <w:rsid w:val="00DC55C4"/>
    <w:rsid w:val="00DC5F47"/>
    <w:rsid w:val="00DC5FD5"/>
    <w:rsid w:val="00DC61E2"/>
    <w:rsid w:val="00DC639B"/>
    <w:rsid w:val="00DC68EF"/>
    <w:rsid w:val="00DC6B3C"/>
    <w:rsid w:val="00DC6C36"/>
    <w:rsid w:val="00DC6D6B"/>
    <w:rsid w:val="00DC6EED"/>
    <w:rsid w:val="00DC7357"/>
    <w:rsid w:val="00DC7381"/>
    <w:rsid w:val="00DC763C"/>
    <w:rsid w:val="00DC7744"/>
    <w:rsid w:val="00DC77BE"/>
    <w:rsid w:val="00DC7828"/>
    <w:rsid w:val="00DC7D68"/>
    <w:rsid w:val="00DD0093"/>
    <w:rsid w:val="00DD0AD5"/>
    <w:rsid w:val="00DD0B93"/>
    <w:rsid w:val="00DD1054"/>
    <w:rsid w:val="00DD12C8"/>
    <w:rsid w:val="00DD1458"/>
    <w:rsid w:val="00DD14B8"/>
    <w:rsid w:val="00DD168F"/>
    <w:rsid w:val="00DD1A7A"/>
    <w:rsid w:val="00DD1D88"/>
    <w:rsid w:val="00DD1E31"/>
    <w:rsid w:val="00DD258C"/>
    <w:rsid w:val="00DD2648"/>
    <w:rsid w:val="00DD348D"/>
    <w:rsid w:val="00DD3681"/>
    <w:rsid w:val="00DD4000"/>
    <w:rsid w:val="00DD41A1"/>
    <w:rsid w:val="00DD42DC"/>
    <w:rsid w:val="00DD48F6"/>
    <w:rsid w:val="00DD4A92"/>
    <w:rsid w:val="00DD52B0"/>
    <w:rsid w:val="00DD572E"/>
    <w:rsid w:val="00DD575B"/>
    <w:rsid w:val="00DD5C07"/>
    <w:rsid w:val="00DD626A"/>
    <w:rsid w:val="00DD699E"/>
    <w:rsid w:val="00DD6B03"/>
    <w:rsid w:val="00DD6DE6"/>
    <w:rsid w:val="00DD70A5"/>
    <w:rsid w:val="00DD75C6"/>
    <w:rsid w:val="00DD7741"/>
    <w:rsid w:val="00DD7791"/>
    <w:rsid w:val="00DD7A0A"/>
    <w:rsid w:val="00DD7A84"/>
    <w:rsid w:val="00DD7BC4"/>
    <w:rsid w:val="00DD7EBE"/>
    <w:rsid w:val="00DD7EDC"/>
    <w:rsid w:val="00DE0125"/>
    <w:rsid w:val="00DE07A7"/>
    <w:rsid w:val="00DE0981"/>
    <w:rsid w:val="00DE0ABB"/>
    <w:rsid w:val="00DE0E53"/>
    <w:rsid w:val="00DE0F8B"/>
    <w:rsid w:val="00DE1266"/>
    <w:rsid w:val="00DE1A67"/>
    <w:rsid w:val="00DE1CE7"/>
    <w:rsid w:val="00DE1FA3"/>
    <w:rsid w:val="00DE1FBE"/>
    <w:rsid w:val="00DE2019"/>
    <w:rsid w:val="00DE2BB6"/>
    <w:rsid w:val="00DE3904"/>
    <w:rsid w:val="00DE3A0C"/>
    <w:rsid w:val="00DE3E3B"/>
    <w:rsid w:val="00DE3FE8"/>
    <w:rsid w:val="00DE4C32"/>
    <w:rsid w:val="00DE4C3F"/>
    <w:rsid w:val="00DE4CC6"/>
    <w:rsid w:val="00DE4DA7"/>
    <w:rsid w:val="00DE548C"/>
    <w:rsid w:val="00DE5673"/>
    <w:rsid w:val="00DE5EE4"/>
    <w:rsid w:val="00DE5F86"/>
    <w:rsid w:val="00DE614A"/>
    <w:rsid w:val="00DE6A7A"/>
    <w:rsid w:val="00DE6C9E"/>
    <w:rsid w:val="00DE6E0E"/>
    <w:rsid w:val="00DE6EEE"/>
    <w:rsid w:val="00DE6F69"/>
    <w:rsid w:val="00DE7091"/>
    <w:rsid w:val="00DE749B"/>
    <w:rsid w:val="00DE7F7D"/>
    <w:rsid w:val="00DE7FCE"/>
    <w:rsid w:val="00DF0187"/>
    <w:rsid w:val="00DF025A"/>
    <w:rsid w:val="00DF0A87"/>
    <w:rsid w:val="00DF0B87"/>
    <w:rsid w:val="00DF14D1"/>
    <w:rsid w:val="00DF14EC"/>
    <w:rsid w:val="00DF15B8"/>
    <w:rsid w:val="00DF2F8B"/>
    <w:rsid w:val="00DF38A6"/>
    <w:rsid w:val="00DF3BEC"/>
    <w:rsid w:val="00DF42DA"/>
    <w:rsid w:val="00DF4465"/>
    <w:rsid w:val="00DF4709"/>
    <w:rsid w:val="00DF4C2E"/>
    <w:rsid w:val="00DF4CE3"/>
    <w:rsid w:val="00DF4F7B"/>
    <w:rsid w:val="00DF6115"/>
    <w:rsid w:val="00DF6210"/>
    <w:rsid w:val="00DF67D2"/>
    <w:rsid w:val="00DF68D2"/>
    <w:rsid w:val="00DF6C3F"/>
    <w:rsid w:val="00DF6E25"/>
    <w:rsid w:val="00DF6E4B"/>
    <w:rsid w:val="00DF7259"/>
    <w:rsid w:val="00DF7FE8"/>
    <w:rsid w:val="00E000F8"/>
    <w:rsid w:val="00E0033B"/>
    <w:rsid w:val="00E003B6"/>
    <w:rsid w:val="00E0064A"/>
    <w:rsid w:val="00E00867"/>
    <w:rsid w:val="00E008F4"/>
    <w:rsid w:val="00E00D49"/>
    <w:rsid w:val="00E00FAD"/>
    <w:rsid w:val="00E00FB9"/>
    <w:rsid w:val="00E01413"/>
    <w:rsid w:val="00E01541"/>
    <w:rsid w:val="00E01A75"/>
    <w:rsid w:val="00E01BBE"/>
    <w:rsid w:val="00E01DF4"/>
    <w:rsid w:val="00E022BC"/>
    <w:rsid w:val="00E023E9"/>
    <w:rsid w:val="00E02818"/>
    <w:rsid w:val="00E0282F"/>
    <w:rsid w:val="00E02CB6"/>
    <w:rsid w:val="00E02EFB"/>
    <w:rsid w:val="00E0303C"/>
    <w:rsid w:val="00E03244"/>
    <w:rsid w:val="00E03694"/>
    <w:rsid w:val="00E03A0D"/>
    <w:rsid w:val="00E03AAD"/>
    <w:rsid w:val="00E03D38"/>
    <w:rsid w:val="00E03F2B"/>
    <w:rsid w:val="00E046A4"/>
    <w:rsid w:val="00E0480D"/>
    <w:rsid w:val="00E049EA"/>
    <w:rsid w:val="00E04A9E"/>
    <w:rsid w:val="00E04D3A"/>
    <w:rsid w:val="00E05532"/>
    <w:rsid w:val="00E05DD6"/>
    <w:rsid w:val="00E0602B"/>
    <w:rsid w:val="00E0627F"/>
    <w:rsid w:val="00E06AAB"/>
    <w:rsid w:val="00E06AE8"/>
    <w:rsid w:val="00E07502"/>
    <w:rsid w:val="00E07515"/>
    <w:rsid w:val="00E0752B"/>
    <w:rsid w:val="00E0779B"/>
    <w:rsid w:val="00E1049A"/>
    <w:rsid w:val="00E105FC"/>
    <w:rsid w:val="00E10966"/>
    <w:rsid w:val="00E110E7"/>
    <w:rsid w:val="00E116E8"/>
    <w:rsid w:val="00E11C44"/>
    <w:rsid w:val="00E11CCF"/>
    <w:rsid w:val="00E11EBB"/>
    <w:rsid w:val="00E11F88"/>
    <w:rsid w:val="00E12391"/>
    <w:rsid w:val="00E1270E"/>
    <w:rsid w:val="00E12BB1"/>
    <w:rsid w:val="00E12CEA"/>
    <w:rsid w:val="00E13A43"/>
    <w:rsid w:val="00E1424E"/>
    <w:rsid w:val="00E14346"/>
    <w:rsid w:val="00E14A43"/>
    <w:rsid w:val="00E14F62"/>
    <w:rsid w:val="00E1545B"/>
    <w:rsid w:val="00E15BC7"/>
    <w:rsid w:val="00E15ECF"/>
    <w:rsid w:val="00E163A5"/>
    <w:rsid w:val="00E1673B"/>
    <w:rsid w:val="00E168CB"/>
    <w:rsid w:val="00E16984"/>
    <w:rsid w:val="00E16A60"/>
    <w:rsid w:val="00E16CAA"/>
    <w:rsid w:val="00E16D07"/>
    <w:rsid w:val="00E16D2F"/>
    <w:rsid w:val="00E16FCE"/>
    <w:rsid w:val="00E17508"/>
    <w:rsid w:val="00E17746"/>
    <w:rsid w:val="00E177FC"/>
    <w:rsid w:val="00E1789A"/>
    <w:rsid w:val="00E17B7C"/>
    <w:rsid w:val="00E17DD0"/>
    <w:rsid w:val="00E20286"/>
    <w:rsid w:val="00E20289"/>
    <w:rsid w:val="00E204FB"/>
    <w:rsid w:val="00E207F6"/>
    <w:rsid w:val="00E20C0C"/>
    <w:rsid w:val="00E20FE9"/>
    <w:rsid w:val="00E213C4"/>
    <w:rsid w:val="00E21D17"/>
    <w:rsid w:val="00E21F77"/>
    <w:rsid w:val="00E21F78"/>
    <w:rsid w:val="00E22261"/>
    <w:rsid w:val="00E22B1B"/>
    <w:rsid w:val="00E22D13"/>
    <w:rsid w:val="00E23E92"/>
    <w:rsid w:val="00E23ECD"/>
    <w:rsid w:val="00E241B5"/>
    <w:rsid w:val="00E241B6"/>
    <w:rsid w:val="00E244C7"/>
    <w:rsid w:val="00E2465D"/>
    <w:rsid w:val="00E24ABF"/>
    <w:rsid w:val="00E24ECF"/>
    <w:rsid w:val="00E25141"/>
    <w:rsid w:val="00E25266"/>
    <w:rsid w:val="00E25434"/>
    <w:rsid w:val="00E25C5C"/>
    <w:rsid w:val="00E267EA"/>
    <w:rsid w:val="00E2716A"/>
    <w:rsid w:val="00E27F30"/>
    <w:rsid w:val="00E27FBC"/>
    <w:rsid w:val="00E3040B"/>
    <w:rsid w:val="00E3080E"/>
    <w:rsid w:val="00E30C25"/>
    <w:rsid w:val="00E30D67"/>
    <w:rsid w:val="00E31289"/>
    <w:rsid w:val="00E315E9"/>
    <w:rsid w:val="00E3161F"/>
    <w:rsid w:val="00E31707"/>
    <w:rsid w:val="00E31952"/>
    <w:rsid w:val="00E31B6F"/>
    <w:rsid w:val="00E32006"/>
    <w:rsid w:val="00E321FD"/>
    <w:rsid w:val="00E3251F"/>
    <w:rsid w:val="00E32571"/>
    <w:rsid w:val="00E325D7"/>
    <w:rsid w:val="00E329E2"/>
    <w:rsid w:val="00E32DB8"/>
    <w:rsid w:val="00E33304"/>
    <w:rsid w:val="00E334C4"/>
    <w:rsid w:val="00E33598"/>
    <w:rsid w:val="00E341EC"/>
    <w:rsid w:val="00E34299"/>
    <w:rsid w:val="00E3450E"/>
    <w:rsid w:val="00E347D4"/>
    <w:rsid w:val="00E34C34"/>
    <w:rsid w:val="00E34CAB"/>
    <w:rsid w:val="00E34EC7"/>
    <w:rsid w:val="00E350F3"/>
    <w:rsid w:val="00E35345"/>
    <w:rsid w:val="00E3562C"/>
    <w:rsid w:val="00E356CF"/>
    <w:rsid w:val="00E3602E"/>
    <w:rsid w:val="00E364F6"/>
    <w:rsid w:val="00E36574"/>
    <w:rsid w:val="00E365F8"/>
    <w:rsid w:val="00E369A0"/>
    <w:rsid w:val="00E36EEB"/>
    <w:rsid w:val="00E373F4"/>
    <w:rsid w:val="00E374F0"/>
    <w:rsid w:val="00E3757C"/>
    <w:rsid w:val="00E377E6"/>
    <w:rsid w:val="00E40073"/>
    <w:rsid w:val="00E4065E"/>
    <w:rsid w:val="00E40992"/>
    <w:rsid w:val="00E40CD7"/>
    <w:rsid w:val="00E410C9"/>
    <w:rsid w:val="00E41368"/>
    <w:rsid w:val="00E415A6"/>
    <w:rsid w:val="00E4262C"/>
    <w:rsid w:val="00E426F2"/>
    <w:rsid w:val="00E42B36"/>
    <w:rsid w:val="00E4318B"/>
    <w:rsid w:val="00E4332C"/>
    <w:rsid w:val="00E43668"/>
    <w:rsid w:val="00E43821"/>
    <w:rsid w:val="00E438E7"/>
    <w:rsid w:val="00E43ADD"/>
    <w:rsid w:val="00E43B76"/>
    <w:rsid w:val="00E453C4"/>
    <w:rsid w:val="00E4579B"/>
    <w:rsid w:val="00E457B9"/>
    <w:rsid w:val="00E45B79"/>
    <w:rsid w:val="00E46032"/>
    <w:rsid w:val="00E46083"/>
    <w:rsid w:val="00E4657A"/>
    <w:rsid w:val="00E466F5"/>
    <w:rsid w:val="00E468C4"/>
    <w:rsid w:val="00E46A31"/>
    <w:rsid w:val="00E46DB0"/>
    <w:rsid w:val="00E46DB1"/>
    <w:rsid w:val="00E46E27"/>
    <w:rsid w:val="00E46E49"/>
    <w:rsid w:val="00E46F5A"/>
    <w:rsid w:val="00E47AE3"/>
    <w:rsid w:val="00E47D09"/>
    <w:rsid w:val="00E47ED2"/>
    <w:rsid w:val="00E47F4B"/>
    <w:rsid w:val="00E50045"/>
    <w:rsid w:val="00E501AD"/>
    <w:rsid w:val="00E50671"/>
    <w:rsid w:val="00E508FF"/>
    <w:rsid w:val="00E51B11"/>
    <w:rsid w:val="00E51EB9"/>
    <w:rsid w:val="00E51F8F"/>
    <w:rsid w:val="00E51FAF"/>
    <w:rsid w:val="00E52C47"/>
    <w:rsid w:val="00E534FB"/>
    <w:rsid w:val="00E53B6D"/>
    <w:rsid w:val="00E53FB3"/>
    <w:rsid w:val="00E542DA"/>
    <w:rsid w:val="00E5450B"/>
    <w:rsid w:val="00E549AB"/>
    <w:rsid w:val="00E54ACD"/>
    <w:rsid w:val="00E54B70"/>
    <w:rsid w:val="00E54BC8"/>
    <w:rsid w:val="00E55C66"/>
    <w:rsid w:val="00E55D37"/>
    <w:rsid w:val="00E578E2"/>
    <w:rsid w:val="00E57912"/>
    <w:rsid w:val="00E57BA6"/>
    <w:rsid w:val="00E60165"/>
    <w:rsid w:val="00E6036E"/>
    <w:rsid w:val="00E603FB"/>
    <w:rsid w:val="00E60D77"/>
    <w:rsid w:val="00E60DB5"/>
    <w:rsid w:val="00E6105A"/>
    <w:rsid w:val="00E6109E"/>
    <w:rsid w:val="00E61221"/>
    <w:rsid w:val="00E612A0"/>
    <w:rsid w:val="00E612A8"/>
    <w:rsid w:val="00E615FC"/>
    <w:rsid w:val="00E61605"/>
    <w:rsid w:val="00E61794"/>
    <w:rsid w:val="00E619AE"/>
    <w:rsid w:val="00E619DC"/>
    <w:rsid w:val="00E61E56"/>
    <w:rsid w:val="00E61E7B"/>
    <w:rsid w:val="00E62025"/>
    <w:rsid w:val="00E6278C"/>
    <w:rsid w:val="00E62847"/>
    <w:rsid w:val="00E62D03"/>
    <w:rsid w:val="00E632C2"/>
    <w:rsid w:val="00E63728"/>
    <w:rsid w:val="00E637BC"/>
    <w:rsid w:val="00E63EE8"/>
    <w:rsid w:val="00E63F27"/>
    <w:rsid w:val="00E647D7"/>
    <w:rsid w:val="00E64832"/>
    <w:rsid w:val="00E64B71"/>
    <w:rsid w:val="00E64C1D"/>
    <w:rsid w:val="00E659CC"/>
    <w:rsid w:val="00E65B56"/>
    <w:rsid w:val="00E65CE0"/>
    <w:rsid w:val="00E65DCA"/>
    <w:rsid w:val="00E66070"/>
    <w:rsid w:val="00E66506"/>
    <w:rsid w:val="00E6666A"/>
    <w:rsid w:val="00E6670C"/>
    <w:rsid w:val="00E6677E"/>
    <w:rsid w:val="00E66830"/>
    <w:rsid w:val="00E66B3D"/>
    <w:rsid w:val="00E66D13"/>
    <w:rsid w:val="00E66DE8"/>
    <w:rsid w:val="00E6719E"/>
    <w:rsid w:val="00E674AA"/>
    <w:rsid w:val="00E675BD"/>
    <w:rsid w:val="00E67699"/>
    <w:rsid w:val="00E679AA"/>
    <w:rsid w:val="00E67C80"/>
    <w:rsid w:val="00E67C92"/>
    <w:rsid w:val="00E67D28"/>
    <w:rsid w:val="00E67FE0"/>
    <w:rsid w:val="00E7008C"/>
    <w:rsid w:val="00E70C9A"/>
    <w:rsid w:val="00E70CAF"/>
    <w:rsid w:val="00E70EFA"/>
    <w:rsid w:val="00E71424"/>
    <w:rsid w:val="00E7161C"/>
    <w:rsid w:val="00E71D3A"/>
    <w:rsid w:val="00E71D8A"/>
    <w:rsid w:val="00E72275"/>
    <w:rsid w:val="00E7246E"/>
    <w:rsid w:val="00E7270E"/>
    <w:rsid w:val="00E72D25"/>
    <w:rsid w:val="00E72F1D"/>
    <w:rsid w:val="00E72F9B"/>
    <w:rsid w:val="00E73834"/>
    <w:rsid w:val="00E73EE5"/>
    <w:rsid w:val="00E742F4"/>
    <w:rsid w:val="00E7433E"/>
    <w:rsid w:val="00E74425"/>
    <w:rsid w:val="00E7451B"/>
    <w:rsid w:val="00E7477A"/>
    <w:rsid w:val="00E74AA5"/>
    <w:rsid w:val="00E74D0E"/>
    <w:rsid w:val="00E75798"/>
    <w:rsid w:val="00E759E4"/>
    <w:rsid w:val="00E75FFF"/>
    <w:rsid w:val="00E76029"/>
    <w:rsid w:val="00E761D1"/>
    <w:rsid w:val="00E76D0C"/>
    <w:rsid w:val="00E76DC3"/>
    <w:rsid w:val="00E77B46"/>
    <w:rsid w:val="00E8000E"/>
    <w:rsid w:val="00E8068B"/>
    <w:rsid w:val="00E807EB"/>
    <w:rsid w:val="00E8123C"/>
    <w:rsid w:val="00E81491"/>
    <w:rsid w:val="00E81ACB"/>
    <w:rsid w:val="00E82151"/>
    <w:rsid w:val="00E82307"/>
    <w:rsid w:val="00E82441"/>
    <w:rsid w:val="00E825F1"/>
    <w:rsid w:val="00E825FC"/>
    <w:rsid w:val="00E82885"/>
    <w:rsid w:val="00E82A17"/>
    <w:rsid w:val="00E82CAE"/>
    <w:rsid w:val="00E82F7A"/>
    <w:rsid w:val="00E83004"/>
    <w:rsid w:val="00E83D0C"/>
    <w:rsid w:val="00E840CB"/>
    <w:rsid w:val="00E8412C"/>
    <w:rsid w:val="00E8504A"/>
    <w:rsid w:val="00E8514D"/>
    <w:rsid w:val="00E852CD"/>
    <w:rsid w:val="00E853CC"/>
    <w:rsid w:val="00E8548E"/>
    <w:rsid w:val="00E85C0B"/>
    <w:rsid w:val="00E85C1D"/>
    <w:rsid w:val="00E861B4"/>
    <w:rsid w:val="00E8626A"/>
    <w:rsid w:val="00E86383"/>
    <w:rsid w:val="00E865D6"/>
    <w:rsid w:val="00E866B1"/>
    <w:rsid w:val="00E86774"/>
    <w:rsid w:val="00E8697D"/>
    <w:rsid w:val="00E86AFE"/>
    <w:rsid w:val="00E86DFA"/>
    <w:rsid w:val="00E86E4A"/>
    <w:rsid w:val="00E875AB"/>
    <w:rsid w:val="00E903D3"/>
    <w:rsid w:val="00E906B4"/>
    <w:rsid w:val="00E908E1"/>
    <w:rsid w:val="00E90D75"/>
    <w:rsid w:val="00E91671"/>
    <w:rsid w:val="00E9169C"/>
    <w:rsid w:val="00E917FF"/>
    <w:rsid w:val="00E91902"/>
    <w:rsid w:val="00E91AC1"/>
    <w:rsid w:val="00E91B25"/>
    <w:rsid w:val="00E92357"/>
    <w:rsid w:val="00E9256E"/>
    <w:rsid w:val="00E925AA"/>
    <w:rsid w:val="00E929D8"/>
    <w:rsid w:val="00E92A28"/>
    <w:rsid w:val="00E92E18"/>
    <w:rsid w:val="00E9351B"/>
    <w:rsid w:val="00E935DA"/>
    <w:rsid w:val="00E9371A"/>
    <w:rsid w:val="00E93C8B"/>
    <w:rsid w:val="00E93F25"/>
    <w:rsid w:val="00E94310"/>
    <w:rsid w:val="00E94C93"/>
    <w:rsid w:val="00E95189"/>
    <w:rsid w:val="00E95639"/>
    <w:rsid w:val="00E9571F"/>
    <w:rsid w:val="00E962EC"/>
    <w:rsid w:val="00E963E7"/>
    <w:rsid w:val="00E96BC5"/>
    <w:rsid w:val="00E972CA"/>
    <w:rsid w:val="00E9791B"/>
    <w:rsid w:val="00E97E45"/>
    <w:rsid w:val="00EA0033"/>
    <w:rsid w:val="00EA0158"/>
    <w:rsid w:val="00EA02DC"/>
    <w:rsid w:val="00EA034C"/>
    <w:rsid w:val="00EA0797"/>
    <w:rsid w:val="00EA0DF9"/>
    <w:rsid w:val="00EA0F1E"/>
    <w:rsid w:val="00EA1137"/>
    <w:rsid w:val="00EA1491"/>
    <w:rsid w:val="00EA166B"/>
    <w:rsid w:val="00EA17BC"/>
    <w:rsid w:val="00EA1992"/>
    <w:rsid w:val="00EA1C2F"/>
    <w:rsid w:val="00EA23A3"/>
    <w:rsid w:val="00EA2807"/>
    <w:rsid w:val="00EA286C"/>
    <w:rsid w:val="00EA28CC"/>
    <w:rsid w:val="00EA2A85"/>
    <w:rsid w:val="00EA2AB0"/>
    <w:rsid w:val="00EA2CE4"/>
    <w:rsid w:val="00EA2CF5"/>
    <w:rsid w:val="00EA2D11"/>
    <w:rsid w:val="00EA2DDF"/>
    <w:rsid w:val="00EA2F0A"/>
    <w:rsid w:val="00EA354E"/>
    <w:rsid w:val="00EA37BA"/>
    <w:rsid w:val="00EA44A6"/>
    <w:rsid w:val="00EA4ABF"/>
    <w:rsid w:val="00EA50F7"/>
    <w:rsid w:val="00EA525A"/>
    <w:rsid w:val="00EA528B"/>
    <w:rsid w:val="00EA5507"/>
    <w:rsid w:val="00EA562A"/>
    <w:rsid w:val="00EA5888"/>
    <w:rsid w:val="00EA5AEE"/>
    <w:rsid w:val="00EA6100"/>
    <w:rsid w:val="00EA6298"/>
    <w:rsid w:val="00EA6BE4"/>
    <w:rsid w:val="00EA720D"/>
    <w:rsid w:val="00EA777D"/>
    <w:rsid w:val="00EA7B35"/>
    <w:rsid w:val="00EA7D2F"/>
    <w:rsid w:val="00EB0038"/>
    <w:rsid w:val="00EB013E"/>
    <w:rsid w:val="00EB0160"/>
    <w:rsid w:val="00EB02BB"/>
    <w:rsid w:val="00EB0B0E"/>
    <w:rsid w:val="00EB0F36"/>
    <w:rsid w:val="00EB1226"/>
    <w:rsid w:val="00EB155B"/>
    <w:rsid w:val="00EB1711"/>
    <w:rsid w:val="00EB1950"/>
    <w:rsid w:val="00EB1AAD"/>
    <w:rsid w:val="00EB1D29"/>
    <w:rsid w:val="00EB1D7B"/>
    <w:rsid w:val="00EB1F32"/>
    <w:rsid w:val="00EB2B98"/>
    <w:rsid w:val="00EB2BF1"/>
    <w:rsid w:val="00EB2C4D"/>
    <w:rsid w:val="00EB39CE"/>
    <w:rsid w:val="00EB3AD3"/>
    <w:rsid w:val="00EB455C"/>
    <w:rsid w:val="00EB4A3C"/>
    <w:rsid w:val="00EB4FDD"/>
    <w:rsid w:val="00EB50A1"/>
    <w:rsid w:val="00EB58D8"/>
    <w:rsid w:val="00EB59A1"/>
    <w:rsid w:val="00EB5C4C"/>
    <w:rsid w:val="00EB625F"/>
    <w:rsid w:val="00EB641A"/>
    <w:rsid w:val="00EB6746"/>
    <w:rsid w:val="00EB6E95"/>
    <w:rsid w:val="00EB6EA4"/>
    <w:rsid w:val="00EB7225"/>
    <w:rsid w:val="00EB732E"/>
    <w:rsid w:val="00EB750B"/>
    <w:rsid w:val="00EB7719"/>
    <w:rsid w:val="00EB79B0"/>
    <w:rsid w:val="00EB7C62"/>
    <w:rsid w:val="00EB7DD2"/>
    <w:rsid w:val="00EC06DC"/>
    <w:rsid w:val="00EC19CA"/>
    <w:rsid w:val="00EC1AF3"/>
    <w:rsid w:val="00EC1B71"/>
    <w:rsid w:val="00EC1C7D"/>
    <w:rsid w:val="00EC2299"/>
    <w:rsid w:val="00EC229D"/>
    <w:rsid w:val="00EC29ED"/>
    <w:rsid w:val="00EC2D84"/>
    <w:rsid w:val="00EC3130"/>
    <w:rsid w:val="00EC3554"/>
    <w:rsid w:val="00EC400D"/>
    <w:rsid w:val="00EC4462"/>
    <w:rsid w:val="00EC4851"/>
    <w:rsid w:val="00EC4BC5"/>
    <w:rsid w:val="00EC4C61"/>
    <w:rsid w:val="00EC4CDA"/>
    <w:rsid w:val="00EC557D"/>
    <w:rsid w:val="00EC594B"/>
    <w:rsid w:val="00EC5D03"/>
    <w:rsid w:val="00EC6475"/>
    <w:rsid w:val="00EC65CE"/>
    <w:rsid w:val="00EC6B63"/>
    <w:rsid w:val="00EC6B98"/>
    <w:rsid w:val="00EC6DD3"/>
    <w:rsid w:val="00EC71B4"/>
    <w:rsid w:val="00EC7267"/>
    <w:rsid w:val="00EC7303"/>
    <w:rsid w:val="00EC7A38"/>
    <w:rsid w:val="00ED02D2"/>
    <w:rsid w:val="00ED0C86"/>
    <w:rsid w:val="00ED18D4"/>
    <w:rsid w:val="00ED1900"/>
    <w:rsid w:val="00ED1FE3"/>
    <w:rsid w:val="00ED20FC"/>
    <w:rsid w:val="00ED22FB"/>
    <w:rsid w:val="00ED233D"/>
    <w:rsid w:val="00ED248C"/>
    <w:rsid w:val="00ED304E"/>
    <w:rsid w:val="00ED3074"/>
    <w:rsid w:val="00ED3841"/>
    <w:rsid w:val="00ED48F3"/>
    <w:rsid w:val="00ED4CAA"/>
    <w:rsid w:val="00ED4CCD"/>
    <w:rsid w:val="00ED4DE2"/>
    <w:rsid w:val="00ED51D7"/>
    <w:rsid w:val="00ED5ACC"/>
    <w:rsid w:val="00ED5C56"/>
    <w:rsid w:val="00ED6BC1"/>
    <w:rsid w:val="00ED6EF1"/>
    <w:rsid w:val="00ED7074"/>
    <w:rsid w:val="00ED70B2"/>
    <w:rsid w:val="00ED71B2"/>
    <w:rsid w:val="00ED75C3"/>
    <w:rsid w:val="00ED75CF"/>
    <w:rsid w:val="00ED78E7"/>
    <w:rsid w:val="00ED7BD6"/>
    <w:rsid w:val="00EE0007"/>
    <w:rsid w:val="00EE0262"/>
    <w:rsid w:val="00EE059A"/>
    <w:rsid w:val="00EE0BAC"/>
    <w:rsid w:val="00EE0FC3"/>
    <w:rsid w:val="00EE1099"/>
    <w:rsid w:val="00EE1714"/>
    <w:rsid w:val="00EE1886"/>
    <w:rsid w:val="00EE19D2"/>
    <w:rsid w:val="00EE1C03"/>
    <w:rsid w:val="00EE2116"/>
    <w:rsid w:val="00EE2310"/>
    <w:rsid w:val="00EE2656"/>
    <w:rsid w:val="00EE2A83"/>
    <w:rsid w:val="00EE3121"/>
    <w:rsid w:val="00EE35B6"/>
    <w:rsid w:val="00EE42D4"/>
    <w:rsid w:val="00EE453A"/>
    <w:rsid w:val="00EE4830"/>
    <w:rsid w:val="00EE4AB3"/>
    <w:rsid w:val="00EE4C44"/>
    <w:rsid w:val="00EE4E0B"/>
    <w:rsid w:val="00EE5389"/>
    <w:rsid w:val="00EE5539"/>
    <w:rsid w:val="00EE561A"/>
    <w:rsid w:val="00EE5C36"/>
    <w:rsid w:val="00EE6406"/>
    <w:rsid w:val="00EE6827"/>
    <w:rsid w:val="00EE6D63"/>
    <w:rsid w:val="00EE6ECE"/>
    <w:rsid w:val="00EE7073"/>
    <w:rsid w:val="00EE7095"/>
    <w:rsid w:val="00EE74E3"/>
    <w:rsid w:val="00EE77FD"/>
    <w:rsid w:val="00EE79B0"/>
    <w:rsid w:val="00EE7B2D"/>
    <w:rsid w:val="00EE7FBE"/>
    <w:rsid w:val="00EF0867"/>
    <w:rsid w:val="00EF0B0B"/>
    <w:rsid w:val="00EF0DC8"/>
    <w:rsid w:val="00EF11BC"/>
    <w:rsid w:val="00EF12B8"/>
    <w:rsid w:val="00EF12E4"/>
    <w:rsid w:val="00EF13BD"/>
    <w:rsid w:val="00EF140B"/>
    <w:rsid w:val="00EF1DEB"/>
    <w:rsid w:val="00EF1EF0"/>
    <w:rsid w:val="00EF212B"/>
    <w:rsid w:val="00EF21F8"/>
    <w:rsid w:val="00EF2242"/>
    <w:rsid w:val="00EF26D3"/>
    <w:rsid w:val="00EF270C"/>
    <w:rsid w:val="00EF28FF"/>
    <w:rsid w:val="00EF2A4A"/>
    <w:rsid w:val="00EF2A84"/>
    <w:rsid w:val="00EF2D52"/>
    <w:rsid w:val="00EF30C0"/>
    <w:rsid w:val="00EF30ED"/>
    <w:rsid w:val="00EF333C"/>
    <w:rsid w:val="00EF381F"/>
    <w:rsid w:val="00EF3B01"/>
    <w:rsid w:val="00EF40CE"/>
    <w:rsid w:val="00EF4554"/>
    <w:rsid w:val="00EF4997"/>
    <w:rsid w:val="00EF51DD"/>
    <w:rsid w:val="00EF576B"/>
    <w:rsid w:val="00EF5B05"/>
    <w:rsid w:val="00EF6A87"/>
    <w:rsid w:val="00EF6C5D"/>
    <w:rsid w:val="00EF6FC6"/>
    <w:rsid w:val="00EF72FF"/>
    <w:rsid w:val="00EF73F2"/>
    <w:rsid w:val="00EF77A2"/>
    <w:rsid w:val="00EF793A"/>
    <w:rsid w:val="00EF7E4F"/>
    <w:rsid w:val="00F00345"/>
    <w:rsid w:val="00F00866"/>
    <w:rsid w:val="00F00B7F"/>
    <w:rsid w:val="00F00B86"/>
    <w:rsid w:val="00F0191A"/>
    <w:rsid w:val="00F01D99"/>
    <w:rsid w:val="00F02AC6"/>
    <w:rsid w:val="00F030D0"/>
    <w:rsid w:val="00F03F6B"/>
    <w:rsid w:val="00F04335"/>
    <w:rsid w:val="00F0438B"/>
    <w:rsid w:val="00F04696"/>
    <w:rsid w:val="00F04873"/>
    <w:rsid w:val="00F04F86"/>
    <w:rsid w:val="00F0503D"/>
    <w:rsid w:val="00F05361"/>
    <w:rsid w:val="00F0566F"/>
    <w:rsid w:val="00F0572E"/>
    <w:rsid w:val="00F059B0"/>
    <w:rsid w:val="00F05A00"/>
    <w:rsid w:val="00F0638D"/>
    <w:rsid w:val="00F063BD"/>
    <w:rsid w:val="00F06402"/>
    <w:rsid w:val="00F06F14"/>
    <w:rsid w:val="00F07645"/>
    <w:rsid w:val="00F07707"/>
    <w:rsid w:val="00F079E0"/>
    <w:rsid w:val="00F100AE"/>
    <w:rsid w:val="00F109DE"/>
    <w:rsid w:val="00F10A82"/>
    <w:rsid w:val="00F10D4A"/>
    <w:rsid w:val="00F11B85"/>
    <w:rsid w:val="00F11E74"/>
    <w:rsid w:val="00F11F5F"/>
    <w:rsid w:val="00F12456"/>
    <w:rsid w:val="00F1282E"/>
    <w:rsid w:val="00F12CFB"/>
    <w:rsid w:val="00F1324A"/>
    <w:rsid w:val="00F1345A"/>
    <w:rsid w:val="00F13C6C"/>
    <w:rsid w:val="00F13CDB"/>
    <w:rsid w:val="00F13FED"/>
    <w:rsid w:val="00F1410B"/>
    <w:rsid w:val="00F1436B"/>
    <w:rsid w:val="00F145E5"/>
    <w:rsid w:val="00F1478B"/>
    <w:rsid w:val="00F149E0"/>
    <w:rsid w:val="00F14B36"/>
    <w:rsid w:val="00F1503F"/>
    <w:rsid w:val="00F1563E"/>
    <w:rsid w:val="00F15BDE"/>
    <w:rsid w:val="00F1600F"/>
    <w:rsid w:val="00F168D3"/>
    <w:rsid w:val="00F16E29"/>
    <w:rsid w:val="00F17101"/>
    <w:rsid w:val="00F1741D"/>
    <w:rsid w:val="00F17465"/>
    <w:rsid w:val="00F1751B"/>
    <w:rsid w:val="00F178B6"/>
    <w:rsid w:val="00F17908"/>
    <w:rsid w:val="00F17E8C"/>
    <w:rsid w:val="00F20024"/>
    <w:rsid w:val="00F20945"/>
    <w:rsid w:val="00F2104E"/>
    <w:rsid w:val="00F21827"/>
    <w:rsid w:val="00F21C0C"/>
    <w:rsid w:val="00F22209"/>
    <w:rsid w:val="00F225A2"/>
    <w:rsid w:val="00F22869"/>
    <w:rsid w:val="00F22AE0"/>
    <w:rsid w:val="00F22F51"/>
    <w:rsid w:val="00F23093"/>
    <w:rsid w:val="00F230C5"/>
    <w:rsid w:val="00F23AB7"/>
    <w:rsid w:val="00F23AD2"/>
    <w:rsid w:val="00F24252"/>
    <w:rsid w:val="00F24307"/>
    <w:rsid w:val="00F24595"/>
    <w:rsid w:val="00F24C90"/>
    <w:rsid w:val="00F2511C"/>
    <w:rsid w:val="00F25501"/>
    <w:rsid w:val="00F2576D"/>
    <w:rsid w:val="00F2588E"/>
    <w:rsid w:val="00F25C31"/>
    <w:rsid w:val="00F25FEE"/>
    <w:rsid w:val="00F261DB"/>
    <w:rsid w:val="00F26B00"/>
    <w:rsid w:val="00F26B99"/>
    <w:rsid w:val="00F26B9A"/>
    <w:rsid w:val="00F26E9B"/>
    <w:rsid w:val="00F27235"/>
    <w:rsid w:val="00F27331"/>
    <w:rsid w:val="00F27447"/>
    <w:rsid w:val="00F2783E"/>
    <w:rsid w:val="00F27BE5"/>
    <w:rsid w:val="00F27D3B"/>
    <w:rsid w:val="00F30A77"/>
    <w:rsid w:val="00F314A0"/>
    <w:rsid w:val="00F31501"/>
    <w:rsid w:val="00F3183E"/>
    <w:rsid w:val="00F31BAE"/>
    <w:rsid w:val="00F31E62"/>
    <w:rsid w:val="00F32116"/>
    <w:rsid w:val="00F3235C"/>
    <w:rsid w:val="00F32424"/>
    <w:rsid w:val="00F3273F"/>
    <w:rsid w:val="00F32957"/>
    <w:rsid w:val="00F32962"/>
    <w:rsid w:val="00F32E70"/>
    <w:rsid w:val="00F33359"/>
    <w:rsid w:val="00F33604"/>
    <w:rsid w:val="00F336A7"/>
    <w:rsid w:val="00F34145"/>
    <w:rsid w:val="00F341E6"/>
    <w:rsid w:val="00F34299"/>
    <w:rsid w:val="00F34728"/>
    <w:rsid w:val="00F348DB"/>
    <w:rsid w:val="00F34E71"/>
    <w:rsid w:val="00F34F12"/>
    <w:rsid w:val="00F35173"/>
    <w:rsid w:val="00F353C4"/>
    <w:rsid w:val="00F3553E"/>
    <w:rsid w:val="00F35B1F"/>
    <w:rsid w:val="00F35B27"/>
    <w:rsid w:val="00F35E21"/>
    <w:rsid w:val="00F36000"/>
    <w:rsid w:val="00F3611E"/>
    <w:rsid w:val="00F36160"/>
    <w:rsid w:val="00F36862"/>
    <w:rsid w:val="00F369F9"/>
    <w:rsid w:val="00F36D60"/>
    <w:rsid w:val="00F37141"/>
    <w:rsid w:val="00F372ED"/>
    <w:rsid w:val="00F3736B"/>
    <w:rsid w:val="00F3737C"/>
    <w:rsid w:val="00F37B53"/>
    <w:rsid w:val="00F37C6B"/>
    <w:rsid w:val="00F37D08"/>
    <w:rsid w:val="00F400AC"/>
    <w:rsid w:val="00F402BD"/>
    <w:rsid w:val="00F40620"/>
    <w:rsid w:val="00F40F3A"/>
    <w:rsid w:val="00F40FEF"/>
    <w:rsid w:val="00F41147"/>
    <w:rsid w:val="00F413C1"/>
    <w:rsid w:val="00F413C4"/>
    <w:rsid w:val="00F417A0"/>
    <w:rsid w:val="00F4199F"/>
    <w:rsid w:val="00F41B7B"/>
    <w:rsid w:val="00F4222B"/>
    <w:rsid w:val="00F425A2"/>
    <w:rsid w:val="00F43576"/>
    <w:rsid w:val="00F43643"/>
    <w:rsid w:val="00F43C75"/>
    <w:rsid w:val="00F43D1B"/>
    <w:rsid w:val="00F4446A"/>
    <w:rsid w:val="00F4449D"/>
    <w:rsid w:val="00F44910"/>
    <w:rsid w:val="00F44E8D"/>
    <w:rsid w:val="00F451CF"/>
    <w:rsid w:val="00F45B75"/>
    <w:rsid w:val="00F45BE8"/>
    <w:rsid w:val="00F45C51"/>
    <w:rsid w:val="00F45D3F"/>
    <w:rsid w:val="00F462F1"/>
    <w:rsid w:val="00F465DD"/>
    <w:rsid w:val="00F46DA3"/>
    <w:rsid w:val="00F471A8"/>
    <w:rsid w:val="00F47374"/>
    <w:rsid w:val="00F479B0"/>
    <w:rsid w:val="00F47A9F"/>
    <w:rsid w:val="00F47BA0"/>
    <w:rsid w:val="00F50561"/>
    <w:rsid w:val="00F505F4"/>
    <w:rsid w:val="00F50C83"/>
    <w:rsid w:val="00F50D36"/>
    <w:rsid w:val="00F51093"/>
    <w:rsid w:val="00F51627"/>
    <w:rsid w:val="00F51729"/>
    <w:rsid w:val="00F51836"/>
    <w:rsid w:val="00F51B50"/>
    <w:rsid w:val="00F52206"/>
    <w:rsid w:val="00F5241C"/>
    <w:rsid w:val="00F524D7"/>
    <w:rsid w:val="00F528CA"/>
    <w:rsid w:val="00F530B5"/>
    <w:rsid w:val="00F53178"/>
    <w:rsid w:val="00F53A34"/>
    <w:rsid w:val="00F53F3F"/>
    <w:rsid w:val="00F542A5"/>
    <w:rsid w:val="00F5458A"/>
    <w:rsid w:val="00F54634"/>
    <w:rsid w:val="00F55DED"/>
    <w:rsid w:val="00F567FF"/>
    <w:rsid w:val="00F56EB4"/>
    <w:rsid w:val="00F56FDD"/>
    <w:rsid w:val="00F57445"/>
    <w:rsid w:val="00F574BA"/>
    <w:rsid w:val="00F576C6"/>
    <w:rsid w:val="00F5799C"/>
    <w:rsid w:val="00F57C0D"/>
    <w:rsid w:val="00F57D23"/>
    <w:rsid w:val="00F60043"/>
    <w:rsid w:val="00F60174"/>
    <w:rsid w:val="00F6024B"/>
    <w:rsid w:val="00F60321"/>
    <w:rsid w:val="00F60436"/>
    <w:rsid w:val="00F60561"/>
    <w:rsid w:val="00F612E8"/>
    <w:rsid w:val="00F613A4"/>
    <w:rsid w:val="00F6155B"/>
    <w:rsid w:val="00F6183A"/>
    <w:rsid w:val="00F61F74"/>
    <w:rsid w:val="00F61FBE"/>
    <w:rsid w:val="00F62047"/>
    <w:rsid w:val="00F622B5"/>
    <w:rsid w:val="00F625FB"/>
    <w:rsid w:val="00F62908"/>
    <w:rsid w:val="00F62A39"/>
    <w:rsid w:val="00F62C73"/>
    <w:rsid w:val="00F62D51"/>
    <w:rsid w:val="00F62EF2"/>
    <w:rsid w:val="00F6302C"/>
    <w:rsid w:val="00F63671"/>
    <w:rsid w:val="00F637BF"/>
    <w:rsid w:val="00F63B98"/>
    <w:rsid w:val="00F6489C"/>
    <w:rsid w:val="00F64D5D"/>
    <w:rsid w:val="00F64FBF"/>
    <w:rsid w:val="00F65145"/>
    <w:rsid w:val="00F65325"/>
    <w:rsid w:val="00F6563B"/>
    <w:rsid w:val="00F65C41"/>
    <w:rsid w:val="00F66077"/>
    <w:rsid w:val="00F66378"/>
    <w:rsid w:val="00F66638"/>
    <w:rsid w:val="00F6681E"/>
    <w:rsid w:val="00F668CD"/>
    <w:rsid w:val="00F670D4"/>
    <w:rsid w:val="00F67324"/>
    <w:rsid w:val="00F674B4"/>
    <w:rsid w:val="00F67836"/>
    <w:rsid w:val="00F67BFD"/>
    <w:rsid w:val="00F67C44"/>
    <w:rsid w:val="00F70199"/>
    <w:rsid w:val="00F701C7"/>
    <w:rsid w:val="00F706E0"/>
    <w:rsid w:val="00F70971"/>
    <w:rsid w:val="00F70B42"/>
    <w:rsid w:val="00F70CE1"/>
    <w:rsid w:val="00F70F2B"/>
    <w:rsid w:val="00F71BE5"/>
    <w:rsid w:val="00F71F46"/>
    <w:rsid w:val="00F724CD"/>
    <w:rsid w:val="00F725D0"/>
    <w:rsid w:val="00F72C5C"/>
    <w:rsid w:val="00F72F98"/>
    <w:rsid w:val="00F73015"/>
    <w:rsid w:val="00F73100"/>
    <w:rsid w:val="00F73580"/>
    <w:rsid w:val="00F73613"/>
    <w:rsid w:val="00F73764"/>
    <w:rsid w:val="00F73B13"/>
    <w:rsid w:val="00F7401A"/>
    <w:rsid w:val="00F7434A"/>
    <w:rsid w:val="00F74462"/>
    <w:rsid w:val="00F74477"/>
    <w:rsid w:val="00F74671"/>
    <w:rsid w:val="00F74875"/>
    <w:rsid w:val="00F74BAD"/>
    <w:rsid w:val="00F751DE"/>
    <w:rsid w:val="00F754ED"/>
    <w:rsid w:val="00F75AC7"/>
    <w:rsid w:val="00F75E66"/>
    <w:rsid w:val="00F76216"/>
    <w:rsid w:val="00F76373"/>
    <w:rsid w:val="00F7639E"/>
    <w:rsid w:val="00F7664B"/>
    <w:rsid w:val="00F76E7F"/>
    <w:rsid w:val="00F77505"/>
    <w:rsid w:val="00F778ED"/>
    <w:rsid w:val="00F7796C"/>
    <w:rsid w:val="00F77E3B"/>
    <w:rsid w:val="00F809E5"/>
    <w:rsid w:val="00F80E8F"/>
    <w:rsid w:val="00F80F57"/>
    <w:rsid w:val="00F81199"/>
    <w:rsid w:val="00F811B0"/>
    <w:rsid w:val="00F813A5"/>
    <w:rsid w:val="00F81FCA"/>
    <w:rsid w:val="00F826B7"/>
    <w:rsid w:val="00F82862"/>
    <w:rsid w:val="00F83178"/>
    <w:rsid w:val="00F83506"/>
    <w:rsid w:val="00F8354B"/>
    <w:rsid w:val="00F836D8"/>
    <w:rsid w:val="00F83915"/>
    <w:rsid w:val="00F83FE7"/>
    <w:rsid w:val="00F84E0E"/>
    <w:rsid w:val="00F850BF"/>
    <w:rsid w:val="00F857E2"/>
    <w:rsid w:val="00F85A7F"/>
    <w:rsid w:val="00F85C01"/>
    <w:rsid w:val="00F85EC5"/>
    <w:rsid w:val="00F85F97"/>
    <w:rsid w:val="00F85FBF"/>
    <w:rsid w:val="00F868CC"/>
    <w:rsid w:val="00F8698F"/>
    <w:rsid w:val="00F86F61"/>
    <w:rsid w:val="00F87084"/>
    <w:rsid w:val="00F874CD"/>
    <w:rsid w:val="00F8750E"/>
    <w:rsid w:val="00F87BF0"/>
    <w:rsid w:val="00F9021B"/>
    <w:rsid w:val="00F90628"/>
    <w:rsid w:val="00F90C8A"/>
    <w:rsid w:val="00F90DF2"/>
    <w:rsid w:val="00F90EC5"/>
    <w:rsid w:val="00F912A8"/>
    <w:rsid w:val="00F91941"/>
    <w:rsid w:val="00F919C1"/>
    <w:rsid w:val="00F91A6A"/>
    <w:rsid w:val="00F91AAD"/>
    <w:rsid w:val="00F91CB1"/>
    <w:rsid w:val="00F91CC5"/>
    <w:rsid w:val="00F9230C"/>
    <w:rsid w:val="00F92A36"/>
    <w:rsid w:val="00F92FF3"/>
    <w:rsid w:val="00F93B44"/>
    <w:rsid w:val="00F93BF8"/>
    <w:rsid w:val="00F94164"/>
    <w:rsid w:val="00F945CD"/>
    <w:rsid w:val="00F94C35"/>
    <w:rsid w:val="00F94D8F"/>
    <w:rsid w:val="00F94DDB"/>
    <w:rsid w:val="00F9517F"/>
    <w:rsid w:val="00F9530E"/>
    <w:rsid w:val="00F9559E"/>
    <w:rsid w:val="00F9585A"/>
    <w:rsid w:val="00F95C4A"/>
    <w:rsid w:val="00F95EF3"/>
    <w:rsid w:val="00F96419"/>
    <w:rsid w:val="00F96636"/>
    <w:rsid w:val="00F966D7"/>
    <w:rsid w:val="00F97994"/>
    <w:rsid w:val="00F97C7C"/>
    <w:rsid w:val="00F97D05"/>
    <w:rsid w:val="00F97E40"/>
    <w:rsid w:val="00FA0077"/>
    <w:rsid w:val="00FA010A"/>
    <w:rsid w:val="00FA086D"/>
    <w:rsid w:val="00FA0C42"/>
    <w:rsid w:val="00FA1067"/>
    <w:rsid w:val="00FA1880"/>
    <w:rsid w:val="00FA1B42"/>
    <w:rsid w:val="00FA261F"/>
    <w:rsid w:val="00FA2D45"/>
    <w:rsid w:val="00FA2E26"/>
    <w:rsid w:val="00FA3646"/>
    <w:rsid w:val="00FA3B53"/>
    <w:rsid w:val="00FA47F2"/>
    <w:rsid w:val="00FA495F"/>
    <w:rsid w:val="00FA4A04"/>
    <w:rsid w:val="00FA4D33"/>
    <w:rsid w:val="00FA5411"/>
    <w:rsid w:val="00FA5632"/>
    <w:rsid w:val="00FA576E"/>
    <w:rsid w:val="00FA580E"/>
    <w:rsid w:val="00FA5A8C"/>
    <w:rsid w:val="00FA5CDE"/>
    <w:rsid w:val="00FA5F2E"/>
    <w:rsid w:val="00FA624A"/>
    <w:rsid w:val="00FA6362"/>
    <w:rsid w:val="00FA6755"/>
    <w:rsid w:val="00FA7114"/>
    <w:rsid w:val="00FA76FE"/>
    <w:rsid w:val="00FA7F32"/>
    <w:rsid w:val="00FB007F"/>
    <w:rsid w:val="00FB025F"/>
    <w:rsid w:val="00FB057E"/>
    <w:rsid w:val="00FB07DD"/>
    <w:rsid w:val="00FB08FD"/>
    <w:rsid w:val="00FB101A"/>
    <w:rsid w:val="00FB17A5"/>
    <w:rsid w:val="00FB1CCE"/>
    <w:rsid w:val="00FB1E9C"/>
    <w:rsid w:val="00FB2018"/>
    <w:rsid w:val="00FB2932"/>
    <w:rsid w:val="00FB2AE9"/>
    <w:rsid w:val="00FB2E40"/>
    <w:rsid w:val="00FB2FE9"/>
    <w:rsid w:val="00FB2FEA"/>
    <w:rsid w:val="00FB309E"/>
    <w:rsid w:val="00FB30C4"/>
    <w:rsid w:val="00FB3400"/>
    <w:rsid w:val="00FB39BF"/>
    <w:rsid w:val="00FB3C1F"/>
    <w:rsid w:val="00FB3C52"/>
    <w:rsid w:val="00FB3D3D"/>
    <w:rsid w:val="00FB3D79"/>
    <w:rsid w:val="00FB3DF1"/>
    <w:rsid w:val="00FB49FB"/>
    <w:rsid w:val="00FB4A6F"/>
    <w:rsid w:val="00FB5464"/>
    <w:rsid w:val="00FB55F3"/>
    <w:rsid w:val="00FB5796"/>
    <w:rsid w:val="00FB5C15"/>
    <w:rsid w:val="00FB5E48"/>
    <w:rsid w:val="00FB64E9"/>
    <w:rsid w:val="00FB66D2"/>
    <w:rsid w:val="00FB687A"/>
    <w:rsid w:val="00FB6CA4"/>
    <w:rsid w:val="00FB700D"/>
    <w:rsid w:val="00FB7246"/>
    <w:rsid w:val="00FB72AE"/>
    <w:rsid w:val="00FB7686"/>
    <w:rsid w:val="00FB785C"/>
    <w:rsid w:val="00FB78EA"/>
    <w:rsid w:val="00FB799C"/>
    <w:rsid w:val="00FB7EFC"/>
    <w:rsid w:val="00FC00AF"/>
    <w:rsid w:val="00FC00C2"/>
    <w:rsid w:val="00FC01BE"/>
    <w:rsid w:val="00FC0297"/>
    <w:rsid w:val="00FC032A"/>
    <w:rsid w:val="00FC03CA"/>
    <w:rsid w:val="00FC06A0"/>
    <w:rsid w:val="00FC090E"/>
    <w:rsid w:val="00FC0B51"/>
    <w:rsid w:val="00FC1502"/>
    <w:rsid w:val="00FC1919"/>
    <w:rsid w:val="00FC1E9E"/>
    <w:rsid w:val="00FC2162"/>
    <w:rsid w:val="00FC21AC"/>
    <w:rsid w:val="00FC220E"/>
    <w:rsid w:val="00FC2783"/>
    <w:rsid w:val="00FC2A9C"/>
    <w:rsid w:val="00FC2DDD"/>
    <w:rsid w:val="00FC2E30"/>
    <w:rsid w:val="00FC32B1"/>
    <w:rsid w:val="00FC32D8"/>
    <w:rsid w:val="00FC3631"/>
    <w:rsid w:val="00FC3704"/>
    <w:rsid w:val="00FC43BF"/>
    <w:rsid w:val="00FC4674"/>
    <w:rsid w:val="00FC5377"/>
    <w:rsid w:val="00FC5554"/>
    <w:rsid w:val="00FC598F"/>
    <w:rsid w:val="00FC5BEE"/>
    <w:rsid w:val="00FC67D7"/>
    <w:rsid w:val="00FC6CEF"/>
    <w:rsid w:val="00FC748A"/>
    <w:rsid w:val="00FC7714"/>
    <w:rsid w:val="00FC7762"/>
    <w:rsid w:val="00FC7C42"/>
    <w:rsid w:val="00FD024E"/>
    <w:rsid w:val="00FD0D30"/>
    <w:rsid w:val="00FD0EF5"/>
    <w:rsid w:val="00FD1522"/>
    <w:rsid w:val="00FD15DF"/>
    <w:rsid w:val="00FD17BE"/>
    <w:rsid w:val="00FD1AD3"/>
    <w:rsid w:val="00FD1C0D"/>
    <w:rsid w:val="00FD1EBA"/>
    <w:rsid w:val="00FD1FC9"/>
    <w:rsid w:val="00FD2277"/>
    <w:rsid w:val="00FD2D44"/>
    <w:rsid w:val="00FD2F34"/>
    <w:rsid w:val="00FD3501"/>
    <w:rsid w:val="00FD361E"/>
    <w:rsid w:val="00FD374F"/>
    <w:rsid w:val="00FD3914"/>
    <w:rsid w:val="00FD3E55"/>
    <w:rsid w:val="00FD3EB8"/>
    <w:rsid w:val="00FD4256"/>
    <w:rsid w:val="00FD5465"/>
    <w:rsid w:val="00FD55BB"/>
    <w:rsid w:val="00FD5638"/>
    <w:rsid w:val="00FD5999"/>
    <w:rsid w:val="00FD5BF7"/>
    <w:rsid w:val="00FD5F8E"/>
    <w:rsid w:val="00FD5FB1"/>
    <w:rsid w:val="00FD5FEE"/>
    <w:rsid w:val="00FD6503"/>
    <w:rsid w:val="00FD6771"/>
    <w:rsid w:val="00FD678D"/>
    <w:rsid w:val="00FD6B04"/>
    <w:rsid w:val="00FD7B32"/>
    <w:rsid w:val="00FD7C02"/>
    <w:rsid w:val="00FE00B8"/>
    <w:rsid w:val="00FE0284"/>
    <w:rsid w:val="00FE03B7"/>
    <w:rsid w:val="00FE043C"/>
    <w:rsid w:val="00FE0802"/>
    <w:rsid w:val="00FE083A"/>
    <w:rsid w:val="00FE0B9E"/>
    <w:rsid w:val="00FE1716"/>
    <w:rsid w:val="00FE1797"/>
    <w:rsid w:val="00FE189F"/>
    <w:rsid w:val="00FE2355"/>
    <w:rsid w:val="00FE281F"/>
    <w:rsid w:val="00FE2906"/>
    <w:rsid w:val="00FE2F61"/>
    <w:rsid w:val="00FE30DB"/>
    <w:rsid w:val="00FE35D3"/>
    <w:rsid w:val="00FE3A6C"/>
    <w:rsid w:val="00FE3B34"/>
    <w:rsid w:val="00FE3CBA"/>
    <w:rsid w:val="00FE48C7"/>
    <w:rsid w:val="00FE4B49"/>
    <w:rsid w:val="00FE51F2"/>
    <w:rsid w:val="00FE533F"/>
    <w:rsid w:val="00FE55D5"/>
    <w:rsid w:val="00FE56FB"/>
    <w:rsid w:val="00FE5703"/>
    <w:rsid w:val="00FE578E"/>
    <w:rsid w:val="00FE5883"/>
    <w:rsid w:val="00FE69A5"/>
    <w:rsid w:val="00FE6AAB"/>
    <w:rsid w:val="00FE6BA0"/>
    <w:rsid w:val="00FE7017"/>
    <w:rsid w:val="00FE739F"/>
    <w:rsid w:val="00FE7675"/>
    <w:rsid w:val="00FE76F3"/>
    <w:rsid w:val="00FE773A"/>
    <w:rsid w:val="00FF0472"/>
    <w:rsid w:val="00FF071A"/>
    <w:rsid w:val="00FF0744"/>
    <w:rsid w:val="00FF0CA4"/>
    <w:rsid w:val="00FF0E4E"/>
    <w:rsid w:val="00FF1081"/>
    <w:rsid w:val="00FF15C0"/>
    <w:rsid w:val="00FF17C2"/>
    <w:rsid w:val="00FF1939"/>
    <w:rsid w:val="00FF1D02"/>
    <w:rsid w:val="00FF1F5D"/>
    <w:rsid w:val="00FF20CA"/>
    <w:rsid w:val="00FF24C8"/>
    <w:rsid w:val="00FF2CA0"/>
    <w:rsid w:val="00FF2D86"/>
    <w:rsid w:val="00FF2F05"/>
    <w:rsid w:val="00FF31C9"/>
    <w:rsid w:val="00FF32B2"/>
    <w:rsid w:val="00FF34A5"/>
    <w:rsid w:val="00FF3977"/>
    <w:rsid w:val="00FF3AA1"/>
    <w:rsid w:val="00FF3B45"/>
    <w:rsid w:val="00FF3C89"/>
    <w:rsid w:val="00FF3E9F"/>
    <w:rsid w:val="00FF4340"/>
    <w:rsid w:val="00FF4F8D"/>
    <w:rsid w:val="00FF5188"/>
    <w:rsid w:val="00FF5400"/>
    <w:rsid w:val="00FF57BB"/>
    <w:rsid w:val="00FF5C72"/>
    <w:rsid w:val="00FF5F02"/>
    <w:rsid w:val="00FF6D14"/>
    <w:rsid w:val="00FF6ECB"/>
    <w:rsid w:val="00FF6EF9"/>
    <w:rsid w:val="00FF712C"/>
    <w:rsid w:val="00FF7658"/>
    <w:rsid w:val="00FF797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9" w:qFormat="1"/>
    <w:lsdException w:name="heading 3" w:semiHidden="0" w:uiPriority="0" w:qFormat="1"/>
    <w:lsdException w:name="heading 4" w:semiHidden="0" w:uiPriority="0" w:qFormat="1"/>
    <w:lsdException w:name="heading 5" w:uiPriority="0" w:unhideWhenUsed="1" w:qFormat="1"/>
    <w:lsdException w:name="heading 6" w:uiPriority="0" w:unhideWhenUsed="1"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footnote text" w:qFormat="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lsdException w:name="Closing" w:unhideWhenUsed="1"/>
    <w:lsdException w:name="Signature" w:unhideWhenUsed="1"/>
    <w:lsdException w:name="Default Paragraph Font" w:uiPriority="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lsdException w:name="Document Map"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qFormat="1"/>
    <w:lsdException w:name="Subtle Reference" w:semiHidden="0" w:uiPriority="31"/>
    <w:lsdException w:name="Intense Reference" w:semiHidden="0" w:uiPriority="32" w:qFormat="1"/>
    <w:lsdException w:name="Book Title" w:semiHidden="0" w:uiPriority="33"/>
    <w:lsdException w:name="Bibliography" w:uiPriority="37" w:unhideWhenUsed="1"/>
    <w:lsdException w:name="TOC Heading" w:semiHidden="0"/>
  </w:latentStyles>
  <w:style w:type="paragraph" w:default="1" w:styleId="Normln">
    <w:name w:val="Normal"/>
    <w:qFormat/>
    <w:rsid w:val="00C426CD"/>
    <w:pPr>
      <w:spacing w:line="312" w:lineRule="auto"/>
      <w:jc w:val="both"/>
    </w:pPr>
  </w:style>
  <w:style w:type="paragraph" w:styleId="Nadpis1">
    <w:name w:val="heading 1"/>
    <w:aliases w:val="1 Nadpis IROP,Nadpis 1 - OP"/>
    <w:basedOn w:val="Normln"/>
    <w:next w:val="Normln"/>
    <w:link w:val="Nadpis1Char"/>
    <w:autoRedefine/>
    <w:qFormat/>
    <w:rsid w:val="00DD5C07"/>
    <w:pPr>
      <w:keepNext/>
      <w:numPr>
        <w:numId w:val="16"/>
      </w:numPr>
      <w:spacing w:before="120" w:after="240" w:line="240" w:lineRule="auto"/>
      <w:outlineLvl w:val="0"/>
    </w:pPr>
    <w:rPr>
      <w:rFonts w:ascii="Arial" w:hAnsi="Arial" w:cs="Arial"/>
      <w:b/>
      <w:bCs/>
      <w:color w:val="244061" w:themeColor="accent1" w:themeShade="80"/>
      <w:kern w:val="32"/>
      <w:sz w:val="36"/>
      <w:szCs w:val="36"/>
    </w:rPr>
  </w:style>
  <w:style w:type="paragraph" w:styleId="Nadpis2">
    <w:name w:val="heading 2"/>
    <w:aliases w:val="1.1 Nadpis IROP,Nadpis 2 - OP"/>
    <w:basedOn w:val="Nadpis1"/>
    <w:next w:val="Normln"/>
    <w:link w:val="Nadpis2Char"/>
    <w:autoRedefine/>
    <w:uiPriority w:val="9"/>
    <w:qFormat/>
    <w:rsid w:val="00B24FEA"/>
    <w:pPr>
      <w:numPr>
        <w:ilvl w:val="1"/>
      </w:numPr>
      <w:spacing w:before="240"/>
      <w:outlineLvl w:val="1"/>
    </w:pPr>
    <w:rPr>
      <w:rFonts w:cs="Arial Narrow"/>
      <w:bCs w:val="0"/>
      <w:color w:val="003366"/>
      <w:sz w:val="32"/>
      <w:szCs w:val="40"/>
    </w:rPr>
  </w:style>
  <w:style w:type="paragraph" w:styleId="Nadpis3">
    <w:name w:val="heading 3"/>
    <w:aliases w:val="1.1.1 Nadpis IROP,Nadpis 3 - OP,Heading 3 Char Char"/>
    <w:basedOn w:val="Nadpis2"/>
    <w:next w:val="Normln"/>
    <w:link w:val="Nadpis3Char"/>
    <w:autoRedefine/>
    <w:qFormat/>
    <w:rsid w:val="00B24FEA"/>
    <w:pPr>
      <w:numPr>
        <w:ilvl w:val="2"/>
      </w:numPr>
      <w:outlineLvl w:val="2"/>
    </w:pPr>
    <w:rPr>
      <w:rFonts w:cs="Arial"/>
      <w:bCs/>
      <w:sz w:val="28"/>
      <w:szCs w:val="26"/>
    </w:rPr>
  </w:style>
  <w:style w:type="paragraph" w:styleId="Nadpis4">
    <w:name w:val="heading 4"/>
    <w:aliases w:val="Titel,Nadpis 4 - OP"/>
    <w:basedOn w:val="Normln"/>
    <w:next w:val="Normln"/>
    <w:link w:val="Nadpis4Char"/>
    <w:qFormat/>
    <w:rsid w:val="00713CAB"/>
    <w:pPr>
      <w:keepNext/>
      <w:numPr>
        <w:ilvl w:val="3"/>
        <w:numId w:val="16"/>
      </w:numPr>
      <w:spacing w:before="240" w:after="60"/>
      <w:outlineLvl w:val="3"/>
    </w:pPr>
    <w:rPr>
      <w:b/>
      <w:bCs/>
      <w:sz w:val="28"/>
      <w:szCs w:val="28"/>
    </w:rPr>
  </w:style>
  <w:style w:type="paragraph" w:styleId="Nadpis5">
    <w:name w:val="heading 5"/>
    <w:aliases w:val="Nadpis 5 - OP"/>
    <w:basedOn w:val="Normln"/>
    <w:next w:val="Normln"/>
    <w:link w:val="Nadpis5Char"/>
    <w:qFormat/>
    <w:rsid w:val="00410677"/>
    <w:pPr>
      <w:numPr>
        <w:ilvl w:val="4"/>
        <w:numId w:val="16"/>
      </w:numPr>
      <w:spacing w:before="240" w:after="60" w:line="240" w:lineRule="auto"/>
      <w:outlineLvl w:val="4"/>
    </w:pPr>
    <w:rPr>
      <w:rFonts w:ascii="Calibri" w:hAnsi="Calibri"/>
      <w:b/>
      <w:bCs/>
      <w:i/>
      <w:iCs/>
      <w:sz w:val="26"/>
      <w:szCs w:val="26"/>
    </w:rPr>
  </w:style>
  <w:style w:type="paragraph" w:styleId="Nadpis6">
    <w:name w:val="heading 6"/>
    <w:basedOn w:val="Normln"/>
    <w:next w:val="Normln"/>
    <w:link w:val="Nadpis6Char"/>
    <w:qFormat/>
    <w:rsid w:val="00410677"/>
    <w:pPr>
      <w:keepNext/>
      <w:keepLines/>
      <w:numPr>
        <w:ilvl w:val="5"/>
        <w:numId w:val="16"/>
      </w:numPr>
      <w:spacing w:before="200" w:line="240" w:lineRule="auto"/>
      <w:outlineLvl w:val="5"/>
    </w:pPr>
    <w:rPr>
      <w:rFonts w:ascii="Cambria" w:hAnsi="Cambria"/>
      <w:i/>
      <w:iCs/>
      <w:color w:val="243F60"/>
    </w:rPr>
  </w:style>
  <w:style w:type="paragraph" w:styleId="Nadpis7">
    <w:name w:val="heading 7"/>
    <w:basedOn w:val="Normln"/>
    <w:next w:val="Normln"/>
    <w:link w:val="Nadpis7Char"/>
    <w:qFormat/>
    <w:rsid w:val="00713CAB"/>
    <w:pPr>
      <w:numPr>
        <w:ilvl w:val="6"/>
        <w:numId w:val="16"/>
      </w:numPr>
      <w:spacing w:before="240" w:after="60" w:line="340" w:lineRule="atLeast"/>
      <w:outlineLvl w:val="6"/>
    </w:pPr>
    <w:rPr>
      <w:rFonts w:ascii="Arial" w:hAnsi="Arial" w:cs="Arial"/>
      <w:lang w:eastAsia="en-US"/>
    </w:rPr>
  </w:style>
  <w:style w:type="paragraph" w:styleId="Nadpis8">
    <w:name w:val="heading 8"/>
    <w:basedOn w:val="Normln"/>
    <w:next w:val="Normln"/>
    <w:link w:val="Nadpis8Char"/>
    <w:qFormat/>
    <w:rsid w:val="00713CAB"/>
    <w:pPr>
      <w:numPr>
        <w:ilvl w:val="7"/>
        <w:numId w:val="16"/>
      </w:numPr>
      <w:spacing w:before="240" w:after="60" w:line="340" w:lineRule="atLeast"/>
      <w:outlineLvl w:val="7"/>
    </w:pPr>
    <w:rPr>
      <w:rFonts w:ascii="Arial" w:hAnsi="Arial" w:cs="Arial"/>
      <w:i/>
      <w:iCs/>
      <w:lang w:eastAsia="en-US"/>
    </w:rPr>
  </w:style>
  <w:style w:type="paragraph" w:styleId="Nadpis9">
    <w:name w:val="heading 9"/>
    <w:aliases w:val="Nadpis 91"/>
    <w:basedOn w:val="Normln"/>
    <w:next w:val="Normln"/>
    <w:link w:val="Nadpis9Char"/>
    <w:qFormat/>
    <w:rsid w:val="00713CAB"/>
    <w:pPr>
      <w:numPr>
        <w:ilvl w:val="8"/>
        <w:numId w:val="16"/>
      </w:numPr>
      <w:spacing w:before="240" w:after="60" w:line="340" w:lineRule="atLeast"/>
      <w:outlineLvl w:val="8"/>
    </w:pPr>
    <w:rPr>
      <w:rFonts w:ascii="Arial" w:hAnsi="Arial" w:cs="Arial"/>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IROP Char,Nadpis 1 - OP Char"/>
    <w:basedOn w:val="Standardnpsmoodstavce"/>
    <w:link w:val="Nadpis1"/>
    <w:rsid w:val="00DD5C07"/>
    <w:rPr>
      <w:rFonts w:ascii="Arial" w:hAnsi="Arial" w:cs="Arial"/>
      <w:b/>
      <w:bCs/>
      <w:color w:val="244061" w:themeColor="accent1" w:themeShade="80"/>
      <w:kern w:val="32"/>
      <w:sz w:val="36"/>
      <w:szCs w:val="36"/>
    </w:rPr>
  </w:style>
  <w:style w:type="character" w:customStyle="1" w:styleId="Heading2Char">
    <w:name w:val="Heading 2 Char"/>
    <w:aliases w:val="Nadpis NOK 2 Char Char,Nadpis 2 Char2 Char Char,Nadpis 2 Char1 Char Char Char,Nadpis 2 Char Char Char Char Char,Nadpis 2 Char Char1 Char Char,Nadpis 2 Char1 Char1 Char,Nadpis 2 Char Char Char1 Char,Nadpis 2 Char Char Char"/>
    <w:basedOn w:val="Standardnpsmoodstavce"/>
    <w:uiPriority w:val="99"/>
    <w:semiHidden/>
    <w:rsid w:val="00972EFA"/>
    <w:rPr>
      <w:rFonts w:ascii="Cambria" w:hAnsi="Cambria" w:cs="Cambria"/>
      <w:b/>
      <w:bCs/>
      <w:i/>
      <w:iCs/>
      <w:sz w:val="28"/>
      <w:szCs w:val="28"/>
    </w:rPr>
  </w:style>
  <w:style w:type="character" w:customStyle="1" w:styleId="Heading3Char">
    <w:name w:val="Heading 3 Char"/>
    <w:aliases w:val="Nadpis NOK 3 Char"/>
    <w:basedOn w:val="Standardnpsmoodstavce"/>
    <w:uiPriority w:val="99"/>
    <w:semiHidden/>
    <w:rsid w:val="00972EFA"/>
    <w:rPr>
      <w:rFonts w:ascii="Cambria" w:hAnsi="Cambria" w:cs="Cambria"/>
      <w:b/>
      <w:bCs/>
      <w:sz w:val="26"/>
      <w:szCs w:val="26"/>
    </w:rPr>
  </w:style>
  <w:style w:type="character" w:customStyle="1" w:styleId="Nadpis4Char">
    <w:name w:val="Nadpis 4 Char"/>
    <w:aliases w:val="Titel Char,Nadpis 4 - OP Char"/>
    <w:basedOn w:val="Standardnpsmoodstavce"/>
    <w:link w:val="Nadpis4"/>
    <w:rsid w:val="00713CAB"/>
    <w:rPr>
      <w:b/>
      <w:bCs/>
      <w:sz w:val="28"/>
      <w:szCs w:val="28"/>
    </w:rPr>
  </w:style>
  <w:style w:type="character" w:customStyle="1" w:styleId="Nadpis7Char">
    <w:name w:val="Nadpis 7 Char"/>
    <w:basedOn w:val="Standardnpsmoodstavce"/>
    <w:link w:val="Nadpis7"/>
    <w:rsid w:val="00713CAB"/>
    <w:rPr>
      <w:rFonts w:ascii="Arial" w:hAnsi="Arial" w:cs="Arial"/>
      <w:lang w:eastAsia="en-US"/>
    </w:rPr>
  </w:style>
  <w:style w:type="character" w:customStyle="1" w:styleId="Nadpis8Char">
    <w:name w:val="Nadpis 8 Char"/>
    <w:basedOn w:val="Standardnpsmoodstavce"/>
    <w:link w:val="Nadpis8"/>
    <w:rsid w:val="00713CAB"/>
    <w:rPr>
      <w:rFonts w:ascii="Arial" w:hAnsi="Arial" w:cs="Arial"/>
      <w:i/>
      <w:iCs/>
      <w:lang w:eastAsia="en-US"/>
    </w:rPr>
  </w:style>
  <w:style w:type="character" w:customStyle="1" w:styleId="Nadpis9Char">
    <w:name w:val="Nadpis 9 Char"/>
    <w:aliases w:val="Nadpis 91 Char"/>
    <w:basedOn w:val="Standardnpsmoodstavce"/>
    <w:link w:val="Nadpis9"/>
    <w:rsid w:val="00713CAB"/>
    <w:rPr>
      <w:rFonts w:ascii="Arial" w:hAnsi="Arial" w:cs="Arial"/>
      <w:lang w:eastAsia="en-US"/>
    </w:rPr>
  </w:style>
  <w:style w:type="paragraph" w:customStyle="1" w:styleId="Tabulkazhlavbl">
    <w:name w:val="Tabulka záhlaví bílá"/>
    <w:basedOn w:val="Normln"/>
    <w:uiPriority w:val="99"/>
    <w:rsid w:val="000E6CD4"/>
    <w:pPr>
      <w:spacing w:line="240" w:lineRule="auto"/>
      <w:jc w:val="center"/>
    </w:pPr>
    <w:rPr>
      <w:rFonts w:ascii="Arial Narrow" w:hAnsi="Arial Narrow" w:cs="Arial Narrow"/>
      <w:b/>
      <w:bCs/>
      <w:color w:val="FFFFFF"/>
      <w:sz w:val="20"/>
      <w:szCs w:val="20"/>
    </w:rPr>
  </w:style>
  <w:style w:type="paragraph" w:styleId="Zpat">
    <w:name w:val="footer"/>
    <w:basedOn w:val="Normln"/>
    <w:link w:val="ZpatChar"/>
    <w:uiPriority w:val="99"/>
    <w:rsid w:val="00BB389A"/>
    <w:pPr>
      <w:tabs>
        <w:tab w:val="center" w:pos="4536"/>
        <w:tab w:val="right" w:pos="9072"/>
      </w:tabs>
    </w:pPr>
  </w:style>
  <w:style w:type="character" w:customStyle="1" w:styleId="ZpatChar">
    <w:name w:val="Zápatí Char"/>
    <w:basedOn w:val="Standardnpsmoodstavce"/>
    <w:link w:val="Zpat"/>
    <w:uiPriority w:val="99"/>
    <w:rsid w:val="00713CAB"/>
    <w:rPr>
      <w:sz w:val="22"/>
      <w:szCs w:val="22"/>
    </w:rPr>
  </w:style>
  <w:style w:type="paragraph" w:customStyle="1" w:styleId="TextNOK">
    <w:name w:val="Text NOK"/>
    <w:basedOn w:val="Normln"/>
    <w:link w:val="TextNOKChar"/>
    <w:qFormat/>
    <w:rsid w:val="00236FA1"/>
    <w:pPr>
      <w:spacing w:after="120" w:line="288" w:lineRule="auto"/>
    </w:pPr>
    <w:rPr>
      <w:rFonts w:ascii="Arial" w:hAnsi="Arial"/>
      <w:sz w:val="20"/>
    </w:rPr>
  </w:style>
  <w:style w:type="character" w:customStyle="1" w:styleId="TextNOKChar">
    <w:name w:val="Text NOK Char"/>
    <w:basedOn w:val="Standardnpsmoodstavce"/>
    <w:link w:val="TextNOK"/>
    <w:rsid w:val="00236FA1"/>
    <w:rPr>
      <w:rFonts w:ascii="Arial" w:hAnsi="Arial"/>
      <w:sz w:val="20"/>
    </w:rPr>
  </w:style>
  <w:style w:type="table" w:styleId="Mkatabulky">
    <w:name w:val="Table Grid"/>
    <w:basedOn w:val="Normlntabulka"/>
    <w:uiPriority w:val="59"/>
    <w:rsid w:val="000A7E8F"/>
    <w:rPr>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3F3F3"/>
    </w:tcPr>
  </w:style>
  <w:style w:type="character" w:styleId="Hypertextovodkaz">
    <w:name w:val="Hyperlink"/>
    <w:basedOn w:val="Standardnpsmoodstavce"/>
    <w:uiPriority w:val="99"/>
    <w:rsid w:val="00A9334A"/>
    <w:rPr>
      <w:color w:val="0000FF"/>
      <w:u w:val="single"/>
    </w:rPr>
  </w:style>
  <w:style w:type="paragraph" w:customStyle="1" w:styleId="Tabulka-zhlav">
    <w:name w:val="Tabulka - záhlaví"/>
    <w:basedOn w:val="Tabulka-sla"/>
    <w:uiPriority w:val="99"/>
    <w:rsid w:val="004122DC"/>
    <w:pPr>
      <w:jc w:val="center"/>
    </w:pPr>
  </w:style>
  <w:style w:type="paragraph" w:customStyle="1" w:styleId="Nzvytabulek">
    <w:name w:val="Názvy tabulek"/>
    <w:basedOn w:val="TextNOK"/>
    <w:link w:val="NzvytabulekChar"/>
    <w:uiPriority w:val="99"/>
    <w:rsid w:val="009B36E3"/>
    <w:pPr>
      <w:spacing w:before="240" w:after="240"/>
    </w:pPr>
    <w:rPr>
      <w:rFonts w:ascii="Arial Narrow" w:hAnsi="Arial Narrow" w:cs="Arial Narrow"/>
      <w:b/>
      <w:bCs/>
      <w:color w:val="6397CB"/>
    </w:rPr>
  </w:style>
  <w:style w:type="character" w:customStyle="1" w:styleId="NzvytabulekChar">
    <w:name w:val="Názvy tabulek Char"/>
    <w:basedOn w:val="TextNOKChar"/>
    <w:link w:val="Nzvytabulek"/>
    <w:uiPriority w:val="99"/>
    <w:rsid w:val="009B36E3"/>
    <w:rPr>
      <w:rFonts w:ascii="Arial Narrow" w:hAnsi="Arial Narrow" w:cs="Arial Narrow"/>
      <w:b/>
      <w:bCs/>
      <w:color w:val="6397CB"/>
      <w:sz w:val="20"/>
    </w:rPr>
  </w:style>
  <w:style w:type="paragraph" w:styleId="Textpoznpodarou">
    <w:name w:val="footnote text"/>
    <w:aliases w:val="Char1,Schriftart: 9 pt,Schriftart: 10 pt,Schriftart: 8 pt,Text poznámky pod čiarou 007,Footnote,Fußnotentextf,Geneva 9,Font: Geneva 9,Boston 10,f,pozn. pod čarou,Char,Text pozn. pod čarou1,Char Char Char1,Footnote Text Char1,o"/>
    <w:basedOn w:val="Normln"/>
    <w:link w:val="TextpoznpodarouChar"/>
    <w:uiPriority w:val="99"/>
    <w:qFormat/>
    <w:rsid w:val="003079B1"/>
    <w:rPr>
      <w:sz w:val="20"/>
      <w:szCs w:val="20"/>
    </w:rPr>
  </w:style>
  <w:style w:type="character" w:customStyle="1" w:styleId="FootnoteTextChar">
    <w:name w:val="Footnote Text Char"/>
    <w:aliases w:val="Char1 Char,Schriftart: 9 pt Char,Schriftart: 10 pt Char,Schriftart: 8 pt Char,Text poznámky pod čiarou 007 Char,Footnote Char,Fußnotentextf Char,Geneva 9 Char,Font: Geneva 9 Char,Boston 10 Char,f Char,pozn. pod čarou Char"/>
    <w:basedOn w:val="Standardnpsmoodstavce"/>
    <w:uiPriority w:val="99"/>
    <w:semiHidden/>
    <w:rsid w:val="00972EFA"/>
    <w:rPr>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basedOn w:val="Standardnpsmoodstavce"/>
    <w:uiPriority w:val="99"/>
    <w:rsid w:val="003079B1"/>
    <w:rPr>
      <w:vertAlign w:val="superscript"/>
    </w:rPr>
  </w:style>
  <w:style w:type="paragraph" w:customStyle="1" w:styleId="Poznmkapodarou">
    <w:name w:val="Poznámka pod čarou"/>
    <w:basedOn w:val="Normln"/>
    <w:link w:val="PoznmkapodarouChar"/>
    <w:uiPriority w:val="99"/>
    <w:rsid w:val="00CF2B65"/>
    <w:pPr>
      <w:spacing w:line="240" w:lineRule="auto"/>
    </w:pPr>
    <w:rPr>
      <w:i/>
      <w:iCs/>
      <w:sz w:val="18"/>
      <w:szCs w:val="18"/>
    </w:rPr>
  </w:style>
  <w:style w:type="character" w:styleId="Odkaznakoment">
    <w:name w:val="annotation reference"/>
    <w:basedOn w:val="Standardnpsmoodstavce"/>
    <w:uiPriority w:val="99"/>
    <w:rsid w:val="00B104A0"/>
    <w:rPr>
      <w:sz w:val="16"/>
      <w:szCs w:val="16"/>
    </w:rPr>
  </w:style>
  <w:style w:type="paragraph" w:styleId="Textkomente">
    <w:name w:val="annotation text"/>
    <w:basedOn w:val="Normln"/>
    <w:link w:val="TextkomenteChar"/>
    <w:uiPriority w:val="99"/>
    <w:rsid w:val="00B104A0"/>
    <w:rPr>
      <w:sz w:val="20"/>
      <w:szCs w:val="20"/>
    </w:rPr>
  </w:style>
  <w:style w:type="character" w:customStyle="1" w:styleId="CommentTextChar">
    <w:name w:val="Comment Text Char"/>
    <w:basedOn w:val="Standardnpsmoodstavce"/>
    <w:uiPriority w:val="99"/>
    <w:rsid w:val="008F4216"/>
  </w:style>
  <w:style w:type="character" w:customStyle="1" w:styleId="TextkomenteChar">
    <w:name w:val="Text komentáře Char"/>
    <w:basedOn w:val="Standardnpsmoodstavce"/>
    <w:link w:val="Textkomente"/>
    <w:uiPriority w:val="99"/>
    <w:rsid w:val="00CC04F7"/>
  </w:style>
  <w:style w:type="paragraph" w:styleId="Textbubliny">
    <w:name w:val="Balloon Text"/>
    <w:basedOn w:val="Normln"/>
    <w:link w:val="TextbublinyChar"/>
    <w:uiPriority w:val="99"/>
    <w:semiHidden/>
    <w:rsid w:val="00CF1082"/>
    <w:rPr>
      <w:rFonts w:ascii="Tahoma" w:hAnsi="Tahoma" w:cs="Tahoma"/>
      <w:sz w:val="16"/>
      <w:szCs w:val="16"/>
    </w:rPr>
  </w:style>
  <w:style w:type="character" w:customStyle="1" w:styleId="TextbublinyChar">
    <w:name w:val="Text bubliny Char"/>
    <w:basedOn w:val="Standardnpsmoodstavce"/>
    <w:link w:val="Textbubliny"/>
    <w:uiPriority w:val="99"/>
    <w:semiHidden/>
    <w:rsid w:val="00713CAB"/>
    <w:rPr>
      <w:rFonts w:ascii="Tahoma" w:hAnsi="Tahoma" w:cs="Tahoma"/>
      <w:sz w:val="16"/>
      <w:szCs w:val="16"/>
    </w:rPr>
  </w:style>
  <w:style w:type="paragraph" w:styleId="Pedmtkomente">
    <w:name w:val="annotation subject"/>
    <w:basedOn w:val="Textkomente"/>
    <w:next w:val="Textkomente"/>
    <w:link w:val="PedmtkomenteChar"/>
    <w:uiPriority w:val="99"/>
    <w:semiHidden/>
    <w:rsid w:val="00B104A0"/>
    <w:rPr>
      <w:b/>
      <w:bCs/>
    </w:rPr>
  </w:style>
  <w:style w:type="character" w:customStyle="1" w:styleId="PedmtkomenteChar">
    <w:name w:val="Předmět komentáře Char"/>
    <w:basedOn w:val="TextkomenteChar"/>
    <w:link w:val="Pedmtkomente"/>
    <w:uiPriority w:val="99"/>
    <w:semiHidden/>
    <w:rsid w:val="00713CAB"/>
    <w:rPr>
      <w:b/>
      <w:bCs/>
    </w:rPr>
  </w:style>
  <w:style w:type="paragraph" w:customStyle="1" w:styleId="Tabulka-texttun">
    <w:name w:val="Tabulka -text tučně"/>
    <w:basedOn w:val="TextNOK"/>
    <w:uiPriority w:val="99"/>
    <w:rsid w:val="007315E3"/>
    <w:pPr>
      <w:spacing w:line="240" w:lineRule="auto"/>
      <w:jc w:val="left"/>
    </w:pPr>
    <w:rPr>
      <w:rFonts w:ascii="Arial Narrow" w:hAnsi="Arial Narrow" w:cs="Arial Narrow"/>
      <w:b/>
      <w:bCs/>
      <w:szCs w:val="20"/>
    </w:rPr>
  </w:style>
  <w:style w:type="paragraph" w:customStyle="1" w:styleId="Tabulka-slaTundoleva">
    <w:name w:val="Tabulka - čísla+Tučné+doleva"/>
    <w:basedOn w:val="Tabulka-sla"/>
    <w:uiPriority w:val="99"/>
    <w:rsid w:val="0078719A"/>
    <w:rPr>
      <w:b/>
      <w:bCs/>
    </w:rPr>
  </w:style>
  <w:style w:type="paragraph" w:customStyle="1" w:styleId="TextNOKkurziva">
    <w:name w:val="Text_NOK_kurziva"/>
    <w:basedOn w:val="TextNOK"/>
    <w:uiPriority w:val="99"/>
    <w:rsid w:val="003D236C"/>
    <w:pPr>
      <w:jc w:val="left"/>
    </w:pPr>
    <w:rPr>
      <w:i/>
      <w:iCs/>
    </w:rPr>
  </w:style>
  <w:style w:type="paragraph" w:customStyle="1" w:styleId="NzevOP">
    <w:name w:val="Název_OP"/>
    <w:basedOn w:val="TextNOK"/>
    <w:uiPriority w:val="99"/>
    <w:rsid w:val="00D50533"/>
    <w:pPr>
      <w:jc w:val="left"/>
    </w:pPr>
    <w:rPr>
      <w:rFonts w:cs="Arial"/>
      <w:b/>
      <w:bCs/>
      <w:sz w:val="26"/>
      <w:szCs w:val="26"/>
    </w:rPr>
  </w:style>
  <w:style w:type="paragraph" w:customStyle="1" w:styleId="TextNOKTun">
    <w:name w:val="Text NOK + Tučné"/>
    <w:basedOn w:val="TextNOK"/>
    <w:link w:val="TextNOKTunChar"/>
    <w:uiPriority w:val="99"/>
    <w:rsid w:val="00125790"/>
    <w:pPr>
      <w:jc w:val="center"/>
    </w:pPr>
    <w:rPr>
      <w:b/>
      <w:bCs/>
    </w:rPr>
  </w:style>
  <w:style w:type="paragraph" w:customStyle="1" w:styleId="CharChar">
    <w:name w:val="Char Char"/>
    <w:basedOn w:val="Normln"/>
    <w:next w:val="Normln"/>
    <w:uiPriority w:val="99"/>
    <w:semiHidden/>
    <w:rsid w:val="00571FFF"/>
    <w:pPr>
      <w:spacing w:after="160" w:line="240" w:lineRule="exact"/>
    </w:pPr>
    <w:rPr>
      <w:rFonts w:ascii="Arial" w:hAnsi="Arial" w:cs="Arial"/>
      <w:lang w:eastAsia="en-US"/>
    </w:rPr>
  </w:style>
  <w:style w:type="character" w:styleId="slostrnky">
    <w:name w:val="page number"/>
    <w:basedOn w:val="Standardnpsmoodstavce"/>
    <w:uiPriority w:val="99"/>
    <w:rsid w:val="007A55B9"/>
  </w:style>
  <w:style w:type="paragraph" w:customStyle="1" w:styleId="Nzevvtextu">
    <w:name w:val="Název v textu"/>
    <w:basedOn w:val="NzevOP"/>
    <w:uiPriority w:val="99"/>
    <w:rsid w:val="00103ED7"/>
    <w:pPr>
      <w:jc w:val="both"/>
    </w:pPr>
    <w:rPr>
      <w:color w:val="003366"/>
      <w:sz w:val="22"/>
      <w:szCs w:val="22"/>
    </w:rPr>
  </w:style>
  <w:style w:type="paragraph" w:customStyle="1" w:styleId="Tabulka-sla">
    <w:name w:val="Tabulka - čísla"/>
    <w:basedOn w:val="Normln"/>
    <w:link w:val="Tabulka-slaChar"/>
    <w:uiPriority w:val="99"/>
    <w:rsid w:val="007315E3"/>
    <w:pPr>
      <w:spacing w:line="240" w:lineRule="auto"/>
      <w:jc w:val="right"/>
    </w:pPr>
    <w:rPr>
      <w:rFonts w:ascii="Arial Narrow" w:hAnsi="Arial Narrow" w:cs="Arial Narrow"/>
      <w:sz w:val="20"/>
      <w:szCs w:val="20"/>
      <w:lang w:eastAsia="en-US"/>
    </w:rPr>
  </w:style>
  <w:style w:type="character" w:customStyle="1" w:styleId="Tabulka-slaChar">
    <w:name w:val="Tabulka - čísla Char"/>
    <w:basedOn w:val="Standardnpsmoodstavce"/>
    <w:link w:val="Tabulka-sla"/>
    <w:uiPriority w:val="99"/>
    <w:rsid w:val="007315E3"/>
    <w:rPr>
      <w:rFonts w:ascii="Arial Narrow" w:hAnsi="Arial Narrow" w:cs="Arial Narrow"/>
      <w:sz w:val="18"/>
      <w:szCs w:val="18"/>
      <w:lang w:val="cs-CZ" w:eastAsia="en-US"/>
    </w:rPr>
  </w:style>
  <w:style w:type="paragraph" w:customStyle="1" w:styleId="StylTabulka-texttunnasted">
    <w:name w:val="Styl Tabulka -text tučně +na střed"/>
    <w:basedOn w:val="Tabulka-texttun"/>
    <w:uiPriority w:val="99"/>
    <w:rsid w:val="0078634F"/>
    <w:pPr>
      <w:jc w:val="center"/>
    </w:pPr>
  </w:style>
  <w:style w:type="paragraph" w:customStyle="1" w:styleId="StylTabulka-texttunzarovnnnasted">
    <w:name w:val="Styl Tabulka -text tučně + zarovnání na střed"/>
    <w:basedOn w:val="Tabulka-texttun"/>
    <w:uiPriority w:val="99"/>
    <w:rsid w:val="00E453C4"/>
    <w:pPr>
      <w:jc w:val="center"/>
    </w:pPr>
  </w:style>
  <w:style w:type="paragraph" w:styleId="Zhlav">
    <w:name w:val="header"/>
    <w:basedOn w:val="Normln"/>
    <w:link w:val="ZhlavChar"/>
    <w:uiPriority w:val="99"/>
    <w:rsid w:val="00CF53EB"/>
    <w:pPr>
      <w:tabs>
        <w:tab w:val="center" w:pos="4536"/>
        <w:tab w:val="right" w:pos="9072"/>
      </w:tabs>
    </w:pPr>
  </w:style>
  <w:style w:type="character" w:customStyle="1" w:styleId="ZhlavChar">
    <w:name w:val="Záhlaví Char"/>
    <w:basedOn w:val="Standardnpsmoodstavce"/>
    <w:link w:val="Zhlav"/>
    <w:uiPriority w:val="99"/>
    <w:rsid w:val="00972EFA"/>
  </w:style>
  <w:style w:type="character" w:customStyle="1" w:styleId="TextpoznpodarouChar">
    <w:name w:val="Text pozn. pod čarou Char"/>
    <w:aliases w:val="Char1 Char1,Schriftart: 9 pt Char2,Schriftart: 10 pt Char2,Schriftart: 8 pt Char2,Text poznámky pod čiarou 007 Char2,Footnote Char2,Fußnotentextf Char2,Geneva 9 Char2,Font: Geneva 9 Char2,Boston 10 Char2,f Char2,Char Char3"/>
    <w:basedOn w:val="Standardnpsmoodstavce"/>
    <w:link w:val="Textpoznpodarou"/>
    <w:uiPriority w:val="99"/>
    <w:rsid w:val="008A7C7C"/>
    <w:rPr>
      <w:lang w:val="cs-CZ" w:eastAsia="cs-CZ"/>
    </w:rPr>
  </w:style>
  <w:style w:type="paragraph" w:styleId="Textvysvtlivek">
    <w:name w:val="endnote text"/>
    <w:basedOn w:val="Normln"/>
    <w:link w:val="TextvysvtlivekChar"/>
    <w:uiPriority w:val="99"/>
    <w:semiHidden/>
    <w:rsid w:val="00EB0B0E"/>
    <w:rPr>
      <w:sz w:val="20"/>
      <w:szCs w:val="20"/>
    </w:rPr>
  </w:style>
  <w:style w:type="character" w:customStyle="1" w:styleId="TextvysvtlivekChar">
    <w:name w:val="Text vysvětlivek Char"/>
    <w:basedOn w:val="Standardnpsmoodstavce"/>
    <w:link w:val="Textvysvtlivek"/>
    <w:uiPriority w:val="99"/>
    <w:semiHidden/>
    <w:rsid w:val="00972EFA"/>
    <w:rPr>
      <w:sz w:val="20"/>
      <w:szCs w:val="20"/>
    </w:rPr>
  </w:style>
  <w:style w:type="character" w:styleId="Odkaznavysvtlivky">
    <w:name w:val="endnote reference"/>
    <w:basedOn w:val="Standardnpsmoodstavce"/>
    <w:uiPriority w:val="99"/>
    <w:semiHidden/>
    <w:rsid w:val="00EB0B0E"/>
    <w:rPr>
      <w:vertAlign w:val="superscript"/>
    </w:rPr>
  </w:style>
  <w:style w:type="character" w:customStyle="1" w:styleId="Schriftart9ptChar3">
    <w:name w:val="Schriftart: 9 pt Char3"/>
    <w:aliases w:val="Schriftart: 10 pt Char3,Schriftart: 8 pt Char3,Text poznámky pod čiarou 007 Char3,Footnote Char3,Fußnotentextf Char3,Geneva 9 Char3,Font: Geneva 9 Char3,Boston 10 Char3,f Char3,pozn. pod čarou Char2,Text pozn. pod čarou Char1"/>
    <w:basedOn w:val="Standardnpsmoodstavce"/>
    <w:uiPriority w:val="99"/>
    <w:rsid w:val="0041068D"/>
    <w:rPr>
      <w:i/>
      <w:iCs/>
      <w:sz w:val="24"/>
      <w:szCs w:val="24"/>
      <w:lang w:val="cs-CZ" w:eastAsia="cs-CZ"/>
    </w:rPr>
  </w:style>
  <w:style w:type="paragraph" w:customStyle="1" w:styleId="Tabulka-zarovnnnasted">
    <w:name w:val="Tabulka - zarovnání na střed"/>
    <w:basedOn w:val="Tabulka-sla"/>
    <w:uiPriority w:val="99"/>
    <w:rsid w:val="00BB5A4F"/>
    <w:pPr>
      <w:jc w:val="center"/>
    </w:pPr>
    <w:rPr>
      <w:color w:val="000000"/>
    </w:rPr>
  </w:style>
  <w:style w:type="character" w:customStyle="1" w:styleId="TextNOKTunChar">
    <w:name w:val="Text NOK + Tučné Char"/>
    <w:basedOn w:val="TextNOKChar"/>
    <w:link w:val="TextNOKTun"/>
    <w:uiPriority w:val="99"/>
    <w:rsid w:val="00C40E65"/>
    <w:rPr>
      <w:rFonts w:ascii="Arial" w:hAnsi="Arial"/>
      <w:b/>
      <w:bCs/>
      <w:sz w:val="20"/>
    </w:rPr>
  </w:style>
  <w:style w:type="character" w:customStyle="1" w:styleId="PoznmkapodarouChar">
    <w:name w:val="Poznámka pod čarou Char"/>
    <w:basedOn w:val="Standardnpsmoodstavce"/>
    <w:link w:val="Poznmkapodarou"/>
    <w:uiPriority w:val="99"/>
    <w:rsid w:val="00CF2B65"/>
    <w:rPr>
      <w:i/>
      <w:iCs/>
      <w:sz w:val="18"/>
      <w:szCs w:val="18"/>
      <w:lang w:val="cs-CZ" w:eastAsia="cs-CZ"/>
    </w:rPr>
  </w:style>
  <w:style w:type="paragraph" w:customStyle="1" w:styleId="StylTabulka-slazarovnnnasted">
    <w:name w:val="Styl Tabulka - čísla + zarovnání na střed"/>
    <w:basedOn w:val="Tabulka-sla"/>
    <w:uiPriority w:val="99"/>
    <w:rsid w:val="00296812"/>
    <w:pPr>
      <w:jc w:val="center"/>
    </w:pPr>
  </w:style>
  <w:style w:type="paragraph" w:styleId="Obsah1">
    <w:name w:val="toc 1"/>
    <w:basedOn w:val="Normln"/>
    <w:next w:val="Normln"/>
    <w:autoRedefine/>
    <w:uiPriority w:val="39"/>
    <w:rsid w:val="00CD3813"/>
    <w:pPr>
      <w:spacing w:before="120" w:after="120"/>
      <w:jc w:val="left"/>
    </w:pPr>
    <w:rPr>
      <w:b/>
      <w:bCs/>
      <w:caps/>
      <w:sz w:val="20"/>
      <w:szCs w:val="20"/>
    </w:rPr>
  </w:style>
  <w:style w:type="paragraph" w:styleId="Obsah2">
    <w:name w:val="toc 2"/>
    <w:basedOn w:val="Normln"/>
    <w:next w:val="Normln"/>
    <w:autoRedefine/>
    <w:uiPriority w:val="39"/>
    <w:rsid w:val="00F2511C"/>
    <w:pPr>
      <w:ind w:left="220"/>
      <w:jc w:val="left"/>
    </w:pPr>
    <w:rPr>
      <w:smallCaps/>
      <w:sz w:val="20"/>
      <w:szCs w:val="20"/>
    </w:rPr>
  </w:style>
  <w:style w:type="paragraph" w:styleId="Obsah3">
    <w:name w:val="toc 3"/>
    <w:basedOn w:val="Normln"/>
    <w:next w:val="Normln"/>
    <w:autoRedefine/>
    <w:uiPriority w:val="39"/>
    <w:rsid w:val="000A0520"/>
    <w:pPr>
      <w:ind w:left="440"/>
      <w:jc w:val="left"/>
    </w:pPr>
    <w:rPr>
      <w:i/>
      <w:iCs/>
      <w:sz w:val="20"/>
      <w:szCs w:val="20"/>
    </w:rPr>
  </w:style>
  <w:style w:type="character" w:customStyle="1" w:styleId="FootnoteTextChar2">
    <w:name w:val="Footnote Text Char2"/>
    <w:aliases w:val="Schriftart: 9 pt Char1,Schriftart: 10 pt Char1,Schriftart: 8 pt Char1,Text poznámky pod čiarou 007 Char1,Footnote Char1,Fußnotentextf Char1,Geneva 9 Char1,Font: Geneva 9 Char1,Boston 10 Char1,f Char1,pozn. pod čarou Char1"/>
    <w:basedOn w:val="Standardnpsmoodstavce"/>
    <w:uiPriority w:val="99"/>
    <w:semiHidden/>
    <w:rsid w:val="003E1BF8"/>
    <w:rPr>
      <w:lang w:val="cs-CZ" w:eastAsia="cs-CZ"/>
    </w:rPr>
  </w:style>
  <w:style w:type="paragraph" w:customStyle="1" w:styleId="Podnadpisek">
    <w:name w:val="Podnadpisek"/>
    <w:basedOn w:val="Normln"/>
    <w:link w:val="PodnadpisekChar"/>
    <w:uiPriority w:val="99"/>
    <w:rsid w:val="008B42F0"/>
    <w:pPr>
      <w:spacing w:before="100" w:beforeAutospacing="1" w:after="120" w:line="240" w:lineRule="auto"/>
    </w:pPr>
    <w:rPr>
      <w:b/>
      <w:bCs/>
      <w:sz w:val="24"/>
      <w:szCs w:val="24"/>
    </w:rPr>
  </w:style>
  <w:style w:type="paragraph" w:customStyle="1" w:styleId="Odstavecseseznamem1">
    <w:name w:val="Odstavec se seznamem1"/>
    <w:basedOn w:val="Normln"/>
    <w:link w:val="ListParagraphChar1"/>
    <w:rsid w:val="00E9371A"/>
    <w:pPr>
      <w:spacing w:line="240" w:lineRule="auto"/>
      <w:ind w:left="720"/>
    </w:pPr>
    <w:rPr>
      <w:sz w:val="24"/>
      <w:szCs w:val="24"/>
    </w:rPr>
  </w:style>
  <w:style w:type="paragraph" w:customStyle="1" w:styleId="CharChar2">
    <w:name w:val="Char Char2"/>
    <w:basedOn w:val="Normln"/>
    <w:uiPriority w:val="99"/>
    <w:semiHidden/>
    <w:rsid w:val="0078441B"/>
    <w:pPr>
      <w:spacing w:after="160" w:line="240" w:lineRule="exact"/>
    </w:pPr>
    <w:rPr>
      <w:rFonts w:ascii="Arial" w:hAnsi="Arial" w:cs="Arial"/>
      <w:lang w:val="sk-SK" w:eastAsia="en-US"/>
    </w:rPr>
  </w:style>
  <w:style w:type="character" w:customStyle="1" w:styleId="PodnadpisekChar">
    <w:name w:val="Podnadpisek Char"/>
    <w:link w:val="Podnadpisek"/>
    <w:uiPriority w:val="99"/>
    <w:rsid w:val="008B42F0"/>
    <w:rPr>
      <w:b/>
      <w:bCs/>
      <w:sz w:val="24"/>
      <w:szCs w:val="24"/>
    </w:rPr>
  </w:style>
  <w:style w:type="paragraph" w:customStyle="1" w:styleId="NorReport">
    <w:name w:val="Nor_Report"/>
    <w:basedOn w:val="Normln"/>
    <w:link w:val="NorReportChar"/>
    <w:uiPriority w:val="99"/>
    <w:rsid w:val="00780541"/>
    <w:pPr>
      <w:spacing w:before="60" w:after="60" w:line="240" w:lineRule="auto"/>
    </w:pPr>
    <w:rPr>
      <w:rFonts w:ascii="Arial" w:hAnsi="Arial" w:cs="Arial"/>
    </w:rPr>
  </w:style>
  <w:style w:type="character" w:customStyle="1" w:styleId="NorReportChar">
    <w:name w:val="Nor_Report Char"/>
    <w:basedOn w:val="Standardnpsmoodstavce"/>
    <w:link w:val="NorReport"/>
    <w:uiPriority w:val="99"/>
    <w:rsid w:val="00780541"/>
    <w:rPr>
      <w:rFonts w:ascii="Arial" w:hAnsi="Arial" w:cs="Arial"/>
      <w:sz w:val="22"/>
      <w:szCs w:val="22"/>
    </w:rPr>
  </w:style>
  <w:style w:type="paragraph" w:customStyle="1" w:styleId="Default">
    <w:name w:val="Default"/>
    <w:uiPriority w:val="99"/>
    <w:rsid w:val="009569E3"/>
    <w:pPr>
      <w:autoSpaceDE w:val="0"/>
      <w:autoSpaceDN w:val="0"/>
      <w:adjustRightInd w:val="0"/>
      <w:spacing w:line="312" w:lineRule="auto"/>
      <w:jc w:val="both"/>
    </w:pPr>
    <w:rPr>
      <w:rFonts w:ascii="Arial" w:hAnsi="Arial" w:cs="Arial"/>
      <w:color w:val="000000"/>
      <w:sz w:val="24"/>
      <w:szCs w:val="24"/>
    </w:rPr>
  </w:style>
  <w:style w:type="paragraph" w:customStyle="1" w:styleId="Revize1">
    <w:name w:val="Revize1"/>
    <w:hidden/>
    <w:uiPriority w:val="99"/>
    <w:semiHidden/>
    <w:rsid w:val="00ED6BC1"/>
    <w:pPr>
      <w:spacing w:line="312" w:lineRule="auto"/>
      <w:jc w:val="both"/>
    </w:pPr>
  </w:style>
  <w:style w:type="paragraph" w:customStyle="1" w:styleId="TextNOKCharChar">
    <w:name w:val="Text NOK Char Char"/>
    <w:basedOn w:val="Normln"/>
    <w:link w:val="TextNOKCharCharChar"/>
    <w:uiPriority w:val="99"/>
    <w:rsid w:val="00DF67D2"/>
  </w:style>
  <w:style w:type="character" w:customStyle="1" w:styleId="TextNOKCharCharChar">
    <w:name w:val="Text NOK Char Char Char"/>
    <w:basedOn w:val="Standardnpsmoodstavce"/>
    <w:link w:val="TextNOKCharChar"/>
    <w:uiPriority w:val="99"/>
    <w:rsid w:val="00DF67D2"/>
    <w:rPr>
      <w:sz w:val="24"/>
      <w:szCs w:val="24"/>
    </w:rPr>
  </w:style>
  <w:style w:type="paragraph" w:customStyle="1" w:styleId="odstavecChar">
    <w:name w:val="*odstavec Char"/>
    <w:basedOn w:val="Normln"/>
    <w:link w:val="odstavecCharChar"/>
    <w:uiPriority w:val="99"/>
    <w:rsid w:val="004D3FD6"/>
    <w:pPr>
      <w:spacing w:before="60" w:after="120" w:line="240" w:lineRule="auto"/>
    </w:pPr>
    <w:rPr>
      <w:rFonts w:ascii="Arial" w:hAnsi="Arial" w:cs="Arial"/>
      <w:spacing w:val="8"/>
      <w:sz w:val="24"/>
      <w:szCs w:val="24"/>
    </w:rPr>
  </w:style>
  <w:style w:type="character" w:customStyle="1" w:styleId="odstavecCharChar">
    <w:name w:val="*odstavec Char Char"/>
    <w:basedOn w:val="Standardnpsmoodstavce"/>
    <w:link w:val="odstavecChar"/>
    <w:uiPriority w:val="99"/>
    <w:rsid w:val="004D3FD6"/>
    <w:rPr>
      <w:rFonts w:ascii="Arial" w:hAnsi="Arial" w:cs="Arial"/>
      <w:spacing w:val="8"/>
      <w:sz w:val="24"/>
      <w:szCs w:val="24"/>
    </w:rPr>
  </w:style>
  <w:style w:type="character" w:customStyle="1" w:styleId="Nadpis2Char">
    <w:name w:val="Nadpis 2 Char"/>
    <w:aliases w:val="1.1 Nadpis IROP Char,Nadpis 2 - OP Char"/>
    <w:basedOn w:val="Standardnpsmoodstavce"/>
    <w:link w:val="Nadpis2"/>
    <w:uiPriority w:val="9"/>
    <w:rsid w:val="00B24FEA"/>
    <w:rPr>
      <w:rFonts w:ascii="Arial" w:hAnsi="Arial" w:cs="Arial Narrow"/>
      <w:b/>
      <w:color w:val="003366"/>
      <w:kern w:val="32"/>
      <w:sz w:val="32"/>
      <w:szCs w:val="40"/>
    </w:rPr>
  </w:style>
  <w:style w:type="character" w:customStyle="1" w:styleId="Nadpis2Char1">
    <w:name w:val="Nadpis 2 Char1"/>
    <w:aliases w:val="Nadpis NOK 2 Char Char2,Nadpis 2 Char Char1,Nadpis 2 Char2 Char Char1,Nadpis 2 Char1 Char Char Char1,Nadpis 2 Char Char Char Char Char1,Nadpis 2 Char Char1 Char Char1,Nadpis 2 Char1 Char1 Char1,Nadpis 2 Char Char Char1 Char1"/>
    <w:basedOn w:val="Standardnpsmoodstavce"/>
    <w:uiPriority w:val="99"/>
    <w:rsid w:val="00713CAB"/>
    <w:rPr>
      <w:rFonts w:ascii="Calibri" w:hAnsi="Calibri" w:cs="Calibri"/>
      <w:b/>
      <w:bCs/>
      <w:smallCaps/>
      <w:sz w:val="32"/>
      <w:szCs w:val="32"/>
      <w:lang w:val="cs-CZ" w:eastAsia="cs-CZ"/>
    </w:rPr>
  </w:style>
  <w:style w:type="character" w:customStyle="1" w:styleId="Nadpis3Char">
    <w:name w:val="Nadpis 3 Char"/>
    <w:aliases w:val="1.1.1 Nadpis IROP Char,Nadpis 3 - OP Char,Heading 3 Char Char Char"/>
    <w:basedOn w:val="Standardnpsmoodstavce"/>
    <w:link w:val="Nadpis3"/>
    <w:rsid w:val="00B24FEA"/>
    <w:rPr>
      <w:rFonts w:ascii="Arial" w:hAnsi="Arial" w:cs="Arial"/>
      <w:b/>
      <w:bCs/>
      <w:color w:val="003366"/>
      <w:kern w:val="32"/>
      <w:sz w:val="28"/>
      <w:szCs w:val="26"/>
    </w:rPr>
  </w:style>
  <w:style w:type="character" w:customStyle="1" w:styleId="Nadpis3Char1">
    <w:name w:val="Nadpis 3 Char1"/>
    <w:aliases w:val="Nadpis NOK 3 Char2"/>
    <w:basedOn w:val="Standardnpsmoodstavce"/>
    <w:uiPriority w:val="99"/>
    <w:rsid w:val="00713CAB"/>
    <w:rPr>
      <w:rFonts w:ascii="Calibri" w:hAnsi="Calibri" w:cs="Calibri"/>
      <w:b/>
      <w:bCs/>
      <w:sz w:val="26"/>
      <w:szCs w:val="26"/>
      <w:lang w:val="cs-CZ" w:eastAsia="cs-CZ"/>
    </w:rPr>
  </w:style>
  <w:style w:type="paragraph" w:styleId="Titulek">
    <w:name w:val="caption"/>
    <w:basedOn w:val="Normln"/>
    <w:next w:val="Normln"/>
    <w:uiPriority w:val="35"/>
    <w:qFormat/>
    <w:rsid w:val="00713CAB"/>
    <w:pPr>
      <w:spacing w:before="120" w:after="120"/>
    </w:pPr>
    <w:rPr>
      <w:b/>
      <w:bCs/>
      <w:sz w:val="20"/>
      <w:szCs w:val="20"/>
    </w:rPr>
  </w:style>
  <w:style w:type="character" w:styleId="Siln">
    <w:name w:val="Strong"/>
    <w:basedOn w:val="Standardnpsmoodstavce"/>
    <w:uiPriority w:val="22"/>
    <w:qFormat/>
    <w:rsid w:val="00713CAB"/>
    <w:rPr>
      <w:b/>
      <w:bCs/>
    </w:rPr>
  </w:style>
  <w:style w:type="paragraph" w:customStyle="1" w:styleId="TabulkaOPtun">
    <w:name w:val="Tabulka OP tučně"/>
    <w:basedOn w:val="Normln"/>
    <w:uiPriority w:val="99"/>
    <w:rsid w:val="00713CAB"/>
    <w:pPr>
      <w:spacing w:line="240" w:lineRule="auto"/>
    </w:pPr>
    <w:rPr>
      <w:rFonts w:ascii="Calibri" w:hAnsi="Calibri" w:cs="Calibri"/>
      <w:b/>
      <w:bCs/>
      <w:sz w:val="18"/>
      <w:szCs w:val="18"/>
      <w:lang w:eastAsia="en-US"/>
    </w:rPr>
  </w:style>
  <w:style w:type="paragraph" w:customStyle="1" w:styleId="TabulkaNOK-zdroj">
    <w:name w:val="Tabulka NOK - zdroj"/>
    <w:basedOn w:val="Normln"/>
    <w:link w:val="TabulkaNOK-zdrojChar"/>
    <w:uiPriority w:val="99"/>
    <w:rsid w:val="00713CAB"/>
    <w:pPr>
      <w:spacing w:before="60" w:after="140" w:line="240" w:lineRule="auto"/>
    </w:pPr>
    <w:rPr>
      <w:sz w:val="18"/>
      <w:szCs w:val="18"/>
      <w:lang w:eastAsia="en-US"/>
    </w:rPr>
  </w:style>
  <w:style w:type="character" w:customStyle="1" w:styleId="TabulkaNOK-zdrojChar">
    <w:name w:val="Tabulka NOK - zdroj Char"/>
    <w:basedOn w:val="Standardnpsmoodstavce"/>
    <w:link w:val="TabulkaNOK-zdroj"/>
    <w:uiPriority w:val="99"/>
    <w:rsid w:val="00713CAB"/>
    <w:rPr>
      <w:sz w:val="16"/>
      <w:szCs w:val="16"/>
      <w:lang w:eastAsia="en-US"/>
    </w:rPr>
  </w:style>
  <w:style w:type="paragraph" w:customStyle="1" w:styleId="IND-ODSTAVEC">
    <w:name w:val="IND - ODSTAVEC"/>
    <w:basedOn w:val="TabulkaNOK-zdroj"/>
    <w:uiPriority w:val="99"/>
    <w:rsid w:val="00713CAB"/>
    <w:pPr>
      <w:numPr>
        <w:numId w:val="2"/>
      </w:numPr>
      <w:tabs>
        <w:tab w:val="num" w:pos="720"/>
        <w:tab w:val="num" w:pos="3835"/>
      </w:tabs>
      <w:ind w:left="3835" w:hanging="432"/>
    </w:pPr>
    <w:rPr>
      <w:rFonts w:ascii="Calibri" w:hAnsi="Calibri" w:cs="Calibri"/>
      <w:sz w:val="24"/>
      <w:szCs w:val="24"/>
    </w:rPr>
  </w:style>
  <w:style w:type="paragraph" w:customStyle="1" w:styleId="Nadpis-osy">
    <w:name w:val="Nadpis - osy"/>
    <w:basedOn w:val="TabulkaNOK-zdroj"/>
    <w:uiPriority w:val="99"/>
    <w:rsid w:val="00713CAB"/>
    <w:pPr>
      <w:keepNext/>
    </w:pPr>
    <w:rPr>
      <w:rFonts w:ascii="Calibri" w:hAnsi="Calibri" w:cs="Calibri"/>
      <w:b/>
      <w:bCs/>
      <w:sz w:val="24"/>
      <w:szCs w:val="24"/>
    </w:rPr>
  </w:style>
  <w:style w:type="paragraph" w:customStyle="1" w:styleId="TabulkaNOK-poznmka">
    <w:name w:val="Tabulka NOK - poznámka"/>
    <w:basedOn w:val="Normln"/>
    <w:link w:val="TabulkaNOK-poznmkaChar"/>
    <w:uiPriority w:val="99"/>
    <w:rsid w:val="00713CAB"/>
    <w:pPr>
      <w:tabs>
        <w:tab w:val="left" w:pos="539"/>
      </w:tabs>
      <w:spacing w:line="240" w:lineRule="auto"/>
      <w:ind w:left="539" w:hanging="539"/>
    </w:pPr>
    <w:rPr>
      <w:sz w:val="18"/>
      <w:szCs w:val="18"/>
    </w:rPr>
  </w:style>
  <w:style w:type="character" w:customStyle="1" w:styleId="TabulkaNOK-poznmkaChar">
    <w:name w:val="Tabulka NOK - poznámka Char"/>
    <w:basedOn w:val="Standardnpsmoodstavce"/>
    <w:link w:val="TabulkaNOK-poznmka"/>
    <w:uiPriority w:val="99"/>
    <w:rsid w:val="00713CAB"/>
    <w:rPr>
      <w:sz w:val="24"/>
      <w:szCs w:val="24"/>
    </w:rPr>
  </w:style>
  <w:style w:type="paragraph" w:customStyle="1" w:styleId="CharChar1">
    <w:name w:val="Char Char1"/>
    <w:basedOn w:val="Normln"/>
    <w:next w:val="Normln"/>
    <w:uiPriority w:val="99"/>
    <w:semiHidden/>
    <w:rsid w:val="00D956EC"/>
    <w:pPr>
      <w:spacing w:after="160" w:line="240" w:lineRule="exact"/>
    </w:pPr>
    <w:rPr>
      <w:rFonts w:ascii="Arial" w:hAnsi="Arial" w:cs="Arial"/>
      <w:lang w:eastAsia="en-US"/>
    </w:rPr>
  </w:style>
  <w:style w:type="paragraph" w:customStyle="1" w:styleId="CharChar21">
    <w:name w:val="Char Char21"/>
    <w:basedOn w:val="Normln"/>
    <w:uiPriority w:val="99"/>
    <w:semiHidden/>
    <w:rsid w:val="00D956EC"/>
    <w:pPr>
      <w:spacing w:after="160" w:line="240" w:lineRule="exact"/>
    </w:pPr>
    <w:rPr>
      <w:rFonts w:ascii="Arial" w:hAnsi="Arial" w:cs="Arial"/>
      <w:lang w:val="sk-SK" w:eastAsia="en-US"/>
    </w:rPr>
  </w:style>
  <w:style w:type="paragraph" w:customStyle="1" w:styleId="TabulkaNOK-sla">
    <w:name w:val="Tabulka NOK - čísla"/>
    <w:basedOn w:val="Normln"/>
    <w:link w:val="TabulkaNOK-slaChar"/>
    <w:uiPriority w:val="99"/>
    <w:rsid w:val="00DB3CE1"/>
    <w:pPr>
      <w:spacing w:line="240" w:lineRule="auto"/>
      <w:jc w:val="right"/>
    </w:pPr>
    <w:rPr>
      <w:rFonts w:ascii="Calibri" w:hAnsi="Calibri" w:cs="Calibri"/>
      <w:sz w:val="18"/>
      <w:szCs w:val="18"/>
      <w:lang w:eastAsia="en-US"/>
    </w:rPr>
  </w:style>
  <w:style w:type="character" w:customStyle="1" w:styleId="TabulkaNOK-slaChar">
    <w:name w:val="Tabulka NOK - čísla Char"/>
    <w:basedOn w:val="Standardnpsmoodstavce"/>
    <w:link w:val="TabulkaNOK-sla"/>
    <w:uiPriority w:val="99"/>
    <w:rsid w:val="00DB3CE1"/>
    <w:rPr>
      <w:rFonts w:ascii="Calibri" w:hAnsi="Calibri" w:cs="Calibri"/>
      <w:sz w:val="18"/>
      <w:szCs w:val="18"/>
      <w:lang w:eastAsia="en-US"/>
    </w:rPr>
  </w:style>
  <w:style w:type="character" w:styleId="Sledovanodkaz">
    <w:name w:val="FollowedHyperlink"/>
    <w:basedOn w:val="Standardnpsmoodstavce"/>
    <w:uiPriority w:val="99"/>
    <w:semiHidden/>
    <w:rsid w:val="00724129"/>
    <w:rPr>
      <w:color w:val="800080"/>
      <w:u w:val="single"/>
    </w:rPr>
  </w:style>
  <w:style w:type="paragraph" w:styleId="Obsah4">
    <w:name w:val="toc 4"/>
    <w:basedOn w:val="Normln"/>
    <w:next w:val="Normln"/>
    <w:autoRedefine/>
    <w:uiPriority w:val="39"/>
    <w:rsid w:val="009D3E62"/>
    <w:pPr>
      <w:ind w:left="660"/>
      <w:jc w:val="left"/>
    </w:pPr>
    <w:rPr>
      <w:sz w:val="18"/>
      <w:szCs w:val="18"/>
    </w:rPr>
  </w:style>
  <w:style w:type="paragraph" w:styleId="Obsah5">
    <w:name w:val="toc 5"/>
    <w:basedOn w:val="Normln"/>
    <w:next w:val="Normln"/>
    <w:autoRedefine/>
    <w:uiPriority w:val="39"/>
    <w:rsid w:val="009D3E62"/>
    <w:pPr>
      <w:ind w:left="880"/>
      <w:jc w:val="left"/>
    </w:pPr>
    <w:rPr>
      <w:sz w:val="18"/>
      <w:szCs w:val="18"/>
    </w:rPr>
  </w:style>
  <w:style w:type="paragraph" w:styleId="Obsah6">
    <w:name w:val="toc 6"/>
    <w:basedOn w:val="Normln"/>
    <w:next w:val="Normln"/>
    <w:autoRedefine/>
    <w:uiPriority w:val="39"/>
    <w:rsid w:val="009D3E62"/>
    <w:pPr>
      <w:ind w:left="1100"/>
      <w:jc w:val="left"/>
    </w:pPr>
    <w:rPr>
      <w:sz w:val="18"/>
      <w:szCs w:val="18"/>
    </w:rPr>
  </w:style>
  <w:style w:type="paragraph" w:styleId="Obsah7">
    <w:name w:val="toc 7"/>
    <w:basedOn w:val="Normln"/>
    <w:next w:val="Normln"/>
    <w:autoRedefine/>
    <w:uiPriority w:val="39"/>
    <w:rsid w:val="009D3E62"/>
    <w:pPr>
      <w:ind w:left="1320"/>
      <w:jc w:val="left"/>
    </w:pPr>
    <w:rPr>
      <w:sz w:val="18"/>
      <w:szCs w:val="18"/>
    </w:rPr>
  </w:style>
  <w:style w:type="paragraph" w:styleId="Obsah8">
    <w:name w:val="toc 8"/>
    <w:basedOn w:val="Normln"/>
    <w:next w:val="Normln"/>
    <w:autoRedefine/>
    <w:uiPriority w:val="39"/>
    <w:rsid w:val="009D3E62"/>
    <w:pPr>
      <w:ind w:left="1540"/>
      <w:jc w:val="left"/>
    </w:pPr>
    <w:rPr>
      <w:sz w:val="18"/>
      <w:szCs w:val="18"/>
    </w:rPr>
  </w:style>
  <w:style w:type="paragraph" w:styleId="Obsah9">
    <w:name w:val="toc 9"/>
    <w:basedOn w:val="Normln"/>
    <w:next w:val="Normln"/>
    <w:autoRedefine/>
    <w:uiPriority w:val="39"/>
    <w:rsid w:val="009D3E62"/>
    <w:pPr>
      <w:ind w:left="1760"/>
      <w:jc w:val="left"/>
    </w:pPr>
    <w:rPr>
      <w:sz w:val="18"/>
      <w:szCs w:val="18"/>
    </w:rPr>
  </w:style>
  <w:style w:type="paragraph" w:styleId="Prosttext">
    <w:name w:val="Plain Text"/>
    <w:basedOn w:val="Normln"/>
    <w:link w:val="ProsttextChar"/>
    <w:uiPriority w:val="99"/>
    <w:rsid w:val="00E7161C"/>
    <w:pPr>
      <w:spacing w:line="240" w:lineRule="auto"/>
      <w:jc w:val="left"/>
    </w:pPr>
    <w:rPr>
      <w:rFonts w:ascii="Arial" w:hAnsi="Arial" w:cs="Arial"/>
      <w:sz w:val="20"/>
      <w:szCs w:val="20"/>
      <w:lang w:eastAsia="en-US"/>
    </w:rPr>
  </w:style>
  <w:style w:type="character" w:customStyle="1" w:styleId="ProsttextChar">
    <w:name w:val="Prostý text Char"/>
    <w:basedOn w:val="Standardnpsmoodstavce"/>
    <w:link w:val="Prosttext"/>
    <w:uiPriority w:val="99"/>
    <w:rsid w:val="00E7161C"/>
    <w:rPr>
      <w:rFonts w:ascii="Arial" w:hAnsi="Arial" w:cs="Arial"/>
      <w:lang w:eastAsia="en-US"/>
    </w:rPr>
  </w:style>
  <w:style w:type="paragraph" w:customStyle="1" w:styleId="Text1">
    <w:name w:val="Text 1"/>
    <w:basedOn w:val="Normln"/>
    <w:link w:val="Text1Char"/>
    <w:uiPriority w:val="99"/>
    <w:rsid w:val="002D2458"/>
    <w:pPr>
      <w:spacing w:after="240" w:line="240" w:lineRule="auto"/>
      <w:ind w:left="482"/>
    </w:pPr>
    <w:rPr>
      <w:sz w:val="24"/>
      <w:szCs w:val="24"/>
      <w:lang w:val="en-GB" w:eastAsia="en-US"/>
    </w:rPr>
  </w:style>
  <w:style w:type="character" w:customStyle="1" w:styleId="Text1Char">
    <w:name w:val="Text 1 Char"/>
    <w:basedOn w:val="Standardnpsmoodstavce"/>
    <w:link w:val="Text1"/>
    <w:uiPriority w:val="99"/>
    <w:rsid w:val="002D2458"/>
    <w:rPr>
      <w:sz w:val="22"/>
      <w:szCs w:val="22"/>
      <w:lang w:val="en-GB" w:eastAsia="en-US"/>
    </w:rPr>
  </w:style>
  <w:style w:type="paragraph" w:styleId="Seznamsodrkami">
    <w:name w:val="List Bullet"/>
    <w:basedOn w:val="Normln"/>
    <w:autoRedefine/>
    <w:uiPriority w:val="99"/>
    <w:rsid w:val="00B420A1"/>
    <w:pPr>
      <w:spacing w:before="60" w:after="60"/>
    </w:pPr>
    <w:rPr>
      <w:rFonts w:ascii="Arial" w:hAnsi="Arial" w:cs="Arial"/>
      <w:color w:val="FF0000"/>
      <w:sz w:val="20"/>
      <w:szCs w:val="20"/>
      <w:lang w:eastAsia="en-US"/>
    </w:rPr>
  </w:style>
  <w:style w:type="paragraph" w:customStyle="1" w:styleId="ListDash">
    <w:name w:val="List Dash"/>
    <w:basedOn w:val="Normln"/>
    <w:uiPriority w:val="99"/>
    <w:rsid w:val="00082A51"/>
    <w:pPr>
      <w:numPr>
        <w:numId w:val="3"/>
      </w:numPr>
      <w:spacing w:after="240" w:line="240" w:lineRule="auto"/>
    </w:pPr>
    <w:rPr>
      <w:sz w:val="24"/>
      <w:szCs w:val="24"/>
      <w:lang w:val="en-GB" w:eastAsia="en-US"/>
    </w:rPr>
  </w:style>
  <w:style w:type="paragraph" w:customStyle="1" w:styleId="ListDash1">
    <w:name w:val="List Dash 1"/>
    <w:basedOn w:val="Normln"/>
    <w:rsid w:val="00082A51"/>
    <w:pPr>
      <w:numPr>
        <w:numId w:val="4"/>
      </w:numPr>
      <w:spacing w:after="240" w:line="240" w:lineRule="auto"/>
    </w:pPr>
    <w:rPr>
      <w:sz w:val="24"/>
      <w:szCs w:val="24"/>
      <w:lang w:val="en-GB" w:eastAsia="en-US"/>
    </w:rPr>
  </w:style>
  <w:style w:type="paragraph" w:customStyle="1" w:styleId="ListDash2">
    <w:name w:val="List Dash 2"/>
    <w:basedOn w:val="Normln"/>
    <w:uiPriority w:val="99"/>
    <w:rsid w:val="00082A51"/>
    <w:pPr>
      <w:numPr>
        <w:numId w:val="5"/>
      </w:numPr>
      <w:spacing w:after="240" w:line="240" w:lineRule="auto"/>
    </w:pPr>
    <w:rPr>
      <w:sz w:val="24"/>
      <w:szCs w:val="24"/>
      <w:lang w:val="en-GB" w:eastAsia="en-US"/>
    </w:rPr>
  </w:style>
  <w:style w:type="paragraph" w:customStyle="1" w:styleId="Text2">
    <w:name w:val="Text 2"/>
    <w:basedOn w:val="Normln"/>
    <w:uiPriority w:val="99"/>
    <w:rsid w:val="00470F33"/>
    <w:pPr>
      <w:tabs>
        <w:tab w:val="left" w:pos="2160"/>
      </w:tabs>
      <w:spacing w:after="240" w:line="240" w:lineRule="auto"/>
      <w:ind w:left="1077"/>
    </w:pPr>
    <w:rPr>
      <w:sz w:val="24"/>
      <w:szCs w:val="24"/>
      <w:lang w:val="en-GB" w:eastAsia="en-US"/>
    </w:rPr>
  </w:style>
  <w:style w:type="paragraph" w:customStyle="1" w:styleId="Point2">
    <w:name w:val="Point 2"/>
    <w:basedOn w:val="Normln"/>
    <w:uiPriority w:val="99"/>
    <w:rsid w:val="00864171"/>
    <w:pPr>
      <w:spacing w:before="120" w:after="120" w:line="240" w:lineRule="auto"/>
      <w:ind w:left="1984" w:hanging="567"/>
    </w:pPr>
    <w:rPr>
      <w:sz w:val="24"/>
      <w:szCs w:val="24"/>
      <w:lang w:val="en-GB" w:eastAsia="en-US"/>
    </w:rPr>
  </w:style>
  <w:style w:type="paragraph" w:styleId="Odstavecseseznamem">
    <w:name w:val="List Paragraph"/>
    <w:basedOn w:val="Normln"/>
    <w:link w:val="OdstavecseseznamemChar"/>
    <w:qFormat/>
    <w:rsid w:val="00ED233D"/>
    <w:pPr>
      <w:spacing w:line="240" w:lineRule="auto"/>
      <w:ind w:left="720"/>
    </w:pPr>
    <w:rPr>
      <w:sz w:val="24"/>
      <w:szCs w:val="24"/>
    </w:rPr>
  </w:style>
  <w:style w:type="character" w:customStyle="1" w:styleId="OdstavecseseznamemChar">
    <w:name w:val="Odstavec se seznamem Char"/>
    <w:basedOn w:val="Standardnpsmoodstavce"/>
    <w:link w:val="Odstavecseseznamem"/>
    <w:rsid w:val="00ED233D"/>
    <w:rPr>
      <w:sz w:val="24"/>
      <w:szCs w:val="24"/>
      <w:lang w:val="cs-CZ" w:eastAsia="cs-CZ"/>
    </w:rPr>
  </w:style>
  <w:style w:type="paragraph" w:customStyle="1" w:styleId="ManualNumPar1">
    <w:name w:val="Manual NumPar 1"/>
    <w:basedOn w:val="Normln"/>
    <w:next w:val="Text1"/>
    <w:uiPriority w:val="99"/>
    <w:rsid w:val="00FB025F"/>
    <w:pPr>
      <w:spacing w:before="120" w:after="120" w:line="240" w:lineRule="auto"/>
      <w:ind w:left="850" w:hanging="850"/>
    </w:pPr>
    <w:rPr>
      <w:sz w:val="24"/>
      <w:szCs w:val="24"/>
      <w:lang w:eastAsia="en-US"/>
    </w:rPr>
  </w:style>
  <w:style w:type="paragraph" w:customStyle="1" w:styleId="Tiret0">
    <w:name w:val="Tiret 0"/>
    <w:basedOn w:val="Normln"/>
    <w:rsid w:val="0025798B"/>
    <w:pPr>
      <w:numPr>
        <w:numId w:val="6"/>
      </w:numPr>
      <w:spacing w:before="120" w:after="120" w:line="240" w:lineRule="auto"/>
    </w:pPr>
    <w:rPr>
      <w:sz w:val="24"/>
      <w:szCs w:val="24"/>
      <w:lang w:eastAsia="en-US"/>
    </w:rPr>
  </w:style>
  <w:style w:type="paragraph" w:customStyle="1" w:styleId="Tiret1">
    <w:name w:val="Tiret 1"/>
    <w:basedOn w:val="Normln"/>
    <w:uiPriority w:val="99"/>
    <w:rsid w:val="0025798B"/>
    <w:pPr>
      <w:numPr>
        <w:numId w:val="7"/>
      </w:numPr>
      <w:spacing w:before="120" w:after="120" w:line="240" w:lineRule="auto"/>
    </w:pPr>
    <w:rPr>
      <w:sz w:val="24"/>
      <w:szCs w:val="24"/>
      <w:lang w:eastAsia="en-US"/>
    </w:rPr>
  </w:style>
  <w:style w:type="paragraph" w:customStyle="1" w:styleId="Tiret2">
    <w:name w:val="Tiret 2"/>
    <w:basedOn w:val="Point2"/>
    <w:uiPriority w:val="99"/>
    <w:rsid w:val="0025798B"/>
    <w:pPr>
      <w:numPr>
        <w:numId w:val="8"/>
      </w:numPr>
    </w:pPr>
    <w:rPr>
      <w:lang w:val="cs-CZ"/>
    </w:rPr>
  </w:style>
  <w:style w:type="paragraph" w:customStyle="1" w:styleId="font5">
    <w:name w:val="font5"/>
    <w:basedOn w:val="Normln"/>
    <w:uiPriority w:val="99"/>
    <w:rsid w:val="00C24E2C"/>
    <w:pPr>
      <w:spacing w:before="100" w:beforeAutospacing="1" w:after="100" w:afterAutospacing="1" w:line="240" w:lineRule="auto"/>
      <w:jc w:val="left"/>
    </w:pPr>
    <w:rPr>
      <w:rFonts w:ascii="Calibri" w:hAnsi="Calibri" w:cs="Calibri"/>
      <w:b/>
      <w:bCs/>
      <w:color w:val="000000"/>
      <w:sz w:val="28"/>
      <w:szCs w:val="28"/>
    </w:rPr>
  </w:style>
  <w:style w:type="paragraph" w:customStyle="1" w:styleId="font6">
    <w:name w:val="font6"/>
    <w:basedOn w:val="Normln"/>
    <w:uiPriority w:val="99"/>
    <w:rsid w:val="00C24E2C"/>
    <w:pPr>
      <w:spacing w:before="100" w:beforeAutospacing="1" w:after="100" w:afterAutospacing="1" w:line="240" w:lineRule="auto"/>
      <w:jc w:val="left"/>
    </w:pPr>
    <w:rPr>
      <w:rFonts w:ascii="Calibri" w:hAnsi="Calibri" w:cs="Calibri"/>
      <w:b/>
      <w:bCs/>
      <w:sz w:val="28"/>
      <w:szCs w:val="28"/>
    </w:rPr>
  </w:style>
  <w:style w:type="paragraph" w:customStyle="1" w:styleId="font7">
    <w:name w:val="font7"/>
    <w:basedOn w:val="Normln"/>
    <w:uiPriority w:val="99"/>
    <w:rsid w:val="00C24E2C"/>
    <w:pPr>
      <w:spacing w:before="100" w:beforeAutospacing="1" w:after="100" w:afterAutospacing="1" w:line="240" w:lineRule="auto"/>
      <w:jc w:val="left"/>
    </w:pPr>
    <w:rPr>
      <w:rFonts w:ascii="Calibri" w:hAnsi="Calibri" w:cs="Calibri"/>
      <w:color w:val="000000"/>
      <w:sz w:val="28"/>
      <w:szCs w:val="28"/>
    </w:rPr>
  </w:style>
  <w:style w:type="paragraph" w:customStyle="1" w:styleId="font8">
    <w:name w:val="font8"/>
    <w:basedOn w:val="Normln"/>
    <w:uiPriority w:val="99"/>
    <w:rsid w:val="00C24E2C"/>
    <w:pPr>
      <w:spacing w:before="100" w:beforeAutospacing="1" w:after="100" w:afterAutospacing="1" w:line="240" w:lineRule="auto"/>
      <w:jc w:val="left"/>
    </w:pPr>
    <w:rPr>
      <w:rFonts w:ascii="Calibri" w:hAnsi="Calibri" w:cs="Calibri"/>
      <w:sz w:val="28"/>
      <w:szCs w:val="28"/>
    </w:rPr>
  </w:style>
  <w:style w:type="paragraph" w:customStyle="1" w:styleId="font9">
    <w:name w:val="font9"/>
    <w:basedOn w:val="Normln"/>
    <w:uiPriority w:val="99"/>
    <w:rsid w:val="00C24E2C"/>
    <w:pPr>
      <w:spacing w:before="100" w:beforeAutospacing="1" w:after="100" w:afterAutospacing="1" w:line="240" w:lineRule="auto"/>
      <w:jc w:val="left"/>
    </w:pPr>
    <w:rPr>
      <w:rFonts w:ascii="Calibri" w:hAnsi="Calibri" w:cs="Calibri"/>
      <w:b/>
      <w:bCs/>
      <w:i/>
      <w:iCs/>
      <w:sz w:val="28"/>
      <w:szCs w:val="28"/>
    </w:rPr>
  </w:style>
  <w:style w:type="paragraph" w:customStyle="1" w:styleId="font10">
    <w:name w:val="font10"/>
    <w:basedOn w:val="Normln"/>
    <w:uiPriority w:val="99"/>
    <w:rsid w:val="00C24E2C"/>
    <w:pPr>
      <w:spacing w:before="100" w:beforeAutospacing="1" w:after="100" w:afterAutospacing="1" w:line="240" w:lineRule="auto"/>
      <w:jc w:val="left"/>
    </w:pPr>
    <w:rPr>
      <w:rFonts w:ascii="Calibri" w:hAnsi="Calibri" w:cs="Calibri"/>
      <w:b/>
      <w:bCs/>
      <w:sz w:val="28"/>
      <w:szCs w:val="28"/>
      <w:u w:val="single"/>
    </w:rPr>
  </w:style>
  <w:style w:type="paragraph" w:customStyle="1" w:styleId="font11">
    <w:name w:val="font11"/>
    <w:basedOn w:val="Normln"/>
    <w:uiPriority w:val="99"/>
    <w:rsid w:val="00C24E2C"/>
    <w:pPr>
      <w:spacing w:before="100" w:beforeAutospacing="1" w:after="100" w:afterAutospacing="1" w:line="240" w:lineRule="auto"/>
      <w:jc w:val="left"/>
    </w:pPr>
    <w:rPr>
      <w:rFonts w:ascii="Calibri" w:hAnsi="Calibri" w:cs="Calibri"/>
      <w:i/>
      <w:iCs/>
      <w:sz w:val="28"/>
      <w:szCs w:val="28"/>
    </w:rPr>
  </w:style>
  <w:style w:type="paragraph" w:customStyle="1" w:styleId="font12">
    <w:name w:val="font12"/>
    <w:basedOn w:val="Normln"/>
    <w:uiPriority w:val="99"/>
    <w:rsid w:val="00C24E2C"/>
    <w:pPr>
      <w:spacing w:before="100" w:beforeAutospacing="1" w:after="100" w:afterAutospacing="1" w:line="240" w:lineRule="auto"/>
      <w:jc w:val="left"/>
    </w:pPr>
    <w:rPr>
      <w:rFonts w:ascii="Calibri" w:hAnsi="Calibri" w:cs="Calibri"/>
      <w:i/>
      <w:iCs/>
      <w:color w:val="000000"/>
      <w:sz w:val="28"/>
      <w:szCs w:val="28"/>
    </w:rPr>
  </w:style>
  <w:style w:type="paragraph" w:customStyle="1" w:styleId="font13">
    <w:name w:val="font13"/>
    <w:basedOn w:val="Normln"/>
    <w:uiPriority w:val="99"/>
    <w:rsid w:val="00C24E2C"/>
    <w:pPr>
      <w:spacing w:before="100" w:beforeAutospacing="1" w:after="100" w:afterAutospacing="1" w:line="240" w:lineRule="auto"/>
      <w:jc w:val="left"/>
    </w:pPr>
    <w:rPr>
      <w:rFonts w:ascii="Calibri" w:hAnsi="Calibri" w:cs="Calibri"/>
      <w:i/>
      <w:iCs/>
      <w:color w:val="000000"/>
      <w:sz w:val="28"/>
      <w:szCs w:val="28"/>
    </w:rPr>
  </w:style>
  <w:style w:type="paragraph" w:customStyle="1" w:styleId="xl65">
    <w:name w:val="xl65"/>
    <w:basedOn w:val="Normln"/>
    <w:uiPriority w:val="99"/>
    <w:rsid w:val="00C24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66">
    <w:name w:val="xl66"/>
    <w:basedOn w:val="Normln"/>
    <w:uiPriority w:val="99"/>
    <w:rsid w:val="00C24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67">
    <w:name w:val="xl67"/>
    <w:basedOn w:val="Normln"/>
    <w:uiPriority w:val="99"/>
    <w:rsid w:val="00C24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68">
    <w:name w:val="xl68"/>
    <w:basedOn w:val="Normln"/>
    <w:uiPriority w:val="99"/>
    <w:rsid w:val="00C24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69">
    <w:name w:val="xl69"/>
    <w:basedOn w:val="Normln"/>
    <w:uiPriority w:val="99"/>
    <w:rsid w:val="00C24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70">
    <w:name w:val="xl70"/>
    <w:basedOn w:val="Normln"/>
    <w:uiPriority w:val="99"/>
    <w:rsid w:val="00C24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71">
    <w:name w:val="xl71"/>
    <w:basedOn w:val="Normln"/>
    <w:uiPriority w:val="99"/>
    <w:rsid w:val="00C24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72">
    <w:name w:val="xl72"/>
    <w:basedOn w:val="Normln"/>
    <w:uiPriority w:val="99"/>
    <w:rsid w:val="00C24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73">
    <w:name w:val="xl73"/>
    <w:basedOn w:val="Normln"/>
    <w:uiPriority w:val="99"/>
    <w:rsid w:val="00C24E2C"/>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74">
    <w:name w:val="xl74"/>
    <w:basedOn w:val="Normln"/>
    <w:uiPriority w:val="99"/>
    <w:rsid w:val="00C24E2C"/>
    <w:pPr>
      <w:pBdr>
        <w:top w:val="single" w:sz="8" w:space="0" w:color="auto"/>
        <w:left w:val="single" w:sz="4" w:space="0" w:color="auto"/>
        <w:right w:val="single" w:sz="4" w:space="0" w:color="auto"/>
      </w:pBdr>
      <w:shd w:val="clear" w:color="auto" w:fill="CCFFFF"/>
      <w:spacing w:before="100" w:beforeAutospacing="1" w:after="100" w:afterAutospacing="1" w:line="240" w:lineRule="auto"/>
      <w:jc w:val="center"/>
      <w:textAlignment w:val="center"/>
    </w:pPr>
    <w:rPr>
      <w:b/>
      <w:bCs/>
      <w:sz w:val="32"/>
      <w:szCs w:val="32"/>
    </w:rPr>
  </w:style>
  <w:style w:type="paragraph" w:customStyle="1" w:styleId="xl75">
    <w:name w:val="xl75"/>
    <w:basedOn w:val="Normln"/>
    <w:uiPriority w:val="99"/>
    <w:rsid w:val="00C24E2C"/>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76">
    <w:name w:val="xl76"/>
    <w:basedOn w:val="Normln"/>
    <w:uiPriority w:val="99"/>
    <w:rsid w:val="00C24E2C"/>
    <w:pPr>
      <w:pBdr>
        <w:top w:val="single" w:sz="8" w:space="0" w:color="auto"/>
        <w:left w:val="single" w:sz="8" w:space="0" w:color="auto"/>
        <w:right w:val="single" w:sz="8" w:space="0" w:color="auto"/>
      </w:pBdr>
      <w:shd w:val="clear" w:color="auto" w:fill="CCFFFF"/>
      <w:spacing w:before="100" w:beforeAutospacing="1" w:after="100" w:afterAutospacing="1" w:line="240" w:lineRule="auto"/>
      <w:jc w:val="center"/>
      <w:textAlignment w:val="center"/>
    </w:pPr>
    <w:rPr>
      <w:b/>
      <w:bCs/>
      <w:sz w:val="32"/>
      <w:szCs w:val="32"/>
    </w:rPr>
  </w:style>
  <w:style w:type="paragraph" w:customStyle="1" w:styleId="xl77">
    <w:name w:val="xl77"/>
    <w:basedOn w:val="Normln"/>
    <w:uiPriority w:val="99"/>
    <w:rsid w:val="00C24E2C"/>
    <w:pPr>
      <w:pBdr>
        <w:top w:val="single" w:sz="8" w:space="0" w:color="auto"/>
        <w:right w:val="single" w:sz="4" w:space="0" w:color="auto"/>
      </w:pBdr>
      <w:shd w:val="clear" w:color="auto" w:fill="CCFFFF"/>
      <w:spacing w:before="100" w:beforeAutospacing="1" w:after="100" w:afterAutospacing="1" w:line="240" w:lineRule="auto"/>
      <w:jc w:val="center"/>
      <w:textAlignment w:val="center"/>
    </w:pPr>
    <w:rPr>
      <w:b/>
      <w:bCs/>
      <w:sz w:val="32"/>
      <w:szCs w:val="32"/>
    </w:rPr>
  </w:style>
  <w:style w:type="paragraph" w:customStyle="1" w:styleId="xl78">
    <w:name w:val="xl78"/>
    <w:basedOn w:val="Normln"/>
    <w:uiPriority w:val="99"/>
    <w:rsid w:val="00C24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79">
    <w:name w:val="xl79"/>
    <w:basedOn w:val="Normln"/>
    <w:uiPriority w:val="99"/>
    <w:rsid w:val="00C24E2C"/>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line="240" w:lineRule="auto"/>
      <w:jc w:val="left"/>
      <w:textAlignment w:val="center"/>
    </w:pPr>
    <w:rPr>
      <w:b/>
      <w:bCs/>
      <w:sz w:val="28"/>
      <w:szCs w:val="28"/>
    </w:rPr>
  </w:style>
  <w:style w:type="paragraph" w:customStyle="1" w:styleId="xl80">
    <w:name w:val="xl80"/>
    <w:basedOn w:val="Normln"/>
    <w:uiPriority w:val="99"/>
    <w:rsid w:val="00C24E2C"/>
    <w:pPr>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jc w:val="left"/>
      <w:textAlignment w:val="center"/>
    </w:pPr>
    <w:rPr>
      <w:b/>
      <w:bCs/>
      <w:sz w:val="28"/>
      <w:szCs w:val="28"/>
    </w:rPr>
  </w:style>
  <w:style w:type="paragraph" w:customStyle="1" w:styleId="xl81">
    <w:name w:val="xl81"/>
    <w:basedOn w:val="Normln"/>
    <w:uiPriority w:val="99"/>
    <w:rsid w:val="00C24E2C"/>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left"/>
      <w:textAlignment w:val="top"/>
    </w:pPr>
    <w:rPr>
      <w:b/>
      <w:bCs/>
      <w:sz w:val="28"/>
      <w:szCs w:val="28"/>
    </w:rPr>
  </w:style>
  <w:style w:type="paragraph" w:customStyle="1" w:styleId="xl82">
    <w:name w:val="xl82"/>
    <w:basedOn w:val="Normln"/>
    <w:uiPriority w:val="99"/>
    <w:rsid w:val="00C24E2C"/>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left"/>
      <w:textAlignment w:val="center"/>
    </w:pPr>
    <w:rPr>
      <w:sz w:val="28"/>
      <w:szCs w:val="28"/>
    </w:rPr>
  </w:style>
  <w:style w:type="paragraph" w:customStyle="1" w:styleId="xl83">
    <w:name w:val="xl83"/>
    <w:basedOn w:val="Normln"/>
    <w:uiPriority w:val="99"/>
    <w:rsid w:val="00C24E2C"/>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left"/>
      <w:textAlignment w:val="center"/>
    </w:pPr>
    <w:rPr>
      <w:b/>
      <w:bCs/>
      <w:sz w:val="28"/>
      <w:szCs w:val="28"/>
    </w:rPr>
  </w:style>
  <w:style w:type="paragraph" w:customStyle="1" w:styleId="xl84">
    <w:name w:val="xl84"/>
    <w:basedOn w:val="Normln"/>
    <w:uiPriority w:val="99"/>
    <w:rsid w:val="00C24E2C"/>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left"/>
      <w:textAlignment w:val="center"/>
    </w:pPr>
    <w:rPr>
      <w:b/>
      <w:bCs/>
      <w:sz w:val="28"/>
      <w:szCs w:val="28"/>
    </w:rPr>
  </w:style>
  <w:style w:type="paragraph" w:customStyle="1" w:styleId="xl85">
    <w:name w:val="xl85"/>
    <w:basedOn w:val="Normln"/>
    <w:uiPriority w:val="99"/>
    <w:rsid w:val="00C24E2C"/>
    <w:pPr>
      <w:pBdr>
        <w:top w:val="single" w:sz="8" w:space="0" w:color="auto"/>
        <w:bottom w:val="single" w:sz="8" w:space="0" w:color="auto"/>
        <w:right w:val="single" w:sz="4" w:space="0" w:color="auto"/>
      </w:pBdr>
      <w:shd w:val="clear" w:color="auto" w:fill="CCFFFF"/>
      <w:spacing w:before="100" w:beforeAutospacing="1" w:after="100" w:afterAutospacing="1" w:line="240" w:lineRule="auto"/>
      <w:jc w:val="left"/>
      <w:textAlignment w:val="center"/>
    </w:pPr>
    <w:rPr>
      <w:b/>
      <w:bCs/>
      <w:sz w:val="28"/>
      <w:szCs w:val="28"/>
    </w:rPr>
  </w:style>
  <w:style w:type="paragraph" w:customStyle="1" w:styleId="xl86">
    <w:name w:val="xl86"/>
    <w:basedOn w:val="Normln"/>
    <w:uiPriority w:val="99"/>
    <w:rsid w:val="00C24E2C"/>
    <w:pPr>
      <w:pBdr>
        <w:top w:val="single" w:sz="8" w:space="0" w:color="auto"/>
        <w:bottom w:val="single" w:sz="4"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87">
    <w:name w:val="xl87"/>
    <w:basedOn w:val="Normln"/>
    <w:uiPriority w:val="99"/>
    <w:rsid w:val="00C24E2C"/>
    <w:pPr>
      <w:pBdr>
        <w:top w:val="single" w:sz="4" w:space="0" w:color="auto"/>
        <w:bottom w:val="single" w:sz="4"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88">
    <w:name w:val="xl88"/>
    <w:basedOn w:val="Normln"/>
    <w:uiPriority w:val="99"/>
    <w:rsid w:val="00C24E2C"/>
    <w:pPr>
      <w:pBdr>
        <w:top w:val="single" w:sz="4" w:space="0" w:color="auto"/>
        <w:bottom w:val="single" w:sz="8"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89">
    <w:name w:val="xl89"/>
    <w:basedOn w:val="Normln"/>
    <w:uiPriority w:val="99"/>
    <w:rsid w:val="00C24E2C"/>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90">
    <w:name w:val="xl90"/>
    <w:basedOn w:val="Normln"/>
    <w:uiPriority w:val="99"/>
    <w:rsid w:val="00C24E2C"/>
    <w:pPr>
      <w:pBdr>
        <w:top w:val="single" w:sz="8" w:space="0" w:color="auto"/>
        <w:left w:val="single" w:sz="8" w:space="0" w:color="auto"/>
        <w:right w:val="single" w:sz="4" w:space="0" w:color="auto"/>
      </w:pBdr>
      <w:spacing w:before="100" w:beforeAutospacing="1" w:after="100" w:afterAutospacing="1" w:line="240" w:lineRule="auto"/>
      <w:jc w:val="left"/>
      <w:textAlignment w:val="center"/>
    </w:pPr>
    <w:rPr>
      <w:b/>
      <w:bCs/>
      <w:sz w:val="28"/>
      <w:szCs w:val="28"/>
      <w:u w:val="single"/>
    </w:rPr>
  </w:style>
  <w:style w:type="paragraph" w:customStyle="1" w:styleId="xl91">
    <w:name w:val="xl91"/>
    <w:basedOn w:val="Normln"/>
    <w:uiPriority w:val="99"/>
    <w:rsid w:val="00C24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92">
    <w:name w:val="xl92"/>
    <w:basedOn w:val="Normln"/>
    <w:uiPriority w:val="99"/>
    <w:rsid w:val="00C24E2C"/>
    <w:pPr>
      <w:pBdr>
        <w:top w:val="single" w:sz="4" w:space="0" w:color="auto"/>
        <w:bottom w:val="single" w:sz="8" w:space="0" w:color="auto"/>
      </w:pBdr>
      <w:spacing w:before="100" w:beforeAutospacing="1" w:after="100" w:afterAutospacing="1" w:line="240" w:lineRule="auto"/>
      <w:jc w:val="left"/>
      <w:textAlignment w:val="center"/>
    </w:pPr>
    <w:rPr>
      <w:b/>
      <w:bCs/>
      <w:sz w:val="28"/>
      <w:szCs w:val="28"/>
      <w:u w:val="single"/>
    </w:rPr>
  </w:style>
  <w:style w:type="paragraph" w:customStyle="1" w:styleId="xl93">
    <w:name w:val="xl93"/>
    <w:basedOn w:val="Normln"/>
    <w:uiPriority w:val="99"/>
    <w:rsid w:val="00C24E2C"/>
    <w:pPr>
      <w:pBdr>
        <w:left w:val="single" w:sz="4" w:space="0" w:color="auto"/>
        <w:right w:val="single" w:sz="4" w:space="0" w:color="auto"/>
      </w:pBdr>
      <w:shd w:val="clear" w:color="auto" w:fill="CCFFCC"/>
      <w:spacing w:before="100" w:beforeAutospacing="1" w:after="100" w:afterAutospacing="1" w:line="240" w:lineRule="auto"/>
      <w:jc w:val="left"/>
      <w:textAlignment w:val="center"/>
    </w:pPr>
    <w:rPr>
      <w:b/>
      <w:bCs/>
      <w:i/>
      <w:iCs/>
      <w:sz w:val="28"/>
      <w:szCs w:val="28"/>
    </w:rPr>
  </w:style>
  <w:style w:type="paragraph" w:customStyle="1" w:styleId="xl94">
    <w:name w:val="xl94"/>
    <w:basedOn w:val="Normln"/>
    <w:uiPriority w:val="99"/>
    <w:rsid w:val="00C24E2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i/>
      <w:iCs/>
      <w:sz w:val="28"/>
      <w:szCs w:val="28"/>
    </w:rPr>
  </w:style>
  <w:style w:type="paragraph" w:customStyle="1" w:styleId="xl95">
    <w:name w:val="xl95"/>
    <w:basedOn w:val="Normln"/>
    <w:uiPriority w:val="99"/>
    <w:rsid w:val="00C24E2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i/>
      <w:iCs/>
      <w:sz w:val="28"/>
      <w:szCs w:val="28"/>
    </w:rPr>
  </w:style>
  <w:style w:type="paragraph" w:customStyle="1" w:styleId="xl96">
    <w:name w:val="xl96"/>
    <w:basedOn w:val="Normln"/>
    <w:uiPriority w:val="99"/>
    <w:rsid w:val="00C24E2C"/>
    <w:pPr>
      <w:pBdr>
        <w:top w:val="single" w:sz="4" w:space="0" w:color="auto"/>
        <w:left w:val="single" w:sz="4" w:space="0" w:color="auto"/>
        <w:bottom w:val="single" w:sz="4" w:space="0" w:color="auto"/>
        <w:right w:val="single" w:sz="4" w:space="0" w:color="auto"/>
      </w:pBdr>
      <w:shd w:val="clear" w:color="auto" w:fill="FF9900"/>
      <w:spacing w:before="100" w:beforeAutospacing="1" w:after="100" w:afterAutospacing="1" w:line="240" w:lineRule="auto"/>
      <w:jc w:val="left"/>
      <w:textAlignment w:val="center"/>
    </w:pPr>
    <w:rPr>
      <w:sz w:val="28"/>
      <w:szCs w:val="28"/>
    </w:rPr>
  </w:style>
  <w:style w:type="paragraph" w:customStyle="1" w:styleId="xl97">
    <w:name w:val="xl97"/>
    <w:basedOn w:val="Normln"/>
    <w:uiPriority w:val="99"/>
    <w:rsid w:val="00C24E2C"/>
    <w:pPr>
      <w:pBdr>
        <w:left w:val="single" w:sz="4" w:space="0" w:color="auto"/>
        <w:bottom w:val="single" w:sz="4" w:space="0" w:color="auto"/>
        <w:right w:val="single" w:sz="4" w:space="0" w:color="auto"/>
      </w:pBdr>
      <w:shd w:val="clear" w:color="auto" w:fill="FF9900"/>
      <w:spacing w:before="100" w:beforeAutospacing="1" w:after="100" w:afterAutospacing="1" w:line="240" w:lineRule="auto"/>
      <w:jc w:val="left"/>
      <w:textAlignment w:val="center"/>
    </w:pPr>
    <w:rPr>
      <w:sz w:val="28"/>
      <w:szCs w:val="28"/>
    </w:rPr>
  </w:style>
  <w:style w:type="paragraph" w:customStyle="1" w:styleId="xl98">
    <w:name w:val="xl98"/>
    <w:basedOn w:val="Normln"/>
    <w:uiPriority w:val="99"/>
    <w:rsid w:val="00C24E2C"/>
    <w:pPr>
      <w:pBdr>
        <w:top w:val="single" w:sz="8" w:space="0" w:color="auto"/>
        <w:left w:val="single" w:sz="4" w:space="0" w:color="auto"/>
        <w:bottom w:val="single" w:sz="4" w:space="0" w:color="auto"/>
        <w:right w:val="single" w:sz="4" w:space="0" w:color="auto"/>
      </w:pBdr>
      <w:shd w:val="clear" w:color="auto" w:fill="FF9900"/>
      <w:spacing w:before="100" w:beforeAutospacing="1" w:after="100" w:afterAutospacing="1" w:line="240" w:lineRule="auto"/>
      <w:jc w:val="left"/>
      <w:textAlignment w:val="center"/>
    </w:pPr>
    <w:rPr>
      <w:b/>
      <w:bCs/>
      <w:sz w:val="28"/>
      <w:szCs w:val="28"/>
    </w:rPr>
  </w:style>
  <w:style w:type="paragraph" w:customStyle="1" w:styleId="xl99">
    <w:name w:val="xl99"/>
    <w:basedOn w:val="Normln"/>
    <w:uiPriority w:val="99"/>
    <w:rsid w:val="00C24E2C"/>
    <w:pPr>
      <w:pBdr>
        <w:top w:val="single" w:sz="8" w:space="0" w:color="auto"/>
        <w:right w:val="single" w:sz="4" w:space="0" w:color="auto"/>
      </w:pBdr>
      <w:shd w:val="clear" w:color="auto" w:fill="CCFFFF"/>
      <w:spacing w:before="100" w:beforeAutospacing="1" w:after="100" w:afterAutospacing="1" w:line="240" w:lineRule="auto"/>
      <w:jc w:val="center"/>
      <w:textAlignment w:val="center"/>
    </w:pPr>
    <w:rPr>
      <w:b/>
      <w:bCs/>
      <w:sz w:val="32"/>
      <w:szCs w:val="32"/>
    </w:rPr>
  </w:style>
  <w:style w:type="paragraph" w:customStyle="1" w:styleId="xl100">
    <w:name w:val="xl100"/>
    <w:basedOn w:val="Normln"/>
    <w:uiPriority w:val="99"/>
    <w:rsid w:val="00C24E2C"/>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b/>
      <w:bCs/>
      <w:i/>
      <w:iCs/>
      <w:sz w:val="28"/>
      <w:szCs w:val="28"/>
    </w:rPr>
  </w:style>
  <w:style w:type="paragraph" w:customStyle="1" w:styleId="xl101">
    <w:name w:val="xl101"/>
    <w:basedOn w:val="Normln"/>
    <w:uiPriority w:val="99"/>
    <w:rsid w:val="00C24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02">
    <w:name w:val="xl102"/>
    <w:basedOn w:val="Normln"/>
    <w:uiPriority w:val="99"/>
    <w:rsid w:val="00C24E2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sz w:val="28"/>
      <w:szCs w:val="28"/>
    </w:rPr>
  </w:style>
  <w:style w:type="paragraph" w:customStyle="1" w:styleId="xl103">
    <w:name w:val="xl103"/>
    <w:basedOn w:val="Normln"/>
    <w:uiPriority w:val="99"/>
    <w:rsid w:val="00C24E2C"/>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i/>
      <w:iCs/>
      <w:sz w:val="28"/>
      <w:szCs w:val="28"/>
    </w:rPr>
  </w:style>
  <w:style w:type="paragraph" w:customStyle="1" w:styleId="xl104">
    <w:name w:val="xl104"/>
    <w:basedOn w:val="Normln"/>
    <w:uiPriority w:val="99"/>
    <w:rsid w:val="00C24E2C"/>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left"/>
      <w:textAlignment w:val="center"/>
    </w:pPr>
    <w:rPr>
      <w:i/>
      <w:iCs/>
      <w:sz w:val="28"/>
      <w:szCs w:val="28"/>
    </w:rPr>
  </w:style>
  <w:style w:type="paragraph" w:customStyle="1" w:styleId="xl105">
    <w:name w:val="xl105"/>
    <w:basedOn w:val="Normln"/>
    <w:uiPriority w:val="99"/>
    <w:rsid w:val="00C24E2C"/>
    <w:pPr>
      <w:pBdr>
        <w:top w:val="single" w:sz="4" w:space="0" w:color="auto"/>
        <w:left w:val="single" w:sz="4" w:space="0" w:color="auto"/>
        <w:right w:val="single" w:sz="4" w:space="0" w:color="auto"/>
      </w:pBdr>
      <w:shd w:val="clear" w:color="auto" w:fill="FF9900"/>
      <w:spacing w:before="100" w:beforeAutospacing="1" w:after="100" w:afterAutospacing="1" w:line="240" w:lineRule="auto"/>
      <w:jc w:val="left"/>
      <w:textAlignment w:val="top"/>
    </w:pPr>
    <w:rPr>
      <w:b/>
      <w:bCs/>
      <w:sz w:val="28"/>
      <w:szCs w:val="28"/>
    </w:rPr>
  </w:style>
  <w:style w:type="paragraph" w:customStyle="1" w:styleId="xl106">
    <w:name w:val="xl106"/>
    <w:basedOn w:val="Normln"/>
    <w:uiPriority w:val="99"/>
    <w:rsid w:val="00C24E2C"/>
    <w:pPr>
      <w:pBdr>
        <w:left w:val="single" w:sz="4" w:space="0" w:color="auto"/>
        <w:right w:val="single" w:sz="4" w:space="0" w:color="auto"/>
      </w:pBdr>
      <w:shd w:val="clear" w:color="auto" w:fill="FF9900"/>
      <w:spacing w:before="100" w:beforeAutospacing="1" w:after="100" w:afterAutospacing="1" w:line="240" w:lineRule="auto"/>
      <w:jc w:val="left"/>
      <w:textAlignment w:val="top"/>
    </w:pPr>
    <w:rPr>
      <w:sz w:val="24"/>
      <w:szCs w:val="24"/>
    </w:rPr>
  </w:style>
  <w:style w:type="paragraph" w:customStyle="1" w:styleId="xl107">
    <w:name w:val="xl107"/>
    <w:basedOn w:val="Normln"/>
    <w:uiPriority w:val="99"/>
    <w:rsid w:val="00C24E2C"/>
    <w:pPr>
      <w:pBdr>
        <w:left w:val="single" w:sz="4" w:space="0" w:color="auto"/>
        <w:bottom w:val="single" w:sz="4" w:space="0" w:color="auto"/>
        <w:right w:val="single" w:sz="4" w:space="0" w:color="auto"/>
      </w:pBdr>
      <w:shd w:val="clear" w:color="auto" w:fill="FF9900"/>
      <w:spacing w:before="100" w:beforeAutospacing="1" w:after="100" w:afterAutospacing="1" w:line="240" w:lineRule="auto"/>
      <w:jc w:val="left"/>
      <w:textAlignment w:val="top"/>
    </w:pPr>
    <w:rPr>
      <w:sz w:val="24"/>
      <w:szCs w:val="24"/>
    </w:rPr>
  </w:style>
  <w:style w:type="paragraph" w:customStyle="1" w:styleId="xl108">
    <w:name w:val="xl108"/>
    <w:basedOn w:val="Normln"/>
    <w:uiPriority w:val="99"/>
    <w:rsid w:val="00C24E2C"/>
    <w:pPr>
      <w:pBdr>
        <w:left w:val="single" w:sz="4" w:space="0" w:color="auto"/>
        <w:bottom w:val="single" w:sz="8" w:space="0" w:color="auto"/>
        <w:right w:val="single" w:sz="4" w:space="0" w:color="auto"/>
      </w:pBdr>
      <w:spacing w:before="100" w:beforeAutospacing="1" w:after="100" w:afterAutospacing="1" w:line="240" w:lineRule="auto"/>
      <w:jc w:val="left"/>
    </w:pPr>
    <w:rPr>
      <w:sz w:val="24"/>
      <w:szCs w:val="24"/>
    </w:rPr>
  </w:style>
  <w:style w:type="paragraph" w:customStyle="1" w:styleId="xl109">
    <w:name w:val="xl109"/>
    <w:basedOn w:val="Normln"/>
    <w:uiPriority w:val="99"/>
    <w:rsid w:val="00C24E2C"/>
    <w:pPr>
      <w:pBdr>
        <w:left w:val="single" w:sz="4" w:space="0" w:color="auto"/>
        <w:right w:val="single" w:sz="4" w:space="0" w:color="auto"/>
      </w:pBdr>
      <w:spacing w:before="100" w:beforeAutospacing="1" w:after="100" w:afterAutospacing="1" w:line="240" w:lineRule="auto"/>
      <w:jc w:val="left"/>
    </w:pPr>
    <w:rPr>
      <w:sz w:val="24"/>
      <w:szCs w:val="24"/>
    </w:rPr>
  </w:style>
  <w:style w:type="paragraph" w:customStyle="1" w:styleId="xl110">
    <w:name w:val="xl110"/>
    <w:basedOn w:val="Normln"/>
    <w:uiPriority w:val="99"/>
    <w:rsid w:val="00C24E2C"/>
    <w:pPr>
      <w:pBdr>
        <w:top w:val="single" w:sz="8" w:space="0" w:color="auto"/>
        <w:left w:val="single" w:sz="4"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111">
    <w:name w:val="xl111"/>
    <w:basedOn w:val="Normln"/>
    <w:uiPriority w:val="99"/>
    <w:rsid w:val="00C24E2C"/>
    <w:pPr>
      <w:pBdr>
        <w:left w:val="single" w:sz="4" w:space="0" w:color="auto"/>
        <w:right w:val="single" w:sz="4" w:space="0" w:color="auto"/>
      </w:pBdr>
      <w:spacing w:before="100" w:beforeAutospacing="1" w:after="100" w:afterAutospacing="1" w:line="240" w:lineRule="auto"/>
      <w:textAlignment w:val="center"/>
    </w:pPr>
    <w:rPr>
      <w:sz w:val="24"/>
      <w:szCs w:val="24"/>
    </w:rPr>
  </w:style>
  <w:style w:type="paragraph" w:customStyle="1" w:styleId="xl112">
    <w:name w:val="xl112"/>
    <w:basedOn w:val="Normln"/>
    <w:uiPriority w:val="99"/>
    <w:rsid w:val="00C24E2C"/>
    <w:pPr>
      <w:pBdr>
        <w:left w:val="single" w:sz="4" w:space="0" w:color="auto"/>
        <w:bottom w:val="single" w:sz="8" w:space="0" w:color="auto"/>
        <w:right w:val="single" w:sz="4" w:space="0" w:color="auto"/>
      </w:pBdr>
      <w:spacing w:before="100" w:beforeAutospacing="1" w:after="100" w:afterAutospacing="1" w:line="240" w:lineRule="auto"/>
      <w:textAlignment w:val="center"/>
    </w:pPr>
    <w:rPr>
      <w:sz w:val="24"/>
      <w:szCs w:val="24"/>
    </w:rPr>
  </w:style>
  <w:style w:type="paragraph" w:customStyle="1" w:styleId="xl113">
    <w:name w:val="xl113"/>
    <w:basedOn w:val="Normln"/>
    <w:uiPriority w:val="99"/>
    <w:rsid w:val="00C24E2C"/>
    <w:pPr>
      <w:pBdr>
        <w:top w:val="single" w:sz="8" w:space="0" w:color="auto"/>
        <w:left w:val="single" w:sz="4" w:space="0" w:color="auto"/>
        <w:right w:val="single" w:sz="4" w:space="0" w:color="auto"/>
      </w:pBdr>
      <w:spacing w:before="100" w:beforeAutospacing="1" w:after="100" w:afterAutospacing="1" w:line="240" w:lineRule="auto"/>
      <w:textAlignment w:val="center"/>
    </w:pPr>
    <w:rPr>
      <w:sz w:val="28"/>
      <w:szCs w:val="28"/>
    </w:rPr>
  </w:style>
  <w:style w:type="paragraph" w:customStyle="1" w:styleId="xl114">
    <w:name w:val="xl114"/>
    <w:basedOn w:val="Normln"/>
    <w:uiPriority w:val="99"/>
    <w:rsid w:val="00C24E2C"/>
    <w:pPr>
      <w:pBdr>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rPr>
  </w:style>
  <w:style w:type="paragraph" w:customStyle="1" w:styleId="xl115">
    <w:name w:val="xl115"/>
    <w:basedOn w:val="Normln"/>
    <w:uiPriority w:val="99"/>
    <w:rsid w:val="00C24E2C"/>
    <w:pPr>
      <w:pBdr>
        <w:left w:val="single" w:sz="4" w:space="0" w:color="auto"/>
        <w:right w:val="single" w:sz="4" w:space="0" w:color="auto"/>
      </w:pBdr>
      <w:spacing w:before="100" w:beforeAutospacing="1" w:after="100" w:afterAutospacing="1" w:line="240" w:lineRule="auto"/>
      <w:textAlignment w:val="center"/>
    </w:pPr>
    <w:rPr>
      <w:sz w:val="28"/>
      <w:szCs w:val="28"/>
    </w:rPr>
  </w:style>
  <w:style w:type="paragraph" w:customStyle="1" w:styleId="xl116">
    <w:name w:val="xl116"/>
    <w:basedOn w:val="Normln"/>
    <w:uiPriority w:val="99"/>
    <w:rsid w:val="00C24E2C"/>
    <w:pPr>
      <w:pBdr>
        <w:left w:val="single" w:sz="4"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17">
    <w:name w:val="xl117"/>
    <w:basedOn w:val="Normln"/>
    <w:uiPriority w:val="99"/>
    <w:rsid w:val="00C24E2C"/>
    <w:pPr>
      <w:pBdr>
        <w:left w:val="single" w:sz="4" w:space="0" w:color="auto"/>
        <w:bottom w:val="single" w:sz="8"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18">
    <w:name w:val="xl118"/>
    <w:basedOn w:val="Normln"/>
    <w:uiPriority w:val="99"/>
    <w:rsid w:val="00C24E2C"/>
    <w:pPr>
      <w:pBdr>
        <w:left w:val="single" w:sz="4" w:space="0" w:color="auto"/>
        <w:bottom w:val="single" w:sz="4" w:space="0" w:color="auto"/>
        <w:right w:val="single" w:sz="4" w:space="0" w:color="auto"/>
      </w:pBdr>
      <w:spacing w:before="100" w:beforeAutospacing="1" w:after="100" w:afterAutospacing="1" w:line="240" w:lineRule="auto"/>
      <w:textAlignment w:val="center"/>
    </w:pPr>
    <w:rPr>
      <w:sz w:val="28"/>
      <w:szCs w:val="28"/>
    </w:rPr>
  </w:style>
  <w:style w:type="paragraph" w:customStyle="1" w:styleId="xl119">
    <w:name w:val="xl119"/>
    <w:basedOn w:val="Normln"/>
    <w:uiPriority w:val="99"/>
    <w:rsid w:val="00C24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8"/>
      <w:szCs w:val="28"/>
    </w:rPr>
  </w:style>
  <w:style w:type="paragraph" w:customStyle="1" w:styleId="xl120">
    <w:name w:val="xl120"/>
    <w:basedOn w:val="Normln"/>
    <w:uiPriority w:val="99"/>
    <w:rsid w:val="00C24E2C"/>
    <w:pPr>
      <w:pBdr>
        <w:top w:val="single" w:sz="4" w:space="0" w:color="auto"/>
        <w:left w:val="single" w:sz="4" w:space="0" w:color="auto"/>
        <w:right w:val="single" w:sz="4" w:space="0" w:color="auto"/>
      </w:pBdr>
      <w:spacing w:before="100" w:beforeAutospacing="1" w:after="100" w:afterAutospacing="1" w:line="240" w:lineRule="auto"/>
      <w:textAlignment w:val="center"/>
    </w:pPr>
    <w:rPr>
      <w:sz w:val="28"/>
      <w:szCs w:val="28"/>
    </w:rPr>
  </w:style>
  <w:style w:type="paragraph" w:customStyle="1" w:styleId="xl121">
    <w:name w:val="xl121"/>
    <w:basedOn w:val="Normln"/>
    <w:uiPriority w:val="99"/>
    <w:rsid w:val="00C24E2C"/>
    <w:pPr>
      <w:pBdr>
        <w:top w:val="single" w:sz="8" w:space="0" w:color="auto"/>
        <w:left w:val="single" w:sz="4" w:space="0" w:color="auto"/>
        <w:right w:val="single" w:sz="4" w:space="0" w:color="auto"/>
      </w:pBdr>
      <w:shd w:val="clear" w:color="auto" w:fill="CCFFCC"/>
      <w:spacing w:before="100" w:beforeAutospacing="1" w:after="100" w:afterAutospacing="1" w:line="240" w:lineRule="auto"/>
      <w:textAlignment w:val="center"/>
    </w:pPr>
    <w:rPr>
      <w:i/>
      <w:iCs/>
      <w:sz w:val="28"/>
      <w:szCs w:val="28"/>
    </w:rPr>
  </w:style>
  <w:style w:type="paragraph" w:customStyle="1" w:styleId="xl122">
    <w:name w:val="xl122"/>
    <w:basedOn w:val="Normln"/>
    <w:uiPriority w:val="99"/>
    <w:rsid w:val="00C24E2C"/>
    <w:pPr>
      <w:pBdr>
        <w:left w:val="single" w:sz="4" w:space="0" w:color="auto"/>
        <w:right w:val="single" w:sz="4" w:space="0" w:color="auto"/>
      </w:pBdr>
      <w:shd w:val="clear" w:color="auto" w:fill="CCFFCC"/>
      <w:spacing w:before="100" w:beforeAutospacing="1" w:after="100" w:afterAutospacing="1" w:line="240" w:lineRule="auto"/>
      <w:textAlignment w:val="center"/>
    </w:pPr>
    <w:rPr>
      <w:i/>
      <w:iCs/>
      <w:sz w:val="24"/>
      <w:szCs w:val="24"/>
    </w:rPr>
  </w:style>
  <w:style w:type="paragraph" w:customStyle="1" w:styleId="xl123">
    <w:name w:val="xl123"/>
    <w:basedOn w:val="Normln"/>
    <w:uiPriority w:val="99"/>
    <w:rsid w:val="00C24E2C"/>
    <w:pPr>
      <w:pBdr>
        <w:left w:val="single" w:sz="4" w:space="0" w:color="auto"/>
        <w:bottom w:val="single" w:sz="8" w:space="0" w:color="auto"/>
        <w:right w:val="single" w:sz="4" w:space="0" w:color="auto"/>
      </w:pBdr>
      <w:shd w:val="clear" w:color="auto" w:fill="CCFFCC"/>
      <w:spacing w:before="100" w:beforeAutospacing="1" w:after="100" w:afterAutospacing="1" w:line="240" w:lineRule="auto"/>
      <w:textAlignment w:val="center"/>
    </w:pPr>
    <w:rPr>
      <w:i/>
      <w:iCs/>
      <w:sz w:val="24"/>
      <w:szCs w:val="24"/>
    </w:rPr>
  </w:style>
  <w:style w:type="paragraph" w:customStyle="1" w:styleId="xl124">
    <w:name w:val="xl124"/>
    <w:basedOn w:val="Normln"/>
    <w:uiPriority w:val="99"/>
    <w:rsid w:val="00C24E2C"/>
    <w:pPr>
      <w:pBdr>
        <w:top w:val="single" w:sz="8" w:space="0" w:color="auto"/>
        <w:left w:val="single" w:sz="4" w:space="0" w:color="auto"/>
        <w:right w:val="single" w:sz="4" w:space="0" w:color="auto"/>
      </w:pBdr>
      <w:shd w:val="clear" w:color="auto" w:fill="CCFFCC"/>
      <w:spacing w:before="100" w:beforeAutospacing="1" w:after="100" w:afterAutospacing="1" w:line="240" w:lineRule="auto"/>
      <w:textAlignment w:val="center"/>
    </w:pPr>
    <w:rPr>
      <w:b/>
      <w:bCs/>
      <w:i/>
      <w:iCs/>
      <w:sz w:val="28"/>
      <w:szCs w:val="28"/>
    </w:rPr>
  </w:style>
  <w:style w:type="paragraph" w:customStyle="1" w:styleId="xl125">
    <w:name w:val="xl125"/>
    <w:basedOn w:val="Normln"/>
    <w:uiPriority w:val="99"/>
    <w:rsid w:val="00C24E2C"/>
    <w:pPr>
      <w:pBdr>
        <w:left w:val="single" w:sz="4" w:space="0" w:color="auto"/>
        <w:right w:val="single" w:sz="4" w:space="0" w:color="auto"/>
      </w:pBdr>
      <w:shd w:val="clear" w:color="auto" w:fill="CCFFCC"/>
      <w:spacing w:before="100" w:beforeAutospacing="1" w:after="100" w:afterAutospacing="1" w:line="240" w:lineRule="auto"/>
      <w:textAlignment w:val="center"/>
    </w:pPr>
    <w:rPr>
      <w:b/>
      <w:bCs/>
      <w:i/>
      <w:iCs/>
      <w:sz w:val="24"/>
      <w:szCs w:val="24"/>
    </w:rPr>
  </w:style>
  <w:style w:type="paragraph" w:customStyle="1" w:styleId="xl126">
    <w:name w:val="xl126"/>
    <w:basedOn w:val="Normln"/>
    <w:uiPriority w:val="99"/>
    <w:rsid w:val="00C24E2C"/>
    <w:pPr>
      <w:pBdr>
        <w:left w:val="single" w:sz="4" w:space="0" w:color="auto"/>
        <w:bottom w:val="single" w:sz="8" w:space="0" w:color="auto"/>
        <w:right w:val="single" w:sz="4" w:space="0" w:color="auto"/>
      </w:pBdr>
      <w:shd w:val="clear" w:color="auto" w:fill="CCFFCC"/>
      <w:spacing w:before="100" w:beforeAutospacing="1" w:after="100" w:afterAutospacing="1" w:line="240" w:lineRule="auto"/>
      <w:textAlignment w:val="center"/>
    </w:pPr>
    <w:rPr>
      <w:b/>
      <w:bCs/>
      <w:i/>
      <w:iCs/>
      <w:sz w:val="24"/>
      <w:szCs w:val="24"/>
    </w:rPr>
  </w:style>
  <w:style w:type="paragraph" w:customStyle="1" w:styleId="xl127">
    <w:name w:val="xl127"/>
    <w:basedOn w:val="Normln"/>
    <w:uiPriority w:val="99"/>
    <w:rsid w:val="00C24E2C"/>
    <w:pPr>
      <w:pBdr>
        <w:top w:val="single" w:sz="8" w:space="0" w:color="auto"/>
        <w:left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28">
    <w:name w:val="xl128"/>
    <w:basedOn w:val="Normln"/>
    <w:uiPriority w:val="99"/>
    <w:rsid w:val="00C24E2C"/>
    <w:pPr>
      <w:pBdr>
        <w:left w:val="single" w:sz="4" w:space="0" w:color="auto"/>
        <w:bottom w:val="single" w:sz="4" w:space="0" w:color="auto"/>
        <w:right w:val="single" w:sz="4" w:space="0" w:color="auto"/>
      </w:pBdr>
      <w:spacing w:before="100" w:beforeAutospacing="1" w:after="100" w:afterAutospacing="1" w:line="240" w:lineRule="auto"/>
      <w:jc w:val="left"/>
    </w:pPr>
    <w:rPr>
      <w:sz w:val="24"/>
      <w:szCs w:val="24"/>
    </w:rPr>
  </w:style>
  <w:style w:type="paragraph" w:customStyle="1" w:styleId="xl129">
    <w:name w:val="xl129"/>
    <w:basedOn w:val="Normln"/>
    <w:uiPriority w:val="99"/>
    <w:rsid w:val="00C24E2C"/>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30">
    <w:name w:val="xl130"/>
    <w:basedOn w:val="Normln"/>
    <w:uiPriority w:val="99"/>
    <w:rsid w:val="00C24E2C"/>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31">
    <w:name w:val="xl131"/>
    <w:basedOn w:val="Normln"/>
    <w:uiPriority w:val="99"/>
    <w:rsid w:val="00C24E2C"/>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32">
    <w:name w:val="xl132"/>
    <w:basedOn w:val="Normln"/>
    <w:uiPriority w:val="99"/>
    <w:rsid w:val="00C24E2C"/>
    <w:pPr>
      <w:pBdr>
        <w:top w:val="single" w:sz="8" w:space="0" w:color="auto"/>
        <w:left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33">
    <w:name w:val="xl133"/>
    <w:basedOn w:val="Normln"/>
    <w:uiPriority w:val="99"/>
    <w:rsid w:val="00C24E2C"/>
    <w:pPr>
      <w:pBdr>
        <w:top w:val="single" w:sz="4" w:space="0" w:color="auto"/>
        <w:left w:val="single" w:sz="4" w:space="0" w:color="auto"/>
        <w:right w:val="single" w:sz="4" w:space="0" w:color="auto"/>
      </w:pBdr>
      <w:shd w:val="clear" w:color="auto" w:fill="FF9900"/>
      <w:spacing w:before="100" w:beforeAutospacing="1" w:after="100" w:afterAutospacing="1" w:line="240" w:lineRule="auto"/>
      <w:jc w:val="left"/>
      <w:textAlignment w:val="center"/>
    </w:pPr>
    <w:rPr>
      <w:sz w:val="28"/>
      <w:szCs w:val="28"/>
    </w:rPr>
  </w:style>
  <w:style w:type="paragraph" w:customStyle="1" w:styleId="xl134">
    <w:name w:val="xl134"/>
    <w:basedOn w:val="Normln"/>
    <w:uiPriority w:val="99"/>
    <w:rsid w:val="00C24E2C"/>
    <w:pPr>
      <w:pBdr>
        <w:top w:val="single" w:sz="8" w:space="0" w:color="auto"/>
        <w:left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35">
    <w:name w:val="xl135"/>
    <w:basedOn w:val="Normln"/>
    <w:uiPriority w:val="99"/>
    <w:rsid w:val="00C24E2C"/>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36">
    <w:name w:val="xl136"/>
    <w:basedOn w:val="Normln"/>
    <w:uiPriority w:val="99"/>
    <w:rsid w:val="00C24E2C"/>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37">
    <w:name w:val="xl137"/>
    <w:basedOn w:val="Normln"/>
    <w:uiPriority w:val="99"/>
    <w:rsid w:val="00C24E2C"/>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b/>
      <w:bCs/>
      <w:sz w:val="28"/>
      <w:szCs w:val="28"/>
      <w:u w:val="single"/>
    </w:rPr>
  </w:style>
  <w:style w:type="paragraph" w:customStyle="1" w:styleId="xl138">
    <w:name w:val="xl138"/>
    <w:basedOn w:val="Normln"/>
    <w:uiPriority w:val="99"/>
    <w:rsid w:val="00C24E2C"/>
    <w:pPr>
      <w:pBdr>
        <w:top w:val="single" w:sz="4" w:space="0" w:color="auto"/>
        <w:left w:val="single" w:sz="8" w:space="0" w:color="auto"/>
        <w:right w:val="single" w:sz="4" w:space="0" w:color="auto"/>
      </w:pBdr>
      <w:spacing w:before="100" w:beforeAutospacing="1" w:after="100" w:afterAutospacing="1" w:line="240" w:lineRule="auto"/>
      <w:jc w:val="left"/>
      <w:textAlignment w:val="center"/>
    </w:pPr>
    <w:rPr>
      <w:b/>
      <w:bCs/>
      <w:sz w:val="28"/>
      <w:szCs w:val="28"/>
      <w:u w:val="single"/>
    </w:rPr>
  </w:style>
  <w:style w:type="paragraph" w:customStyle="1" w:styleId="xl139">
    <w:name w:val="xl139"/>
    <w:basedOn w:val="Normln"/>
    <w:uiPriority w:val="99"/>
    <w:rsid w:val="00C24E2C"/>
    <w:pPr>
      <w:pBdr>
        <w:left w:val="single" w:sz="8" w:space="0" w:color="auto"/>
        <w:right w:val="single" w:sz="4" w:space="0" w:color="auto"/>
      </w:pBdr>
      <w:spacing w:before="100" w:beforeAutospacing="1" w:after="100" w:afterAutospacing="1" w:line="240" w:lineRule="auto"/>
      <w:jc w:val="left"/>
      <w:textAlignment w:val="center"/>
    </w:pPr>
    <w:rPr>
      <w:b/>
      <w:bCs/>
      <w:sz w:val="28"/>
      <w:szCs w:val="28"/>
      <w:u w:val="single"/>
    </w:rPr>
  </w:style>
  <w:style w:type="paragraph" w:customStyle="1" w:styleId="xl140">
    <w:name w:val="xl140"/>
    <w:basedOn w:val="Normln"/>
    <w:uiPriority w:val="99"/>
    <w:rsid w:val="00C24E2C"/>
    <w:pPr>
      <w:pBdr>
        <w:left w:val="single" w:sz="8"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u w:val="single"/>
    </w:rPr>
  </w:style>
  <w:style w:type="paragraph" w:customStyle="1" w:styleId="xl141">
    <w:name w:val="xl141"/>
    <w:basedOn w:val="Normln"/>
    <w:uiPriority w:val="99"/>
    <w:rsid w:val="00C24E2C"/>
    <w:pPr>
      <w:pBdr>
        <w:top w:val="single" w:sz="8"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42">
    <w:name w:val="xl142"/>
    <w:basedOn w:val="Normln"/>
    <w:uiPriority w:val="99"/>
    <w:rsid w:val="00C24E2C"/>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43">
    <w:name w:val="xl143"/>
    <w:basedOn w:val="Normln"/>
    <w:uiPriority w:val="99"/>
    <w:rsid w:val="00C24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44">
    <w:name w:val="xl144"/>
    <w:basedOn w:val="Normln"/>
    <w:uiPriority w:val="99"/>
    <w:rsid w:val="00C24E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left"/>
      <w:textAlignment w:val="center"/>
    </w:pPr>
    <w:rPr>
      <w:b/>
      <w:bCs/>
      <w:sz w:val="28"/>
      <w:szCs w:val="28"/>
    </w:rPr>
  </w:style>
  <w:style w:type="paragraph" w:customStyle="1" w:styleId="xl145">
    <w:name w:val="xl145"/>
    <w:basedOn w:val="Normln"/>
    <w:uiPriority w:val="99"/>
    <w:rsid w:val="00C24E2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sz w:val="28"/>
      <w:szCs w:val="28"/>
    </w:rPr>
  </w:style>
  <w:style w:type="paragraph" w:customStyle="1" w:styleId="xl146">
    <w:name w:val="xl146"/>
    <w:basedOn w:val="Normln"/>
    <w:uiPriority w:val="99"/>
    <w:rsid w:val="00C24E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b/>
      <w:bCs/>
      <w:sz w:val="28"/>
      <w:szCs w:val="28"/>
    </w:rPr>
  </w:style>
  <w:style w:type="paragraph" w:customStyle="1" w:styleId="xl147">
    <w:name w:val="xl147"/>
    <w:basedOn w:val="Normln"/>
    <w:uiPriority w:val="99"/>
    <w:rsid w:val="00C24E2C"/>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48">
    <w:name w:val="xl148"/>
    <w:basedOn w:val="Normln"/>
    <w:uiPriority w:val="99"/>
    <w:rsid w:val="00C24E2C"/>
    <w:pPr>
      <w:pBdr>
        <w:left w:val="single" w:sz="8" w:space="0" w:color="auto"/>
        <w:right w:val="single" w:sz="4" w:space="0" w:color="auto"/>
      </w:pBdr>
      <w:spacing w:before="100" w:beforeAutospacing="1" w:after="100" w:afterAutospacing="1" w:line="240" w:lineRule="auto"/>
      <w:jc w:val="left"/>
      <w:textAlignment w:val="center"/>
    </w:pPr>
    <w:rPr>
      <w:sz w:val="24"/>
      <w:szCs w:val="24"/>
      <w:u w:val="single"/>
    </w:rPr>
  </w:style>
  <w:style w:type="paragraph" w:customStyle="1" w:styleId="xl149">
    <w:name w:val="xl149"/>
    <w:basedOn w:val="Normln"/>
    <w:uiPriority w:val="99"/>
    <w:rsid w:val="00C24E2C"/>
    <w:pPr>
      <w:pBdr>
        <w:left w:val="single" w:sz="8" w:space="0" w:color="auto"/>
        <w:bottom w:val="single" w:sz="4" w:space="0" w:color="auto"/>
        <w:right w:val="single" w:sz="4" w:space="0" w:color="auto"/>
      </w:pBdr>
      <w:spacing w:before="100" w:beforeAutospacing="1" w:after="100" w:afterAutospacing="1" w:line="240" w:lineRule="auto"/>
      <w:jc w:val="left"/>
      <w:textAlignment w:val="center"/>
    </w:pPr>
    <w:rPr>
      <w:sz w:val="24"/>
      <w:szCs w:val="24"/>
      <w:u w:val="single"/>
    </w:rPr>
  </w:style>
  <w:style w:type="paragraph" w:customStyle="1" w:styleId="xl150">
    <w:name w:val="xl150"/>
    <w:basedOn w:val="Normln"/>
    <w:uiPriority w:val="99"/>
    <w:rsid w:val="00C24E2C"/>
    <w:pPr>
      <w:pBdr>
        <w:top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51">
    <w:name w:val="xl151"/>
    <w:basedOn w:val="Normln"/>
    <w:uiPriority w:val="99"/>
    <w:rsid w:val="00C24E2C"/>
    <w:pPr>
      <w:pBdr>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52">
    <w:name w:val="xl152"/>
    <w:basedOn w:val="Normln"/>
    <w:uiPriority w:val="99"/>
    <w:rsid w:val="00C24E2C"/>
    <w:pPr>
      <w:pBdr>
        <w:bottom w:val="single" w:sz="4"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53">
    <w:name w:val="xl153"/>
    <w:basedOn w:val="Normln"/>
    <w:uiPriority w:val="99"/>
    <w:rsid w:val="00C24E2C"/>
    <w:pPr>
      <w:pBdr>
        <w:left w:val="single" w:sz="8" w:space="0" w:color="auto"/>
        <w:right w:val="single" w:sz="4" w:space="0" w:color="auto"/>
      </w:pBdr>
      <w:spacing w:before="100" w:beforeAutospacing="1" w:after="100" w:afterAutospacing="1" w:line="240" w:lineRule="auto"/>
      <w:jc w:val="left"/>
      <w:textAlignment w:val="center"/>
    </w:pPr>
    <w:rPr>
      <w:sz w:val="28"/>
      <w:szCs w:val="28"/>
      <w:u w:val="single"/>
    </w:rPr>
  </w:style>
  <w:style w:type="paragraph" w:customStyle="1" w:styleId="xl154">
    <w:name w:val="xl154"/>
    <w:basedOn w:val="Normln"/>
    <w:uiPriority w:val="99"/>
    <w:rsid w:val="00C24E2C"/>
    <w:pPr>
      <w:pBdr>
        <w:left w:val="single" w:sz="8" w:space="0" w:color="auto"/>
        <w:bottom w:val="single" w:sz="8" w:space="0" w:color="auto"/>
        <w:right w:val="single" w:sz="4" w:space="0" w:color="auto"/>
      </w:pBdr>
      <w:spacing w:before="100" w:beforeAutospacing="1" w:after="100" w:afterAutospacing="1" w:line="240" w:lineRule="auto"/>
      <w:jc w:val="left"/>
      <w:textAlignment w:val="center"/>
    </w:pPr>
    <w:rPr>
      <w:sz w:val="28"/>
      <w:szCs w:val="28"/>
      <w:u w:val="single"/>
    </w:rPr>
  </w:style>
  <w:style w:type="paragraph" w:customStyle="1" w:styleId="xl155">
    <w:name w:val="xl155"/>
    <w:basedOn w:val="Normln"/>
    <w:uiPriority w:val="99"/>
    <w:rsid w:val="00C24E2C"/>
    <w:pPr>
      <w:pBdr>
        <w:left w:val="single" w:sz="8" w:space="0" w:color="auto"/>
        <w:bottom w:val="single" w:sz="8" w:space="0" w:color="auto"/>
        <w:right w:val="single" w:sz="4" w:space="0" w:color="auto"/>
      </w:pBdr>
      <w:spacing w:before="100" w:beforeAutospacing="1" w:after="100" w:afterAutospacing="1" w:line="240" w:lineRule="auto"/>
      <w:jc w:val="left"/>
      <w:textAlignment w:val="center"/>
    </w:pPr>
    <w:rPr>
      <w:sz w:val="24"/>
      <w:szCs w:val="24"/>
      <w:u w:val="single"/>
    </w:rPr>
  </w:style>
  <w:style w:type="paragraph" w:customStyle="1" w:styleId="xl156">
    <w:name w:val="xl156"/>
    <w:basedOn w:val="Normln"/>
    <w:uiPriority w:val="99"/>
    <w:rsid w:val="00C24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57">
    <w:name w:val="xl157"/>
    <w:basedOn w:val="Normln"/>
    <w:uiPriority w:val="99"/>
    <w:rsid w:val="00C24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58">
    <w:name w:val="xl158"/>
    <w:basedOn w:val="Normln"/>
    <w:uiPriority w:val="99"/>
    <w:rsid w:val="00C24E2C"/>
    <w:pPr>
      <w:pBdr>
        <w:top w:val="single" w:sz="4" w:space="0" w:color="auto"/>
        <w:bottom w:val="single" w:sz="8"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59">
    <w:name w:val="xl159"/>
    <w:basedOn w:val="Normln"/>
    <w:uiPriority w:val="99"/>
    <w:rsid w:val="00C24E2C"/>
    <w:pPr>
      <w:pBdr>
        <w:top w:val="single" w:sz="8" w:space="0" w:color="auto"/>
        <w:left w:val="single" w:sz="8" w:space="0" w:color="auto"/>
      </w:pBdr>
      <w:spacing w:before="100" w:beforeAutospacing="1" w:after="100" w:afterAutospacing="1" w:line="240" w:lineRule="auto"/>
      <w:jc w:val="left"/>
      <w:textAlignment w:val="center"/>
    </w:pPr>
    <w:rPr>
      <w:b/>
      <w:bCs/>
      <w:sz w:val="28"/>
      <w:szCs w:val="28"/>
      <w:u w:val="single"/>
    </w:rPr>
  </w:style>
  <w:style w:type="paragraph" w:customStyle="1" w:styleId="xl160">
    <w:name w:val="xl160"/>
    <w:basedOn w:val="Normln"/>
    <w:uiPriority w:val="99"/>
    <w:rsid w:val="00C24E2C"/>
    <w:pPr>
      <w:pBdr>
        <w:left w:val="single" w:sz="8" w:space="0" w:color="auto"/>
      </w:pBdr>
      <w:spacing w:before="100" w:beforeAutospacing="1" w:after="100" w:afterAutospacing="1" w:line="240" w:lineRule="auto"/>
      <w:jc w:val="left"/>
      <w:textAlignment w:val="center"/>
    </w:pPr>
    <w:rPr>
      <w:sz w:val="24"/>
      <w:szCs w:val="24"/>
    </w:rPr>
  </w:style>
  <w:style w:type="paragraph" w:customStyle="1" w:styleId="xl161">
    <w:name w:val="xl161"/>
    <w:basedOn w:val="Normln"/>
    <w:uiPriority w:val="99"/>
    <w:rsid w:val="00C24E2C"/>
    <w:pPr>
      <w:pBdr>
        <w:left w:val="single" w:sz="8" w:space="0" w:color="auto"/>
        <w:bottom w:val="single" w:sz="4" w:space="0" w:color="auto"/>
      </w:pBdr>
      <w:spacing w:before="100" w:beforeAutospacing="1" w:after="100" w:afterAutospacing="1" w:line="240" w:lineRule="auto"/>
      <w:jc w:val="left"/>
      <w:textAlignment w:val="center"/>
    </w:pPr>
    <w:rPr>
      <w:sz w:val="24"/>
      <w:szCs w:val="24"/>
    </w:rPr>
  </w:style>
  <w:style w:type="paragraph" w:customStyle="1" w:styleId="xl162">
    <w:name w:val="xl162"/>
    <w:basedOn w:val="Normln"/>
    <w:uiPriority w:val="99"/>
    <w:rsid w:val="00C24E2C"/>
    <w:pPr>
      <w:pBdr>
        <w:top w:val="single" w:sz="8" w:space="0" w:color="auto"/>
        <w:left w:val="single" w:sz="4" w:space="0" w:color="auto"/>
      </w:pBdr>
      <w:spacing w:before="100" w:beforeAutospacing="1" w:after="100" w:afterAutospacing="1" w:line="240" w:lineRule="auto"/>
      <w:jc w:val="left"/>
      <w:textAlignment w:val="center"/>
    </w:pPr>
    <w:rPr>
      <w:b/>
      <w:bCs/>
      <w:sz w:val="28"/>
      <w:szCs w:val="28"/>
    </w:rPr>
  </w:style>
  <w:style w:type="paragraph" w:customStyle="1" w:styleId="xl163">
    <w:name w:val="xl163"/>
    <w:basedOn w:val="Normln"/>
    <w:uiPriority w:val="99"/>
    <w:rsid w:val="00C24E2C"/>
    <w:pPr>
      <w:pBdr>
        <w:left w:val="single" w:sz="4" w:space="0" w:color="auto"/>
      </w:pBdr>
      <w:spacing w:before="100" w:beforeAutospacing="1" w:after="100" w:afterAutospacing="1" w:line="240" w:lineRule="auto"/>
      <w:jc w:val="left"/>
      <w:textAlignment w:val="center"/>
    </w:pPr>
    <w:rPr>
      <w:sz w:val="24"/>
      <w:szCs w:val="24"/>
    </w:rPr>
  </w:style>
  <w:style w:type="paragraph" w:customStyle="1" w:styleId="xl164">
    <w:name w:val="xl164"/>
    <w:basedOn w:val="Normln"/>
    <w:uiPriority w:val="99"/>
    <w:rsid w:val="00C24E2C"/>
    <w:pPr>
      <w:pBdr>
        <w:left w:val="single" w:sz="4" w:space="0" w:color="auto"/>
        <w:bottom w:val="single" w:sz="4" w:space="0" w:color="auto"/>
      </w:pBdr>
      <w:spacing w:before="100" w:beforeAutospacing="1" w:after="100" w:afterAutospacing="1" w:line="240" w:lineRule="auto"/>
      <w:jc w:val="left"/>
      <w:textAlignment w:val="center"/>
    </w:pPr>
    <w:rPr>
      <w:sz w:val="24"/>
      <w:szCs w:val="24"/>
    </w:rPr>
  </w:style>
  <w:style w:type="paragraph" w:customStyle="1" w:styleId="xl165">
    <w:name w:val="xl165"/>
    <w:basedOn w:val="Normln"/>
    <w:uiPriority w:val="99"/>
    <w:rsid w:val="00C24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i/>
      <w:iCs/>
      <w:sz w:val="28"/>
      <w:szCs w:val="28"/>
    </w:rPr>
  </w:style>
  <w:style w:type="paragraph" w:customStyle="1" w:styleId="xl166">
    <w:name w:val="xl166"/>
    <w:basedOn w:val="Normln"/>
    <w:uiPriority w:val="99"/>
    <w:rsid w:val="00C24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i/>
      <w:iCs/>
      <w:sz w:val="28"/>
      <w:szCs w:val="28"/>
    </w:rPr>
  </w:style>
  <w:style w:type="paragraph" w:customStyle="1" w:styleId="xl167">
    <w:name w:val="xl167"/>
    <w:basedOn w:val="Normln"/>
    <w:uiPriority w:val="99"/>
    <w:rsid w:val="00C24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68">
    <w:name w:val="xl168"/>
    <w:basedOn w:val="Normln"/>
    <w:uiPriority w:val="99"/>
    <w:rsid w:val="00C24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69">
    <w:name w:val="xl169"/>
    <w:basedOn w:val="Normln"/>
    <w:uiPriority w:val="99"/>
    <w:rsid w:val="00C24E2C"/>
    <w:pPr>
      <w:pBdr>
        <w:left w:val="single" w:sz="8"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70">
    <w:name w:val="xl170"/>
    <w:basedOn w:val="Normln"/>
    <w:uiPriority w:val="99"/>
    <w:rsid w:val="00C24E2C"/>
    <w:pPr>
      <w:pBdr>
        <w:left w:val="single" w:sz="8" w:space="0" w:color="auto"/>
        <w:bottom w:val="single" w:sz="4"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71">
    <w:name w:val="xl171"/>
    <w:basedOn w:val="Normln"/>
    <w:uiPriority w:val="99"/>
    <w:rsid w:val="00C24E2C"/>
    <w:pPr>
      <w:pBdr>
        <w:left w:val="single" w:sz="8"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72">
    <w:name w:val="xl172"/>
    <w:basedOn w:val="Normln"/>
    <w:uiPriority w:val="99"/>
    <w:rsid w:val="00C24E2C"/>
    <w:pPr>
      <w:pBdr>
        <w:left w:val="single" w:sz="8" w:space="0" w:color="auto"/>
        <w:bottom w:val="single" w:sz="8"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73">
    <w:name w:val="xl173"/>
    <w:basedOn w:val="Normln"/>
    <w:uiPriority w:val="99"/>
    <w:rsid w:val="00C24E2C"/>
    <w:pPr>
      <w:pBdr>
        <w:left w:val="single" w:sz="8" w:space="0" w:color="auto"/>
        <w:right w:val="single" w:sz="4" w:space="0" w:color="auto"/>
      </w:pBdr>
      <w:spacing w:before="100" w:beforeAutospacing="1" w:after="100" w:afterAutospacing="1" w:line="240" w:lineRule="auto"/>
      <w:jc w:val="left"/>
      <w:textAlignment w:val="center"/>
    </w:pPr>
    <w:rPr>
      <w:b/>
      <w:bCs/>
      <w:sz w:val="28"/>
      <w:szCs w:val="28"/>
      <w:u w:val="single"/>
    </w:rPr>
  </w:style>
  <w:style w:type="paragraph" w:customStyle="1" w:styleId="xl174">
    <w:name w:val="xl174"/>
    <w:basedOn w:val="Normln"/>
    <w:uiPriority w:val="99"/>
    <w:rsid w:val="00C24E2C"/>
    <w:pPr>
      <w:pBdr>
        <w:left w:val="single" w:sz="8"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175">
    <w:name w:val="xl175"/>
    <w:basedOn w:val="Normln"/>
    <w:uiPriority w:val="99"/>
    <w:rsid w:val="00C24E2C"/>
    <w:pPr>
      <w:pBdr>
        <w:left w:val="single" w:sz="8" w:space="0" w:color="auto"/>
        <w:bottom w:val="single" w:sz="4"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176">
    <w:name w:val="xl176"/>
    <w:basedOn w:val="Normln"/>
    <w:uiPriority w:val="99"/>
    <w:rsid w:val="00C24E2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left"/>
      <w:textAlignment w:val="center"/>
    </w:pPr>
    <w:rPr>
      <w:b/>
      <w:bCs/>
      <w:sz w:val="28"/>
      <w:szCs w:val="28"/>
    </w:rPr>
  </w:style>
  <w:style w:type="paragraph" w:customStyle="1" w:styleId="xl177">
    <w:name w:val="xl177"/>
    <w:basedOn w:val="Normln"/>
    <w:uiPriority w:val="99"/>
    <w:rsid w:val="00C24E2C"/>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b/>
      <w:bCs/>
      <w:sz w:val="28"/>
      <w:szCs w:val="28"/>
    </w:rPr>
  </w:style>
  <w:style w:type="paragraph" w:customStyle="1" w:styleId="xl178">
    <w:name w:val="xl178"/>
    <w:basedOn w:val="Normln"/>
    <w:uiPriority w:val="99"/>
    <w:rsid w:val="00C24E2C"/>
    <w:pPr>
      <w:pBdr>
        <w:left w:val="single" w:sz="8" w:space="0" w:color="auto"/>
        <w:right w:val="single" w:sz="8" w:space="0" w:color="auto"/>
      </w:pBdr>
      <w:spacing w:before="100" w:beforeAutospacing="1" w:after="100" w:afterAutospacing="1" w:line="240" w:lineRule="auto"/>
      <w:jc w:val="left"/>
      <w:textAlignment w:val="center"/>
    </w:pPr>
    <w:rPr>
      <w:sz w:val="24"/>
      <w:szCs w:val="24"/>
    </w:rPr>
  </w:style>
  <w:style w:type="paragraph" w:customStyle="1" w:styleId="xl179">
    <w:name w:val="xl179"/>
    <w:basedOn w:val="Normln"/>
    <w:uiPriority w:val="99"/>
    <w:rsid w:val="00C24E2C"/>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sz w:val="24"/>
      <w:szCs w:val="24"/>
    </w:rPr>
  </w:style>
  <w:style w:type="paragraph" w:customStyle="1" w:styleId="xl180">
    <w:name w:val="xl180"/>
    <w:basedOn w:val="Normln"/>
    <w:uiPriority w:val="99"/>
    <w:rsid w:val="00C24E2C"/>
    <w:pPr>
      <w:pBdr>
        <w:top w:val="single" w:sz="4" w:space="0" w:color="auto"/>
        <w:left w:val="single" w:sz="8"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181">
    <w:name w:val="xl181"/>
    <w:basedOn w:val="Normln"/>
    <w:uiPriority w:val="99"/>
    <w:rsid w:val="00C24E2C"/>
    <w:pPr>
      <w:pBdr>
        <w:left w:val="single" w:sz="8" w:space="0" w:color="auto"/>
        <w:bottom w:val="single" w:sz="4"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82">
    <w:name w:val="xl182"/>
    <w:basedOn w:val="Normln"/>
    <w:uiPriority w:val="99"/>
    <w:rsid w:val="00C24E2C"/>
    <w:pPr>
      <w:pBdr>
        <w:top w:val="single" w:sz="8" w:space="0" w:color="auto"/>
        <w:left w:val="single" w:sz="8" w:space="0" w:color="auto"/>
        <w:right w:val="single" w:sz="4" w:space="0" w:color="auto"/>
      </w:pBdr>
      <w:spacing w:before="100" w:beforeAutospacing="1" w:after="100" w:afterAutospacing="1" w:line="240" w:lineRule="auto"/>
      <w:jc w:val="left"/>
      <w:textAlignment w:val="center"/>
    </w:pPr>
    <w:rPr>
      <w:sz w:val="28"/>
      <w:szCs w:val="28"/>
      <w:u w:val="single"/>
    </w:rPr>
  </w:style>
  <w:style w:type="paragraph" w:customStyle="1" w:styleId="xl183">
    <w:name w:val="xl183"/>
    <w:basedOn w:val="Normln"/>
    <w:uiPriority w:val="99"/>
    <w:rsid w:val="00C24E2C"/>
    <w:pPr>
      <w:pBdr>
        <w:left w:val="single" w:sz="8"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84">
    <w:name w:val="xl184"/>
    <w:basedOn w:val="Normln"/>
    <w:uiPriority w:val="99"/>
    <w:rsid w:val="00C24E2C"/>
    <w:pPr>
      <w:pBdr>
        <w:left w:val="single" w:sz="8" w:space="0" w:color="auto"/>
        <w:bottom w:val="single" w:sz="8"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85">
    <w:name w:val="xl185"/>
    <w:basedOn w:val="Normln"/>
    <w:uiPriority w:val="99"/>
    <w:rsid w:val="00C24E2C"/>
    <w:pPr>
      <w:pBdr>
        <w:left w:val="single" w:sz="8" w:space="0" w:color="auto"/>
        <w:bottom w:val="single" w:sz="8" w:space="0" w:color="auto"/>
        <w:right w:val="single" w:sz="4" w:space="0" w:color="auto"/>
      </w:pBdr>
      <w:spacing w:before="100" w:beforeAutospacing="1" w:after="100" w:afterAutospacing="1" w:line="240" w:lineRule="auto"/>
      <w:jc w:val="left"/>
      <w:textAlignment w:val="center"/>
    </w:pPr>
    <w:rPr>
      <w:b/>
      <w:bCs/>
      <w:sz w:val="28"/>
      <w:szCs w:val="28"/>
      <w:u w:val="single"/>
    </w:rPr>
  </w:style>
  <w:style w:type="paragraph" w:customStyle="1" w:styleId="xl186">
    <w:name w:val="xl186"/>
    <w:basedOn w:val="Normln"/>
    <w:uiPriority w:val="99"/>
    <w:rsid w:val="00C24E2C"/>
    <w:pPr>
      <w:pBdr>
        <w:left w:val="single" w:sz="8" w:space="0" w:color="auto"/>
        <w:bottom w:val="single" w:sz="4" w:space="0" w:color="auto"/>
        <w:right w:val="single" w:sz="8" w:space="0" w:color="auto"/>
      </w:pBdr>
      <w:spacing w:before="100" w:beforeAutospacing="1" w:after="100" w:afterAutospacing="1" w:line="240" w:lineRule="auto"/>
      <w:jc w:val="left"/>
      <w:textAlignment w:val="center"/>
    </w:pPr>
    <w:rPr>
      <w:b/>
      <w:bCs/>
      <w:sz w:val="28"/>
      <w:szCs w:val="28"/>
    </w:rPr>
  </w:style>
  <w:style w:type="paragraph" w:customStyle="1" w:styleId="xl187">
    <w:name w:val="xl187"/>
    <w:basedOn w:val="Normln"/>
    <w:uiPriority w:val="99"/>
    <w:rsid w:val="00C24E2C"/>
    <w:pPr>
      <w:pBdr>
        <w:top w:val="single" w:sz="8" w:space="0" w:color="auto"/>
        <w:left w:val="single" w:sz="8" w:space="0" w:color="auto"/>
        <w:bottom w:val="single" w:sz="4" w:space="0" w:color="auto"/>
      </w:pBdr>
      <w:spacing w:before="100" w:beforeAutospacing="1" w:after="100" w:afterAutospacing="1" w:line="240" w:lineRule="auto"/>
      <w:jc w:val="left"/>
      <w:textAlignment w:val="center"/>
    </w:pPr>
    <w:rPr>
      <w:b/>
      <w:bCs/>
      <w:sz w:val="28"/>
      <w:szCs w:val="28"/>
    </w:rPr>
  </w:style>
  <w:style w:type="paragraph" w:customStyle="1" w:styleId="xl188">
    <w:name w:val="xl188"/>
    <w:basedOn w:val="Normln"/>
    <w:uiPriority w:val="99"/>
    <w:rsid w:val="00C24E2C"/>
    <w:pPr>
      <w:pBdr>
        <w:top w:val="single" w:sz="4" w:space="0" w:color="auto"/>
        <w:left w:val="single" w:sz="8" w:space="0" w:color="auto"/>
        <w:bottom w:val="single" w:sz="4" w:space="0" w:color="auto"/>
      </w:pBdr>
      <w:spacing w:before="100" w:beforeAutospacing="1" w:after="100" w:afterAutospacing="1" w:line="240" w:lineRule="auto"/>
      <w:jc w:val="left"/>
      <w:textAlignment w:val="center"/>
    </w:pPr>
    <w:rPr>
      <w:b/>
      <w:bCs/>
      <w:sz w:val="28"/>
      <w:szCs w:val="28"/>
    </w:rPr>
  </w:style>
  <w:style w:type="paragraph" w:customStyle="1" w:styleId="xl189">
    <w:name w:val="xl189"/>
    <w:basedOn w:val="Normln"/>
    <w:uiPriority w:val="99"/>
    <w:rsid w:val="00C24E2C"/>
    <w:pPr>
      <w:pBdr>
        <w:top w:val="single" w:sz="4" w:space="0" w:color="auto"/>
        <w:left w:val="single" w:sz="8" w:space="0" w:color="auto"/>
        <w:bottom w:val="single" w:sz="8" w:space="0" w:color="auto"/>
      </w:pBdr>
      <w:spacing w:before="100" w:beforeAutospacing="1" w:after="100" w:afterAutospacing="1" w:line="240" w:lineRule="auto"/>
      <w:jc w:val="left"/>
      <w:textAlignment w:val="center"/>
    </w:pPr>
    <w:rPr>
      <w:b/>
      <w:bCs/>
      <w:sz w:val="28"/>
      <w:szCs w:val="28"/>
    </w:rPr>
  </w:style>
  <w:style w:type="paragraph" w:customStyle="1" w:styleId="xl190">
    <w:name w:val="xl190"/>
    <w:basedOn w:val="Normln"/>
    <w:uiPriority w:val="99"/>
    <w:rsid w:val="00C24E2C"/>
    <w:pPr>
      <w:pBdr>
        <w:left w:val="single" w:sz="4"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91">
    <w:name w:val="xl191"/>
    <w:basedOn w:val="Normln"/>
    <w:uiPriority w:val="99"/>
    <w:rsid w:val="00C24E2C"/>
    <w:pPr>
      <w:pBdr>
        <w:left w:val="single" w:sz="4" w:space="0" w:color="auto"/>
        <w:bottom w:val="single" w:sz="8"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92">
    <w:name w:val="xl192"/>
    <w:basedOn w:val="Normln"/>
    <w:uiPriority w:val="99"/>
    <w:rsid w:val="00C24E2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193">
    <w:name w:val="xl193"/>
    <w:basedOn w:val="Normln"/>
    <w:uiPriority w:val="99"/>
    <w:rsid w:val="00C24E2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194">
    <w:name w:val="xl194"/>
    <w:basedOn w:val="Normln"/>
    <w:uiPriority w:val="99"/>
    <w:rsid w:val="00C24E2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195">
    <w:name w:val="xl195"/>
    <w:basedOn w:val="Normln"/>
    <w:uiPriority w:val="99"/>
    <w:rsid w:val="00C24E2C"/>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i/>
      <w:iCs/>
      <w:sz w:val="28"/>
      <w:szCs w:val="28"/>
    </w:rPr>
  </w:style>
  <w:style w:type="paragraph" w:customStyle="1" w:styleId="xl196">
    <w:name w:val="xl196"/>
    <w:basedOn w:val="Normln"/>
    <w:uiPriority w:val="99"/>
    <w:rsid w:val="00C24E2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i/>
      <w:iCs/>
      <w:sz w:val="28"/>
      <w:szCs w:val="28"/>
    </w:rPr>
  </w:style>
  <w:style w:type="paragraph" w:customStyle="1" w:styleId="xl197">
    <w:name w:val="xl197"/>
    <w:basedOn w:val="Normln"/>
    <w:uiPriority w:val="99"/>
    <w:rsid w:val="00C24E2C"/>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textAlignment w:val="center"/>
    </w:pPr>
    <w:rPr>
      <w:i/>
      <w:iCs/>
      <w:sz w:val="28"/>
      <w:szCs w:val="28"/>
    </w:rPr>
  </w:style>
  <w:style w:type="paragraph" w:customStyle="1" w:styleId="xl198">
    <w:name w:val="xl198"/>
    <w:basedOn w:val="Normln"/>
    <w:uiPriority w:val="99"/>
    <w:rsid w:val="00C24E2C"/>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i/>
      <w:iCs/>
      <w:sz w:val="28"/>
      <w:szCs w:val="28"/>
    </w:rPr>
  </w:style>
  <w:style w:type="paragraph" w:customStyle="1" w:styleId="xl199">
    <w:name w:val="xl199"/>
    <w:basedOn w:val="Normln"/>
    <w:uiPriority w:val="99"/>
    <w:rsid w:val="00C24E2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i/>
      <w:iCs/>
      <w:sz w:val="28"/>
      <w:szCs w:val="28"/>
    </w:rPr>
  </w:style>
  <w:style w:type="paragraph" w:customStyle="1" w:styleId="xl200">
    <w:name w:val="xl200"/>
    <w:basedOn w:val="Normln"/>
    <w:uiPriority w:val="99"/>
    <w:rsid w:val="00C24E2C"/>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textAlignment w:val="center"/>
    </w:pPr>
    <w:rPr>
      <w:i/>
      <w:iCs/>
      <w:sz w:val="28"/>
      <w:szCs w:val="28"/>
    </w:rPr>
  </w:style>
  <w:style w:type="paragraph" w:customStyle="1" w:styleId="xl201">
    <w:name w:val="xl201"/>
    <w:basedOn w:val="Normln"/>
    <w:uiPriority w:val="99"/>
    <w:rsid w:val="00C24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8"/>
      <w:szCs w:val="28"/>
    </w:rPr>
  </w:style>
  <w:style w:type="paragraph" w:customStyle="1" w:styleId="xl202">
    <w:name w:val="xl202"/>
    <w:basedOn w:val="Normln"/>
    <w:uiPriority w:val="99"/>
    <w:rsid w:val="00C24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sz w:val="28"/>
      <w:szCs w:val="28"/>
    </w:rPr>
  </w:style>
  <w:style w:type="paragraph" w:customStyle="1" w:styleId="xl203">
    <w:name w:val="xl203"/>
    <w:basedOn w:val="Normln"/>
    <w:uiPriority w:val="99"/>
    <w:rsid w:val="00C24E2C"/>
    <w:pPr>
      <w:pBdr>
        <w:left w:val="single" w:sz="8" w:space="0" w:color="auto"/>
        <w:bottom w:val="single" w:sz="4"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204">
    <w:name w:val="xl204"/>
    <w:basedOn w:val="Normln"/>
    <w:uiPriority w:val="99"/>
    <w:rsid w:val="00C24E2C"/>
    <w:pPr>
      <w:pBdr>
        <w:top w:val="single" w:sz="4" w:space="0" w:color="auto"/>
        <w:left w:val="single" w:sz="8"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205">
    <w:name w:val="xl205"/>
    <w:basedOn w:val="Normln"/>
    <w:uiPriority w:val="99"/>
    <w:rsid w:val="00C24E2C"/>
    <w:pPr>
      <w:pBdr>
        <w:top w:val="single" w:sz="8" w:space="0" w:color="auto"/>
        <w:left w:val="single" w:sz="8"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206">
    <w:name w:val="xl206"/>
    <w:basedOn w:val="Normln"/>
    <w:uiPriority w:val="99"/>
    <w:rsid w:val="00C24E2C"/>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207">
    <w:name w:val="xl207"/>
    <w:basedOn w:val="Normln"/>
    <w:uiPriority w:val="99"/>
    <w:rsid w:val="00C24E2C"/>
    <w:pPr>
      <w:pBdr>
        <w:left w:val="single" w:sz="8"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styleId="Revize">
    <w:name w:val="Revision"/>
    <w:hidden/>
    <w:uiPriority w:val="99"/>
    <w:semiHidden/>
    <w:rsid w:val="007410B3"/>
  </w:style>
  <w:style w:type="character" w:customStyle="1" w:styleId="hps">
    <w:name w:val="hps"/>
    <w:basedOn w:val="Standardnpsmoodstavce"/>
    <w:rsid w:val="00160746"/>
  </w:style>
  <w:style w:type="character" w:customStyle="1" w:styleId="atn">
    <w:name w:val="atn"/>
    <w:basedOn w:val="Standardnpsmoodstavce"/>
    <w:uiPriority w:val="99"/>
    <w:rsid w:val="00160746"/>
  </w:style>
  <w:style w:type="paragraph" w:customStyle="1" w:styleId="Odstavecseseznamem2">
    <w:name w:val="Odstavec se seznamem2"/>
    <w:basedOn w:val="Normln"/>
    <w:link w:val="ListParagraphChar2"/>
    <w:uiPriority w:val="99"/>
    <w:rsid w:val="00D35E94"/>
    <w:pPr>
      <w:spacing w:after="200" w:line="276" w:lineRule="auto"/>
      <w:ind w:left="720"/>
      <w:jc w:val="left"/>
    </w:pPr>
    <w:rPr>
      <w:lang w:eastAsia="en-US"/>
    </w:rPr>
  </w:style>
  <w:style w:type="character" w:customStyle="1" w:styleId="ListParagraphChar2">
    <w:name w:val="List Paragraph Char2"/>
    <w:basedOn w:val="Standardnpsmoodstavce"/>
    <w:link w:val="Odstavecseseznamem2"/>
    <w:uiPriority w:val="99"/>
    <w:rsid w:val="00D35E94"/>
    <w:rPr>
      <w:sz w:val="22"/>
      <w:szCs w:val="22"/>
      <w:lang w:eastAsia="en-US"/>
    </w:rPr>
  </w:style>
  <w:style w:type="character" w:styleId="Zvraznn">
    <w:name w:val="Emphasis"/>
    <w:basedOn w:val="Standardnpsmoodstavce"/>
    <w:uiPriority w:val="20"/>
    <w:rsid w:val="00F11E74"/>
    <w:rPr>
      <w:i/>
      <w:iCs/>
    </w:rPr>
  </w:style>
  <w:style w:type="paragraph" w:styleId="Nadpisobsahu">
    <w:name w:val="TOC Heading"/>
    <w:basedOn w:val="Nadpis1"/>
    <w:next w:val="Normln"/>
    <w:uiPriority w:val="99"/>
    <w:rsid w:val="00313FDC"/>
    <w:pPr>
      <w:keepLines/>
      <w:spacing w:before="480" w:after="0" w:line="276" w:lineRule="auto"/>
      <w:jc w:val="left"/>
      <w:outlineLvl w:val="9"/>
    </w:pPr>
    <w:rPr>
      <w:rFonts w:ascii="Cambria" w:hAnsi="Cambria" w:cs="Cambria"/>
      <w:caps/>
      <w:color w:val="365F91"/>
      <w:kern w:val="0"/>
      <w:sz w:val="28"/>
      <w:szCs w:val="28"/>
      <w:lang w:eastAsia="en-US"/>
    </w:rPr>
  </w:style>
  <w:style w:type="paragraph" w:customStyle="1" w:styleId="glosar">
    <w:name w:val="glosar"/>
    <w:basedOn w:val="Normln"/>
    <w:rsid w:val="00F51729"/>
    <w:pPr>
      <w:spacing w:after="240" w:line="240" w:lineRule="auto"/>
      <w:jc w:val="left"/>
    </w:pPr>
    <w:rPr>
      <w:rFonts w:ascii="Arial" w:hAnsi="Arial" w:cs="Arial"/>
      <w:sz w:val="24"/>
      <w:szCs w:val="24"/>
    </w:rPr>
  </w:style>
  <w:style w:type="numbering" w:customStyle="1" w:styleId="Odrky">
    <w:name w:val="Odrážky"/>
    <w:rsid w:val="005E1284"/>
    <w:pPr>
      <w:numPr>
        <w:numId w:val="1"/>
      </w:numPr>
    </w:pPr>
  </w:style>
  <w:style w:type="paragraph" w:customStyle="1" w:styleId="CharChar11">
    <w:name w:val="Char Char11"/>
    <w:basedOn w:val="Normln"/>
    <w:rsid w:val="002F0990"/>
    <w:pPr>
      <w:spacing w:after="160" w:line="240" w:lineRule="exact"/>
      <w:jc w:val="left"/>
    </w:pPr>
    <w:rPr>
      <w:rFonts w:ascii="Times New Roman Bold" w:hAnsi="Times New Roman Bold"/>
      <w:szCs w:val="26"/>
      <w:lang w:val="sk-SK" w:eastAsia="en-US"/>
    </w:rPr>
  </w:style>
  <w:style w:type="paragraph" w:styleId="Zkladntextodsazen">
    <w:name w:val="Body Text Indent"/>
    <w:basedOn w:val="Normln"/>
    <w:link w:val="ZkladntextodsazenChar"/>
    <w:uiPriority w:val="99"/>
    <w:rsid w:val="002B7102"/>
    <w:pPr>
      <w:spacing w:line="240" w:lineRule="auto"/>
      <w:ind w:firstLine="284"/>
    </w:pPr>
    <w:rPr>
      <w:sz w:val="20"/>
      <w:szCs w:val="20"/>
    </w:rPr>
  </w:style>
  <w:style w:type="character" w:customStyle="1" w:styleId="ZkladntextodsazenChar">
    <w:name w:val="Základní text odsazený Char"/>
    <w:basedOn w:val="Standardnpsmoodstavce"/>
    <w:link w:val="Zkladntextodsazen"/>
    <w:uiPriority w:val="99"/>
    <w:rsid w:val="002B7102"/>
    <w:rPr>
      <w:sz w:val="20"/>
      <w:szCs w:val="20"/>
    </w:rPr>
  </w:style>
  <w:style w:type="paragraph" w:customStyle="1" w:styleId="1NadpisIROP">
    <w:name w:val="1. Nadpis IROP"/>
    <w:basedOn w:val="Nadpis2"/>
    <w:next w:val="Nadpis11"/>
    <w:rsid w:val="00622E7B"/>
    <w:pPr>
      <w:numPr>
        <w:numId w:val="14"/>
      </w:numPr>
      <w:ind w:left="360"/>
    </w:pPr>
  </w:style>
  <w:style w:type="paragraph" w:customStyle="1" w:styleId="Textslovnicek">
    <w:name w:val="Text slovnicek"/>
    <w:basedOn w:val="Normln"/>
    <w:link w:val="TextslovnicekChar"/>
    <w:rsid w:val="00A8388A"/>
    <w:pPr>
      <w:shd w:val="clear" w:color="auto" w:fill="FFFFFF"/>
      <w:spacing w:after="200" w:line="288" w:lineRule="auto"/>
    </w:pPr>
    <w:rPr>
      <w:rFonts w:ascii="Arial" w:hAnsi="Arial" w:cs="Arial"/>
      <w:color w:val="000000"/>
    </w:rPr>
  </w:style>
  <w:style w:type="character" w:customStyle="1" w:styleId="TextslovnicekChar">
    <w:name w:val="Text slovnicek Char"/>
    <w:basedOn w:val="Standardnpsmoodstavce"/>
    <w:link w:val="Textslovnicek"/>
    <w:rsid w:val="00A8388A"/>
    <w:rPr>
      <w:rFonts w:ascii="Arial" w:hAnsi="Arial" w:cs="Arial"/>
      <w:color w:val="000000"/>
      <w:shd w:val="clear" w:color="auto" w:fill="FFFFFF"/>
    </w:rPr>
  </w:style>
  <w:style w:type="paragraph" w:customStyle="1" w:styleId="Pojemslovnicek">
    <w:name w:val="Pojem slovnicek"/>
    <w:basedOn w:val="Normln"/>
    <w:link w:val="PojemslovnicekChar"/>
    <w:rsid w:val="00991366"/>
    <w:pPr>
      <w:spacing w:after="200" w:line="288" w:lineRule="auto"/>
    </w:pPr>
    <w:rPr>
      <w:rFonts w:ascii="Arial" w:eastAsiaTheme="minorHAnsi" w:hAnsi="Arial" w:cs="Arial"/>
      <w:b/>
      <w:lang w:eastAsia="en-US"/>
    </w:rPr>
  </w:style>
  <w:style w:type="character" w:customStyle="1" w:styleId="PojemslovnicekChar">
    <w:name w:val="Pojem slovnicek Char"/>
    <w:basedOn w:val="Standardnpsmoodstavce"/>
    <w:link w:val="Pojemslovnicek"/>
    <w:rsid w:val="00991366"/>
    <w:rPr>
      <w:rFonts w:ascii="Arial" w:eastAsiaTheme="minorHAnsi" w:hAnsi="Arial" w:cs="Arial"/>
      <w:b/>
      <w:lang w:eastAsia="en-US"/>
    </w:rPr>
  </w:style>
  <w:style w:type="character" w:styleId="Zdraznnintenzivn">
    <w:name w:val="Intense Emphasis"/>
    <w:basedOn w:val="Standardnpsmoodstavce"/>
    <w:uiPriority w:val="99"/>
    <w:qFormat/>
    <w:rsid w:val="00A1411F"/>
    <w:rPr>
      <w:rFonts w:ascii="Cambria" w:hAnsi="Cambria" w:cs="Cambria"/>
      <w:b/>
      <w:bCs/>
      <w:i/>
      <w:iCs/>
      <w:color w:val="4F81BD"/>
      <w:sz w:val="26"/>
      <w:szCs w:val="26"/>
    </w:rPr>
  </w:style>
  <w:style w:type="character" w:customStyle="1" w:styleId="TextMetodikaChar">
    <w:name w:val="Text Metodika Char"/>
    <w:basedOn w:val="Standardnpsmoodstavce"/>
    <w:link w:val="TextMetodika"/>
    <w:locked/>
    <w:rsid w:val="00985601"/>
    <w:rPr>
      <w:rFonts w:ascii="Arial" w:hAnsi="Arial" w:cs="Arial"/>
    </w:rPr>
  </w:style>
  <w:style w:type="paragraph" w:customStyle="1" w:styleId="TextMetodika">
    <w:name w:val="Text Metodika"/>
    <w:basedOn w:val="Normln"/>
    <w:link w:val="TextMetodikaChar"/>
    <w:qFormat/>
    <w:rsid w:val="00CC1213"/>
    <w:pPr>
      <w:spacing w:before="120" w:after="120"/>
    </w:pPr>
    <w:rPr>
      <w:rFonts w:ascii="Arial" w:hAnsi="Arial" w:cs="Arial"/>
    </w:rPr>
  </w:style>
  <w:style w:type="character" w:customStyle="1" w:styleId="Nadpis5Char">
    <w:name w:val="Nadpis 5 Char"/>
    <w:aliases w:val="Nadpis 5 - OP Char"/>
    <w:basedOn w:val="Standardnpsmoodstavce"/>
    <w:link w:val="Nadpis5"/>
    <w:rsid w:val="00410677"/>
    <w:rPr>
      <w:rFonts w:ascii="Calibri" w:hAnsi="Calibri"/>
      <w:b/>
      <w:bCs/>
      <w:i/>
      <w:iCs/>
      <w:sz w:val="26"/>
      <w:szCs w:val="26"/>
    </w:rPr>
  </w:style>
  <w:style w:type="character" w:customStyle="1" w:styleId="Nadpis6Char">
    <w:name w:val="Nadpis 6 Char"/>
    <w:basedOn w:val="Standardnpsmoodstavce"/>
    <w:link w:val="Nadpis6"/>
    <w:rsid w:val="00410677"/>
    <w:rPr>
      <w:rFonts w:ascii="Cambria" w:hAnsi="Cambria"/>
      <w:i/>
      <w:iCs/>
      <w:color w:val="243F60"/>
    </w:rPr>
  </w:style>
  <w:style w:type="paragraph" w:styleId="Normlnweb">
    <w:name w:val="Normal (Web)"/>
    <w:basedOn w:val="Normln"/>
    <w:uiPriority w:val="99"/>
    <w:rsid w:val="00410677"/>
    <w:pPr>
      <w:spacing w:before="100" w:beforeAutospacing="1" w:after="100" w:afterAutospacing="1" w:line="240" w:lineRule="auto"/>
    </w:pPr>
  </w:style>
  <w:style w:type="paragraph" w:customStyle="1" w:styleId="List0">
    <w:name w:val="List 0"/>
    <w:basedOn w:val="Normln"/>
    <w:semiHidden/>
    <w:rsid w:val="00410677"/>
    <w:pPr>
      <w:spacing w:line="240" w:lineRule="auto"/>
      <w:ind w:left="720" w:hanging="360"/>
      <w:jc w:val="left"/>
    </w:pPr>
    <w:rPr>
      <w:sz w:val="20"/>
      <w:szCs w:val="20"/>
    </w:rPr>
  </w:style>
  <w:style w:type="paragraph" w:customStyle="1" w:styleId="List1">
    <w:name w:val="List 1"/>
    <w:basedOn w:val="Normln"/>
    <w:uiPriority w:val="99"/>
    <w:semiHidden/>
    <w:rsid w:val="00410677"/>
    <w:pPr>
      <w:spacing w:line="240" w:lineRule="auto"/>
      <w:ind w:left="720" w:hanging="360"/>
      <w:jc w:val="left"/>
    </w:pPr>
    <w:rPr>
      <w:sz w:val="20"/>
      <w:szCs w:val="20"/>
    </w:rPr>
  </w:style>
  <w:style w:type="paragraph" w:customStyle="1" w:styleId="Seznam21">
    <w:name w:val="Seznam 21"/>
    <w:basedOn w:val="Normln"/>
    <w:uiPriority w:val="99"/>
    <w:semiHidden/>
    <w:rsid w:val="00410677"/>
    <w:pPr>
      <w:spacing w:line="240" w:lineRule="auto"/>
      <w:ind w:left="360" w:hanging="360"/>
      <w:jc w:val="left"/>
    </w:pPr>
    <w:rPr>
      <w:sz w:val="20"/>
      <w:szCs w:val="20"/>
    </w:rPr>
  </w:style>
  <w:style w:type="paragraph" w:customStyle="1" w:styleId="Seznam31">
    <w:name w:val="Seznam 31"/>
    <w:basedOn w:val="Normln"/>
    <w:uiPriority w:val="99"/>
    <w:semiHidden/>
    <w:rsid w:val="00410677"/>
    <w:pPr>
      <w:tabs>
        <w:tab w:val="num" w:pos="720"/>
      </w:tabs>
      <w:spacing w:line="240" w:lineRule="auto"/>
      <w:ind w:left="720" w:hanging="360"/>
      <w:jc w:val="left"/>
    </w:pPr>
    <w:rPr>
      <w:sz w:val="20"/>
      <w:szCs w:val="20"/>
    </w:rPr>
  </w:style>
  <w:style w:type="paragraph" w:customStyle="1" w:styleId="Seznam41">
    <w:name w:val="Seznam 41"/>
    <w:basedOn w:val="Normln"/>
    <w:uiPriority w:val="99"/>
    <w:semiHidden/>
    <w:rsid w:val="00410677"/>
    <w:pPr>
      <w:tabs>
        <w:tab w:val="num" w:pos="380"/>
      </w:tabs>
      <w:spacing w:line="240" w:lineRule="auto"/>
      <w:ind w:left="380" w:firstLine="360"/>
      <w:jc w:val="left"/>
    </w:pPr>
    <w:rPr>
      <w:sz w:val="20"/>
      <w:szCs w:val="20"/>
    </w:rPr>
  </w:style>
  <w:style w:type="paragraph" w:customStyle="1" w:styleId="Seznam51">
    <w:name w:val="Seznam 51"/>
    <w:basedOn w:val="Normln"/>
    <w:uiPriority w:val="99"/>
    <w:semiHidden/>
    <w:rsid w:val="00410677"/>
    <w:pPr>
      <w:spacing w:line="240" w:lineRule="auto"/>
      <w:jc w:val="left"/>
    </w:pPr>
    <w:rPr>
      <w:sz w:val="20"/>
      <w:szCs w:val="20"/>
    </w:rPr>
  </w:style>
  <w:style w:type="paragraph" w:customStyle="1" w:styleId="Nadpisobsahu1">
    <w:name w:val="Nadpis obsahu1"/>
    <w:basedOn w:val="Nadpis1"/>
    <w:next w:val="Normln"/>
    <w:uiPriority w:val="99"/>
    <w:rsid w:val="00410677"/>
    <w:pPr>
      <w:keepLines/>
      <w:spacing w:after="0" w:line="276" w:lineRule="auto"/>
      <w:jc w:val="left"/>
      <w:outlineLvl w:val="9"/>
    </w:pPr>
    <w:rPr>
      <w:rFonts w:ascii="Cambria" w:hAnsi="Cambria" w:cs="Cambria"/>
      <w:b w:val="0"/>
      <w:bCs w:val="0"/>
      <w:caps/>
      <w:color w:val="365F91"/>
      <w:kern w:val="0"/>
      <w:sz w:val="24"/>
      <w:szCs w:val="24"/>
      <w:lang w:eastAsia="en-US"/>
    </w:rPr>
  </w:style>
  <w:style w:type="character" w:customStyle="1" w:styleId="CommentTextChar1">
    <w:name w:val="Comment Text Char1"/>
    <w:uiPriority w:val="99"/>
    <w:semiHidden/>
    <w:rsid w:val="00410677"/>
    <w:rPr>
      <w:rFonts w:ascii="Times New Roman" w:hAnsi="Times New Roman" w:cs="Times New Roman"/>
      <w:sz w:val="20"/>
      <w:szCs w:val="20"/>
    </w:rPr>
  </w:style>
  <w:style w:type="character" w:customStyle="1" w:styleId="TextkomenteChar1">
    <w:name w:val="Text komentáře Char1"/>
    <w:uiPriority w:val="99"/>
    <w:semiHidden/>
    <w:rsid w:val="00410677"/>
    <w:rPr>
      <w:rFonts w:ascii="Times New Roman" w:hAnsi="Times New Roman" w:cs="Times New Roman"/>
    </w:rPr>
  </w:style>
  <w:style w:type="paragraph" w:customStyle="1" w:styleId="Odstavecseseznamem11">
    <w:name w:val="Odstavec se seznamem11"/>
    <w:basedOn w:val="Normln"/>
    <w:uiPriority w:val="99"/>
    <w:rsid w:val="00410677"/>
    <w:pPr>
      <w:spacing w:line="240" w:lineRule="auto"/>
      <w:ind w:left="720"/>
      <w:jc w:val="left"/>
    </w:pPr>
    <w:rPr>
      <w:sz w:val="24"/>
      <w:szCs w:val="24"/>
    </w:rPr>
  </w:style>
  <w:style w:type="paragraph" w:customStyle="1" w:styleId="Bezmezer1">
    <w:name w:val="Bez mezer1"/>
    <w:uiPriority w:val="99"/>
    <w:rsid w:val="00410677"/>
    <w:pPr>
      <w:jc w:val="both"/>
    </w:pPr>
  </w:style>
  <w:style w:type="character" w:customStyle="1" w:styleId="ListParagraphChar1">
    <w:name w:val="List Paragraph Char1"/>
    <w:link w:val="Odstavecseseznamem1"/>
    <w:uiPriority w:val="99"/>
    <w:rsid w:val="00410677"/>
    <w:rPr>
      <w:sz w:val="24"/>
      <w:szCs w:val="24"/>
    </w:rPr>
  </w:style>
  <w:style w:type="paragraph" w:customStyle="1" w:styleId="Titulnstrana">
    <w:name w:val="Titulní strana"/>
    <w:basedOn w:val="Normln"/>
    <w:next w:val="Normln"/>
    <w:uiPriority w:val="99"/>
    <w:rsid w:val="00410677"/>
    <w:pPr>
      <w:jc w:val="center"/>
    </w:pPr>
    <w:rPr>
      <w:rFonts w:ascii="Arial" w:hAnsi="Arial" w:cs="Arial"/>
      <w:b/>
      <w:bCs/>
      <w:smallCaps/>
      <w:sz w:val="36"/>
      <w:szCs w:val="36"/>
    </w:rPr>
  </w:style>
  <w:style w:type="paragraph" w:customStyle="1" w:styleId="Point0">
    <w:name w:val="Point 0"/>
    <w:basedOn w:val="Normln"/>
    <w:uiPriority w:val="99"/>
    <w:rsid w:val="00410677"/>
    <w:pPr>
      <w:spacing w:before="120" w:after="120" w:line="240" w:lineRule="auto"/>
      <w:ind w:left="850" w:hanging="850"/>
    </w:pPr>
    <w:rPr>
      <w:sz w:val="24"/>
      <w:szCs w:val="24"/>
      <w:lang w:eastAsia="en-US"/>
    </w:rPr>
  </w:style>
  <w:style w:type="paragraph" w:customStyle="1" w:styleId="Titrearticle">
    <w:name w:val="Titre article"/>
    <w:basedOn w:val="Normln"/>
    <w:next w:val="Normln"/>
    <w:uiPriority w:val="99"/>
    <w:rsid w:val="00410677"/>
    <w:pPr>
      <w:keepNext/>
      <w:spacing w:before="360" w:after="120" w:line="240" w:lineRule="auto"/>
      <w:jc w:val="center"/>
    </w:pPr>
    <w:rPr>
      <w:i/>
      <w:iCs/>
      <w:sz w:val="24"/>
      <w:szCs w:val="24"/>
      <w:lang w:eastAsia="en-US"/>
    </w:rPr>
  </w:style>
  <w:style w:type="paragraph" w:customStyle="1" w:styleId="Point0number">
    <w:name w:val="Point 0 (number)"/>
    <w:basedOn w:val="Normln"/>
    <w:rsid w:val="00410677"/>
    <w:pPr>
      <w:numPr>
        <w:numId w:val="11"/>
      </w:numPr>
      <w:spacing w:before="120" w:after="120" w:line="240" w:lineRule="auto"/>
    </w:pPr>
    <w:rPr>
      <w:sz w:val="24"/>
      <w:szCs w:val="24"/>
      <w:lang w:eastAsia="en-US"/>
    </w:rPr>
  </w:style>
  <w:style w:type="paragraph" w:customStyle="1" w:styleId="Point1number">
    <w:name w:val="Point 1 (number)"/>
    <w:basedOn w:val="Normln"/>
    <w:rsid w:val="00410677"/>
    <w:pPr>
      <w:numPr>
        <w:ilvl w:val="2"/>
        <w:numId w:val="11"/>
      </w:numPr>
      <w:spacing w:before="120" w:after="120" w:line="240" w:lineRule="auto"/>
    </w:pPr>
    <w:rPr>
      <w:sz w:val="24"/>
      <w:szCs w:val="24"/>
      <w:lang w:eastAsia="en-US"/>
    </w:rPr>
  </w:style>
  <w:style w:type="paragraph" w:customStyle="1" w:styleId="Point2number">
    <w:name w:val="Point 2 (number)"/>
    <w:basedOn w:val="Normln"/>
    <w:rsid w:val="00410677"/>
    <w:pPr>
      <w:numPr>
        <w:ilvl w:val="4"/>
        <w:numId w:val="11"/>
      </w:numPr>
      <w:spacing w:before="120" w:after="120" w:line="240" w:lineRule="auto"/>
    </w:pPr>
    <w:rPr>
      <w:sz w:val="24"/>
      <w:szCs w:val="24"/>
      <w:lang w:eastAsia="en-US"/>
    </w:rPr>
  </w:style>
  <w:style w:type="paragraph" w:customStyle="1" w:styleId="Point3number">
    <w:name w:val="Point 3 (number)"/>
    <w:basedOn w:val="Normln"/>
    <w:rsid w:val="00410677"/>
    <w:pPr>
      <w:numPr>
        <w:ilvl w:val="6"/>
        <w:numId w:val="11"/>
      </w:numPr>
      <w:spacing w:before="120" w:after="120" w:line="240" w:lineRule="auto"/>
    </w:pPr>
    <w:rPr>
      <w:sz w:val="24"/>
      <w:szCs w:val="24"/>
      <w:lang w:eastAsia="en-US"/>
    </w:rPr>
  </w:style>
  <w:style w:type="paragraph" w:customStyle="1" w:styleId="Point0letter">
    <w:name w:val="Point 0 (letter)"/>
    <w:basedOn w:val="Normln"/>
    <w:rsid w:val="00410677"/>
    <w:pPr>
      <w:numPr>
        <w:ilvl w:val="1"/>
        <w:numId w:val="11"/>
      </w:numPr>
      <w:spacing w:before="120" w:after="120" w:line="240" w:lineRule="auto"/>
    </w:pPr>
    <w:rPr>
      <w:sz w:val="24"/>
      <w:szCs w:val="24"/>
      <w:lang w:eastAsia="en-US"/>
    </w:rPr>
  </w:style>
  <w:style w:type="paragraph" w:customStyle="1" w:styleId="Point1letter">
    <w:name w:val="Point 1 (letter)"/>
    <w:basedOn w:val="Normln"/>
    <w:rsid w:val="00410677"/>
    <w:pPr>
      <w:numPr>
        <w:ilvl w:val="3"/>
        <w:numId w:val="11"/>
      </w:numPr>
      <w:spacing w:before="120" w:after="120" w:line="240" w:lineRule="auto"/>
    </w:pPr>
    <w:rPr>
      <w:sz w:val="24"/>
      <w:szCs w:val="24"/>
      <w:lang w:eastAsia="en-US"/>
    </w:rPr>
  </w:style>
  <w:style w:type="paragraph" w:customStyle="1" w:styleId="Point2letter">
    <w:name w:val="Point 2 (letter)"/>
    <w:basedOn w:val="Normln"/>
    <w:rsid w:val="00410677"/>
    <w:pPr>
      <w:numPr>
        <w:ilvl w:val="5"/>
        <w:numId w:val="11"/>
      </w:numPr>
      <w:spacing w:before="120" w:after="120" w:line="240" w:lineRule="auto"/>
    </w:pPr>
    <w:rPr>
      <w:sz w:val="24"/>
      <w:szCs w:val="24"/>
      <w:lang w:eastAsia="en-US"/>
    </w:rPr>
  </w:style>
  <w:style w:type="paragraph" w:customStyle="1" w:styleId="Point3letter">
    <w:name w:val="Point 3 (letter)"/>
    <w:basedOn w:val="Normln"/>
    <w:rsid w:val="00410677"/>
    <w:pPr>
      <w:numPr>
        <w:ilvl w:val="7"/>
        <w:numId w:val="11"/>
      </w:numPr>
      <w:spacing w:before="120" w:after="120" w:line="240" w:lineRule="auto"/>
    </w:pPr>
    <w:rPr>
      <w:sz w:val="24"/>
      <w:szCs w:val="24"/>
      <w:lang w:eastAsia="en-US"/>
    </w:rPr>
  </w:style>
  <w:style w:type="paragraph" w:customStyle="1" w:styleId="Point4letter">
    <w:name w:val="Point 4 (letter)"/>
    <w:basedOn w:val="Normln"/>
    <w:rsid w:val="00410677"/>
    <w:pPr>
      <w:numPr>
        <w:ilvl w:val="8"/>
        <w:numId w:val="11"/>
      </w:numPr>
      <w:spacing w:before="120" w:after="120" w:line="240" w:lineRule="auto"/>
    </w:pPr>
    <w:rPr>
      <w:sz w:val="24"/>
      <w:szCs w:val="24"/>
      <w:lang w:eastAsia="en-US"/>
    </w:rPr>
  </w:style>
  <w:style w:type="paragraph" w:styleId="Zkladntext">
    <w:name w:val="Body Text"/>
    <w:basedOn w:val="Normln"/>
    <w:link w:val="ZkladntextChar"/>
    <w:uiPriority w:val="99"/>
    <w:semiHidden/>
    <w:rsid w:val="00410677"/>
    <w:pPr>
      <w:spacing w:line="240" w:lineRule="auto"/>
      <w:jc w:val="left"/>
    </w:pPr>
  </w:style>
  <w:style w:type="character" w:customStyle="1" w:styleId="ZkladntextChar">
    <w:name w:val="Základní text Char"/>
    <w:basedOn w:val="Standardnpsmoodstavce"/>
    <w:link w:val="Zkladntext"/>
    <w:uiPriority w:val="99"/>
    <w:semiHidden/>
    <w:rsid w:val="00410677"/>
  </w:style>
  <w:style w:type="paragraph" w:customStyle="1" w:styleId="nadpisTC">
    <w:name w:val="nadpis TC"/>
    <w:basedOn w:val="Normln"/>
    <w:rsid w:val="00410677"/>
    <w:pPr>
      <w:spacing w:before="360" w:after="240" w:line="240" w:lineRule="auto"/>
      <w:jc w:val="left"/>
    </w:pPr>
    <w:rPr>
      <w:b/>
      <w:bCs/>
      <w:sz w:val="24"/>
      <w:szCs w:val="24"/>
      <w:u w:val="single"/>
    </w:rPr>
  </w:style>
  <w:style w:type="paragraph" w:customStyle="1" w:styleId="nadpisprioritnosa">
    <w:name w:val="nadpis prioritní osa"/>
    <w:basedOn w:val="Normln"/>
    <w:rsid w:val="00410677"/>
    <w:pPr>
      <w:spacing w:before="240" w:after="120" w:line="240" w:lineRule="auto"/>
      <w:jc w:val="left"/>
    </w:pPr>
    <w:rPr>
      <w:b/>
      <w:bCs/>
      <w:u w:color="000000"/>
    </w:rPr>
  </w:style>
  <w:style w:type="paragraph" w:customStyle="1" w:styleId="nadpisinvestinpriority">
    <w:name w:val="nadpis investiční priority"/>
    <w:basedOn w:val="Normln"/>
    <w:rsid w:val="00410677"/>
    <w:pPr>
      <w:spacing w:before="120" w:after="60" w:line="240" w:lineRule="auto"/>
      <w:jc w:val="left"/>
    </w:pPr>
    <w:rPr>
      <w:b/>
      <w:bCs/>
      <w:i/>
      <w:iCs/>
      <w:u w:color="000000"/>
    </w:rPr>
  </w:style>
  <w:style w:type="paragraph" w:customStyle="1" w:styleId="textpuntkpriority">
    <w:name w:val="text puntík priority"/>
    <w:basedOn w:val="Normln"/>
    <w:rsid w:val="00410677"/>
    <w:pPr>
      <w:numPr>
        <w:numId w:val="12"/>
      </w:numPr>
      <w:spacing w:after="60" w:line="240" w:lineRule="auto"/>
      <w:ind w:left="714" w:hanging="357"/>
      <w:jc w:val="left"/>
    </w:pPr>
    <w:rPr>
      <w:u w:color="000000"/>
    </w:rPr>
  </w:style>
  <w:style w:type="paragraph" w:customStyle="1" w:styleId="textbn">
    <w:name w:val="text běžný"/>
    <w:basedOn w:val="Normln"/>
    <w:rsid w:val="00410677"/>
    <w:pPr>
      <w:spacing w:after="60" w:line="240" w:lineRule="auto"/>
      <w:jc w:val="left"/>
    </w:pPr>
  </w:style>
  <w:style w:type="paragraph" w:customStyle="1" w:styleId="texthlavncl">
    <w:name w:val="text hlavní cíl"/>
    <w:basedOn w:val="Normln"/>
    <w:rsid w:val="00410677"/>
    <w:pPr>
      <w:spacing w:before="60" w:after="120" w:line="240" w:lineRule="auto"/>
      <w:jc w:val="left"/>
    </w:pPr>
    <w:rPr>
      <w:b/>
      <w:bCs/>
    </w:rPr>
  </w:style>
  <w:style w:type="paragraph" w:customStyle="1" w:styleId="textodsazenznazen">
    <w:name w:val="text odsazený z nařízení"/>
    <w:basedOn w:val="textbn"/>
    <w:rsid w:val="00410677"/>
    <w:pPr>
      <w:ind w:left="1332" w:hanging="1332"/>
    </w:pPr>
  </w:style>
  <w:style w:type="paragraph" w:customStyle="1" w:styleId="Citace1">
    <w:name w:val="Citace1"/>
    <w:basedOn w:val="Normln"/>
    <w:next w:val="Normln"/>
    <w:link w:val="QuoteChar"/>
    <w:uiPriority w:val="99"/>
    <w:rsid w:val="00410677"/>
    <w:pPr>
      <w:spacing w:line="240" w:lineRule="auto"/>
    </w:pPr>
    <w:rPr>
      <w:i/>
      <w:iCs/>
      <w:color w:val="000000"/>
      <w:sz w:val="20"/>
      <w:szCs w:val="20"/>
    </w:rPr>
  </w:style>
  <w:style w:type="character" w:customStyle="1" w:styleId="QuoteChar">
    <w:name w:val="Quote Char"/>
    <w:link w:val="Citace1"/>
    <w:uiPriority w:val="99"/>
    <w:rsid w:val="00410677"/>
    <w:rPr>
      <w:i/>
      <w:iCs/>
      <w:color w:val="000000"/>
      <w:sz w:val="20"/>
      <w:szCs w:val="20"/>
    </w:rPr>
  </w:style>
  <w:style w:type="paragraph" w:styleId="Seznamobrzk">
    <w:name w:val="table of figures"/>
    <w:basedOn w:val="Normln"/>
    <w:next w:val="Normln"/>
    <w:uiPriority w:val="99"/>
    <w:rsid w:val="00410677"/>
    <w:pPr>
      <w:spacing w:line="240" w:lineRule="auto"/>
    </w:pPr>
    <w:rPr>
      <w:sz w:val="20"/>
      <w:szCs w:val="20"/>
    </w:rPr>
  </w:style>
  <w:style w:type="paragraph" w:styleId="Podtitul">
    <w:name w:val="Subtitle"/>
    <w:basedOn w:val="Normln"/>
    <w:next w:val="Normln"/>
    <w:link w:val="PodtitulChar"/>
    <w:uiPriority w:val="11"/>
    <w:rsid w:val="00410677"/>
    <w:pPr>
      <w:numPr>
        <w:ilvl w:val="1"/>
      </w:numPr>
      <w:spacing w:line="240" w:lineRule="auto"/>
    </w:pPr>
    <w:rPr>
      <w:rFonts w:ascii="Cambria" w:hAnsi="Cambria"/>
      <w:i/>
      <w:iCs/>
      <w:color w:val="4F81BD"/>
      <w:spacing w:val="15"/>
      <w:sz w:val="24"/>
      <w:szCs w:val="24"/>
    </w:rPr>
  </w:style>
  <w:style w:type="character" w:customStyle="1" w:styleId="PodtitulChar">
    <w:name w:val="Podtitul Char"/>
    <w:basedOn w:val="Standardnpsmoodstavce"/>
    <w:link w:val="Podtitul"/>
    <w:uiPriority w:val="11"/>
    <w:rsid w:val="00410677"/>
    <w:rPr>
      <w:rFonts w:ascii="Cambria" w:hAnsi="Cambria"/>
      <w:i/>
      <w:iCs/>
      <w:color w:val="4F81BD"/>
      <w:spacing w:val="15"/>
      <w:sz w:val="24"/>
      <w:szCs w:val="24"/>
    </w:rPr>
  </w:style>
  <w:style w:type="paragraph" w:styleId="Nzev">
    <w:name w:val="Title"/>
    <w:basedOn w:val="Normln"/>
    <w:next w:val="Normln"/>
    <w:link w:val="NzevChar"/>
    <w:uiPriority w:val="99"/>
    <w:rsid w:val="00410677"/>
    <w:pPr>
      <w:pBdr>
        <w:bottom w:val="single" w:sz="8" w:space="4" w:color="4F81BD"/>
      </w:pBdr>
      <w:spacing w:after="300" w:line="240" w:lineRule="auto"/>
    </w:pPr>
    <w:rPr>
      <w:rFonts w:ascii="Cambria" w:hAnsi="Cambria"/>
      <w:color w:val="17365D"/>
      <w:spacing w:val="5"/>
      <w:kern w:val="28"/>
      <w:sz w:val="52"/>
      <w:szCs w:val="52"/>
    </w:rPr>
  </w:style>
  <w:style w:type="character" w:customStyle="1" w:styleId="NzevChar">
    <w:name w:val="Název Char"/>
    <w:basedOn w:val="Standardnpsmoodstavce"/>
    <w:link w:val="Nzev"/>
    <w:uiPriority w:val="99"/>
    <w:rsid w:val="00410677"/>
    <w:rPr>
      <w:rFonts w:ascii="Cambria" w:hAnsi="Cambria"/>
      <w:color w:val="17365D"/>
      <w:spacing w:val="5"/>
      <w:kern w:val="28"/>
      <w:sz w:val="52"/>
      <w:szCs w:val="52"/>
    </w:rPr>
  </w:style>
  <w:style w:type="paragraph" w:customStyle="1" w:styleId="ListParagraph1">
    <w:name w:val="List Paragraph1"/>
    <w:basedOn w:val="Normln"/>
    <w:link w:val="ListParagraphChar"/>
    <w:rsid w:val="00410677"/>
    <w:pPr>
      <w:spacing w:after="200" w:line="276" w:lineRule="auto"/>
      <w:ind w:left="720"/>
      <w:jc w:val="left"/>
    </w:pPr>
    <w:rPr>
      <w:rFonts w:ascii="Calibri" w:hAnsi="Calibri"/>
      <w:sz w:val="20"/>
      <w:szCs w:val="20"/>
      <w:lang w:eastAsia="en-US"/>
    </w:rPr>
  </w:style>
  <w:style w:type="character" w:customStyle="1" w:styleId="ListParagraphChar">
    <w:name w:val="List Paragraph Char"/>
    <w:link w:val="ListParagraph1"/>
    <w:rsid w:val="00410677"/>
    <w:rPr>
      <w:rFonts w:ascii="Calibri" w:hAnsi="Calibri"/>
      <w:sz w:val="20"/>
      <w:szCs w:val="20"/>
      <w:lang w:eastAsia="en-US"/>
    </w:rPr>
  </w:style>
  <w:style w:type="paragraph" w:customStyle="1" w:styleId="Nadpisobsahu2">
    <w:name w:val="Nadpis obsahu2"/>
    <w:basedOn w:val="Nadpis1"/>
    <w:next w:val="Normln"/>
    <w:uiPriority w:val="99"/>
    <w:rsid w:val="00410677"/>
    <w:pPr>
      <w:keepLines/>
      <w:spacing w:after="0" w:line="276" w:lineRule="auto"/>
      <w:jc w:val="left"/>
      <w:outlineLvl w:val="9"/>
    </w:pPr>
    <w:rPr>
      <w:rFonts w:ascii="Cambria" w:hAnsi="Cambria" w:cs="Cambria"/>
      <w:b w:val="0"/>
      <w:bCs w:val="0"/>
      <w:caps/>
      <w:color w:val="365F91"/>
      <w:kern w:val="0"/>
      <w:sz w:val="24"/>
      <w:szCs w:val="24"/>
      <w:lang w:eastAsia="en-US"/>
    </w:rPr>
  </w:style>
  <w:style w:type="character" w:customStyle="1" w:styleId="cizojazycne">
    <w:name w:val="cizojazycne"/>
    <w:basedOn w:val="Standardnpsmoodstavce"/>
    <w:uiPriority w:val="99"/>
    <w:rsid w:val="00410677"/>
  </w:style>
  <w:style w:type="paragraph" w:styleId="Citace">
    <w:name w:val="Quote"/>
    <w:basedOn w:val="Normln"/>
    <w:next w:val="Normln"/>
    <w:link w:val="CitaceChar"/>
    <w:uiPriority w:val="99"/>
    <w:rsid w:val="00410677"/>
    <w:pPr>
      <w:spacing w:line="240" w:lineRule="auto"/>
    </w:pPr>
    <w:rPr>
      <w:i/>
      <w:iCs/>
      <w:color w:val="000000"/>
    </w:rPr>
  </w:style>
  <w:style w:type="character" w:customStyle="1" w:styleId="CitaceChar">
    <w:name w:val="Citace Char"/>
    <w:basedOn w:val="Standardnpsmoodstavce"/>
    <w:link w:val="Citace"/>
    <w:uiPriority w:val="99"/>
    <w:rsid w:val="00410677"/>
    <w:rPr>
      <w:i/>
      <w:iCs/>
      <w:color w:val="000000"/>
    </w:rPr>
  </w:style>
  <w:style w:type="paragraph" w:customStyle="1" w:styleId="ImportWordListStyleDefinition25184966">
    <w:name w:val="Import Word List Style Definition 25184966"/>
    <w:rsid w:val="00410677"/>
    <w:pPr>
      <w:tabs>
        <w:tab w:val="num" w:pos="432"/>
      </w:tabs>
      <w:ind w:left="432" w:hanging="432"/>
    </w:pPr>
    <w:rPr>
      <w:sz w:val="20"/>
      <w:szCs w:val="20"/>
    </w:rPr>
  </w:style>
  <w:style w:type="paragraph" w:customStyle="1" w:styleId="ImportWordListStyleDefinition893197591">
    <w:name w:val="Import Word List Style Definition 893197591"/>
    <w:rsid w:val="00410677"/>
    <w:pPr>
      <w:numPr>
        <w:numId w:val="9"/>
      </w:numPr>
    </w:pPr>
    <w:rPr>
      <w:sz w:val="20"/>
      <w:szCs w:val="20"/>
    </w:rPr>
  </w:style>
  <w:style w:type="paragraph" w:customStyle="1" w:styleId="ImportWordListStyleDefinition1038312543">
    <w:name w:val="Import Word List Style Definition 1038312543"/>
    <w:rsid w:val="00410677"/>
    <w:pPr>
      <w:numPr>
        <w:numId w:val="10"/>
      </w:numPr>
    </w:pPr>
    <w:rPr>
      <w:sz w:val="20"/>
      <w:szCs w:val="20"/>
    </w:rPr>
  </w:style>
  <w:style w:type="paragraph" w:customStyle="1" w:styleId="Odstavecseseznamem3">
    <w:name w:val="Odstavec se seznamem3"/>
    <w:basedOn w:val="Normln"/>
    <w:rsid w:val="00410677"/>
    <w:pPr>
      <w:spacing w:line="240" w:lineRule="auto"/>
      <w:ind w:left="720"/>
    </w:pPr>
    <w:rPr>
      <w:sz w:val="24"/>
      <w:szCs w:val="24"/>
    </w:rPr>
  </w:style>
  <w:style w:type="paragraph" w:customStyle="1" w:styleId="MPtext">
    <w:name w:val="MP_text"/>
    <w:basedOn w:val="Normln"/>
    <w:rsid w:val="0091252E"/>
    <w:pPr>
      <w:spacing w:before="120" w:after="120"/>
    </w:pPr>
    <w:rPr>
      <w:rFonts w:ascii="Arial" w:eastAsiaTheme="minorEastAsia" w:hAnsi="Arial" w:cstheme="minorBidi"/>
      <w:sz w:val="20"/>
      <w:szCs w:val="20"/>
      <w:lang w:eastAsia="en-US" w:bidi="en-US"/>
    </w:rPr>
  </w:style>
  <w:style w:type="paragraph" w:customStyle="1" w:styleId="DAVA">
    <w:name w:val="DAVA"/>
    <w:basedOn w:val="Normln"/>
    <w:link w:val="DAVAChar"/>
    <w:uiPriority w:val="99"/>
    <w:qFormat/>
    <w:rsid w:val="00043842"/>
    <w:pPr>
      <w:spacing w:before="120" w:line="240" w:lineRule="auto"/>
    </w:pPr>
    <w:rPr>
      <w:sz w:val="24"/>
      <w:szCs w:val="24"/>
    </w:rPr>
  </w:style>
  <w:style w:type="character" w:customStyle="1" w:styleId="DAVAChar">
    <w:name w:val="DAVA Char"/>
    <w:basedOn w:val="Standardnpsmoodstavce"/>
    <w:link w:val="DAVA"/>
    <w:uiPriority w:val="99"/>
    <w:rsid w:val="00043842"/>
    <w:rPr>
      <w:sz w:val="24"/>
      <w:szCs w:val="24"/>
    </w:rPr>
  </w:style>
  <w:style w:type="paragraph" w:customStyle="1" w:styleId="Styl2">
    <w:name w:val="Styl2"/>
    <w:basedOn w:val="Normln"/>
    <w:qFormat/>
    <w:rsid w:val="00043842"/>
    <w:pPr>
      <w:spacing w:before="60" w:after="60" w:line="288" w:lineRule="auto"/>
    </w:pPr>
    <w:rPr>
      <w:rFonts w:ascii="Arial" w:eastAsia="Arial Unicode MS" w:hAnsi="Arial"/>
      <w:sz w:val="20"/>
    </w:rPr>
  </w:style>
  <w:style w:type="character" w:customStyle="1" w:styleId="Zkladntext0">
    <w:name w:val="Základní text_"/>
    <w:basedOn w:val="Standardnpsmoodstavce"/>
    <w:link w:val="Zkladntext3"/>
    <w:rsid w:val="00EB5C4C"/>
    <w:rPr>
      <w:i/>
      <w:iCs/>
      <w:shd w:val="clear" w:color="auto" w:fill="FFFFFF"/>
    </w:rPr>
  </w:style>
  <w:style w:type="paragraph" w:customStyle="1" w:styleId="Zkladntext3">
    <w:name w:val="Základní text3"/>
    <w:basedOn w:val="Normln"/>
    <w:link w:val="Zkladntext0"/>
    <w:rsid w:val="00EB5C4C"/>
    <w:pPr>
      <w:widowControl w:val="0"/>
      <w:shd w:val="clear" w:color="auto" w:fill="FFFFFF"/>
      <w:spacing w:before="660" w:after="420" w:line="274" w:lineRule="exact"/>
      <w:ind w:hanging="920"/>
    </w:pPr>
    <w:rPr>
      <w:i/>
      <w:iCs/>
    </w:rPr>
  </w:style>
  <w:style w:type="character" w:customStyle="1" w:styleId="longtext">
    <w:name w:val="long_text"/>
    <w:basedOn w:val="Standardnpsmoodstavce"/>
    <w:rsid w:val="000409A5"/>
  </w:style>
  <w:style w:type="paragraph" w:customStyle="1" w:styleId="MPtextsodrazkami">
    <w:name w:val="MP_text s odrazkami"/>
    <w:basedOn w:val="Normln"/>
    <w:link w:val="MPtextsodrazkamiChar"/>
    <w:rsid w:val="00C71A85"/>
    <w:pPr>
      <w:numPr>
        <w:numId w:val="13"/>
      </w:numPr>
      <w:spacing w:before="120" w:after="120"/>
    </w:pPr>
    <w:rPr>
      <w:rFonts w:ascii="Arial" w:eastAsiaTheme="minorEastAsia" w:hAnsi="Arial" w:cstheme="minorBidi"/>
      <w:sz w:val="20"/>
      <w:szCs w:val="20"/>
      <w:lang w:eastAsia="en-US" w:bidi="en-US"/>
    </w:rPr>
  </w:style>
  <w:style w:type="character" w:customStyle="1" w:styleId="MPtextsodrazkamiChar">
    <w:name w:val="MP_text s odrazkami Char"/>
    <w:basedOn w:val="Standardnpsmoodstavce"/>
    <w:link w:val="MPtextsodrazkami"/>
    <w:rsid w:val="00C71A85"/>
    <w:rPr>
      <w:rFonts w:ascii="Arial" w:eastAsiaTheme="minorEastAsia" w:hAnsi="Arial" w:cstheme="minorBidi"/>
      <w:sz w:val="20"/>
      <w:szCs w:val="20"/>
      <w:lang w:eastAsia="en-US" w:bidi="en-US"/>
    </w:rPr>
  </w:style>
  <w:style w:type="paragraph" w:customStyle="1" w:styleId="Styl1">
    <w:name w:val="Styl1"/>
    <w:basedOn w:val="Normln"/>
    <w:rsid w:val="00DB489A"/>
    <w:pPr>
      <w:spacing w:before="60" w:after="60" w:line="288" w:lineRule="auto"/>
    </w:pPr>
    <w:rPr>
      <w:rFonts w:ascii="Arial" w:eastAsia="Arial Unicode MS" w:hAnsi="Arial"/>
      <w:sz w:val="20"/>
    </w:rPr>
  </w:style>
  <w:style w:type="paragraph" w:customStyle="1" w:styleId="Nadpis11">
    <w:name w:val="Nadpis 1.1"/>
    <w:basedOn w:val="Odstavecseseznamem"/>
    <w:rsid w:val="00E241B6"/>
    <w:pPr>
      <w:keepNext/>
      <w:numPr>
        <w:numId w:val="15"/>
      </w:numPr>
      <w:spacing w:before="360" w:after="240"/>
      <w:ind w:left="360"/>
      <w:contextualSpacing/>
    </w:pPr>
    <w:rPr>
      <w:rFonts w:ascii="Arial" w:hAnsi="Arial" w:cs="Arial"/>
      <w:b/>
      <w:bCs/>
      <w:color w:val="365F91" w:themeColor="accent1" w:themeShade="BF"/>
      <w:sz w:val="28"/>
      <w:szCs w:val="26"/>
    </w:rPr>
  </w:style>
  <w:style w:type="paragraph" w:customStyle="1" w:styleId="Text">
    <w:name w:val="Text"/>
    <w:basedOn w:val="Normln"/>
    <w:rsid w:val="00DB489A"/>
    <w:pPr>
      <w:spacing w:line="240" w:lineRule="auto"/>
      <w:jc w:val="left"/>
    </w:pPr>
    <w:rPr>
      <w:rFonts w:ascii="Arial" w:eastAsia="Calibri" w:hAnsi="Arial" w:cs="Arial"/>
      <w:sz w:val="24"/>
      <w:szCs w:val="24"/>
    </w:rPr>
  </w:style>
  <w:style w:type="paragraph" w:customStyle="1" w:styleId="Nadpis2-IP">
    <w:name w:val="Nadpis 2-IP"/>
    <w:basedOn w:val="Normln"/>
    <w:qFormat/>
    <w:rsid w:val="00445633"/>
    <w:pPr>
      <w:pBdr>
        <w:top w:val="single" w:sz="4" w:space="1" w:color="auto"/>
        <w:left w:val="single" w:sz="4" w:space="4" w:color="auto"/>
        <w:bottom w:val="single" w:sz="4" w:space="1" w:color="auto"/>
        <w:right w:val="single" w:sz="4" w:space="4" w:color="auto"/>
      </w:pBdr>
      <w:spacing w:after="120"/>
    </w:pPr>
    <w:rPr>
      <w:rFonts w:ascii="Arial" w:hAnsi="Arial" w:cs="Arial"/>
      <w:b/>
      <w:i/>
      <w:sz w:val="28"/>
      <w:szCs w:val="28"/>
    </w:rPr>
  </w:style>
  <w:style w:type="paragraph" w:customStyle="1" w:styleId="Styl3">
    <w:name w:val="Styl3"/>
    <w:basedOn w:val="Nadpis1"/>
    <w:link w:val="Styl3Char"/>
    <w:rsid w:val="00E241B6"/>
  </w:style>
  <w:style w:type="character" w:customStyle="1" w:styleId="Styl3Char">
    <w:name w:val="Styl3 Char"/>
    <w:basedOn w:val="Nadpis1Char"/>
    <w:link w:val="Styl3"/>
    <w:rsid w:val="00E241B6"/>
  </w:style>
  <w:style w:type="paragraph" w:customStyle="1" w:styleId="Tabulka-nzev">
    <w:name w:val="Tabulka-název"/>
    <w:basedOn w:val="TextNOK"/>
    <w:next w:val="Normln"/>
    <w:qFormat/>
    <w:rsid w:val="0080157B"/>
    <w:pPr>
      <w:spacing w:before="120" w:line="312" w:lineRule="auto"/>
    </w:pPr>
    <w:rPr>
      <w:rFonts w:ascii="Times New Roman" w:hAnsi="Times New Roman" w:cs="Arial"/>
      <w:szCs w:val="20"/>
    </w:rPr>
  </w:style>
  <w:style w:type="paragraph" w:customStyle="1" w:styleId="NormlnIROP">
    <w:name w:val="Normální IROP"/>
    <w:basedOn w:val="Normln"/>
    <w:uiPriority w:val="99"/>
    <w:qFormat/>
    <w:rsid w:val="0087768D"/>
    <w:pPr>
      <w:spacing w:after="240"/>
    </w:pPr>
    <w:rPr>
      <w:sz w:val="24"/>
    </w:rPr>
  </w:style>
  <w:style w:type="paragraph" w:customStyle="1" w:styleId="TextOP">
    <w:name w:val="Text OP"/>
    <w:basedOn w:val="Normln"/>
    <w:link w:val="TextOPChar"/>
    <w:autoRedefine/>
    <w:uiPriority w:val="99"/>
    <w:qFormat/>
    <w:rsid w:val="00222587"/>
    <w:pPr>
      <w:spacing w:after="120" w:line="240" w:lineRule="auto"/>
      <w:jc w:val="left"/>
    </w:pPr>
    <w:rPr>
      <w:rFonts w:ascii="Arial" w:hAnsi="Arial"/>
      <w:sz w:val="20"/>
      <w:szCs w:val="20"/>
      <w:lang w:eastAsia="en-US"/>
    </w:rPr>
  </w:style>
  <w:style w:type="character" w:customStyle="1" w:styleId="TextOPChar">
    <w:name w:val="Text OP Char"/>
    <w:link w:val="TextOP"/>
    <w:uiPriority w:val="99"/>
    <w:locked/>
    <w:rsid w:val="00222587"/>
    <w:rPr>
      <w:rFonts w:ascii="Arial" w:hAnsi="Arial"/>
      <w:sz w:val="20"/>
      <w:szCs w:val="20"/>
      <w:lang w:eastAsia="en-US"/>
    </w:rPr>
  </w:style>
  <w:style w:type="paragraph" w:customStyle="1" w:styleId="Pramen">
    <w:name w:val="Pramen"/>
    <w:aliases w:val="poznámka"/>
    <w:basedOn w:val="Textpoznpodarou"/>
    <w:rsid w:val="00222587"/>
    <w:pPr>
      <w:spacing w:line="240" w:lineRule="auto"/>
    </w:pPr>
    <w:rPr>
      <w:rFonts w:ascii="Arial" w:hAnsi="Arial" w:cs="Arial"/>
      <w:sz w:val="18"/>
      <w:szCs w:val="18"/>
    </w:rPr>
  </w:style>
  <w:style w:type="paragraph" w:customStyle="1" w:styleId="Barevnseznamzvraznn12">
    <w:name w:val="Barevný seznam – zvýraznění 12"/>
    <w:basedOn w:val="Normln"/>
    <w:uiPriority w:val="99"/>
    <w:rsid w:val="00222587"/>
    <w:pPr>
      <w:spacing w:after="200" w:line="276" w:lineRule="auto"/>
      <w:ind w:left="720"/>
      <w:contextualSpacing/>
      <w:jc w:val="left"/>
    </w:pPr>
    <w:rPr>
      <w:rFonts w:ascii="Calibri" w:hAnsi="Calibri"/>
      <w:lang w:eastAsia="en-US"/>
    </w:rPr>
  </w:style>
  <w:style w:type="paragraph" w:styleId="Citaceintenzivn">
    <w:name w:val="Intense Quote"/>
    <w:basedOn w:val="Normln"/>
    <w:next w:val="Normln"/>
    <w:link w:val="CitaceintenzivnChar"/>
    <w:uiPriority w:val="99"/>
    <w:qFormat/>
    <w:rsid w:val="00222587"/>
    <w:pPr>
      <w:pBdr>
        <w:bottom w:val="single" w:sz="4" w:space="4" w:color="4F81BD"/>
      </w:pBdr>
      <w:spacing w:before="200" w:after="280" w:line="276" w:lineRule="auto"/>
      <w:ind w:left="936" w:right="936"/>
      <w:jc w:val="left"/>
    </w:pPr>
    <w:rPr>
      <w:rFonts w:ascii="Calibri" w:hAnsi="Calibri"/>
      <w:b/>
      <w:i/>
      <w:color w:val="4F81BD"/>
      <w:sz w:val="20"/>
      <w:szCs w:val="20"/>
    </w:rPr>
  </w:style>
  <w:style w:type="character" w:customStyle="1" w:styleId="CitaceintenzivnChar">
    <w:name w:val="Citace – intenzivní Char"/>
    <w:basedOn w:val="Standardnpsmoodstavce"/>
    <w:link w:val="Citaceintenzivn"/>
    <w:uiPriority w:val="99"/>
    <w:rsid w:val="00222587"/>
    <w:rPr>
      <w:rFonts w:ascii="Calibri" w:hAnsi="Calibri"/>
      <w:b/>
      <w:i/>
      <w:color w:val="4F81BD"/>
      <w:sz w:val="20"/>
      <w:szCs w:val="20"/>
    </w:rPr>
  </w:style>
  <w:style w:type="character" w:styleId="Odkazintenzivn">
    <w:name w:val="Intense Reference"/>
    <w:uiPriority w:val="32"/>
    <w:qFormat/>
    <w:rsid w:val="00222587"/>
    <w:rPr>
      <w:b/>
      <w:smallCaps/>
      <w:color w:val="C0504D"/>
      <w:spacing w:val="5"/>
      <w:u w:val="single"/>
    </w:rPr>
  </w:style>
  <w:style w:type="paragraph" w:customStyle="1" w:styleId="uvodnistrana1">
    <w:name w:val="uvodnistrana1"/>
    <w:basedOn w:val="Normln"/>
    <w:rsid w:val="00222587"/>
    <w:pPr>
      <w:spacing w:after="120" w:line="240" w:lineRule="auto"/>
      <w:ind w:right="49"/>
      <w:jc w:val="center"/>
    </w:pPr>
    <w:rPr>
      <w:b/>
      <w:bCs/>
      <w:sz w:val="40"/>
      <w:szCs w:val="24"/>
    </w:rPr>
  </w:style>
  <w:style w:type="paragraph" w:customStyle="1" w:styleId="NadpisOP2">
    <w:name w:val="Nadpis OP 2"/>
    <w:basedOn w:val="Normln"/>
    <w:next w:val="TextOP"/>
    <w:link w:val="NadpisOP2Char"/>
    <w:autoRedefine/>
    <w:uiPriority w:val="99"/>
    <w:rsid w:val="00222587"/>
    <w:pPr>
      <w:spacing w:after="120" w:line="240" w:lineRule="auto"/>
    </w:pPr>
    <w:rPr>
      <w:rFonts w:ascii="Arial" w:hAnsi="Arial"/>
      <w:b/>
      <w:sz w:val="28"/>
      <w:szCs w:val="20"/>
      <w:lang w:eastAsia="en-US"/>
    </w:rPr>
  </w:style>
  <w:style w:type="character" w:customStyle="1" w:styleId="NadpisOP2Char">
    <w:name w:val="Nadpis OP 2 Char"/>
    <w:link w:val="NadpisOP2"/>
    <w:uiPriority w:val="99"/>
    <w:locked/>
    <w:rsid w:val="00222587"/>
    <w:rPr>
      <w:rFonts w:ascii="Arial" w:hAnsi="Arial"/>
      <w:b/>
      <w:sz w:val="28"/>
      <w:szCs w:val="20"/>
      <w:lang w:eastAsia="en-US"/>
    </w:rPr>
  </w:style>
  <w:style w:type="paragraph" w:customStyle="1" w:styleId="Aufzhlung1">
    <w:name w:val="Aufzählung1"/>
    <w:basedOn w:val="Normln"/>
    <w:qFormat/>
    <w:rsid w:val="00222587"/>
    <w:pPr>
      <w:numPr>
        <w:numId w:val="18"/>
      </w:numPr>
      <w:spacing w:before="120" w:after="120" w:line="280" w:lineRule="exact"/>
      <w:ind w:right="567"/>
      <w:contextualSpacing/>
      <w:jc w:val="left"/>
    </w:pPr>
    <w:rPr>
      <w:rFonts w:ascii="Calibri" w:hAnsi="Calibri" w:cs="Arial"/>
      <w:sz w:val="20"/>
      <w:szCs w:val="20"/>
      <w:lang w:val="en-GB" w:eastAsia="de-DE"/>
    </w:rPr>
  </w:style>
  <w:style w:type="paragraph" w:customStyle="1" w:styleId="CM4">
    <w:name w:val="CM4"/>
    <w:basedOn w:val="Normln"/>
    <w:next w:val="Normln"/>
    <w:uiPriority w:val="99"/>
    <w:rsid w:val="00222587"/>
    <w:pPr>
      <w:autoSpaceDE w:val="0"/>
      <w:autoSpaceDN w:val="0"/>
      <w:adjustRightInd w:val="0"/>
      <w:spacing w:line="240" w:lineRule="auto"/>
      <w:jc w:val="left"/>
    </w:pPr>
    <w:rPr>
      <w:rFonts w:ascii="EUAlbertina" w:hAnsi="EUAlbertina"/>
      <w:sz w:val="24"/>
      <w:szCs w:val="24"/>
      <w:lang w:eastAsia="en-US"/>
    </w:rPr>
  </w:style>
  <w:style w:type="paragraph" w:customStyle="1" w:styleId="Seznamsodrkami32">
    <w:name w:val="Seznam s odrážkami 32"/>
    <w:basedOn w:val="Normln"/>
    <w:rsid w:val="00222587"/>
    <w:pPr>
      <w:numPr>
        <w:numId w:val="19"/>
      </w:numPr>
      <w:suppressAutoHyphens/>
      <w:spacing w:before="120" w:after="120" w:line="240" w:lineRule="auto"/>
    </w:pPr>
    <w:rPr>
      <w:sz w:val="24"/>
      <w:szCs w:val="24"/>
      <w:lang w:eastAsia="ar-SA"/>
    </w:rPr>
  </w:style>
  <w:style w:type="paragraph" w:customStyle="1" w:styleId="Textdopisu">
    <w:name w:val="Text dopisu"/>
    <w:basedOn w:val="Normln"/>
    <w:rsid w:val="00222587"/>
    <w:pPr>
      <w:overflowPunct w:val="0"/>
      <w:autoSpaceDE w:val="0"/>
      <w:autoSpaceDN w:val="0"/>
      <w:adjustRightInd w:val="0"/>
      <w:spacing w:line="240" w:lineRule="auto"/>
      <w:ind w:firstLine="544"/>
    </w:pPr>
    <w:rPr>
      <w:sz w:val="24"/>
      <w:szCs w:val="20"/>
    </w:rPr>
  </w:style>
  <w:style w:type="table" w:styleId="Stednmka3zvraznn1">
    <w:name w:val="Medium Grid 3 Accent 1"/>
    <w:basedOn w:val="Normlntabulka"/>
    <w:uiPriority w:val="69"/>
    <w:rsid w:val="00222587"/>
    <w:rPr>
      <w:rFonts w:asciiTheme="minorHAnsi" w:eastAsiaTheme="minorEastAsia" w:hAnsiTheme="minorHAnsi" w:cstheme="minorBidi"/>
      <w:lang w:val="en-US" w:eastAsia="zh-CN"/>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Rozvrendokumentu">
    <w:name w:val="Document Map"/>
    <w:basedOn w:val="Normln"/>
    <w:link w:val="RozvrendokumentuChar"/>
    <w:uiPriority w:val="99"/>
    <w:semiHidden/>
    <w:unhideWhenUsed/>
    <w:rsid w:val="00222587"/>
    <w:pPr>
      <w:spacing w:line="240" w:lineRule="auto"/>
    </w:pPr>
    <w:rPr>
      <w:rFonts w:ascii="Tahoma" w:hAnsi="Tahoma" w:cs="Tahoma"/>
      <w:sz w:val="16"/>
      <w:szCs w:val="16"/>
      <w:lang w:eastAsia="en-US"/>
    </w:rPr>
  </w:style>
  <w:style w:type="character" w:customStyle="1" w:styleId="RozvrendokumentuChar">
    <w:name w:val="Rozvržení dokumentu Char"/>
    <w:basedOn w:val="Standardnpsmoodstavce"/>
    <w:link w:val="Rozvrendokumentu"/>
    <w:uiPriority w:val="99"/>
    <w:semiHidden/>
    <w:rsid w:val="00222587"/>
    <w:rPr>
      <w:rFonts w:ascii="Tahoma" w:hAnsi="Tahoma" w:cs="Tahoma"/>
      <w:sz w:val="16"/>
      <w:szCs w:val="16"/>
      <w:lang w:eastAsia="en-US"/>
    </w:rPr>
  </w:style>
  <w:style w:type="character" w:styleId="Zdraznnjemn">
    <w:name w:val="Subtle Emphasis"/>
    <w:basedOn w:val="Standardnpsmoodstavce"/>
    <w:uiPriority w:val="19"/>
    <w:qFormat/>
    <w:rsid w:val="00222587"/>
    <w:rPr>
      <w:i/>
      <w:iCs/>
      <w:color w:val="808080" w:themeColor="text1" w:themeTint="7F"/>
    </w:rPr>
  </w:style>
  <w:style w:type="paragraph" w:customStyle="1" w:styleId="Tabulka">
    <w:name w:val="Tabulka"/>
    <w:basedOn w:val="Titulek"/>
    <w:link w:val="TabulkaChar"/>
    <w:qFormat/>
    <w:rsid w:val="00C91132"/>
    <w:pPr>
      <w:spacing w:before="0" w:after="200" w:line="240" w:lineRule="auto"/>
    </w:pPr>
    <w:rPr>
      <w:color w:val="4F81BD"/>
      <w:szCs w:val="24"/>
    </w:rPr>
  </w:style>
  <w:style w:type="character" w:customStyle="1" w:styleId="TabulkaChar">
    <w:name w:val="Tabulka Char"/>
    <w:basedOn w:val="Standardnpsmoodstavce"/>
    <w:link w:val="Tabulka"/>
    <w:rsid w:val="00C91132"/>
    <w:rPr>
      <w:b/>
      <w:bCs/>
      <w:color w:val="4F81BD"/>
      <w:sz w:val="20"/>
      <w:szCs w:val="24"/>
    </w:rPr>
  </w:style>
  <w:style w:type="character" w:customStyle="1" w:styleId="CharChar5">
    <w:name w:val="Char Char5"/>
    <w:uiPriority w:val="99"/>
    <w:locked/>
    <w:rsid w:val="00C91132"/>
    <w:rPr>
      <w:rFonts w:ascii="Cambria" w:hAnsi="Cambria" w:cs="Cambria"/>
      <w:b/>
      <w:bCs/>
      <w:color w:val="auto"/>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9" w:qFormat="1"/>
    <w:lsdException w:name="heading 5" w:uiPriority="9" w:unhideWhenUsed="1" w:qFormat="1"/>
    <w:lsdException w:name="heading 6" w:uiPriority="9" w:unhideWhenUsed="1"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footnote text" w:qFormat="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lsdException w:name="Closing" w:unhideWhenUsed="1"/>
    <w:lsdException w:name="Signature" w:unhideWhenUsed="1"/>
    <w:lsdException w:name="Default Paragraph Font" w:uiPriority="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lsdException w:name="Document Map"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qFormat="1"/>
    <w:lsdException w:name="Subtle Reference" w:semiHidden="0" w:uiPriority="31"/>
    <w:lsdException w:name="Intense Reference" w:semiHidden="0" w:uiPriority="32" w:qFormat="1"/>
    <w:lsdException w:name="Book Title" w:semiHidden="0" w:uiPriority="33"/>
    <w:lsdException w:name="Bibliography" w:uiPriority="37" w:unhideWhenUsed="1"/>
    <w:lsdException w:name="TOC Heading" w:semiHidden="0"/>
  </w:latentStyles>
  <w:style w:type="paragraph" w:default="1" w:styleId="Normln">
    <w:name w:val="Normal"/>
    <w:qFormat/>
    <w:rsid w:val="00C426CD"/>
    <w:pPr>
      <w:spacing w:line="312" w:lineRule="auto"/>
      <w:jc w:val="both"/>
    </w:pPr>
  </w:style>
  <w:style w:type="paragraph" w:styleId="Nadpis1">
    <w:name w:val="heading 1"/>
    <w:aliases w:val="1 Nadpis IROP,Nadpis 1 - OP"/>
    <w:basedOn w:val="Normln"/>
    <w:next w:val="Normln"/>
    <w:link w:val="Nadpis1Char"/>
    <w:autoRedefine/>
    <w:qFormat/>
    <w:rsid w:val="00DD5C07"/>
    <w:pPr>
      <w:keepNext/>
      <w:numPr>
        <w:numId w:val="29"/>
      </w:numPr>
      <w:spacing w:before="120" w:after="240" w:line="240" w:lineRule="auto"/>
      <w:outlineLvl w:val="0"/>
    </w:pPr>
    <w:rPr>
      <w:rFonts w:ascii="Arial" w:hAnsi="Arial" w:cs="Arial"/>
      <w:b/>
      <w:bCs/>
      <w:color w:val="244061" w:themeColor="accent1" w:themeShade="80"/>
      <w:kern w:val="32"/>
      <w:sz w:val="36"/>
      <w:szCs w:val="36"/>
    </w:rPr>
  </w:style>
  <w:style w:type="paragraph" w:styleId="Nadpis2">
    <w:name w:val="heading 2"/>
    <w:aliases w:val="1.1 Nadpis IROP,Nadpis 2 - OP"/>
    <w:basedOn w:val="Nadpis1"/>
    <w:next w:val="Normln"/>
    <w:link w:val="Nadpis2Char"/>
    <w:autoRedefine/>
    <w:qFormat/>
    <w:rsid w:val="00B24FEA"/>
    <w:pPr>
      <w:numPr>
        <w:ilvl w:val="1"/>
      </w:numPr>
      <w:spacing w:before="240"/>
      <w:outlineLvl w:val="1"/>
    </w:pPr>
    <w:rPr>
      <w:rFonts w:cs="Arial Narrow"/>
      <w:bCs w:val="0"/>
      <w:color w:val="003366"/>
      <w:sz w:val="32"/>
      <w:szCs w:val="40"/>
    </w:rPr>
  </w:style>
  <w:style w:type="paragraph" w:styleId="Nadpis3">
    <w:name w:val="heading 3"/>
    <w:aliases w:val="1.1.1 Nadpis IROP,Nadpis 3 - OP,Heading 3 Char Char"/>
    <w:basedOn w:val="Nadpis2"/>
    <w:next w:val="Normln"/>
    <w:link w:val="Nadpis3Char"/>
    <w:autoRedefine/>
    <w:qFormat/>
    <w:rsid w:val="00B24FEA"/>
    <w:pPr>
      <w:numPr>
        <w:ilvl w:val="2"/>
      </w:numPr>
      <w:outlineLvl w:val="2"/>
    </w:pPr>
    <w:rPr>
      <w:rFonts w:cs="Arial"/>
      <w:bCs/>
      <w:sz w:val="28"/>
      <w:szCs w:val="26"/>
    </w:rPr>
  </w:style>
  <w:style w:type="paragraph" w:styleId="Nadpis4">
    <w:name w:val="heading 4"/>
    <w:aliases w:val="Titel,Nadpis 4 - OP"/>
    <w:basedOn w:val="Normln"/>
    <w:next w:val="Normln"/>
    <w:link w:val="Nadpis4Char"/>
    <w:uiPriority w:val="9"/>
    <w:qFormat/>
    <w:rsid w:val="00713CAB"/>
    <w:pPr>
      <w:keepNext/>
      <w:numPr>
        <w:ilvl w:val="3"/>
        <w:numId w:val="29"/>
      </w:numPr>
      <w:spacing w:before="240" w:after="60"/>
      <w:outlineLvl w:val="3"/>
    </w:pPr>
    <w:rPr>
      <w:b/>
      <w:bCs/>
      <w:sz w:val="28"/>
      <w:szCs w:val="28"/>
    </w:rPr>
  </w:style>
  <w:style w:type="paragraph" w:styleId="Nadpis5">
    <w:name w:val="heading 5"/>
    <w:aliases w:val="Nadpis 5 - OP"/>
    <w:basedOn w:val="Normln"/>
    <w:next w:val="Normln"/>
    <w:link w:val="Nadpis5Char"/>
    <w:uiPriority w:val="9"/>
    <w:qFormat/>
    <w:rsid w:val="00410677"/>
    <w:pPr>
      <w:numPr>
        <w:ilvl w:val="4"/>
        <w:numId w:val="29"/>
      </w:numPr>
      <w:spacing w:before="240" w:after="60" w:line="240" w:lineRule="auto"/>
      <w:outlineLvl w:val="4"/>
    </w:pPr>
    <w:rPr>
      <w:rFonts w:ascii="Calibri" w:hAnsi="Calibri"/>
      <w:b/>
      <w:bCs/>
      <w:i/>
      <w:iCs/>
      <w:sz w:val="26"/>
      <w:szCs w:val="26"/>
    </w:rPr>
  </w:style>
  <w:style w:type="paragraph" w:styleId="Nadpis6">
    <w:name w:val="heading 6"/>
    <w:basedOn w:val="Normln"/>
    <w:next w:val="Normln"/>
    <w:link w:val="Nadpis6Char"/>
    <w:uiPriority w:val="9"/>
    <w:qFormat/>
    <w:rsid w:val="00410677"/>
    <w:pPr>
      <w:keepNext/>
      <w:keepLines/>
      <w:numPr>
        <w:ilvl w:val="5"/>
        <w:numId w:val="29"/>
      </w:numPr>
      <w:spacing w:before="200" w:line="240" w:lineRule="auto"/>
      <w:outlineLvl w:val="5"/>
    </w:pPr>
    <w:rPr>
      <w:rFonts w:ascii="Cambria" w:hAnsi="Cambria"/>
      <w:i/>
      <w:iCs/>
      <w:color w:val="243F60"/>
    </w:rPr>
  </w:style>
  <w:style w:type="paragraph" w:styleId="Nadpis7">
    <w:name w:val="heading 7"/>
    <w:basedOn w:val="Normln"/>
    <w:next w:val="Normln"/>
    <w:link w:val="Nadpis7Char"/>
    <w:uiPriority w:val="9"/>
    <w:qFormat/>
    <w:rsid w:val="00713CAB"/>
    <w:pPr>
      <w:numPr>
        <w:ilvl w:val="6"/>
        <w:numId w:val="29"/>
      </w:numPr>
      <w:spacing w:before="240" w:after="60" w:line="340" w:lineRule="atLeast"/>
      <w:outlineLvl w:val="6"/>
    </w:pPr>
    <w:rPr>
      <w:rFonts w:ascii="Arial" w:hAnsi="Arial" w:cs="Arial"/>
      <w:lang w:eastAsia="en-US"/>
    </w:rPr>
  </w:style>
  <w:style w:type="paragraph" w:styleId="Nadpis8">
    <w:name w:val="heading 8"/>
    <w:basedOn w:val="Normln"/>
    <w:next w:val="Normln"/>
    <w:link w:val="Nadpis8Char"/>
    <w:uiPriority w:val="9"/>
    <w:qFormat/>
    <w:rsid w:val="00713CAB"/>
    <w:pPr>
      <w:numPr>
        <w:ilvl w:val="7"/>
        <w:numId w:val="29"/>
      </w:numPr>
      <w:spacing w:before="240" w:after="60" w:line="340" w:lineRule="atLeast"/>
      <w:outlineLvl w:val="7"/>
    </w:pPr>
    <w:rPr>
      <w:rFonts w:ascii="Arial" w:hAnsi="Arial" w:cs="Arial"/>
      <w:i/>
      <w:iCs/>
      <w:lang w:eastAsia="en-US"/>
    </w:rPr>
  </w:style>
  <w:style w:type="paragraph" w:styleId="Nadpis9">
    <w:name w:val="heading 9"/>
    <w:aliases w:val="Nadpis 91"/>
    <w:basedOn w:val="Normln"/>
    <w:next w:val="Normln"/>
    <w:link w:val="Nadpis9Char"/>
    <w:uiPriority w:val="9"/>
    <w:qFormat/>
    <w:rsid w:val="00713CAB"/>
    <w:pPr>
      <w:numPr>
        <w:ilvl w:val="8"/>
        <w:numId w:val="29"/>
      </w:numPr>
      <w:spacing w:before="240" w:after="60" w:line="340" w:lineRule="atLeast"/>
      <w:outlineLvl w:val="8"/>
    </w:pPr>
    <w:rPr>
      <w:rFonts w:ascii="Arial" w:hAnsi="Arial" w:cs="Arial"/>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IROP Char,Nadpis 1 - OP Char"/>
    <w:basedOn w:val="Standardnpsmoodstavce"/>
    <w:link w:val="Nadpis1"/>
    <w:rsid w:val="00DD5C07"/>
    <w:rPr>
      <w:rFonts w:ascii="Arial" w:hAnsi="Arial" w:cs="Arial"/>
      <w:b/>
      <w:bCs/>
      <w:color w:val="244061" w:themeColor="accent1" w:themeShade="80"/>
      <w:kern w:val="32"/>
      <w:sz w:val="36"/>
      <w:szCs w:val="36"/>
    </w:rPr>
  </w:style>
  <w:style w:type="character" w:customStyle="1" w:styleId="Heading2Char">
    <w:name w:val="Heading 2 Char"/>
    <w:aliases w:val="Nadpis NOK 2 Char Char,Nadpis 2 Char2 Char Char,Nadpis 2 Char1 Char Char Char,Nadpis 2 Char Char Char Char Char,Nadpis 2 Char Char1 Char Char,Nadpis 2 Char1 Char1 Char,Nadpis 2 Char Char Char1 Char,Nadpis 2 Char Char Char"/>
    <w:basedOn w:val="Standardnpsmoodstavce"/>
    <w:uiPriority w:val="99"/>
    <w:semiHidden/>
    <w:rsid w:val="00972EFA"/>
    <w:rPr>
      <w:rFonts w:ascii="Cambria" w:hAnsi="Cambria" w:cs="Cambria"/>
      <w:b/>
      <w:bCs/>
      <w:i/>
      <w:iCs/>
      <w:sz w:val="28"/>
      <w:szCs w:val="28"/>
    </w:rPr>
  </w:style>
  <w:style w:type="character" w:customStyle="1" w:styleId="Heading3Char">
    <w:name w:val="Heading 3 Char"/>
    <w:aliases w:val="Nadpis NOK 3 Char"/>
    <w:basedOn w:val="Standardnpsmoodstavce"/>
    <w:uiPriority w:val="99"/>
    <w:semiHidden/>
    <w:rsid w:val="00972EFA"/>
    <w:rPr>
      <w:rFonts w:ascii="Cambria" w:hAnsi="Cambria" w:cs="Cambria"/>
      <w:b/>
      <w:bCs/>
      <w:sz w:val="26"/>
      <w:szCs w:val="26"/>
    </w:rPr>
  </w:style>
  <w:style w:type="character" w:customStyle="1" w:styleId="Nadpis4Char">
    <w:name w:val="Nadpis 4 Char"/>
    <w:aliases w:val="Titel Char,Nadpis 4 - OP Char"/>
    <w:basedOn w:val="Standardnpsmoodstavce"/>
    <w:link w:val="Nadpis4"/>
    <w:uiPriority w:val="9"/>
    <w:rsid w:val="00713CAB"/>
    <w:rPr>
      <w:b/>
      <w:bCs/>
      <w:sz w:val="28"/>
      <w:szCs w:val="28"/>
    </w:rPr>
  </w:style>
  <w:style w:type="character" w:customStyle="1" w:styleId="Nadpis7Char">
    <w:name w:val="Nadpis 7 Char"/>
    <w:basedOn w:val="Standardnpsmoodstavce"/>
    <w:link w:val="Nadpis7"/>
    <w:uiPriority w:val="9"/>
    <w:rsid w:val="00713CAB"/>
    <w:rPr>
      <w:rFonts w:ascii="Arial" w:hAnsi="Arial" w:cs="Arial"/>
      <w:lang w:eastAsia="en-US"/>
    </w:rPr>
  </w:style>
  <w:style w:type="character" w:customStyle="1" w:styleId="Nadpis8Char">
    <w:name w:val="Nadpis 8 Char"/>
    <w:basedOn w:val="Standardnpsmoodstavce"/>
    <w:link w:val="Nadpis8"/>
    <w:uiPriority w:val="9"/>
    <w:rsid w:val="00713CAB"/>
    <w:rPr>
      <w:rFonts w:ascii="Arial" w:hAnsi="Arial" w:cs="Arial"/>
      <w:i/>
      <w:iCs/>
      <w:lang w:eastAsia="en-US"/>
    </w:rPr>
  </w:style>
  <w:style w:type="character" w:customStyle="1" w:styleId="Nadpis9Char">
    <w:name w:val="Nadpis 9 Char"/>
    <w:aliases w:val="Nadpis 91 Char"/>
    <w:basedOn w:val="Standardnpsmoodstavce"/>
    <w:link w:val="Nadpis9"/>
    <w:uiPriority w:val="9"/>
    <w:rsid w:val="00713CAB"/>
    <w:rPr>
      <w:rFonts w:ascii="Arial" w:hAnsi="Arial" w:cs="Arial"/>
      <w:lang w:eastAsia="en-US"/>
    </w:rPr>
  </w:style>
  <w:style w:type="paragraph" w:customStyle="1" w:styleId="Tabulkazhlavbl">
    <w:name w:val="Tabulka záhlaví bílá"/>
    <w:basedOn w:val="Normln"/>
    <w:uiPriority w:val="99"/>
    <w:rsid w:val="000E6CD4"/>
    <w:pPr>
      <w:spacing w:line="240" w:lineRule="auto"/>
      <w:jc w:val="center"/>
    </w:pPr>
    <w:rPr>
      <w:rFonts w:ascii="Arial Narrow" w:hAnsi="Arial Narrow" w:cs="Arial Narrow"/>
      <w:b/>
      <w:bCs/>
      <w:color w:val="FFFFFF"/>
      <w:sz w:val="20"/>
      <w:szCs w:val="20"/>
    </w:rPr>
  </w:style>
  <w:style w:type="paragraph" w:styleId="Zpat">
    <w:name w:val="footer"/>
    <w:basedOn w:val="Normln"/>
    <w:link w:val="ZpatChar"/>
    <w:uiPriority w:val="99"/>
    <w:rsid w:val="00BB389A"/>
    <w:pPr>
      <w:tabs>
        <w:tab w:val="center" w:pos="4536"/>
        <w:tab w:val="right" w:pos="9072"/>
      </w:tabs>
    </w:pPr>
  </w:style>
  <w:style w:type="character" w:customStyle="1" w:styleId="ZpatChar">
    <w:name w:val="Zápatí Char"/>
    <w:basedOn w:val="Standardnpsmoodstavce"/>
    <w:link w:val="Zpat"/>
    <w:uiPriority w:val="99"/>
    <w:rsid w:val="00713CAB"/>
    <w:rPr>
      <w:sz w:val="22"/>
      <w:szCs w:val="22"/>
    </w:rPr>
  </w:style>
  <w:style w:type="paragraph" w:customStyle="1" w:styleId="TextNOK">
    <w:name w:val="Text NOK"/>
    <w:basedOn w:val="Normln"/>
    <w:link w:val="TextNOKChar"/>
    <w:qFormat/>
    <w:rsid w:val="00236FA1"/>
    <w:pPr>
      <w:spacing w:after="120" w:line="288" w:lineRule="auto"/>
    </w:pPr>
    <w:rPr>
      <w:rFonts w:ascii="Arial" w:hAnsi="Arial"/>
      <w:sz w:val="20"/>
    </w:rPr>
  </w:style>
  <w:style w:type="character" w:customStyle="1" w:styleId="TextNOKChar">
    <w:name w:val="Text NOK Char"/>
    <w:basedOn w:val="Standardnpsmoodstavce"/>
    <w:link w:val="TextNOK"/>
    <w:rsid w:val="00236FA1"/>
    <w:rPr>
      <w:rFonts w:ascii="Arial" w:hAnsi="Arial"/>
      <w:sz w:val="20"/>
    </w:rPr>
  </w:style>
  <w:style w:type="table" w:styleId="Mkatabulky">
    <w:name w:val="Table Grid"/>
    <w:basedOn w:val="Normlntabulka"/>
    <w:uiPriority w:val="59"/>
    <w:rsid w:val="000A7E8F"/>
    <w:rPr>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3F3F3"/>
    </w:tcPr>
  </w:style>
  <w:style w:type="character" w:styleId="Hypertextovodkaz">
    <w:name w:val="Hyperlink"/>
    <w:basedOn w:val="Standardnpsmoodstavce"/>
    <w:uiPriority w:val="99"/>
    <w:rsid w:val="00A9334A"/>
    <w:rPr>
      <w:color w:val="0000FF"/>
      <w:u w:val="single"/>
    </w:rPr>
  </w:style>
  <w:style w:type="paragraph" w:customStyle="1" w:styleId="Tabulka-zhlav">
    <w:name w:val="Tabulka - záhlaví"/>
    <w:basedOn w:val="Tabulka-sla"/>
    <w:uiPriority w:val="99"/>
    <w:rsid w:val="004122DC"/>
    <w:pPr>
      <w:jc w:val="center"/>
    </w:pPr>
  </w:style>
  <w:style w:type="paragraph" w:customStyle="1" w:styleId="Nzvytabulek">
    <w:name w:val="Názvy tabulek"/>
    <w:basedOn w:val="TextNOK"/>
    <w:link w:val="NzvytabulekChar"/>
    <w:uiPriority w:val="99"/>
    <w:rsid w:val="009B36E3"/>
    <w:pPr>
      <w:spacing w:before="240" w:after="240"/>
    </w:pPr>
    <w:rPr>
      <w:rFonts w:ascii="Arial Narrow" w:hAnsi="Arial Narrow" w:cs="Arial Narrow"/>
      <w:b/>
      <w:bCs/>
      <w:color w:val="6397CB"/>
    </w:rPr>
  </w:style>
  <w:style w:type="character" w:customStyle="1" w:styleId="NzvytabulekChar">
    <w:name w:val="Názvy tabulek Char"/>
    <w:basedOn w:val="TextNOKChar"/>
    <w:link w:val="Nzvytabulek"/>
    <w:uiPriority w:val="99"/>
    <w:rsid w:val="009B36E3"/>
    <w:rPr>
      <w:rFonts w:ascii="Arial Narrow" w:hAnsi="Arial Narrow" w:cs="Arial Narrow"/>
      <w:b/>
      <w:bCs/>
      <w:color w:val="6397CB"/>
      <w:sz w:val="20"/>
    </w:rPr>
  </w:style>
  <w:style w:type="paragraph" w:styleId="Textpoznpodarou">
    <w:name w:val="footnote text"/>
    <w:aliases w:val="Char1,Schriftart: 9 pt,Schriftart: 10 pt,Schriftart: 8 pt,Text poznámky pod čiarou 007,Footnote,Fußnotentextf,Geneva 9,Font: Geneva 9,Boston 10,f,pozn. pod čarou,Char,Text pozn. pod čarou1,Char Char Char1,Footnote Text Char1,o"/>
    <w:basedOn w:val="Normln"/>
    <w:link w:val="TextpoznpodarouChar"/>
    <w:uiPriority w:val="99"/>
    <w:qFormat/>
    <w:rsid w:val="003079B1"/>
    <w:rPr>
      <w:sz w:val="20"/>
      <w:szCs w:val="20"/>
    </w:rPr>
  </w:style>
  <w:style w:type="character" w:customStyle="1" w:styleId="FootnoteTextChar">
    <w:name w:val="Footnote Text Char"/>
    <w:aliases w:val="Char1 Char,Schriftart: 9 pt Char,Schriftart: 10 pt Char,Schriftart: 8 pt Char,Text poznámky pod čiarou 007 Char,Footnote Char,Fußnotentextf Char,Geneva 9 Char,Font: Geneva 9 Char,Boston 10 Char,f Char,pozn. pod čarou Char"/>
    <w:basedOn w:val="Standardnpsmoodstavce"/>
    <w:uiPriority w:val="99"/>
    <w:semiHidden/>
    <w:rsid w:val="00972EFA"/>
    <w:rPr>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basedOn w:val="Standardnpsmoodstavce"/>
    <w:uiPriority w:val="99"/>
    <w:rsid w:val="003079B1"/>
    <w:rPr>
      <w:vertAlign w:val="superscript"/>
    </w:rPr>
  </w:style>
  <w:style w:type="paragraph" w:customStyle="1" w:styleId="Poznmkapodarou">
    <w:name w:val="Poznámka pod čarou"/>
    <w:basedOn w:val="Normln"/>
    <w:link w:val="PoznmkapodarouChar"/>
    <w:uiPriority w:val="99"/>
    <w:rsid w:val="00CF2B65"/>
    <w:pPr>
      <w:spacing w:line="240" w:lineRule="auto"/>
    </w:pPr>
    <w:rPr>
      <w:i/>
      <w:iCs/>
      <w:sz w:val="18"/>
      <w:szCs w:val="18"/>
    </w:rPr>
  </w:style>
  <w:style w:type="character" w:styleId="Odkaznakoment">
    <w:name w:val="annotation reference"/>
    <w:basedOn w:val="Standardnpsmoodstavce"/>
    <w:uiPriority w:val="99"/>
    <w:rsid w:val="00B104A0"/>
    <w:rPr>
      <w:sz w:val="16"/>
      <w:szCs w:val="16"/>
    </w:rPr>
  </w:style>
  <w:style w:type="paragraph" w:styleId="Textkomente">
    <w:name w:val="annotation text"/>
    <w:basedOn w:val="Normln"/>
    <w:link w:val="TextkomenteChar"/>
    <w:uiPriority w:val="99"/>
    <w:rsid w:val="00B104A0"/>
    <w:rPr>
      <w:sz w:val="20"/>
      <w:szCs w:val="20"/>
    </w:rPr>
  </w:style>
  <w:style w:type="character" w:customStyle="1" w:styleId="CommentTextChar">
    <w:name w:val="Comment Text Char"/>
    <w:basedOn w:val="Standardnpsmoodstavce"/>
    <w:uiPriority w:val="99"/>
    <w:rsid w:val="008F4216"/>
  </w:style>
  <w:style w:type="character" w:customStyle="1" w:styleId="TextkomenteChar">
    <w:name w:val="Text komentáře Char"/>
    <w:basedOn w:val="Standardnpsmoodstavce"/>
    <w:link w:val="Textkomente"/>
    <w:uiPriority w:val="99"/>
    <w:rsid w:val="00CC04F7"/>
  </w:style>
  <w:style w:type="paragraph" w:styleId="Textbubliny">
    <w:name w:val="Balloon Text"/>
    <w:basedOn w:val="Normln"/>
    <w:link w:val="TextbublinyChar"/>
    <w:uiPriority w:val="99"/>
    <w:semiHidden/>
    <w:rsid w:val="00CF1082"/>
    <w:rPr>
      <w:rFonts w:ascii="Tahoma" w:hAnsi="Tahoma" w:cs="Tahoma"/>
      <w:sz w:val="16"/>
      <w:szCs w:val="16"/>
    </w:rPr>
  </w:style>
  <w:style w:type="character" w:customStyle="1" w:styleId="TextbublinyChar">
    <w:name w:val="Text bubliny Char"/>
    <w:basedOn w:val="Standardnpsmoodstavce"/>
    <w:link w:val="Textbubliny"/>
    <w:uiPriority w:val="99"/>
    <w:semiHidden/>
    <w:rsid w:val="00713CAB"/>
    <w:rPr>
      <w:rFonts w:ascii="Tahoma" w:hAnsi="Tahoma" w:cs="Tahoma"/>
      <w:sz w:val="16"/>
      <w:szCs w:val="16"/>
    </w:rPr>
  </w:style>
  <w:style w:type="paragraph" w:styleId="Pedmtkomente">
    <w:name w:val="annotation subject"/>
    <w:basedOn w:val="Textkomente"/>
    <w:next w:val="Textkomente"/>
    <w:link w:val="PedmtkomenteChar"/>
    <w:uiPriority w:val="99"/>
    <w:semiHidden/>
    <w:rsid w:val="00B104A0"/>
    <w:rPr>
      <w:b/>
      <w:bCs/>
    </w:rPr>
  </w:style>
  <w:style w:type="character" w:customStyle="1" w:styleId="PedmtkomenteChar">
    <w:name w:val="Předmět komentáře Char"/>
    <w:basedOn w:val="TextkomenteChar"/>
    <w:link w:val="Pedmtkomente"/>
    <w:uiPriority w:val="99"/>
    <w:semiHidden/>
    <w:rsid w:val="00713CAB"/>
    <w:rPr>
      <w:b/>
      <w:bCs/>
    </w:rPr>
  </w:style>
  <w:style w:type="paragraph" w:customStyle="1" w:styleId="Tabulka-texttun">
    <w:name w:val="Tabulka -text tučně"/>
    <w:basedOn w:val="TextNOK"/>
    <w:uiPriority w:val="99"/>
    <w:rsid w:val="007315E3"/>
    <w:pPr>
      <w:spacing w:line="240" w:lineRule="auto"/>
      <w:jc w:val="left"/>
    </w:pPr>
    <w:rPr>
      <w:rFonts w:ascii="Arial Narrow" w:hAnsi="Arial Narrow" w:cs="Arial Narrow"/>
      <w:b/>
      <w:bCs/>
      <w:szCs w:val="20"/>
    </w:rPr>
  </w:style>
  <w:style w:type="paragraph" w:customStyle="1" w:styleId="Tabulka-slaTundoleva">
    <w:name w:val="Tabulka - čísla+Tučné+doleva"/>
    <w:basedOn w:val="Tabulka-sla"/>
    <w:uiPriority w:val="99"/>
    <w:rsid w:val="0078719A"/>
    <w:rPr>
      <w:b/>
      <w:bCs/>
    </w:rPr>
  </w:style>
  <w:style w:type="paragraph" w:customStyle="1" w:styleId="TextNOKkurziva">
    <w:name w:val="Text_NOK_kurziva"/>
    <w:basedOn w:val="TextNOK"/>
    <w:uiPriority w:val="99"/>
    <w:rsid w:val="003D236C"/>
    <w:pPr>
      <w:jc w:val="left"/>
    </w:pPr>
    <w:rPr>
      <w:i/>
      <w:iCs/>
    </w:rPr>
  </w:style>
  <w:style w:type="paragraph" w:customStyle="1" w:styleId="NzevOP">
    <w:name w:val="Název_OP"/>
    <w:basedOn w:val="TextNOK"/>
    <w:uiPriority w:val="99"/>
    <w:rsid w:val="00D50533"/>
    <w:pPr>
      <w:jc w:val="left"/>
    </w:pPr>
    <w:rPr>
      <w:rFonts w:cs="Arial"/>
      <w:b/>
      <w:bCs/>
      <w:sz w:val="26"/>
      <w:szCs w:val="26"/>
    </w:rPr>
  </w:style>
  <w:style w:type="paragraph" w:customStyle="1" w:styleId="TextNOKTun">
    <w:name w:val="Text NOK + Tučné"/>
    <w:basedOn w:val="TextNOK"/>
    <w:link w:val="TextNOKTunChar"/>
    <w:uiPriority w:val="99"/>
    <w:rsid w:val="00125790"/>
    <w:pPr>
      <w:jc w:val="center"/>
    </w:pPr>
    <w:rPr>
      <w:b/>
      <w:bCs/>
    </w:rPr>
  </w:style>
  <w:style w:type="paragraph" w:customStyle="1" w:styleId="CharChar">
    <w:name w:val="Char Char"/>
    <w:basedOn w:val="Normln"/>
    <w:next w:val="Normln"/>
    <w:uiPriority w:val="99"/>
    <w:semiHidden/>
    <w:rsid w:val="00571FFF"/>
    <w:pPr>
      <w:spacing w:after="160" w:line="240" w:lineRule="exact"/>
    </w:pPr>
    <w:rPr>
      <w:rFonts w:ascii="Arial" w:hAnsi="Arial" w:cs="Arial"/>
      <w:lang w:eastAsia="en-US"/>
    </w:rPr>
  </w:style>
  <w:style w:type="character" w:styleId="slostrnky">
    <w:name w:val="page number"/>
    <w:basedOn w:val="Standardnpsmoodstavce"/>
    <w:uiPriority w:val="99"/>
    <w:rsid w:val="007A55B9"/>
  </w:style>
  <w:style w:type="paragraph" w:customStyle="1" w:styleId="Nzevvtextu">
    <w:name w:val="Název v textu"/>
    <w:basedOn w:val="NzevOP"/>
    <w:uiPriority w:val="99"/>
    <w:rsid w:val="00103ED7"/>
    <w:pPr>
      <w:jc w:val="both"/>
    </w:pPr>
    <w:rPr>
      <w:color w:val="003366"/>
      <w:sz w:val="22"/>
      <w:szCs w:val="22"/>
    </w:rPr>
  </w:style>
  <w:style w:type="paragraph" w:customStyle="1" w:styleId="Tabulka-sla">
    <w:name w:val="Tabulka - čísla"/>
    <w:basedOn w:val="Normln"/>
    <w:link w:val="Tabulka-slaChar"/>
    <w:uiPriority w:val="99"/>
    <w:rsid w:val="007315E3"/>
    <w:pPr>
      <w:spacing w:line="240" w:lineRule="auto"/>
      <w:jc w:val="right"/>
    </w:pPr>
    <w:rPr>
      <w:rFonts w:ascii="Arial Narrow" w:hAnsi="Arial Narrow" w:cs="Arial Narrow"/>
      <w:sz w:val="20"/>
      <w:szCs w:val="20"/>
      <w:lang w:eastAsia="en-US"/>
    </w:rPr>
  </w:style>
  <w:style w:type="character" w:customStyle="1" w:styleId="Tabulka-slaChar">
    <w:name w:val="Tabulka - čísla Char"/>
    <w:basedOn w:val="Standardnpsmoodstavce"/>
    <w:link w:val="Tabulka-sla"/>
    <w:uiPriority w:val="99"/>
    <w:rsid w:val="007315E3"/>
    <w:rPr>
      <w:rFonts w:ascii="Arial Narrow" w:hAnsi="Arial Narrow" w:cs="Arial Narrow"/>
      <w:sz w:val="18"/>
      <w:szCs w:val="18"/>
      <w:lang w:val="cs-CZ" w:eastAsia="en-US"/>
    </w:rPr>
  </w:style>
  <w:style w:type="paragraph" w:customStyle="1" w:styleId="StylTabulka-texttunnasted">
    <w:name w:val="Styl Tabulka -text tučně +na střed"/>
    <w:basedOn w:val="Tabulka-texttun"/>
    <w:uiPriority w:val="99"/>
    <w:rsid w:val="0078634F"/>
    <w:pPr>
      <w:jc w:val="center"/>
    </w:pPr>
  </w:style>
  <w:style w:type="paragraph" w:customStyle="1" w:styleId="StylTabulka-texttunzarovnnnasted">
    <w:name w:val="Styl Tabulka -text tučně + zarovnání na střed"/>
    <w:basedOn w:val="Tabulka-texttun"/>
    <w:uiPriority w:val="99"/>
    <w:rsid w:val="00E453C4"/>
    <w:pPr>
      <w:jc w:val="center"/>
    </w:pPr>
  </w:style>
  <w:style w:type="paragraph" w:styleId="Zhlav">
    <w:name w:val="header"/>
    <w:basedOn w:val="Normln"/>
    <w:link w:val="ZhlavChar"/>
    <w:uiPriority w:val="99"/>
    <w:rsid w:val="00CF53EB"/>
    <w:pPr>
      <w:tabs>
        <w:tab w:val="center" w:pos="4536"/>
        <w:tab w:val="right" w:pos="9072"/>
      </w:tabs>
    </w:pPr>
  </w:style>
  <w:style w:type="character" w:customStyle="1" w:styleId="ZhlavChar">
    <w:name w:val="Záhlaví Char"/>
    <w:basedOn w:val="Standardnpsmoodstavce"/>
    <w:link w:val="Zhlav"/>
    <w:uiPriority w:val="99"/>
    <w:rsid w:val="00972EFA"/>
  </w:style>
  <w:style w:type="character" w:customStyle="1" w:styleId="TextpoznpodarouChar">
    <w:name w:val="Text pozn. pod čarou Char"/>
    <w:aliases w:val="Char1 Char1,Schriftart: 9 pt Char2,Schriftart: 10 pt Char2,Schriftart: 8 pt Char2,Text poznámky pod čiarou 007 Char2,Footnote Char2,Fußnotentextf Char2,Geneva 9 Char2,Font: Geneva 9 Char2,Boston 10 Char2,f Char2,Char Char3"/>
    <w:basedOn w:val="Standardnpsmoodstavce"/>
    <w:link w:val="Textpoznpodarou"/>
    <w:uiPriority w:val="99"/>
    <w:rsid w:val="008A7C7C"/>
    <w:rPr>
      <w:lang w:val="cs-CZ" w:eastAsia="cs-CZ"/>
    </w:rPr>
  </w:style>
  <w:style w:type="paragraph" w:styleId="Textvysvtlivek">
    <w:name w:val="endnote text"/>
    <w:basedOn w:val="Normln"/>
    <w:link w:val="TextvysvtlivekChar"/>
    <w:uiPriority w:val="99"/>
    <w:semiHidden/>
    <w:rsid w:val="00EB0B0E"/>
    <w:rPr>
      <w:sz w:val="20"/>
      <w:szCs w:val="20"/>
    </w:rPr>
  </w:style>
  <w:style w:type="character" w:customStyle="1" w:styleId="TextvysvtlivekChar">
    <w:name w:val="Text vysvětlivek Char"/>
    <w:basedOn w:val="Standardnpsmoodstavce"/>
    <w:link w:val="Textvysvtlivek"/>
    <w:uiPriority w:val="99"/>
    <w:semiHidden/>
    <w:rsid w:val="00972EFA"/>
    <w:rPr>
      <w:sz w:val="20"/>
      <w:szCs w:val="20"/>
    </w:rPr>
  </w:style>
  <w:style w:type="character" w:styleId="Odkaznavysvtlivky">
    <w:name w:val="endnote reference"/>
    <w:basedOn w:val="Standardnpsmoodstavce"/>
    <w:uiPriority w:val="99"/>
    <w:semiHidden/>
    <w:rsid w:val="00EB0B0E"/>
    <w:rPr>
      <w:vertAlign w:val="superscript"/>
    </w:rPr>
  </w:style>
  <w:style w:type="character" w:customStyle="1" w:styleId="Schriftart9ptChar3">
    <w:name w:val="Schriftart: 9 pt Char3"/>
    <w:aliases w:val="Schriftart: 10 pt Char3,Schriftart: 8 pt Char3,Text poznámky pod čiarou 007 Char3,Footnote Char3,Fußnotentextf Char3,Geneva 9 Char3,Font: Geneva 9 Char3,Boston 10 Char3,f Char3,pozn. pod čarou Char2,Text pozn. pod čarou Char1"/>
    <w:basedOn w:val="Standardnpsmoodstavce"/>
    <w:uiPriority w:val="99"/>
    <w:rsid w:val="0041068D"/>
    <w:rPr>
      <w:i/>
      <w:iCs/>
      <w:sz w:val="24"/>
      <w:szCs w:val="24"/>
      <w:lang w:val="cs-CZ" w:eastAsia="cs-CZ"/>
    </w:rPr>
  </w:style>
  <w:style w:type="paragraph" w:customStyle="1" w:styleId="Tabulka-zarovnnnasted">
    <w:name w:val="Tabulka - zarovnání na střed"/>
    <w:basedOn w:val="Tabulka-sla"/>
    <w:uiPriority w:val="99"/>
    <w:rsid w:val="00BB5A4F"/>
    <w:pPr>
      <w:jc w:val="center"/>
    </w:pPr>
    <w:rPr>
      <w:color w:val="000000"/>
    </w:rPr>
  </w:style>
  <w:style w:type="character" w:customStyle="1" w:styleId="TextNOKTunChar">
    <w:name w:val="Text NOK + Tučné Char"/>
    <w:basedOn w:val="TextNOKChar"/>
    <w:link w:val="TextNOKTun"/>
    <w:uiPriority w:val="99"/>
    <w:rsid w:val="00C40E65"/>
    <w:rPr>
      <w:rFonts w:ascii="Arial" w:hAnsi="Arial"/>
      <w:b/>
      <w:bCs/>
      <w:sz w:val="20"/>
    </w:rPr>
  </w:style>
  <w:style w:type="character" w:customStyle="1" w:styleId="PoznmkapodarouChar">
    <w:name w:val="Poznámka pod čarou Char"/>
    <w:basedOn w:val="Standardnpsmoodstavce"/>
    <w:link w:val="Poznmkapodarou"/>
    <w:uiPriority w:val="99"/>
    <w:rsid w:val="00CF2B65"/>
    <w:rPr>
      <w:i/>
      <w:iCs/>
      <w:sz w:val="18"/>
      <w:szCs w:val="18"/>
      <w:lang w:val="cs-CZ" w:eastAsia="cs-CZ"/>
    </w:rPr>
  </w:style>
  <w:style w:type="paragraph" w:customStyle="1" w:styleId="StylTabulka-slazarovnnnasted">
    <w:name w:val="Styl Tabulka - čísla + zarovnání na střed"/>
    <w:basedOn w:val="Tabulka-sla"/>
    <w:uiPriority w:val="99"/>
    <w:rsid w:val="00296812"/>
    <w:pPr>
      <w:jc w:val="center"/>
    </w:pPr>
  </w:style>
  <w:style w:type="paragraph" w:styleId="Obsah1">
    <w:name w:val="toc 1"/>
    <w:basedOn w:val="Normln"/>
    <w:next w:val="Normln"/>
    <w:autoRedefine/>
    <w:uiPriority w:val="39"/>
    <w:rsid w:val="00CD3813"/>
    <w:pPr>
      <w:spacing w:before="120" w:after="120"/>
      <w:jc w:val="left"/>
    </w:pPr>
    <w:rPr>
      <w:b/>
      <w:bCs/>
      <w:caps/>
      <w:sz w:val="20"/>
      <w:szCs w:val="20"/>
    </w:rPr>
  </w:style>
  <w:style w:type="paragraph" w:styleId="Obsah2">
    <w:name w:val="toc 2"/>
    <w:basedOn w:val="Normln"/>
    <w:next w:val="Normln"/>
    <w:autoRedefine/>
    <w:uiPriority w:val="39"/>
    <w:rsid w:val="00F2511C"/>
    <w:pPr>
      <w:ind w:left="220"/>
      <w:jc w:val="left"/>
    </w:pPr>
    <w:rPr>
      <w:smallCaps/>
      <w:sz w:val="20"/>
      <w:szCs w:val="20"/>
    </w:rPr>
  </w:style>
  <w:style w:type="paragraph" w:styleId="Obsah3">
    <w:name w:val="toc 3"/>
    <w:basedOn w:val="Normln"/>
    <w:next w:val="Normln"/>
    <w:autoRedefine/>
    <w:uiPriority w:val="39"/>
    <w:rsid w:val="000A0520"/>
    <w:pPr>
      <w:ind w:left="440"/>
      <w:jc w:val="left"/>
    </w:pPr>
    <w:rPr>
      <w:i/>
      <w:iCs/>
      <w:sz w:val="20"/>
      <w:szCs w:val="20"/>
    </w:rPr>
  </w:style>
  <w:style w:type="character" w:customStyle="1" w:styleId="FootnoteTextChar2">
    <w:name w:val="Footnote Text Char2"/>
    <w:aliases w:val="Schriftart: 9 pt Char1,Schriftart: 10 pt Char1,Schriftart: 8 pt Char1,Text poznámky pod čiarou 007 Char1,Footnote Char1,Fußnotentextf Char1,Geneva 9 Char1,Font: Geneva 9 Char1,Boston 10 Char1,f Char1,pozn. pod čarou Char1"/>
    <w:basedOn w:val="Standardnpsmoodstavce"/>
    <w:uiPriority w:val="99"/>
    <w:semiHidden/>
    <w:rsid w:val="003E1BF8"/>
    <w:rPr>
      <w:lang w:val="cs-CZ" w:eastAsia="cs-CZ"/>
    </w:rPr>
  </w:style>
  <w:style w:type="paragraph" w:customStyle="1" w:styleId="Podnadpisek">
    <w:name w:val="Podnadpisek"/>
    <w:basedOn w:val="Normln"/>
    <w:link w:val="PodnadpisekChar"/>
    <w:uiPriority w:val="99"/>
    <w:rsid w:val="008B42F0"/>
    <w:pPr>
      <w:spacing w:before="100" w:beforeAutospacing="1" w:after="120" w:line="240" w:lineRule="auto"/>
    </w:pPr>
    <w:rPr>
      <w:b/>
      <w:bCs/>
      <w:sz w:val="24"/>
      <w:szCs w:val="24"/>
    </w:rPr>
  </w:style>
  <w:style w:type="paragraph" w:customStyle="1" w:styleId="Odstavecseseznamem1">
    <w:name w:val="Odstavec se seznamem1"/>
    <w:basedOn w:val="Normln"/>
    <w:link w:val="ListParagraphChar1"/>
    <w:rsid w:val="00E9371A"/>
    <w:pPr>
      <w:spacing w:line="240" w:lineRule="auto"/>
      <w:ind w:left="720"/>
    </w:pPr>
    <w:rPr>
      <w:sz w:val="24"/>
      <w:szCs w:val="24"/>
    </w:rPr>
  </w:style>
  <w:style w:type="paragraph" w:customStyle="1" w:styleId="CharChar2">
    <w:name w:val="Char Char2"/>
    <w:basedOn w:val="Normln"/>
    <w:uiPriority w:val="99"/>
    <w:semiHidden/>
    <w:rsid w:val="0078441B"/>
    <w:pPr>
      <w:spacing w:after="160" w:line="240" w:lineRule="exact"/>
    </w:pPr>
    <w:rPr>
      <w:rFonts w:ascii="Arial" w:hAnsi="Arial" w:cs="Arial"/>
      <w:lang w:val="sk-SK" w:eastAsia="en-US"/>
    </w:rPr>
  </w:style>
  <w:style w:type="character" w:customStyle="1" w:styleId="PodnadpisekChar">
    <w:name w:val="Podnadpisek Char"/>
    <w:link w:val="Podnadpisek"/>
    <w:uiPriority w:val="99"/>
    <w:rsid w:val="008B42F0"/>
    <w:rPr>
      <w:b/>
      <w:bCs/>
      <w:sz w:val="24"/>
      <w:szCs w:val="24"/>
    </w:rPr>
  </w:style>
  <w:style w:type="paragraph" w:customStyle="1" w:styleId="NorReport">
    <w:name w:val="Nor_Report"/>
    <w:basedOn w:val="Normln"/>
    <w:link w:val="NorReportChar"/>
    <w:uiPriority w:val="99"/>
    <w:rsid w:val="00780541"/>
    <w:pPr>
      <w:spacing w:before="60" w:after="60" w:line="240" w:lineRule="auto"/>
    </w:pPr>
    <w:rPr>
      <w:rFonts w:ascii="Arial" w:hAnsi="Arial" w:cs="Arial"/>
    </w:rPr>
  </w:style>
  <w:style w:type="character" w:customStyle="1" w:styleId="NorReportChar">
    <w:name w:val="Nor_Report Char"/>
    <w:basedOn w:val="Standardnpsmoodstavce"/>
    <w:link w:val="NorReport"/>
    <w:uiPriority w:val="99"/>
    <w:rsid w:val="00780541"/>
    <w:rPr>
      <w:rFonts w:ascii="Arial" w:hAnsi="Arial" w:cs="Arial"/>
      <w:sz w:val="22"/>
      <w:szCs w:val="22"/>
    </w:rPr>
  </w:style>
  <w:style w:type="paragraph" w:customStyle="1" w:styleId="Default">
    <w:name w:val="Default"/>
    <w:rsid w:val="009569E3"/>
    <w:pPr>
      <w:autoSpaceDE w:val="0"/>
      <w:autoSpaceDN w:val="0"/>
      <w:adjustRightInd w:val="0"/>
      <w:spacing w:line="312" w:lineRule="auto"/>
      <w:jc w:val="both"/>
    </w:pPr>
    <w:rPr>
      <w:rFonts w:ascii="Arial" w:hAnsi="Arial" w:cs="Arial"/>
      <w:color w:val="000000"/>
      <w:sz w:val="24"/>
      <w:szCs w:val="24"/>
    </w:rPr>
  </w:style>
  <w:style w:type="paragraph" w:customStyle="1" w:styleId="Revize1">
    <w:name w:val="Revize1"/>
    <w:hidden/>
    <w:uiPriority w:val="99"/>
    <w:semiHidden/>
    <w:rsid w:val="00ED6BC1"/>
    <w:pPr>
      <w:spacing w:line="312" w:lineRule="auto"/>
      <w:jc w:val="both"/>
    </w:pPr>
  </w:style>
  <w:style w:type="paragraph" w:customStyle="1" w:styleId="TextNOKCharChar">
    <w:name w:val="Text NOK Char Char"/>
    <w:basedOn w:val="Normln"/>
    <w:link w:val="TextNOKCharCharChar"/>
    <w:uiPriority w:val="99"/>
    <w:rsid w:val="00DF67D2"/>
  </w:style>
  <w:style w:type="character" w:customStyle="1" w:styleId="TextNOKCharCharChar">
    <w:name w:val="Text NOK Char Char Char"/>
    <w:basedOn w:val="Standardnpsmoodstavce"/>
    <w:link w:val="TextNOKCharChar"/>
    <w:uiPriority w:val="99"/>
    <w:rsid w:val="00DF67D2"/>
    <w:rPr>
      <w:sz w:val="24"/>
      <w:szCs w:val="24"/>
    </w:rPr>
  </w:style>
  <w:style w:type="paragraph" w:customStyle="1" w:styleId="odstavecChar">
    <w:name w:val="*odstavec Char"/>
    <w:basedOn w:val="Normln"/>
    <w:link w:val="odstavecCharChar"/>
    <w:uiPriority w:val="99"/>
    <w:rsid w:val="004D3FD6"/>
    <w:pPr>
      <w:spacing w:before="60" w:after="120" w:line="240" w:lineRule="auto"/>
    </w:pPr>
    <w:rPr>
      <w:rFonts w:ascii="Arial" w:hAnsi="Arial" w:cs="Arial"/>
      <w:spacing w:val="8"/>
      <w:sz w:val="24"/>
      <w:szCs w:val="24"/>
    </w:rPr>
  </w:style>
  <w:style w:type="character" w:customStyle="1" w:styleId="odstavecCharChar">
    <w:name w:val="*odstavec Char Char"/>
    <w:basedOn w:val="Standardnpsmoodstavce"/>
    <w:link w:val="odstavecChar"/>
    <w:uiPriority w:val="99"/>
    <w:rsid w:val="004D3FD6"/>
    <w:rPr>
      <w:rFonts w:ascii="Arial" w:hAnsi="Arial" w:cs="Arial"/>
      <w:spacing w:val="8"/>
      <w:sz w:val="24"/>
      <w:szCs w:val="24"/>
    </w:rPr>
  </w:style>
  <w:style w:type="character" w:customStyle="1" w:styleId="Nadpis2Char">
    <w:name w:val="Nadpis 2 Char"/>
    <w:aliases w:val="1.1 Nadpis IROP Char,Nadpis 2 - OP Char"/>
    <w:basedOn w:val="Standardnpsmoodstavce"/>
    <w:link w:val="Nadpis2"/>
    <w:rsid w:val="00B24FEA"/>
    <w:rPr>
      <w:rFonts w:ascii="Arial" w:hAnsi="Arial" w:cs="Arial Narrow"/>
      <w:b/>
      <w:color w:val="003366"/>
      <w:kern w:val="32"/>
      <w:sz w:val="32"/>
      <w:szCs w:val="40"/>
    </w:rPr>
  </w:style>
  <w:style w:type="character" w:customStyle="1" w:styleId="Nadpis2Char1">
    <w:name w:val="Nadpis 2 Char1"/>
    <w:aliases w:val="Nadpis NOK 2 Char Char2,Nadpis 2 Char Char1,Nadpis 2 Char2 Char Char1,Nadpis 2 Char1 Char Char Char1,Nadpis 2 Char Char Char Char Char1,Nadpis 2 Char Char1 Char Char1,Nadpis 2 Char1 Char1 Char1,Nadpis 2 Char Char Char1 Char1"/>
    <w:basedOn w:val="Standardnpsmoodstavce"/>
    <w:uiPriority w:val="99"/>
    <w:rsid w:val="00713CAB"/>
    <w:rPr>
      <w:rFonts w:ascii="Calibri" w:hAnsi="Calibri" w:cs="Calibri"/>
      <w:b/>
      <w:bCs/>
      <w:smallCaps/>
      <w:sz w:val="32"/>
      <w:szCs w:val="32"/>
      <w:lang w:val="cs-CZ" w:eastAsia="cs-CZ"/>
    </w:rPr>
  </w:style>
  <w:style w:type="character" w:customStyle="1" w:styleId="Nadpis3Char">
    <w:name w:val="Nadpis 3 Char"/>
    <w:aliases w:val="1.1.1 Nadpis IROP Char,Nadpis 3 - OP Char,Heading 3 Char Char Char"/>
    <w:basedOn w:val="Standardnpsmoodstavce"/>
    <w:link w:val="Nadpis3"/>
    <w:rsid w:val="00B24FEA"/>
    <w:rPr>
      <w:rFonts w:ascii="Arial" w:hAnsi="Arial" w:cs="Arial"/>
      <w:b/>
      <w:bCs/>
      <w:color w:val="003366"/>
      <w:kern w:val="32"/>
      <w:sz w:val="28"/>
      <w:szCs w:val="26"/>
    </w:rPr>
  </w:style>
  <w:style w:type="character" w:customStyle="1" w:styleId="Nadpis3Char1">
    <w:name w:val="Nadpis 3 Char1"/>
    <w:aliases w:val="Nadpis NOK 3 Char2"/>
    <w:basedOn w:val="Standardnpsmoodstavce"/>
    <w:uiPriority w:val="99"/>
    <w:rsid w:val="00713CAB"/>
    <w:rPr>
      <w:rFonts w:ascii="Calibri" w:hAnsi="Calibri" w:cs="Calibri"/>
      <w:b/>
      <w:bCs/>
      <w:sz w:val="26"/>
      <w:szCs w:val="26"/>
      <w:lang w:val="cs-CZ" w:eastAsia="cs-CZ"/>
    </w:rPr>
  </w:style>
  <w:style w:type="paragraph" w:styleId="Titulek">
    <w:name w:val="caption"/>
    <w:basedOn w:val="Normln"/>
    <w:next w:val="Normln"/>
    <w:uiPriority w:val="35"/>
    <w:qFormat/>
    <w:rsid w:val="00713CAB"/>
    <w:pPr>
      <w:spacing w:before="120" w:after="120"/>
    </w:pPr>
    <w:rPr>
      <w:b/>
      <w:bCs/>
      <w:sz w:val="20"/>
      <w:szCs w:val="20"/>
    </w:rPr>
  </w:style>
  <w:style w:type="character" w:styleId="Siln">
    <w:name w:val="Strong"/>
    <w:basedOn w:val="Standardnpsmoodstavce"/>
    <w:uiPriority w:val="22"/>
    <w:qFormat/>
    <w:rsid w:val="00713CAB"/>
    <w:rPr>
      <w:b/>
      <w:bCs/>
    </w:rPr>
  </w:style>
  <w:style w:type="paragraph" w:customStyle="1" w:styleId="TabulkaOPtun">
    <w:name w:val="Tabulka OP tučně"/>
    <w:basedOn w:val="Normln"/>
    <w:uiPriority w:val="99"/>
    <w:rsid w:val="00713CAB"/>
    <w:pPr>
      <w:spacing w:line="240" w:lineRule="auto"/>
    </w:pPr>
    <w:rPr>
      <w:rFonts w:ascii="Calibri" w:hAnsi="Calibri" w:cs="Calibri"/>
      <w:b/>
      <w:bCs/>
      <w:sz w:val="18"/>
      <w:szCs w:val="18"/>
      <w:lang w:eastAsia="en-US"/>
    </w:rPr>
  </w:style>
  <w:style w:type="paragraph" w:customStyle="1" w:styleId="TabulkaNOK-zdroj">
    <w:name w:val="Tabulka NOK - zdroj"/>
    <w:basedOn w:val="Normln"/>
    <w:link w:val="TabulkaNOK-zdrojChar"/>
    <w:uiPriority w:val="99"/>
    <w:rsid w:val="00713CAB"/>
    <w:pPr>
      <w:spacing w:before="60" w:after="140" w:line="240" w:lineRule="auto"/>
    </w:pPr>
    <w:rPr>
      <w:sz w:val="18"/>
      <w:szCs w:val="18"/>
      <w:lang w:eastAsia="en-US"/>
    </w:rPr>
  </w:style>
  <w:style w:type="character" w:customStyle="1" w:styleId="TabulkaNOK-zdrojChar">
    <w:name w:val="Tabulka NOK - zdroj Char"/>
    <w:basedOn w:val="Standardnpsmoodstavce"/>
    <w:link w:val="TabulkaNOK-zdroj"/>
    <w:uiPriority w:val="99"/>
    <w:rsid w:val="00713CAB"/>
    <w:rPr>
      <w:sz w:val="16"/>
      <w:szCs w:val="16"/>
      <w:lang w:eastAsia="en-US"/>
    </w:rPr>
  </w:style>
  <w:style w:type="paragraph" w:customStyle="1" w:styleId="IND-ODSTAVEC">
    <w:name w:val="IND - ODSTAVEC"/>
    <w:basedOn w:val="TabulkaNOK-zdroj"/>
    <w:uiPriority w:val="99"/>
    <w:rsid w:val="00713CAB"/>
    <w:pPr>
      <w:numPr>
        <w:numId w:val="2"/>
      </w:numPr>
      <w:tabs>
        <w:tab w:val="num" w:pos="720"/>
        <w:tab w:val="num" w:pos="3835"/>
      </w:tabs>
      <w:ind w:left="3835" w:hanging="432"/>
    </w:pPr>
    <w:rPr>
      <w:rFonts w:ascii="Calibri" w:hAnsi="Calibri" w:cs="Calibri"/>
      <w:sz w:val="24"/>
      <w:szCs w:val="24"/>
    </w:rPr>
  </w:style>
  <w:style w:type="paragraph" w:customStyle="1" w:styleId="Nadpis-osy">
    <w:name w:val="Nadpis - osy"/>
    <w:basedOn w:val="TabulkaNOK-zdroj"/>
    <w:uiPriority w:val="99"/>
    <w:rsid w:val="00713CAB"/>
    <w:pPr>
      <w:keepNext/>
    </w:pPr>
    <w:rPr>
      <w:rFonts w:ascii="Calibri" w:hAnsi="Calibri" w:cs="Calibri"/>
      <w:b/>
      <w:bCs/>
      <w:sz w:val="24"/>
      <w:szCs w:val="24"/>
    </w:rPr>
  </w:style>
  <w:style w:type="paragraph" w:customStyle="1" w:styleId="TabulkaNOK-poznmka">
    <w:name w:val="Tabulka NOK - poznámka"/>
    <w:basedOn w:val="Normln"/>
    <w:link w:val="TabulkaNOK-poznmkaChar"/>
    <w:uiPriority w:val="99"/>
    <w:rsid w:val="00713CAB"/>
    <w:pPr>
      <w:tabs>
        <w:tab w:val="left" w:pos="539"/>
      </w:tabs>
      <w:spacing w:line="240" w:lineRule="auto"/>
      <w:ind w:left="539" w:hanging="539"/>
    </w:pPr>
    <w:rPr>
      <w:sz w:val="18"/>
      <w:szCs w:val="18"/>
    </w:rPr>
  </w:style>
  <w:style w:type="character" w:customStyle="1" w:styleId="TabulkaNOK-poznmkaChar">
    <w:name w:val="Tabulka NOK - poznámka Char"/>
    <w:basedOn w:val="Standardnpsmoodstavce"/>
    <w:link w:val="TabulkaNOK-poznmka"/>
    <w:uiPriority w:val="99"/>
    <w:rsid w:val="00713CAB"/>
    <w:rPr>
      <w:sz w:val="24"/>
      <w:szCs w:val="24"/>
    </w:rPr>
  </w:style>
  <w:style w:type="paragraph" w:customStyle="1" w:styleId="CharChar1">
    <w:name w:val="Char Char1"/>
    <w:basedOn w:val="Normln"/>
    <w:next w:val="Normln"/>
    <w:uiPriority w:val="99"/>
    <w:semiHidden/>
    <w:rsid w:val="00D956EC"/>
    <w:pPr>
      <w:spacing w:after="160" w:line="240" w:lineRule="exact"/>
    </w:pPr>
    <w:rPr>
      <w:rFonts w:ascii="Arial" w:hAnsi="Arial" w:cs="Arial"/>
      <w:lang w:eastAsia="en-US"/>
    </w:rPr>
  </w:style>
  <w:style w:type="paragraph" w:customStyle="1" w:styleId="CharChar21">
    <w:name w:val="Char Char21"/>
    <w:basedOn w:val="Normln"/>
    <w:uiPriority w:val="99"/>
    <w:semiHidden/>
    <w:rsid w:val="00D956EC"/>
    <w:pPr>
      <w:spacing w:after="160" w:line="240" w:lineRule="exact"/>
    </w:pPr>
    <w:rPr>
      <w:rFonts w:ascii="Arial" w:hAnsi="Arial" w:cs="Arial"/>
      <w:lang w:val="sk-SK" w:eastAsia="en-US"/>
    </w:rPr>
  </w:style>
  <w:style w:type="paragraph" w:customStyle="1" w:styleId="TabulkaNOK-sla">
    <w:name w:val="Tabulka NOK - čísla"/>
    <w:basedOn w:val="Normln"/>
    <w:link w:val="TabulkaNOK-slaChar"/>
    <w:uiPriority w:val="99"/>
    <w:rsid w:val="00DB3CE1"/>
    <w:pPr>
      <w:spacing w:line="240" w:lineRule="auto"/>
      <w:jc w:val="right"/>
    </w:pPr>
    <w:rPr>
      <w:rFonts w:ascii="Calibri" w:hAnsi="Calibri" w:cs="Calibri"/>
      <w:sz w:val="18"/>
      <w:szCs w:val="18"/>
      <w:lang w:eastAsia="en-US"/>
    </w:rPr>
  </w:style>
  <w:style w:type="character" w:customStyle="1" w:styleId="TabulkaNOK-slaChar">
    <w:name w:val="Tabulka NOK - čísla Char"/>
    <w:basedOn w:val="Standardnpsmoodstavce"/>
    <w:link w:val="TabulkaNOK-sla"/>
    <w:uiPriority w:val="99"/>
    <w:rsid w:val="00DB3CE1"/>
    <w:rPr>
      <w:rFonts w:ascii="Calibri" w:hAnsi="Calibri" w:cs="Calibri"/>
      <w:sz w:val="18"/>
      <w:szCs w:val="18"/>
      <w:lang w:eastAsia="en-US"/>
    </w:rPr>
  </w:style>
  <w:style w:type="character" w:styleId="Sledovanodkaz">
    <w:name w:val="FollowedHyperlink"/>
    <w:basedOn w:val="Standardnpsmoodstavce"/>
    <w:uiPriority w:val="99"/>
    <w:semiHidden/>
    <w:rsid w:val="00724129"/>
    <w:rPr>
      <w:color w:val="800080"/>
      <w:u w:val="single"/>
    </w:rPr>
  </w:style>
  <w:style w:type="paragraph" w:styleId="Obsah4">
    <w:name w:val="toc 4"/>
    <w:basedOn w:val="Normln"/>
    <w:next w:val="Normln"/>
    <w:autoRedefine/>
    <w:uiPriority w:val="39"/>
    <w:rsid w:val="009D3E62"/>
    <w:pPr>
      <w:ind w:left="660"/>
      <w:jc w:val="left"/>
    </w:pPr>
    <w:rPr>
      <w:sz w:val="18"/>
      <w:szCs w:val="18"/>
    </w:rPr>
  </w:style>
  <w:style w:type="paragraph" w:styleId="Obsah5">
    <w:name w:val="toc 5"/>
    <w:basedOn w:val="Normln"/>
    <w:next w:val="Normln"/>
    <w:autoRedefine/>
    <w:uiPriority w:val="39"/>
    <w:rsid w:val="009D3E62"/>
    <w:pPr>
      <w:ind w:left="880"/>
      <w:jc w:val="left"/>
    </w:pPr>
    <w:rPr>
      <w:sz w:val="18"/>
      <w:szCs w:val="18"/>
    </w:rPr>
  </w:style>
  <w:style w:type="paragraph" w:styleId="Obsah6">
    <w:name w:val="toc 6"/>
    <w:basedOn w:val="Normln"/>
    <w:next w:val="Normln"/>
    <w:autoRedefine/>
    <w:uiPriority w:val="39"/>
    <w:rsid w:val="009D3E62"/>
    <w:pPr>
      <w:ind w:left="1100"/>
      <w:jc w:val="left"/>
    </w:pPr>
    <w:rPr>
      <w:sz w:val="18"/>
      <w:szCs w:val="18"/>
    </w:rPr>
  </w:style>
  <w:style w:type="paragraph" w:styleId="Obsah7">
    <w:name w:val="toc 7"/>
    <w:basedOn w:val="Normln"/>
    <w:next w:val="Normln"/>
    <w:autoRedefine/>
    <w:uiPriority w:val="39"/>
    <w:rsid w:val="009D3E62"/>
    <w:pPr>
      <w:ind w:left="1320"/>
      <w:jc w:val="left"/>
    </w:pPr>
    <w:rPr>
      <w:sz w:val="18"/>
      <w:szCs w:val="18"/>
    </w:rPr>
  </w:style>
  <w:style w:type="paragraph" w:styleId="Obsah8">
    <w:name w:val="toc 8"/>
    <w:basedOn w:val="Normln"/>
    <w:next w:val="Normln"/>
    <w:autoRedefine/>
    <w:uiPriority w:val="39"/>
    <w:rsid w:val="009D3E62"/>
    <w:pPr>
      <w:ind w:left="1540"/>
      <w:jc w:val="left"/>
    </w:pPr>
    <w:rPr>
      <w:sz w:val="18"/>
      <w:szCs w:val="18"/>
    </w:rPr>
  </w:style>
  <w:style w:type="paragraph" w:styleId="Obsah9">
    <w:name w:val="toc 9"/>
    <w:basedOn w:val="Normln"/>
    <w:next w:val="Normln"/>
    <w:autoRedefine/>
    <w:uiPriority w:val="39"/>
    <w:rsid w:val="009D3E62"/>
    <w:pPr>
      <w:ind w:left="1760"/>
      <w:jc w:val="left"/>
    </w:pPr>
    <w:rPr>
      <w:sz w:val="18"/>
      <w:szCs w:val="18"/>
    </w:rPr>
  </w:style>
  <w:style w:type="paragraph" w:styleId="Prosttext">
    <w:name w:val="Plain Text"/>
    <w:basedOn w:val="Normln"/>
    <w:link w:val="ProsttextChar"/>
    <w:uiPriority w:val="99"/>
    <w:rsid w:val="00E7161C"/>
    <w:pPr>
      <w:spacing w:line="240" w:lineRule="auto"/>
      <w:jc w:val="left"/>
    </w:pPr>
    <w:rPr>
      <w:rFonts w:ascii="Arial" w:hAnsi="Arial" w:cs="Arial"/>
      <w:sz w:val="20"/>
      <w:szCs w:val="20"/>
      <w:lang w:eastAsia="en-US"/>
    </w:rPr>
  </w:style>
  <w:style w:type="character" w:customStyle="1" w:styleId="ProsttextChar">
    <w:name w:val="Prostý text Char"/>
    <w:basedOn w:val="Standardnpsmoodstavce"/>
    <w:link w:val="Prosttext"/>
    <w:uiPriority w:val="99"/>
    <w:rsid w:val="00E7161C"/>
    <w:rPr>
      <w:rFonts w:ascii="Arial" w:hAnsi="Arial" w:cs="Arial"/>
      <w:lang w:eastAsia="en-US"/>
    </w:rPr>
  </w:style>
  <w:style w:type="paragraph" w:customStyle="1" w:styleId="Text1">
    <w:name w:val="Text 1"/>
    <w:basedOn w:val="Normln"/>
    <w:link w:val="Text1Char"/>
    <w:uiPriority w:val="99"/>
    <w:rsid w:val="002D2458"/>
    <w:pPr>
      <w:spacing w:after="240" w:line="240" w:lineRule="auto"/>
      <w:ind w:left="482"/>
    </w:pPr>
    <w:rPr>
      <w:sz w:val="24"/>
      <w:szCs w:val="24"/>
      <w:lang w:val="en-GB" w:eastAsia="en-US"/>
    </w:rPr>
  </w:style>
  <w:style w:type="character" w:customStyle="1" w:styleId="Text1Char">
    <w:name w:val="Text 1 Char"/>
    <w:basedOn w:val="Standardnpsmoodstavce"/>
    <w:link w:val="Text1"/>
    <w:uiPriority w:val="99"/>
    <w:rsid w:val="002D2458"/>
    <w:rPr>
      <w:sz w:val="22"/>
      <w:szCs w:val="22"/>
      <w:lang w:val="en-GB" w:eastAsia="en-US"/>
    </w:rPr>
  </w:style>
  <w:style w:type="paragraph" w:styleId="Seznamsodrkami">
    <w:name w:val="List Bullet"/>
    <w:basedOn w:val="Normln"/>
    <w:autoRedefine/>
    <w:uiPriority w:val="99"/>
    <w:rsid w:val="00B420A1"/>
    <w:pPr>
      <w:spacing w:before="60" w:after="60"/>
    </w:pPr>
    <w:rPr>
      <w:rFonts w:ascii="Arial" w:hAnsi="Arial" w:cs="Arial"/>
      <w:color w:val="FF0000"/>
      <w:sz w:val="20"/>
      <w:szCs w:val="20"/>
      <w:lang w:eastAsia="en-US"/>
    </w:rPr>
  </w:style>
  <w:style w:type="paragraph" w:customStyle="1" w:styleId="ListDash">
    <w:name w:val="List Dash"/>
    <w:basedOn w:val="Normln"/>
    <w:uiPriority w:val="99"/>
    <w:rsid w:val="00082A51"/>
    <w:pPr>
      <w:numPr>
        <w:numId w:val="4"/>
      </w:numPr>
      <w:spacing w:after="240" w:line="240" w:lineRule="auto"/>
    </w:pPr>
    <w:rPr>
      <w:sz w:val="24"/>
      <w:szCs w:val="24"/>
      <w:lang w:val="en-GB" w:eastAsia="en-US"/>
    </w:rPr>
  </w:style>
  <w:style w:type="paragraph" w:customStyle="1" w:styleId="ListDash1">
    <w:name w:val="List Dash 1"/>
    <w:basedOn w:val="Normln"/>
    <w:rsid w:val="00082A51"/>
    <w:pPr>
      <w:numPr>
        <w:numId w:val="5"/>
      </w:numPr>
      <w:spacing w:after="240" w:line="240" w:lineRule="auto"/>
    </w:pPr>
    <w:rPr>
      <w:sz w:val="24"/>
      <w:szCs w:val="24"/>
      <w:lang w:val="en-GB" w:eastAsia="en-US"/>
    </w:rPr>
  </w:style>
  <w:style w:type="paragraph" w:customStyle="1" w:styleId="ListDash2">
    <w:name w:val="List Dash 2"/>
    <w:basedOn w:val="Normln"/>
    <w:uiPriority w:val="99"/>
    <w:rsid w:val="00082A51"/>
    <w:pPr>
      <w:numPr>
        <w:numId w:val="6"/>
      </w:numPr>
      <w:spacing w:after="240" w:line="240" w:lineRule="auto"/>
    </w:pPr>
    <w:rPr>
      <w:sz w:val="24"/>
      <w:szCs w:val="24"/>
      <w:lang w:val="en-GB" w:eastAsia="en-US"/>
    </w:rPr>
  </w:style>
  <w:style w:type="paragraph" w:customStyle="1" w:styleId="Text2">
    <w:name w:val="Text 2"/>
    <w:basedOn w:val="Normln"/>
    <w:uiPriority w:val="99"/>
    <w:rsid w:val="00470F33"/>
    <w:pPr>
      <w:tabs>
        <w:tab w:val="left" w:pos="2160"/>
      </w:tabs>
      <w:spacing w:after="240" w:line="240" w:lineRule="auto"/>
      <w:ind w:left="1077"/>
    </w:pPr>
    <w:rPr>
      <w:sz w:val="24"/>
      <w:szCs w:val="24"/>
      <w:lang w:val="en-GB" w:eastAsia="en-US"/>
    </w:rPr>
  </w:style>
  <w:style w:type="paragraph" w:customStyle="1" w:styleId="Point2">
    <w:name w:val="Point 2"/>
    <w:basedOn w:val="Normln"/>
    <w:uiPriority w:val="99"/>
    <w:rsid w:val="00864171"/>
    <w:pPr>
      <w:spacing w:before="120" w:after="120" w:line="240" w:lineRule="auto"/>
      <w:ind w:left="1984" w:hanging="567"/>
    </w:pPr>
    <w:rPr>
      <w:sz w:val="24"/>
      <w:szCs w:val="24"/>
      <w:lang w:val="en-GB" w:eastAsia="en-US"/>
    </w:rPr>
  </w:style>
  <w:style w:type="paragraph" w:styleId="Odstavecseseznamem">
    <w:name w:val="List Paragraph"/>
    <w:basedOn w:val="Normln"/>
    <w:link w:val="OdstavecseseznamemChar"/>
    <w:uiPriority w:val="34"/>
    <w:qFormat/>
    <w:rsid w:val="00ED233D"/>
    <w:pPr>
      <w:spacing w:line="240" w:lineRule="auto"/>
      <w:ind w:left="720"/>
    </w:pPr>
    <w:rPr>
      <w:sz w:val="24"/>
      <w:szCs w:val="24"/>
    </w:rPr>
  </w:style>
  <w:style w:type="character" w:customStyle="1" w:styleId="OdstavecseseznamemChar">
    <w:name w:val="Odstavec se seznamem Char"/>
    <w:basedOn w:val="Standardnpsmoodstavce"/>
    <w:link w:val="Odstavecseseznamem"/>
    <w:uiPriority w:val="34"/>
    <w:rsid w:val="00ED233D"/>
    <w:rPr>
      <w:sz w:val="24"/>
      <w:szCs w:val="24"/>
      <w:lang w:val="cs-CZ" w:eastAsia="cs-CZ"/>
    </w:rPr>
  </w:style>
  <w:style w:type="paragraph" w:customStyle="1" w:styleId="ManualNumPar1">
    <w:name w:val="Manual NumPar 1"/>
    <w:basedOn w:val="Normln"/>
    <w:next w:val="Text1"/>
    <w:uiPriority w:val="99"/>
    <w:rsid w:val="00FB025F"/>
    <w:pPr>
      <w:spacing w:before="120" w:after="120" w:line="240" w:lineRule="auto"/>
      <w:ind w:left="850" w:hanging="850"/>
    </w:pPr>
    <w:rPr>
      <w:sz w:val="24"/>
      <w:szCs w:val="24"/>
      <w:lang w:eastAsia="en-US"/>
    </w:rPr>
  </w:style>
  <w:style w:type="paragraph" w:customStyle="1" w:styleId="Tiret0">
    <w:name w:val="Tiret 0"/>
    <w:basedOn w:val="Normln"/>
    <w:rsid w:val="0025798B"/>
    <w:pPr>
      <w:numPr>
        <w:numId w:val="7"/>
      </w:numPr>
      <w:spacing w:before="120" w:after="120" w:line="240" w:lineRule="auto"/>
    </w:pPr>
    <w:rPr>
      <w:sz w:val="24"/>
      <w:szCs w:val="24"/>
      <w:lang w:eastAsia="en-US"/>
    </w:rPr>
  </w:style>
  <w:style w:type="paragraph" w:customStyle="1" w:styleId="Tiret1">
    <w:name w:val="Tiret 1"/>
    <w:basedOn w:val="Normln"/>
    <w:uiPriority w:val="99"/>
    <w:rsid w:val="0025798B"/>
    <w:pPr>
      <w:numPr>
        <w:numId w:val="8"/>
      </w:numPr>
      <w:spacing w:before="120" w:after="120" w:line="240" w:lineRule="auto"/>
    </w:pPr>
    <w:rPr>
      <w:sz w:val="24"/>
      <w:szCs w:val="24"/>
      <w:lang w:eastAsia="en-US"/>
    </w:rPr>
  </w:style>
  <w:style w:type="paragraph" w:customStyle="1" w:styleId="Tiret2">
    <w:name w:val="Tiret 2"/>
    <w:basedOn w:val="Point2"/>
    <w:uiPriority w:val="99"/>
    <w:rsid w:val="0025798B"/>
    <w:pPr>
      <w:numPr>
        <w:numId w:val="9"/>
      </w:numPr>
    </w:pPr>
    <w:rPr>
      <w:lang w:val="cs-CZ"/>
    </w:rPr>
  </w:style>
  <w:style w:type="paragraph" w:customStyle="1" w:styleId="font5">
    <w:name w:val="font5"/>
    <w:basedOn w:val="Normln"/>
    <w:uiPriority w:val="99"/>
    <w:rsid w:val="00C24E2C"/>
    <w:pPr>
      <w:spacing w:before="100" w:beforeAutospacing="1" w:after="100" w:afterAutospacing="1" w:line="240" w:lineRule="auto"/>
      <w:jc w:val="left"/>
    </w:pPr>
    <w:rPr>
      <w:rFonts w:ascii="Calibri" w:hAnsi="Calibri" w:cs="Calibri"/>
      <w:b/>
      <w:bCs/>
      <w:color w:val="000000"/>
      <w:sz w:val="28"/>
      <w:szCs w:val="28"/>
    </w:rPr>
  </w:style>
  <w:style w:type="paragraph" w:customStyle="1" w:styleId="font6">
    <w:name w:val="font6"/>
    <w:basedOn w:val="Normln"/>
    <w:uiPriority w:val="99"/>
    <w:rsid w:val="00C24E2C"/>
    <w:pPr>
      <w:spacing w:before="100" w:beforeAutospacing="1" w:after="100" w:afterAutospacing="1" w:line="240" w:lineRule="auto"/>
      <w:jc w:val="left"/>
    </w:pPr>
    <w:rPr>
      <w:rFonts w:ascii="Calibri" w:hAnsi="Calibri" w:cs="Calibri"/>
      <w:b/>
      <w:bCs/>
      <w:sz w:val="28"/>
      <w:szCs w:val="28"/>
    </w:rPr>
  </w:style>
  <w:style w:type="paragraph" w:customStyle="1" w:styleId="font7">
    <w:name w:val="font7"/>
    <w:basedOn w:val="Normln"/>
    <w:uiPriority w:val="99"/>
    <w:rsid w:val="00C24E2C"/>
    <w:pPr>
      <w:spacing w:before="100" w:beforeAutospacing="1" w:after="100" w:afterAutospacing="1" w:line="240" w:lineRule="auto"/>
      <w:jc w:val="left"/>
    </w:pPr>
    <w:rPr>
      <w:rFonts w:ascii="Calibri" w:hAnsi="Calibri" w:cs="Calibri"/>
      <w:color w:val="000000"/>
      <w:sz w:val="28"/>
      <w:szCs w:val="28"/>
    </w:rPr>
  </w:style>
  <w:style w:type="paragraph" w:customStyle="1" w:styleId="font8">
    <w:name w:val="font8"/>
    <w:basedOn w:val="Normln"/>
    <w:uiPriority w:val="99"/>
    <w:rsid w:val="00C24E2C"/>
    <w:pPr>
      <w:spacing w:before="100" w:beforeAutospacing="1" w:after="100" w:afterAutospacing="1" w:line="240" w:lineRule="auto"/>
      <w:jc w:val="left"/>
    </w:pPr>
    <w:rPr>
      <w:rFonts w:ascii="Calibri" w:hAnsi="Calibri" w:cs="Calibri"/>
      <w:sz w:val="28"/>
      <w:szCs w:val="28"/>
    </w:rPr>
  </w:style>
  <w:style w:type="paragraph" w:customStyle="1" w:styleId="font9">
    <w:name w:val="font9"/>
    <w:basedOn w:val="Normln"/>
    <w:uiPriority w:val="99"/>
    <w:rsid w:val="00C24E2C"/>
    <w:pPr>
      <w:spacing w:before="100" w:beforeAutospacing="1" w:after="100" w:afterAutospacing="1" w:line="240" w:lineRule="auto"/>
      <w:jc w:val="left"/>
    </w:pPr>
    <w:rPr>
      <w:rFonts w:ascii="Calibri" w:hAnsi="Calibri" w:cs="Calibri"/>
      <w:b/>
      <w:bCs/>
      <w:i/>
      <w:iCs/>
      <w:sz w:val="28"/>
      <w:szCs w:val="28"/>
    </w:rPr>
  </w:style>
  <w:style w:type="paragraph" w:customStyle="1" w:styleId="font10">
    <w:name w:val="font10"/>
    <w:basedOn w:val="Normln"/>
    <w:uiPriority w:val="99"/>
    <w:rsid w:val="00C24E2C"/>
    <w:pPr>
      <w:spacing w:before="100" w:beforeAutospacing="1" w:after="100" w:afterAutospacing="1" w:line="240" w:lineRule="auto"/>
      <w:jc w:val="left"/>
    </w:pPr>
    <w:rPr>
      <w:rFonts w:ascii="Calibri" w:hAnsi="Calibri" w:cs="Calibri"/>
      <w:b/>
      <w:bCs/>
      <w:sz w:val="28"/>
      <w:szCs w:val="28"/>
      <w:u w:val="single"/>
    </w:rPr>
  </w:style>
  <w:style w:type="paragraph" w:customStyle="1" w:styleId="font11">
    <w:name w:val="font11"/>
    <w:basedOn w:val="Normln"/>
    <w:uiPriority w:val="99"/>
    <w:rsid w:val="00C24E2C"/>
    <w:pPr>
      <w:spacing w:before="100" w:beforeAutospacing="1" w:after="100" w:afterAutospacing="1" w:line="240" w:lineRule="auto"/>
      <w:jc w:val="left"/>
    </w:pPr>
    <w:rPr>
      <w:rFonts w:ascii="Calibri" w:hAnsi="Calibri" w:cs="Calibri"/>
      <w:i/>
      <w:iCs/>
      <w:sz w:val="28"/>
      <w:szCs w:val="28"/>
    </w:rPr>
  </w:style>
  <w:style w:type="paragraph" w:customStyle="1" w:styleId="font12">
    <w:name w:val="font12"/>
    <w:basedOn w:val="Normln"/>
    <w:uiPriority w:val="99"/>
    <w:rsid w:val="00C24E2C"/>
    <w:pPr>
      <w:spacing w:before="100" w:beforeAutospacing="1" w:after="100" w:afterAutospacing="1" w:line="240" w:lineRule="auto"/>
      <w:jc w:val="left"/>
    </w:pPr>
    <w:rPr>
      <w:rFonts w:ascii="Calibri" w:hAnsi="Calibri" w:cs="Calibri"/>
      <w:i/>
      <w:iCs/>
      <w:color w:val="000000"/>
      <w:sz w:val="28"/>
      <w:szCs w:val="28"/>
    </w:rPr>
  </w:style>
  <w:style w:type="paragraph" w:customStyle="1" w:styleId="font13">
    <w:name w:val="font13"/>
    <w:basedOn w:val="Normln"/>
    <w:uiPriority w:val="99"/>
    <w:rsid w:val="00C24E2C"/>
    <w:pPr>
      <w:spacing w:before="100" w:beforeAutospacing="1" w:after="100" w:afterAutospacing="1" w:line="240" w:lineRule="auto"/>
      <w:jc w:val="left"/>
    </w:pPr>
    <w:rPr>
      <w:rFonts w:ascii="Calibri" w:hAnsi="Calibri" w:cs="Calibri"/>
      <w:i/>
      <w:iCs/>
      <w:color w:val="000000"/>
      <w:sz w:val="28"/>
      <w:szCs w:val="28"/>
    </w:rPr>
  </w:style>
  <w:style w:type="paragraph" w:customStyle="1" w:styleId="xl65">
    <w:name w:val="xl65"/>
    <w:basedOn w:val="Normln"/>
    <w:uiPriority w:val="99"/>
    <w:rsid w:val="00C24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66">
    <w:name w:val="xl66"/>
    <w:basedOn w:val="Normln"/>
    <w:uiPriority w:val="99"/>
    <w:rsid w:val="00C24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67">
    <w:name w:val="xl67"/>
    <w:basedOn w:val="Normln"/>
    <w:uiPriority w:val="99"/>
    <w:rsid w:val="00C24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68">
    <w:name w:val="xl68"/>
    <w:basedOn w:val="Normln"/>
    <w:uiPriority w:val="99"/>
    <w:rsid w:val="00C24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69">
    <w:name w:val="xl69"/>
    <w:basedOn w:val="Normln"/>
    <w:uiPriority w:val="99"/>
    <w:rsid w:val="00C24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70">
    <w:name w:val="xl70"/>
    <w:basedOn w:val="Normln"/>
    <w:uiPriority w:val="99"/>
    <w:rsid w:val="00C24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71">
    <w:name w:val="xl71"/>
    <w:basedOn w:val="Normln"/>
    <w:uiPriority w:val="99"/>
    <w:rsid w:val="00C24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72">
    <w:name w:val="xl72"/>
    <w:basedOn w:val="Normln"/>
    <w:uiPriority w:val="99"/>
    <w:rsid w:val="00C24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73">
    <w:name w:val="xl73"/>
    <w:basedOn w:val="Normln"/>
    <w:uiPriority w:val="99"/>
    <w:rsid w:val="00C24E2C"/>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74">
    <w:name w:val="xl74"/>
    <w:basedOn w:val="Normln"/>
    <w:uiPriority w:val="99"/>
    <w:rsid w:val="00C24E2C"/>
    <w:pPr>
      <w:pBdr>
        <w:top w:val="single" w:sz="8" w:space="0" w:color="auto"/>
        <w:left w:val="single" w:sz="4" w:space="0" w:color="auto"/>
        <w:right w:val="single" w:sz="4" w:space="0" w:color="auto"/>
      </w:pBdr>
      <w:shd w:val="clear" w:color="auto" w:fill="CCFFFF"/>
      <w:spacing w:before="100" w:beforeAutospacing="1" w:after="100" w:afterAutospacing="1" w:line="240" w:lineRule="auto"/>
      <w:jc w:val="center"/>
      <w:textAlignment w:val="center"/>
    </w:pPr>
    <w:rPr>
      <w:b/>
      <w:bCs/>
      <w:sz w:val="32"/>
      <w:szCs w:val="32"/>
    </w:rPr>
  </w:style>
  <w:style w:type="paragraph" w:customStyle="1" w:styleId="xl75">
    <w:name w:val="xl75"/>
    <w:basedOn w:val="Normln"/>
    <w:uiPriority w:val="99"/>
    <w:rsid w:val="00C24E2C"/>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76">
    <w:name w:val="xl76"/>
    <w:basedOn w:val="Normln"/>
    <w:uiPriority w:val="99"/>
    <w:rsid w:val="00C24E2C"/>
    <w:pPr>
      <w:pBdr>
        <w:top w:val="single" w:sz="8" w:space="0" w:color="auto"/>
        <w:left w:val="single" w:sz="8" w:space="0" w:color="auto"/>
        <w:right w:val="single" w:sz="8" w:space="0" w:color="auto"/>
      </w:pBdr>
      <w:shd w:val="clear" w:color="auto" w:fill="CCFFFF"/>
      <w:spacing w:before="100" w:beforeAutospacing="1" w:after="100" w:afterAutospacing="1" w:line="240" w:lineRule="auto"/>
      <w:jc w:val="center"/>
      <w:textAlignment w:val="center"/>
    </w:pPr>
    <w:rPr>
      <w:b/>
      <w:bCs/>
      <w:sz w:val="32"/>
      <w:szCs w:val="32"/>
    </w:rPr>
  </w:style>
  <w:style w:type="paragraph" w:customStyle="1" w:styleId="xl77">
    <w:name w:val="xl77"/>
    <w:basedOn w:val="Normln"/>
    <w:uiPriority w:val="99"/>
    <w:rsid w:val="00C24E2C"/>
    <w:pPr>
      <w:pBdr>
        <w:top w:val="single" w:sz="8" w:space="0" w:color="auto"/>
        <w:right w:val="single" w:sz="4" w:space="0" w:color="auto"/>
      </w:pBdr>
      <w:shd w:val="clear" w:color="auto" w:fill="CCFFFF"/>
      <w:spacing w:before="100" w:beforeAutospacing="1" w:after="100" w:afterAutospacing="1" w:line="240" w:lineRule="auto"/>
      <w:jc w:val="center"/>
      <w:textAlignment w:val="center"/>
    </w:pPr>
    <w:rPr>
      <w:b/>
      <w:bCs/>
      <w:sz w:val="32"/>
      <w:szCs w:val="32"/>
    </w:rPr>
  </w:style>
  <w:style w:type="paragraph" w:customStyle="1" w:styleId="xl78">
    <w:name w:val="xl78"/>
    <w:basedOn w:val="Normln"/>
    <w:uiPriority w:val="99"/>
    <w:rsid w:val="00C24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79">
    <w:name w:val="xl79"/>
    <w:basedOn w:val="Normln"/>
    <w:uiPriority w:val="99"/>
    <w:rsid w:val="00C24E2C"/>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line="240" w:lineRule="auto"/>
      <w:jc w:val="left"/>
      <w:textAlignment w:val="center"/>
    </w:pPr>
    <w:rPr>
      <w:b/>
      <w:bCs/>
      <w:sz w:val="28"/>
      <w:szCs w:val="28"/>
    </w:rPr>
  </w:style>
  <w:style w:type="paragraph" w:customStyle="1" w:styleId="xl80">
    <w:name w:val="xl80"/>
    <w:basedOn w:val="Normln"/>
    <w:uiPriority w:val="99"/>
    <w:rsid w:val="00C24E2C"/>
    <w:pPr>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jc w:val="left"/>
      <w:textAlignment w:val="center"/>
    </w:pPr>
    <w:rPr>
      <w:b/>
      <w:bCs/>
      <w:sz w:val="28"/>
      <w:szCs w:val="28"/>
    </w:rPr>
  </w:style>
  <w:style w:type="paragraph" w:customStyle="1" w:styleId="xl81">
    <w:name w:val="xl81"/>
    <w:basedOn w:val="Normln"/>
    <w:uiPriority w:val="99"/>
    <w:rsid w:val="00C24E2C"/>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left"/>
      <w:textAlignment w:val="top"/>
    </w:pPr>
    <w:rPr>
      <w:b/>
      <w:bCs/>
      <w:sz w:val="28"/>
      <w:szCs w:val="28"/>
    </w:rPr>
  </w:style>
  <w:style w:type="paragraph" w:customStyle="1" w:styleId="xl82">
    <w:name w:val="xl82"/>
    <w:basedOn w:val="Normln"/>
    <w:uiPriority w:val="99"/>
    <w:rsid w:val="00C24E2C"/>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left"/>
      <w:textAlignment w:val="center"/>
    </w:pPr>
    <w:rPr>
      <w:sz w:val="28"/>
      <w:szCs w:val="28"/>
    </w:rPr>
  </w:style>
  <w:style w:type="paragraph" w:customStyle="1" w:styleId="xl83">
    <w:name w:val="xl83"/>
    <w:basedOn w:val="Normln"/>
    <w:uiPriority w:val="99"/>
    <w:rsid w:val="00C24E2C"/>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left"/>
      <w:textAlignment w:val="center"/>
    </w:pPr>
    <w:rPr>
      <w:b/>
      <w:bCs/>
      <w:sz w:val="28"/>
      <w:szCs w:val="28"/>
    </w:rPr>
  </w:style>
  <w:style w:type="paragraph" w:customStyle="1" w:styleId="xl84">
    <w:name w:val="xl84"/>
    <w:basedOn w:val="Normln"/>
    <w:uiPriority w:val="99"/>
    <w:rsid w:val="00C24E2C"/>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left"/>
      <w:textAlignment w:val="center"/>
    </w:pPr>
    <w:rPr>
      <w:b/>
      <w:bCs/>
      <w:sz w:val="28"/>
      <w:szCs w:val="28"/>
    </w:rPr>
  </w:style>
  <w:style w:type="paragraph" w:customStyle="1" w:styleId="xl85">
    <w:name w:val="xl85"/>
    <w:basedOn w:val="Normln"/>
    <w:uiPriority w:val="99"/>
    <w:rsid w:val="00C24E2C"/>
    <w:pPr>
      <w:pBdr>
        <w:top w:val="single" w:sz="8" w:space="0" w:color="auto"/>
        <w:bottom w:val="single" w:sz="8" w:space="0" w:color="auto"/>
        <w:right w:val="single" w:sz="4" w:space="0" w:color="auto"/>
      </w:pBdr>
      <w:shd w:val="clear" w:color="auto" w:fill="CCFFFF"/>
      <w:spacing w:before="100" w:beforeAutospacing="1" w:after="100" w:afterAutospacing="1" w:line="240" w:lineRule="auto"/>
      <w:jc w:val="left"/>
      <w:textAlignment w:val="center"/>
    </w:pPr>
    <w:rPr>
      <w:b/>
      <w:bCs/>
      <w:sz w:val="28"/>
      <w:szCs w:val="28"/>
    </w:rPr>
  </w:style>
  <w:style w:type="paragraph" w:customStyle="1" w:styleId="xl86">
    <w:name w:val="xl86"/>
    <w:basedOn w:val="Normln"/>
    <w:uiPriority w:val="99"/>
    <w:rsid w:val="00C24E2C"/>
    <w:pPr>
      <w:pBdr>
        <w:top w:val="single" w:sz="8" w:space="0" w:color="auto"/>
        <w:bottom w:val="single" w:sz="4"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87">
    <w:name w:val="xl87"/>
    <w:basedOn w:val="Normln"/>
    <w:uiPriority w:val="99"/>
    <w:rsid w:val="00C24E2C"/>
    <w:pPr>
      <w:pBdr>
        <w:top w:val="single" w:sz="4" w:space="0" w:color="auto"/>
        <w:bottom w:val="single" w:sz="4"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88">
    <w:name w:val="xl88"/>
    <w:basedOn w:val="Normln"/>
    <w:uiPriority w:val="99"/>
    <w:rsid w:val="00C24E2C"/>
    <w:pPr>
      <w:pBdr>
        <w:top w:val="single" w:sz="4" w:space="0" w:color="auto"/>
        <w:bottom w:val="single" w:sz="8"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89">
    <w:name w:val="xl89"/>
    <w:basedOn w:val="Normln"/>
    <w:uiPriority w:val="99"/>
    <w:rsid w:val="00C24E2C"/>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90">
    <w:name w:val="xl90"/>
    <w:basedOn w:val="Normln"/>
    <w:uiPriority w:val="99"/>
    <w:rsid w:val="00C24E2C"/>
    <w:pPr>
      <w:pBdr>
        <w:top w:val="single" w:sz="8" w:space="0" w:color="auto"/>
        <w:left w:val="single" w:sz="8" w:space="0" w:color="auto"/>
        <w:right w:val="single" w:sz="4" w:space="0" w:color="auto"/>
      </w:pBdr>
      <w:spacing w:before="100" w:beforeAutospacing="1" w:after="100" w:afterAutospacing="1" w:line="240" w:lineRule="auto"/>
      <w:jc w:val="left"/>
      <w:textAlignment w:val="center"/>
    </w:pPr>
    <w:rPr>
      <w:b/>
      <w:bCs/>
      <w:sz w:val="28"/>
      <w:szCs w:val="28"/>
      <w:u w:val="single"/>
    </w:rPr>
  </w:style>
  <w:style w:type="paragraph" w:customStyle="1" w:styleId="xl91">
    <w:name w:val="xl91"/>
    <w:basedOn w:val="Normln"/>
    <w:uiPriority w:val="99"/>
    <w:rsid w:val="00C24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92">
    <w:name w:val="xl92"/>
    <w:basedOn w:val="Normln"/>
    <w:uiPriority w:val="99"/>
    <w:rsid w:val="00C24E2C"/>
    <w:pPr>
      <w:pBdr>
        <w:top w:val="single" w:sz="4" w:space="0" w:color="auto"/>
        <w:bottom w:val="single" w:sz="8" w:space="0" w:color="auto"/>
      </w:pBdr>
      <w:spacing w:before="100" w:beforeAutospacing="1" w:after="100" w:afterAutospacing="1" w:line="240" w:lineRule="auto"/>
      <w:jc w:val="left"/>
      <w:textAlignment w:val="center"/>
    </w:pPr>
    <w:rPr>
      <w:b/>
      <w:bCs/>
      <w:sz w:val="28"/>
      <w:szCs w:val="28"/>
      <w:u w:val="single"/>
    </w:rPr>
  </w:style>
  <w:style w:type="paragraph" w:customStyle="1" w:styleId="xl93">
    <w:name w:val="xl93"/>
    <w:basedOn w:val="Normln"/>
    <w:uiPriority w:val="99"/>
    <w:rsid w:val="00C24E2C"/>
    <w:pPr>
      <w:pBdr>
        <w:left w:val="single" w:sz="4" w:space="0" w:color="auto"/>
        <w:right w:val="single" w:sz="4" w:space="0" w:color="auto"/>
      </w:pBdr>
      <w:shd w:val="clear" w:color="auto" w:fill="CCFFCC"/>
      <w:spacing w:before="100" w:beforeAutospacing="1" w:after="100" w:afterAutospacing="1" w:line="240" w:lineRule="auto"/>
      <w:jc w:val="left"/>
      <w:textAlignment w:val="center"/>
    </w:pPr>
    <w:rPr>
      <w:b/>
      <w:bCs/>
      <w:i/>
      <w:iCs/>
      <w:sz w:val="28"/>
      <w:szCs w:val="28"/>
    </w:rPr>
  </w:style>
  <w:style w:type="paragraph" w:customStyle="1" w:styleId="xl94">
    <w:name w:val="xl94"/>
    <w:basedOn w:val="Normln"/>
    <w:uiPriority w:val="99"/>
    <w:rsid w:val="00C24E2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i/>
      <w:iCs/>
      <w:sz w:val="28"/>
      <w:szCs w:val="28"/>
    </w:rPr>
  </w:style>
  <w:style w:type="paragraph" w:customStyle="1" w:styleId="xl95">
    <w:name w:val="xl95"/>
    <w:basedOn w:val="Normln"/>
    <w:uiPriority w:val="99"/>
    <w:rsid w:val="00C24E2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i/>
      <w:iCs/>
      <w:sz w:val="28"/>
      <w:szCs w:val="28"/>
    </w:rPr>
  </w:style>
  <w:style w:type="paragraph" w:customStyle="1" w:styleId="xl96">
    <w:name w:val="xl96"/>
    <w:basedOn w:val="Normln"/>
    <w:uiPriority w:val="99"/>
    <w:rsid w:val="00C24E2C"/>
    <w:pPr>
      <w:pBdr>
        <w:top w:val="single" w:sz="4" w:space="0" w:color="auto"/>
        <w:left w:val="single" w:sz="4" w:space="0" w:color="auto"/>
        <w:bottom w:val="single" w:sz="4" w:space="0" w:color="auto"/>
        <w:right w:val="single" w:sz="4" w:space="0" w:color="auto"/>
      </w:pBdr>
      <w:shd w:val="clear" w:color="auto" w:fill="FF9900"/>
      <w:spacing w:before="100" w:beforeAutospacing="1" w:after="100" w:afterAutospacing="1" w:line="240" w:lineRule="auto"/>
      <w:jc w:val="left"/>
      <w:textAlignment w:val="center"/>
    </w:pPr>
    <w:rPr>
      <w:sz w:val="28"/>
      <w:szCs w:val="28"/>
    </w:rPr>
  </w:style>
  <w:style w:type="paragraph" w:customStyle="1" w:styleId="xl97">
    <w:name w:val="xl97"/>
    <w:basedOn w:val="Normln"/>
    <w:uiPriority w:val="99"/>
    <w:rsid w:val="00C24E2C"/>
    <w:pPr>
      <w:pBdr>
        <w:left w:val="single" w:sz="4" w:space="0" w:color="auto"/>
        <w:bottom w:val="single" w:sz="4" w:space="0" w:color="auto"/>
        <w:right w:val="single" w:sz="4" w:space="0" w:color="auto"/>
      </w:pBdr>
      <w:shd w:val="clear" w:color="auto" w:fill="FF9900"/>
      <w:spacing w:before="100" w:beforeAutospacing="1" w:after="100" w:afterAutospacing="1" w:line="240" w:lineRule="auto"/>
      <w:jc w:val="left"/>
      <w:textAlignment w:val="center"/>
    </w:pPr>
    <w:rPr>
      <w:sz w:val="28"/>
      <w:szCs w:val="28"/>
    </w:rPr>
  </w:style>
  <w:style w:type="paragraph" w:customStyle="1" w:styleId="xl98">
    <w:name w:val="xl98"/>
    <w:basedOn w:val="Normln"/>
    <w:uiPriority w:val="99"/>
    <w:rsid w:val="00C24E2C"/>
    <w:pPr>
      <w:pBdr>
        <w:top w:val="single" w:sz="8" w:space="0" w:color="auto"/>
        <w:left w:val="single" w:sz="4" w:space="0" w:color="auto"/>
        <w:bottom w:val="single" w:sz="4" w:space="0" w:color="auto"/>
        <w:right w:val="single" w:sz="4" w:space="0" w:color="auto"/>
      </w:pBdr>
      <w:shd w:val="clear" w:color="auto" w:fill="FF9900"/>
      <w:spacing w:before="100" w:beforeAutospacing="1" w:after="100" w:afterAutospacing="1" w:line="240" w:lineRule="auto"/>
      <w:jc w:val="left"/>
      <w:textAlignment w:val="center"/>
    </w:pPr>
    <w:rPr>
      <w:b/>
      <w:bCs/>
      <w:sz w:val="28"/>
      <w:szCs w:val="28"/>
    </w:rPr>
  </w:style>
  <w:style w:type="paragraph" w:customStyle="1" w:styleId="xl99">
    <w:name w:val="xl99"/>
    <w:basedOn w:val="Normln"/>
    <w:uiPriority w:val="99"/>
    <w:rsid w:val="00C24E2C"/>
    <w:pPr>
      <w:pBdr>
        <w:top w:val="single" w:sz="8" w:space="0" w:color="auto"/>
        <w:right w:val="single" w:sz="4" w:space="0" w:color="auto"/>
      </w:pBdr>
      <w:shd w:val="clear" w:color="auto" w:fill="CCFFFF"/>
      <w:spacing w:before="100" w:beforeAutospacing="1" w:after="100" w:afterAutospacing="1" w:line="240" w:lineRule="auto"/>
      <w:jc w:val="center"/>
      <w:textAlignment w:val="center"/>
    </w:pPr>
    <w:rPr>
      <w:b/>
      <w:bCs/>
      <w:sz w:val="32"/>
      <w:szCs w:val="32"/>
    </w:rPr>
  </w:style>
  <w:style w:type="paragraph" w:customStyle="1" w:styleId="xl100">
    <w:name w:val="xl100"/>
    <w:basedOn w:val="Normln"/>
    <w:uiPriority w:val="99"/>
    <w:rsid w:val="00C24E2C"/>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b/>
      <w:bCs/>
      <w:i/>
      <w:iCs/>
      <w:sz w:val="28"/>
      <w:szCs w:val="28"/>
    </w:rPr>
  </w:style>
  <w:style w:type="paragraph" w:customStyle="1" w:styleId="xl101">
    <w:name w:val="xl101"/>
    <w:basedOn w:val="Normln"/>
    <w:uiPriority w:val="99"/>
    <w:rsid w:val="00C24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02">
    <w:name w:val="xl102"/>
    <w:basedOn w:val="Normln"/>
    <w:uiPriority w:val="99"/>
    <w:rsid w:val="00C24E2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sz w:val="28"/>
      <w:szCs w:val="28"/>
    </w:rPr>
  </w:style>
  <w:style w:type="paragraph" w:customStyle="1" w:styleId="xl103">
    <w:name w:val="xl103"/>
    <w:basedOn w:val="Normln"/>
    <w:uiPriority w:val="99"/>
    <w:rsid w:val="00C24E2C"/>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i/>
      <w:iCs/>
      <w:sz w:val="28"/>
      <w:szCs w:val="28"/>
    </w:rPr>
  </w:style>
  <w:style w:type="paragraph" w:customStyle="1" w:styleId="xl104">
    <w:name w:val="xl104"/>
    <w:basedOn w:val="Normln"/>
    <w:uiPriority w:val="99"/>
    <w:rsid w:val="00C24E2C"/>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left"/>
      <w:textAlignment w:val="center"/>
    </w:pPr>
    <w:rPr>
      <w:i/>
      <w:iCs/>
      <w:sz w:val="28"/>
      <w:szCs w:val="28"/>
    </w:rPr>
  </w:style>
  <w:style w:type="paragraph" w:customStyle="1" w:styleId="xl105">
    <w:name w:val="xl105"/>
    <w:basedOn w:val="Normln"/>
    <w:uiPriority w:val="99"/>
    <w:rsid w:val="00C24E2C"/>
    <w:pPr>
      <w:pBdr>
        <w:top w:val="single" w:sz="4" w:space="0" w:color="auto"/>
        <w:left w:val="single" w:sz="4" w:space="0" w:color="auto"/>
        <w:right w:val="single" w:sz="4" w:space="0" w:color="auto"/>
      </w:pBdr>
      <w:shd w:val="clear" w:color="auto" w:fill="FF9900"/>
      <w:spacing w:before="100" w:beforeAutospacing="1" w:after="100" w:afterAutospacing="1" w:line="240" w:lineRule="auto"/>
      <w:jc w:val="left"/>
      <w:textAlignment w:val="top"/>
    </w:pPr>
    <w:rPr>
      <w:b/>
      <w:bCs/>
      <w:sz w:val="28"/>
      <w:szCs w:val="28"/>
    </w:rPr>
  </w:style>
  <w:style w:type="paragraph" w:customStyle="1" w:styleId="xl106">
    <w:name w:val="xl106"/>
    <w:basedOn w:val="Normln"/>
    <w:uiPriority w:val="99"/>
    <w:rsid w:val="00C24E2C"/>
    <w:pPr>
      <w:pBdr>
        <w:left w:val="single" w:sz="4" w:space="0" w:color="auto"/>
        <w:right w:val="single" w:sz="4" w:space="0" w:color="auto"/>
      </w:pBdr>
      <w:shd w:val="clear" w:color="auto" w:fill="FF9900"/>
      <w:spacing w:before="100" w:beforeAutospacing="1" w:after="100" w:afterAutospacing="1" w:line="240" w:lineRule="auto"/>
      <w:jc w:val="left"/>
      <w:textAlignment w:val="top"/>
    </w:pPr>
    <w:rPr>
      <w:sz w:val="24"/>
      <w:szCs w:val="24"/>
    </w:rPr>
  </w:style>
  <w:style w:type="paragraph" w:customStyle="1" w:styleId="xl107">
    <w:name w:val="xl107"/>
    <w:basedOn w:val="Normln"/>
    <w:uiPriority w:val="99"/>
    <w:rsid w:val="00C24E2C"/>
    <w:pPr>
      <w:pBdr>
        <w:left w:val="single" w:sz="4" w:space="0" w:color="auto"/>
        <w:bottom w:val="single" w:sz="4" w:space="0" w:color="auto"/>
        <w:right w:val="single" w:sz="4" w:space="0" w:color="auto"/>
      </w:pBdr>
      <w:shd w:val="clear" w:color="auto" w:fill="FF9900"/>
      <w:spacing w:before="100" w:beforeAutospacing="1" w:after="100" w:afterAutospacing="1" w:line="240" w:lineRule="auto"/>
      <w:jc w:val="left"/>
      <w:textAlignment w:val="top"/>
    </w:pPr>
    <w:rPr>
      <w:sz w:val="24"/>
      <w:szCs w:val="24"/>
    </w:rPr>
  </w:style>
  <w:style w:type="paragraph" w:customStyle="1" w:styleId="xl108">
    <w:name w:val="xl108"/>
    <w:basedOn w:val="Normln"/>
    <w:uiPriority w:val="99"/>
    <w:rsid w:val="00C24E2C"/>
    <w:pPr>
      <w:pBdr>
        <w:left w:val="single" w:sz="4" w:space="0" w:color="auto"/>
        <w:bottom w:val="single" w:sz="8" w:space="0" w:color="auto"/>
        <w:right w:val="single" w:sz="4" w:space="0" w:color="auto"/>
      </w:pBdr>
      <w:spacing w:before="100" w:beforeAutospacing="1" w:after="100" w:afterAutospacing="1" w:line="240" w:lineRule="auto"/>
      <w:jc w:val="left"/>
    </w:pPr>
    <w:rPr>
      <w:sz w:val="24"/>
      <w:szCs w:val="24"/>
    </w:rPr>
  </w:style>
  <w:style w:type="paragraph" w:customStyle="1" w:styleId="xl109">
    <w:name w:val="xl109"/>
    <w:basedOn w:val="Normln"/>
    <w:uiPriority w:val="99"/>
    <w:rsid w:val="00C24E2C"/>
    <w:pPr>
      <w:pBdr>
        <w:left w:val="single" w:sz="4" w:space="0" w:color="auto"/>
        <w:right w:val="single" w:sz="4" w:space="0" w:color="auto"/>
      </w:pBdr>
      <w:spacing w:before="100" w:beforeAutospacing="1" w:after="100" w:afterAutospacing="1" w:line="240" w:lineRule="auto"/>
      <w:jc w:val="left"/>
    </w:pPr>
    <w:rPr>
      <w:sz w:val="24"/>
      <w:szCs w:val="24"/>
    </w:rPr>
  </w:style>
  <w:style w:type="paragraph" w:customStyle="1" w:styleId="xl110">
    <w:name w:val="xl110"/>
    <w:basedOn w:val="Normln"/>
    <w:uiPriority w:val="99"/>
    <w:rsid w:val="00C24E2C"/>
    <w:pPr>
      <w:pBdr>
        <w:top w:val="single" w:sz="8" w:space="0" w:color="auto"/>
        <w:left w:val="single" w:sz="4"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111">
    <w:name w:val="xl111"/>
    <w:basedOn w:val="Normln"/>
    <w:uiPriority w:val="99"/>
    <w:rsid w:val="00C24E2C"/>
    <w:pPr>
      <w:pBdr>
        <w:left w:val="single" w:sz="4" w:space="0" w:color="auto"/>
        <w:right w:val="single" w:sz="4" w:space="0" w:color="auto"/>
      </w:pBdr>
      <w:spacing w:before="100" w:beforeAutospacing="1" w:after="100" w:afterAutospacing="1" w:line="240" w:lineRule="auto"/>
      <w:textAlignment w:val="center"/>
    </w:pPr>
    <w:rPr>
      <w:sz w:val="24"/>
      <w:szCs w:val="24"/>
    </w:rPr>
  </w:style>
  <w:style w:type="paragraph" w:customStyle="1" w:styleId="xl112">
    <w:name w:val="xl112"/>
    <w:basedOn w:val="Normln"/>
    <w:uiPriority w:val="99"/>
    <w:rsid w:val="00C24E2C"/>
    <w:pPr>
      <w:pBdr>
        <w:left w:val="single" w:sz="4" w:space="0" w:color="auto"/>
        <w:bottom w:val="single" w:sz="8" w:space="0" w:color="auto"/>
        <w:right w:val="single" w:sz="4" w:space="0" w:color="auto"/>
      </w:pBdr>
      <w:spacing w:before="100" w:beforeAutospacing="1" w:after="100" w:afterAutospacing="1" w:line="240" w:lineRule="auto"/>
      <w:textAlignment w:val="center"/>
    </w:pPr>
    <w:rPr>
      <w:sz w:val="24"/>
      <w:szCs w:val="24"/>
    </w:rPr>
  </w:style>
  <w:style w:type="paragraph" w:customStyle="1" w:styleId="xl113">
    <w:name w:val="xl113"/>
    <w:basedOn w:val="Normln"/>
    <w:uiPriority w:val="99"/>
    <w:rsid w:val="00C24E2C"/>
    <w:pPr>
      <w:pBdr>
        <w:top w:val="single" w:sz="8" w:space="0" w:color="auto"/>
        <w:left w:val="single" w:sz="4" w:space="0" w:color="auto"/>
        <w:right w:val="single" w:sz="4" w:space="0" w:color="auto"/>
      </w:pBdr>
      <w:spacing w:before="100" w:beforeAutospacing="1" w:after="100" w:afterAutospacing="1" w:line="240" w:lineRule="auto"/>
      <w:textAlignment w:val="center"/>
    </w:pPr>
    <w:rPr>
      <w:sz w:val="28"/>
      <w:szCs w:val="28"/>
    </w:rPr>
  </w:style>
  <w:style w:type="paragraph" w:customStyle="1" w:styleId="xl114">
    <w:name w:val="xl114"/>
    <w:basedOn w:val="Normln"/>
    <w:uiPriority w:val="99"/>
    <w:rsid w:val="00C24E2C"/>
    <w:pPr>
      <w:pBdr>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rPr>
  </w:style>
  <w:style w:type="paragraph" w:customStyle="1" w:styleId="xl115">
    <w:name w:val="xl115"/>
    <w:basedOn w:val="Normln"/>
    <w:uiPriority w:val="99"/>
    <w:rsid w:val="00C24E2C"/>
    <w:pPr>
      <w:pBdr>
        <w:left w:val="single" w:sz="4" w:space="0" w:color="auto"/>
        <w:right w:val="single" w:sz="4" w:space="0" w:color="auto"/>
      </w:pBdr>
      <w:spacing w:before="100" w:beforeAutospacing="1" w:after="100" w:afterAutospacing="1" w:line="240" w:lineRule="auto"/>
      <w:textAlignment w:val="center"/>
    </w:pPr>
    <w:rPr>
      <w:sz w:val="28"/>
      <w:szCs w:val="28"/>
    </w:rPr>
  </w:style>
  <w:style w:type="paragraph" w:customStyle="1" w:styleId="xl116">
    <w:name w:val="xl116"/>
    <w:basedOn w:val="Normln"/>
    <w:uiPriority w:val="99"/>
    <w:rsid w:val="00C24E2C"/>
    <w:pPr>
      <w:pBdr>
        <w:left w:val="single" w:sz="4"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17">
    <w:name w:val="xl117"/>
    <w:basedOn w:val="Normln"/>
    <w:uiPriority w:val="99"/>
    <w:rsid w:val="00C24E2C"/>
    <w:pPr>
      <w:pBdr>
        <w:left w:val="single" w:sz="4" w:space="0" w:color="auto"/>
        <w:bottom w:val="single" w:sz="8"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18">
    <w:name w:val="xl118"/>
    <w:basedOn w:val="Normln"/>
    <w:uiPriority w:val="99"/>
    <w:rsid w:val="00C24E2C"/>
    <w:pPr>
      <w:pBdr>
        <w:left w:val="single" w:sz="4" w:space="0" w:color="auto"/>
        <w:bottom w:val="single" w:sz="4" w:space="0" w:color="auto"/>
        <w:right w:val="single" w:sz="4" w:space="0" w:color="auto"/>
      </w:pBdr>
      <w:spacing w:before="100" w:beforeAutospacing="1" w:after="100" w:afterAutospacing="1" w:line="240" w:lineRule="auto"/>
      <w:textAlignment w:val="center"/>
    </w:pPr>
    <w:rPr>
      <w:sz w:val="28"/>
      <w:szCs w:val="28"/>
    </w:rPr>
  </w:style>
  <w:style w:type="paragraph" w:customStyle="1" w:styleId="xl119">
    <w:name w:val="xl119"/>
    <w:basedOn w:val="Normln"/>
    <w:uiPriority w:val="99"/>
    <w:rsid w:val="00C24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8"/>
      <w:szCs w:val="28"/>
    </w:rPr>
  </w:style>
  <w:style w:type="paragraph" w:customStyle="1" w:styleId="xl120">
    <w:name w:val="xl120"/>
    <w:basedOn w:val="Normln"/>
    <w:uiPriority w:val="99"/>
    <w:rsid w:val="00C24E2C"/>
    <w:pPr>
      <w:pBdr>
        <w:top w:val="single" w:sz="4" w:space="0" w:color="auto"/>
        <w:left w:val="single" w:sz="4" w:space="0" w:color="auto"/>
        <w:right w:val="single" w:sz="4" w:space="0" w:color="auto"/>
      </w:pBdr>
      <w:spacing w:before="100" w:beforeAutospacing="1" w:after="100" w:afterAutospacing="1" w:line="240" w:lineRule="auto"/>
      <w:textAlignment w:val="center"/>
    </w:pPr>
    <w:rPr>
      <w:sz w:val="28"/>
      <w:szCs w:val="28"/>
    </w:rPr>
  </w:style>
  <w:style w:type="paragraph" w:customStyle="1" w:styleId="xl121">
    <w:name w:val="xl121"/>
    <w:basedOn w:val="Normln"/>
    <w:uiPriority w:val="99"/>
    <w:rsid w:val="00C24E2C"/>
    <w:pPr>
      <w:pBdr>
        <w:top w:val="single" w:sz="8" w:space="0" w:color="auto"/>
        <w:left w:val="single" w:sz="4" w:space="0" w:color="auto"/>
        <w:right w:val="single" w:sz="4" w:space="0" w:color="auto"/>
      </w:pBdr>
      <w:shd w:val="clear" w:color="auto" w:fill="CCFFCC"/>
      <w:spacing w:before="100" w:beforeAutospacing="1" w:after="100" w:afterAutospacing="1" w:line="240" w:lineRule="auto"/>
      <w:textAlignment w:val="center"/>
    </w:pPr>
    <w:rPr>
      <w:i/>
      <w:iCs/>
      <w:sz w:val="28"/>
      <w:szCs w:val="28"/>
    </w:rPr>
  </w:style>
  <w:style w:type="paragraph" w:customStyle="1" w:styleId="xl122">
    <w:name w:val="xl122"/>
    <w:basedOn w:val="Normln"/>
    <w:uiPriority w:val="99"/>
    <w:rsid w:val="00C24E2C"/>
    <w:pPr>
      <w:pBdr>
        <w:left w:val="single" w:sz="4" w:space="0" w:color="auto"/>
        <w:right w:val="single" w:sz="4" w:space="0" w:color="auto"/>
      </w:pBdr>
      <w:shd w:val="clear" w:color="auto" w:fill="CCFFCC"/>
      <w:spacing w:before="100" w:beforeAutospacing="1" w:after="100" w:afterAutospacing="1" w:line="240" w:lineRule="auto"/>
      <w:textAlignment w:val="center"/>
    </w:pPr>
    <w:rPr>
      <w:i/>
      <w:iCs/>
      <w:sz w:val="24"/>
      <w:szCs w:val="24"/>
    </w:rPr>
  </w:style>
  <w:style w:type="paragraph" w:customStyle="1" w:styleId="xl123">
    <w:name w:val="xl123"/>
    <w:basedOn w:val="Normln"/>
    <w:uiPriority w:val="99"/>
    <w:rsid w:val="00C24E2C"/>
    <w:pPr>
      <w:pBdr>
        <w:left w:val="single" w:sz="4" w:space="0" w:color="auto"/>
        <w:bottom w:val="single" w:sz="8" w:space="0" w:color="auto"/>
        <w:right w:val="single" w:sz="4" w:space="0" w:color="auto"/>
      </w:pBdr>
      <w:shd w:val="clear" w:color="auto" w:fill="CCFFCC"/>
      <w:spacing w:before="100" w:beforeAutospacing="1" w:after="100" w:afterAutospacing="1" w:line="240" w:lineRule="auto"/>
      <w:textAlignment w:val="center"/>
    </w:pPr>
    <w:rPr>
      <w:i/>
      <w:iCs/>
      <w:sz w:val="24"/>
      <w:szCs w:val="24"/>
    </w:rPr>
  </w:style>
  <w:style w:type="paragraph" w:customStyle="1" w:styleId="xl124">
    <w:name w:val="xl124"/>
    <w:basedOn w:val="Normln"/>
    <w:uiPriority w:val="99"/>
    <w:rsid w:val="00C24E2C"/>
    <w:pPr>
      <w:pBdr>
        <w:top w:val="single" w:sz="8" w:space="0" w:color="auto"/>
        <w:left w:val="single" w:sz="4" w:space="0" w:color="auto"/>
        <w:right w:val="single" w:sz="4" w:space="0" w:color="auto"/>
      </w:pBdr>
      <w:shd w:val="clear" w:color="auto" w:fill="CCFFCC"/>
      <w:spacing w:before="100" w:beforeAutospacing="1" w:after="100" w:afterAutospacing="1" w:line="240" w:lineRule="auto"/>
      <w:textAlignment w:val="center"/>
    </w:pPr>
    <w:rPr>
      <w:b/>
      <w:bCs/>
      <w:i/>
      <w:iCs/>
      <w:sz w:val="28"/>
      <w:szCs w:val="28"/>
    </w:rPr>
  </w:style>
  <w:style w:type="paragraph" w:customStyle="1" w:styleId="xl125">
    <w:name w:val="xl125"/>
    <w:basedOn w:val="Normln"/>
    <w:uiPriority w:val="99"/>
    <w:rsid w:val="00C24E2C"/>
    <w:pPr>
      <w:pBdr>
        <w:left w:val="single" w:sz="4" w:space="0" w:color="auto"/>
        <w:right w:val="single" w:sz="4" w:space="0" w:color="auto"/>
      </w:pBdr>
      <w:shd w:val="clear" w:color="auto" w:fill="CCFFCC"/>
      <w:spacing w:before="100" w:beforeAutospacing="1" w:after="100" w:afterAutospacing="1" w:line="240" w:lineRule="auto"/>
      <w:textAlignment w:val="center"/>
    </w:pPr>
    <w:rPr>
      <w:b/>
      <w:bCs/>
      <w:i/>
      <w:iCs/>
      <w:sz w:val="24"/>
      <w:szCs w:val="24"/>
    </w:rPr>
  </w:style>
  <w:style w:type="paragraph" w:customStyle="1" w:styleId="xl126">
    <w:name w:val="xl126"/>
    <w:basedOn w:val="Normln"/>
    <w:uiPriority w:val="99"/>
    <w:rsid w:val="00C24E2C"/>
    <w:pPr>
      <w:pBdr>
        <w:left w:val="single" w:sz="4" w:space="0" w:color="auto"/>
        <w:bottom w:val="single" w:sz="8" w:space="0" w:color="auto"/>
        <w:right w:val="single" w:sz="4" w:space="0" w:color="auto"/>
      </w:pBdr>
      <w:shd w:val="clear" w:color="auto" w:fill="CCFFCC"/>
      <w:spacing w:before="100" w:beforeAutospacing="1" w:after="100" w:afterAutospacing="1" w:line="240" w:lineRule="auto"/>
      <w:textAlignment w:val="center"/>
    </w:pPr>
    <w:rPr>
      <w:b/>
      <w:bCs/>
      <w:i/>
      <w:iCs/>
      <w:sz w:val="24"/>
      <w:szCs w:val="24"/>
    </w:rPr>
  </w:style>
  <w:style w:type="paragraph" w:customStyle="1" w:styleId="xl127">
    <w:name w:val="xl127"/>
    <w:basedOn w:val="Normln"/>
    <w:uiPriority w:val="99"/>
    <w:rsid w:val="00C24E2C"/>
    <w:pPr>
      <w:pBdr>
        <w:top w:val="single" w:sz="8" w:space="0" w:color="auto"/>
        <w:left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28">
    <w:name w:val="xl128"/>
    <w:basedOn w:val="Normln"/>
    <w:uiPriority w:val="99"/>
    <w:rsid w:val="00C24E2C"/>
    <w:pPr>
      <w:pBdr>
        <w:left w:val="single" w:sz="4" w:space="0" w:color="auto"/>
        <w:bottom w:val="single" w:sz="4" w:space="0" w:color="auto"/>
        <w:right w:val="single" w:sz="4" w:space="0" w:color="auto"/>
      </w:pBdr>
      <w:spacing w:before="100" w:beforeAutospacing="1" w:after="100" w:afterAutospacing="1" w:line="240" w:lineRule="auto"/>
      <w:jc w:val="left"/>
    </w:pPr>
    <w:rPr>
      <w:sz w:val="24"/>
      <w:szCs w:val="24"/>
    </w:rPr>
  </w:style>
  <w:style w:type="paragraph" w:customStyle="1" w:styleId="xl129">
    <w:name w:val="xl129"/>
    <w:basedOn w:val="Normln"/>
    <w:uiPriority w:val="99"/>
    <w:rsid w:val="00C24E2C"/>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30">
    <w:name w:val="xl130"/>
    <w:basedOn w:val="Normln"/>
    <w:uiPriority w:val="99"/>
    <w:rsid w:val="00C24E2C"/>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31">
    <w:name w:val="xl131"/>
    <w:basedOn w:val="Normln"/>
    <w:uiPriority w:val="99"/>
    <w:rsid w:val="00C24E2C"/>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32">
    <w:name w:val="xl132"/>
    <w:basedOn w:val="Normln"/>
    <w:uiPriority w:val="99"/>
    <w:rsid w:val="00C24E2C"/>
    <w:pPr>
      <w:pBdr>
        <w:top w:val="single" w:sz="8" w:space="0" w:color="auto"/>
        <w:left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33">
    <w:name w:val="xl133"/>
    <w:basedOn w:val="Normln"/>
    <w:uiPriority w:val="99"/>
    <w:rsid w:val="00C24E2C"/>
    <w:pPr>
      <w:pBdr>
        <w:top w:val="single" w:sz="4" w:space="0" w:color="auto"/>
        <w:left w:val="single" w:sz="4" w:space="0" w:color="auto"/>
        <w:right w:val="single" w:sz="4" w:space="0" w:color="auto"/>
      </w:pBdr>
      <w:shd w:val="clear" w:color="auto" w:fill="FF9900"/>
      <w:spacing w:before="100" w:beforeAutospacing="1" w:after="100" w:afterAutospacing="1" w:line="240" w:lineRule="auto"/>
      <w:jc w:val="left"/>
      <w:textAlignment w:val="center"/>
    </w:pPr>
    <w:rPr>
      <w:sz w:val="28"/>
      <w:szCs w:val="28"/>
    </w:rPr>
  </w:style>
  <w:style w:type="paragraph" w:customStyle="1" w:styleId="xl134">
    <w:name w:val="xl134"/>
    <w:basedOn w:val="Normln"/>
    <w:uiPriority w:val="99"/>
    <w:rsid w:val="00C24E2C"/>
    <w:pPr>
      <w:pBdr>
        <w:top w:val="single" w:sz="8" w:space="0" w:color="auto"/>
        <w:left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35">
    <w:name w:val="xl135"/>
    <w:basedOn w:val="Normln"/>
    <w:uiPriority w:val="99"/>
    <w:rsid w:val="00C24E2C"/>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36">
    <w:name w:val="xl136"/>
    <w:basedOn w:val="Normln"/>
    <w:uiPriority w:val="99"/>
    <w:rsid w:val="00C24E2C"/>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37">
    <w:name w:val="xl137"/>
    <w:basedOn w:val="Normln"/>
    <w:uiPriority w:val="99"/>
    <w:rsid w:val="00C24E2C"/>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b/>
      <w:bCs/>
      <w:sz w:val="28"/>
      <w:szCs w:val="28"/>
      <w:u w:val="single"/>
    </w:rPr>
  </w:style>
  <w:style w:type="paragraph" w:customStyle="1" w:styleId="xl138">
    <w:name w:val="xl138"/>
    <w:basedOn w:val="Normln"/>
    <w:uiPriority w:val="99"/>
    <w:rsid w:val="00C24E2C"/>
    <w:pPr>
      <w:pBdr>
        <w:top w:val="single" w:sz="4" w:space="0" w:color="auto"/>
        <w:left w:val="single" w:sz="8" w:space="0" w:color="auto"/>
        <w:right w:val="single" w:sz="4" w:space="0" w:color="auto"/>
      </w:pBdr>
      <w:spacing w:before="100" w:beforeAutospacing="1" w:after="100" w:afterAutospacing="1" w:line="240" w:lineRule="auto"/>
      <w:jc w:val="left"/>
      <w:textAlignment w:val="center"/>
    </w:pPr>
    <w:rPr>
      <w:b/>
      <w:bCs/>
      <w:sz w:val="28"/>
      <w:szCs w:val="28"/>
      <w:u w:val="single"/>
    </w:rPr>
  </w:style>
  <w:style w:type="paragraph" w:customStyle="1" w:styleId="xl139">
    <w:name w:val="xl139"/>
    <w:basedOn w:val="Normln"/>
    <w:uiPriority w:val="99"/>
    <w:rsid w:val="00C24E2C"/>
    <w:pPr>
      <w:pBdr>
        <w:left w:val="single" w:sz="8" w:space="0" w:color="auto"/>
        <w:right w:val="single" w:sz="4" w:space="0" w:color="auto"/>
      </w:pBdr>
      <w:spacing w:before="100" w:beforeAutospacing="1" w:after="100" w:afterAutospacing="1" w:line="240" w:lineRule="auto"/>
      <w:jc w:val="left"/>
      <w:textAlignment w:val="center"/>
    </w:pPr>
    <w:rPr>
      <w:b/>
      <w:bCs/>
      <w:sz w:val="28"/>
      <w:szCs w:val="28"/>
      <w:u w:val="single"/>
    </w:rPr>
  </w:style>
  <w:style w:type="paragraph" w:customStyle="1" w:styleId="xl140">
    <w:name w:val="xl140"/>
    <w:basedOn w:val="Normln"/>
    <w:uiPriority w:val="99"/>
    <w:rsid w:val="00C24E2C"/>
    <w:pPr>
      <w:pBdr>
        <w:left w:val="single" w:sz="8"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u w:val="single"/>
    </w:rPr>
  </w:style>
  <w:style w:type="paragraph" w:customStyle="1" w:styleId="xl141">
    <w:name w:val="xl141"/>
    <w:basedOn w:val="Normln"/>
    <w:uiPriority w:val="99"/>
    <w:rsid w:val="00C24E2C"/>
    <w:pPr>
      <w:pBdr>
        <w:top w:val="single" w:sz="8"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42">
    <w:name w:val="xl142"/>
    <w:basedOn w:val="Normln"/>
    <w:uiPriority w:val="99"/>
    <w:rsid w:val="00C24E2C"/>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43">
    <w:name w:val="xl143"/>
    <w:basedOn w:val="Normln"/>
    <w:uiPriority w:val="99"/>
    <w:rsid w:val="00C24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44">
    <w:name w:val="xl144"/>
    <w:basedOn w:val="Normln"/>
    <w:uiPriority w:val="99"/>
    <w:rsid w:val="00C24E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left"/>
      <w:textAlignment w:val="center"/>
    </w:pPr>
    <w:rPr>
      <w:b/>
      <w:bCs/>
      <w:sz w:val="28"/>
      <w:szCs w:val="28"/>
    </w:rPr>
  </w:style>
  <w:style w:type="paragraph" w:customStyle="1" w:styleId="xl145">
    <w:name w:val="xl145"/>
    <w:basedOn w:val="Normln"/>
    <w:uiPriority w:val="99"/>
    <w:rsid w:val="00C24E2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sz w:val="28"/>
      <w:szCs w:val="28"/>
    </w:rPr>
  </w:style>
  <w:style w:type="paragraph" w:customStyle="1" w:styleId="xl146">
    <w:name w:val="xl146"/>
    <w:basedOn w:val="Normln"/>
    <w:uiPriority w:val="99"/>
    <w:rsid w:val="00C24E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b/>
      <w:bCs/>
      <w:sz w:val="28"/>
      <w:szCs w:val="28"/>
    </w:rPr>
  </w:style>
  <w:style w:type="paragraph" w:customStyle="1" w:styleId="xl147">
    <w:name w:val="xl147"/>
    <w:basedOn w:val="Normln"/>
    <w:uiPriority w:val="99"/>
    <w:rsid w:val="00C24E2C"/>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48">
    <w:name w:val="xl148"/>
    <w:basedOn w:val="Normln"/>
    <w:uiPriority w:val="99"/>
    <w:rsid w:val="00C24E2C"/>
    <w:pPr>
      <w:pBdr>
        <w:left w:val="single" w:sz="8" w:space="0" w:color="auto"/>
        <w:right w:val="single" w:sz="4" w:space="0" w:color="auto"/>
      </w:pBdr>
      <w:spacing w:before="100" w:beforeAutospacing="1" w:after="100" w:afterAutospacing="1" w:line="240" w:lineRule="auto"/>
      <w:jc w:val="left"/>
      <w:textAlignment w:val="center"/>
    </w:pPr>
    <w:rPr>
      <w:sz w:val="24"/>
      <w:szCs w:val="24"/>
      <w:u w:val="single"/>
    </w:rPr>
  </w:style>
  <w:style w:type="paragraph" w:customStyle="1" w:styleId="xl149">
    <w:name w:val="xl149"/>
    <w:basedOn w:val="Normln"/>
    <w:uiPriority w:val="99"/>
    <w:rsid w:val="00C24E2C"/>
    <w:pPr>
      <w:pBdr>
        <w:left w:val="single" w:sz="8" w:space="0" w:color="auto"/>
        <w:bottom w:val="single" w:sz="4" w:space="0" w:color="auto"/>
        <w:right w:val="single" w:sz="4" w:space="0" w:color="auto"/>
      </w:pBdr>
      <w:spacing w:before="100" w:beforeAutospacing="1" w:after="100" w:afterAutospacing="1" w:line="240" w:lineRule="auto"/>
      <w:jc w:val="left"/>
      <w:textAlignment w:val="center"/>
    </w:pPr>
    <w:rPr>
      <w:sz w:val="24"/>
      <w:szCs w:val="24"/>
      <w:u w:val="single"/>
    </w:rPr>
  </w:style>
  <w:style w:type="paragraph" w:customStyle="1" w:styleId="xl150">
    <w:name w:val="xl150"/>
    <w:basedOn w:val="Normln"/>
    <w:uiPriority w:val="99"/>
    <w:rsid w:val="00C24E2C"/>
    <w:pPr>
      <w:pBdr>
        <w:top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51">
    <w:name w:val="xl151"/>
    <w:basedOn w:val="Normln"/>
    <w:uiPriority w:val="99"/>
    <w:rsid w:val="00C24E2C"/>
    <w:pPr>
      <w:pBdr>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52">
    <w:name w:val="xl152"/>
    <w:basedOn w:val="Normln"/>
    <w:uiPriority w:val="99"/>
    <w:rsid w:val="00C24E2C"/>
    <w:pPr>
      <w:pBdr>
        <w:bottom w:val="single" w:sz="4"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53">
    <w:name w:val="xl153"/>
    <w:basedOn w:val="Normln"/>
    <w:uiPriority w:val="99"/>
    <w:rsid w:val="00C24E2C"/>
    <w:pPr>
      <w:pBdr>
        <w:left w:val="single" w:sz="8" w:space="0" w:color="auto"/>
        <w:right w:val="single" w:sz="4" w:space="0" w:color="auto"/>
      </w:pBdr>
      <w:spacing w:before="100" w:beforeAutospacing="1" w:after="100" w:afterAutospacing="1" w:line="240" w:lineRule="auto"/>
      <w:jc w:val="left"/>
      <w:textAlignment w:val="center"/>
    </w:pPr>
    <w:rPr>
      <w:sz w:val="28"/>
      <w:szCs w:val="28"/>
      <w:u w:val="single"/>
    </w:rPr>
  </w:style>
  <w:style w:type="paragraph" w:customStyle="1" w:styleId="xl154">
    <w:name w:val="xl154"/>
    <w:basedOn w:val="Normln"/>
    <w:uiPriority w:val="99"/>
    <w:rsid w:val="00C24E2C"/>
    <w:pPr>
      <w:pBdr>
        <w:left w:val="single" w:sz="8" w:space="0" w:color="auto"/>
        <w:bottom w:val="single" w:sz="8" w:space="0" w:color="auto"/>
        <w:right w:val="single" w:sz="4" w:space="0" w:color="auto"/>
      </w:pBdr>
      <w:spacing w:before="100" w:beforeAutospacing="1" w:after="100" w:afterAutospacing="1" w:line="240" w:lineRule="auto"/>
      <w:jc w:val="left"/>
      <w:textAlignment w:val="center"/>
    </w:pPr>
    <w:rPr>
      <w:sz w:val="28"/>
      <w:szCs w:val="28"/>
      <w:u w:val="single"/>
    </w:rPr>
  </w:style>
  <w:style w:type="paragraph" w:customStyle="1" w:styleId="xl155">
    <w:name w:val="xl155"/>
    <w:basedOn w:val="Normln"/>
    <w:uiPriority w:val="99"/>
    <w:rsid w:val="00C24E2C"/>
    <w:pPr>
      <w:pBdr>
        <w:left w:val="single" w:sz="8" w:space="0" w:color="auto"/>
        <w:bottom w:val="single" w:sz="8" w:space="0" w:color="auto"/>
        <w:right w:val="single" w:sz="4" w:space="0" w:color="auto"/>
      </w:pBdr>
      <w:spacing w:before="100" w:beforeAutospacing="1" w:after="100" w:afterAutospacing="1" w:line="240" w:lineRule="auto"/>
      <w:jc w:val="left"/>
      <w:textAlignment w:val="center"/>
    </w:pPr>
    <w:rPr>
      <w:sz w:val="24"/>
      <w:szCs w:val="24"/>
      <w:u w:val="single"/>
    </w:rPr>
  </w:style>
  <w:style w:type="paragraph" w:customStyle="1" w:styleId="xl156">
    <w:name w:val="xl156"/>
    <w:basedOn w:val="Normln"/>
    <w:uiPriority w:val="99"/>
    <w:rsid w:val="00C24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57">
    <w:name w:val="xl157"/>
    <w:basedOn w:val="Normln"/>
    <w:uiPriority w:val="99"/>
    <w:rsid w:val="00C24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58">
    <w:name w:val="xl158"/>
    <w:basedOn w:val="Normln"/>
    <w:uiPriority w:val="99"/>
    <w:rsid w:val="00C24E2C"/>
    <w:pPr>
      <w:pBdr>
        <w:top w:val="single" w:sz="4" w:space="0" w:color="auto"/>
        <w:bottom w:val="single" w:sz="8"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59">
    <w:name w:val="xl159"/>
    <w:basedOn w:val="Normln"/>
    <w:uiPriority w:val="99"/>
    <w:rsid w:val="00C24E2C"/>
    <w:pPr>
      <w:pBdr>
        <w:top w:val="single" w:sz="8" w:space="0" w:color="auto"/>
        <w:left w:val="single" w:sz="8" w:space="0" w:color="auto"/>
      </w:pBdr>
      <w:spacing w:before="100" w:beforeAutospacing="1" w:after="100" w:afterAutospacing="1" w:line="240" w:lineRule="auto"/>
      <w:jc w:val="left"/>
      <w:textAlignment w:val="center"/>
    </w:pPr>
    <w:rPr>
      <w:b/>
      <w:bCs/>
      <w:sz w:val="28"/>
      <w:szCs w:val="28"/>
      <w:u w:val="single"/>
    </w:rPr>
  </w:style>
  <w:style w:type="paragraph" w:customStyle="1" w:styleId="xl160">
    <w:name w:val="xl160"/>
    <w:basedOn w:val="Normln"/>
    <w:uiPriority w:val="99"/>
    <w:rsid w:val="00C24E2C"/>
    <w:pPr>
      <w:pBdr>
        <w:left w:val="single" w:sz="8" w:space="0" w:color="auto"/>
      </w:pBdr>
      <w:spacing w:before="100" w:beforeAutospacing="1" w:after="100" w:afterAutospacing="1" w:line="240" w:lineRule="auto"/>
      <w:jc w:val="left"/>
      <w:textAlignment w:val="center"/>
    </w:pPr>
    <w:rPr>
      <w:sz w:val="24"/>
      <w:szCs w:val="24"/>
    </w:rPr>
  </w:style>
  <w:style w:type="paragraph" w:customStyle="1" w:styleId="xl161">
    <w:name w:val="xl161"/>
    <w:basedOn w:val="Normln"/>
    <w:uiPriority w:val="99"/>
    <w:rsid w:val="00C24E2C"/>
    <w:pPr>
      <w:pBdr>
        <w:left w:val="single" w:sz="8" w:space="0" w:color="auto"/>
        <w:bottom w:val="single" w:sz="4" w:space="0" w:color="auto"/>
      </w:pBdr>
      <w:spacing w:before="100" w:beforeAutospacing="1" w:after="100" w:afterAutospacing="1" w:line="240" w:lineRule="auto"/>
      <w:jc w:val="left"/>
      <w:textAlignment w:val="center"/>
    </w:pPr>
    <w:rPr>
      <w:sz w:val="24"/>
      <w:szCs w:val="24"/>
    </w:rPr>
  </w:style>
  <w:style w:type="paragraph" w:customStyle="1" w:styleId="xl162">
    <w:name w:val="xl162"/>
    <w:basedOn w:val="Normln"/>
    <w:uiPriority w:val="99"/>
    <w:rsid w:val="00C24E2C"/>
    <w:pPr>
      <w:pBdr>
        <w:top w:val="single" w:sz="8" w:space="0" w:color="auto"/>
        <w:left w:val="single" w:sz="4" w:space="0" w:color="auto"/>
      </w:pBdr>
      <w:spacing w:before="100" w:beforeAutospacing="1" w:after="100" w:afterAutospacing="1" w:line="240" w:lineRule="auto"/>
      <w:jc w:val="left"/>
      <w:textAlignment w:val="center"/>
    </w:pPr>
    <w:rPr>
      <w:b/>
      <w:bCs/>
      <w:sz w:val="28"/>
      <w:szCs w:val="28"/>
    </w:rPr>
  </w:style>
  <w:style w:type="paragraph" w:customStyle="1" w:styleId="xl163">
    <w:name w:val="xl163"/>
    <w:basedOn w:val="Normln"/>
    <w:uiPriority w:val="99"/>
    <w:rsid w:val="00C24E2C"/>
    <w:pPr>
      <w:pBdr>
        <w:left w:val="single" w:sz="4" w:space="0" w:color="auto"/>
      </w:pBdr>
      <w:spacing w:before="100" w:beforeAutospacing="1" w:after="100" w:afterAutospacing="1" w:line="240" w:lineRule="auto"/>
      <w:jc w:val="left"/>
      <w:textAlignment w:val="center"/>
    </w:pPr>
    <w:rPr>
      <w:sz w:val="24"/>
      <w:szCs w:val="24"/>
    </w:rPr>
  </w:style>
  <w:style w:type="paragraph" w:customStyle="1" w:styleId="xl164">
    <w:name w:val="xl164"/>
    <w:basedOn w:val="Normln"/>
    <w:uiPriority w:val="99"/>
    <w:rsid w:val="00C24E2C"/>
    <w:pPr>
      <w:pBdr>
        <w:left w:val="single" w:sz="4" w:space="0" w:color="auto"/>
        <w:bottom w:val="single" w:sz="4" w:space="0" w:color="auto"/>
      </w:pBdr>
      <w:spacing w:before="100" w:beforeAutospacing="1" w:after="100" w:afterAutospacing="1" w:line="240" w:lineRule="auto"/>
      <w:jc w:val="left"/>
      <w:textAlignment w:val="center"/>
    </w:pPr>
    <w:rPr>
      <w:sz w:val="24"/>
      <w:szCs w:val="24"/>
    </w:rPr>
  </w:style>
  <w:style w:type="paragraph" w:customStyle="1" w:styleId="xl165">
    <w:name w:val="xl165"/>
    <w:basedOn w:val="Normln"/>
    <w:uiPriority w:val="99"/>
    <w:rsid w:val="00C24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i/>
      <w:iCs/>
      <w:sz w:val="28"/>
      <w:szCs w:val="28"/>
    </w:rPr>
  </w:style>
  <w:style w:type="paragraph" w:customStyle="1" w:styleId="xl166">
    <w:name w:val="xl166"/>
    <w:basedOn w:val="Normln"/>
    <w:uiPriority w:val="99"/>
    <w:rsid w:val="00C24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i/>
      <w:iCs/>
      <w:sz w:val="28"/>
      <w:szCs w:val="28"/>
    </w:rPr>
  </w:style>
  <w:style w:type="paragraph" w:customStyle="1" w:styleId="xl167">
    <w:name w:val="xl167"/>
    <w:basedOn w:val="Normln"/>
    <w:uiPriority w:val="99"/>
    <w:rsid w:val="00C24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68">
    <w:name w:val="xl168"/>
    <w:basedOn w:val="Normln"/>
    <w:uiPriority w:val="99"/>
    <w:rsid w:val="00C24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69">
    <w:name w:val="xl169"/>
    <w:basedOn w:val="Normln"/>
    <w:uiPriority w:val="99"/>
    <w:rsid w:val="00C24E2C"/>
    <w:pPr>
      <w:pBdr>
        <w:left w:val="single" w:sz="8"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70">
    <w:name w:val="xl170"/>
    <w:basedOn w:val="Normln"/>
    <w:uiPriority w:val="99"/>
    <w:rsid w:val="00C24E2C"/>
    <w:pPr>
      <w:pBdr>
        <w:left w:val="single" w:sz="8" w:space="0" w:color="auto"/>
        <w:bottom w:val="single" w:sz="4"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71">
    <w:name w:val="xl171"/>
    <w:basedOn w:val="Normln"/>
    <w:uiPriority w:val="99"/>
    <w:rsid w:val="00C24E2C"/>
    <w:pPr>
      <w:pBdr>
        <w:left w:val="single" w:sz="8"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72">
    <w:name w:val="xl172"/>
    <w:basedOn w:val="Normln"/>
    <w:uiPriority w:val="99"/>
    <w:rsid w:val="00C24E2C"/>
    <w:pPr>
      <w:pBdr>
        <w:left w:val="single" w:sz="8" w:space="0" w:color="auto"/>
        <w:bottom w:val="single" w:sz="8"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73">
    <w:name w:val="xl173"/>
    <w:basedOn w:val="Normln"/>
    <w:uiPriority w:val="99"/>
    <w:rsid w:val="00C24E2C"/>
    <w:pPr>
      <w:pBdr>
        <w:left w:val="single" w:sz="8" w:space="0" w:color="auto"/>
        <w:right w:val="single" w:sz="4" w:space="0" w:color="auto"/>
      </w:pBdr>
      <w:spacing w:before="100" w:beforeAutospacing="1" w:after="100" w:afterAutospacing="1" w:line="240" w:lineRule="auto"/>
      <w:jc w:val="left"/>
      <w:textAlignment w:val="center"/>
    </w:pPr>
    <w:rPr>
      <w:b/>
      <w:bCs/>
      <w:sz w:val="28"/>
      <w:szCs w:val="28"/>
      <w:u w:val="single"/>
    </w:rPr>
  </w:style>
  <w:style w:type="paragraph" w:customStyle="1" w:styleId="xl174">
    <w:name w:val="xl174"/>
    <w:basedOn w:val="Normln"/>
    <w:uiPriority w:val="99"/>
    <w:rsid w:val="00C24E2C"/>
    <w:pPr>
      <w:pBdr>
        <w:left w:val="single" w:sz="8"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175">
    <w:name w:val="xl175"/>
    <w:basedOn w:val="Normln"/>
    <w:uiPriority w:val="99"/>
    <w:rsid w:val="00C24E2C"/>
    <w:pPr>
      <w:pBdr>
        <w:left w:val="single" w:sz="8" w:space="0" w:color="auto"/>
        <w:bottom w:val="single" w:sz="4"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176">
    <w:name w:val="xl176"/>
    <w:basedOn w:val="Normln"/>
    <w:uiPriority w:val="99"/>
    <w:rsid w:val="00C24E2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left"/>
      <w:textAlignment w:val="center"/>
    </w:pPr>
    <w:rPr>
      <w:b/>
      <w:bCs/>
      <w:sz w:val="28"/>
      <w:szCs w:val="28"/>
    </w:rPr>
  </w:style>
  <w:style w:type="paragraph" w:customStyle="1" w:styleId="xl177">
    <w:name w:val="xl177"/>
    <w:basedOn w:val="Normln"/>
    <w:uiPriority w:val="99"/>
    <w:rsid w:val="00C24E2C"/>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b/>
      <w:bCs/>
      <w:sz w:val="28"/>
      <w:szCs w:val="28"/>
    </w:rPr>
  </w:style>
  <w:style w:type="paragraph" w:customStyle="1" w:styleId="xl178">
    <w:name w:val="xl178"/>
    <w:basedOn w:val="Normln"/>
    <w:uiPriority w:val="99"/>
    <w:rsid w:val="00C24E2C"/>
    <w:pPr>
      <w:pBdr>
        <w:left w:val="single" w:sz="8" w:space="0" w:color="auto"/>
        <w:right w:val="single" w:sz="8" w:space="0" w:color="auto"/>
      </w:pBdr>
      <w:spacing w:before="100" w:beforeAutospacing="1" w:after="100" w:afterAutospacing="1" w:line="240" w:lineRule="auto"/>
      <w:jc w:val="left"/>
      <w:textAlignment w:val="center"/>
    </w:pPr>
    <w:rPr>
      <w:sz w:val="24"/>
      <w:szCs w:val="24"/>
    </w:rPr>
  </w:style>
  <w:style w:type="paragraph" w:customStyle="1" w:styleId="xl179">
    <w:name w:val="xl179"/>
    <w:basedOn w:val="Normln"/>
    <w:uiPriority w:val="99"/>
    <w:rsid w:val="00C24E2C"/>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sz w:val="24"/>
      <w:szCs w:val="24"/>
    </w:rPr>
  </w:style>
  <w:style w:type="paragraph" w:customStyle="1" w:styleId="xl180">
    <w:name w:val="xl180"/>
    <w:basedOn w:val="Normln"/>
    <w:uiPriority w:val="99"/>
    <w:rsid w:val="00C24E2C"/>
    <w:pPr>
      <w:pBdr>
        <w:top w:val="single" w:sz="4" w:space="0" w:color="auto"/>
        <w:left w:val="single" w:sz="8"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181">
    <w:name w:val="xl181"/>
    <w:basedOn w:val="Normln"/>
    <w:uiPriority w:val="99"/>
    <w:rsid w:val="00C24E2C"/>
    <w:pPr>
      <w:pBdr>
        <w:left w:val="single" w:sz="8" w:space="0" w:color="auto"/>
        <w:bottom w:val="single" w:sz="4"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82">
    <w:name w:val="xl182"/>
    <w:basedOn w:val="Normln"/>
    <w:uiPriority w:val="99"/>
    <w:rsid w:val="00C24E2C"/>
    <w:pPr>
      <w:pBdr>
        <w:top w:val="single" w:sz="8" w:space="0" w:color="auto"/>
        <w:left w:val="single" w:sz="8" w:space="0" w:color="auto"/>
        <w:right w:val="single" w:sz="4" w:space="0" w:color="auto"/>
      </w:pBdr>
      <w:spacing w:before="100" w:beforeAutospacing="1" w:after="100" w:afterAutospacing="1" w:line="240" w:lineRule="auto"/>
      <w:jc w:val="left"/>
      <w:textAlignment w:val="center"/>
    </w:pPr>
    <w:rPr>
      <w:sz w:val="28"/>
      <w:szCs w:val="28"/>
      <w:u w:val="single"/>
    </w:rPr>
  </w:style>
  <w:style w:type="paragraph" w:customStyle="1" w:styleId="xl183">
    <w:name w:val="xl183"/>
    <w:basedOn w:val="Normln"/>
    <w:uiPriority w:val="99"/>
    <w:rsid w:val="00C24E2C"/>
    <w:pPr>
      <w:pBdr>
        <w:left w:val="single" w:sz="8"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84">
    <w:name w:val="xl184"/>
    <w:basedOn w:val="Normln"/>
    <w:uiPriority w:val="99"/>
    <w:rsid w:val="00C24E2C"/>
    <w:pPr>
      <w:pBdr>
        <w:left w:val="single" w:sz="8" w:space="0" w:color="auto"/>
        <w:bottom w:val="single" w:sz="8"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85">
    <w:name w:val="xl185"/>
    <w:basedOn w:val="Normln"/>
    <w:uiPriority w:val="99"/>
    <w:rsid w:val="00C24E2C"/>
    <w:pPr>
      <w:pBdr>
        <w:left w:val="single" w:sz="8" w:space="0" w:color="auto"/>
        <w:bottom w:val="single" w:sz="8" w:space="0" w:color="auto"/>
        <w:right w:val="single" w:sz="4" w:space="0" w:color="auto"/>
      </w:pBdr>
      <w:spacing w:before="100" w:beforeAutospacing="1" w:after="100" w:afterAutospacing="1" w:line="240" w:lineRule="auto"/>
      <w:jc w:val="left"/>
      <w:textAlignment w:val="center"/>
    </w:pPr>
    <w:rPr>
      <w:b/>
      <w:bCs/>
      <w:sz w:val="28"/>
      <w:szCs w:val="28"/>
      <w:u w:val="single"/>
    </w:rPr>
  </w:style>
  <w:style w:type="paragraph" w:customStyle="1" w:styleId="xl186">
    <w:name w:val="xl186"/>
    <w:basedOn w:val="Normln"/>
    <w:uiPriority w:val="99"/>
    <w:rsid w:val="00C24E2C"/>
    <w:pPr>
      <w:pBdr>
        <w:left w:val="single" w:sz="8" w:space="0" w:color="auto"/>
        <w:bottom w:val="single" w:sz="4" w:space="0" w:color="auto"/>
        <w:right w:val="single" w:sz="8" w:space="0" w:color="auto"/>
      </w:pBdr>
      <w:spacing w:before="100" w:beforeAutospacing="1" w:after="100" w:afterAutospacing="1" w:line="240" w:lineRule="auto"/>
      <w:jc w:val="left"/>
      <w:textAlignment w:val="center"/>
    </w:pPr>
    <w:rPr>
      <w:b/>
      <w:bCs/>
      <w:sz w:val="28"/>
      <w:szCs w:val="28"/>
    </w:rPr>
  </w:style>
  <w:style w:type="paragraph" w:customStyle="1" w:styleId="xl187">
    <w:name w:val="xl187"/>
    <w:basedOn w:val="Normln"/>
    <w:uiPriority w:val="99"/>
    <w:rsid w:val="00C24E2C"/>
    <w:pPr>
      <w:pBdr>
        <w:top w:val="single" w:sz="8" w:space="0" w:color="auto"/>
        <w:left w:val="single" w:sz="8" w:space="0" w:color="auto"/>
        <w:bottom w:val="single" w:sz="4" w:space="0" w:color="auto"/>
      </w:pBdr>
      <w:spacing w:before="100" w:beforeAutospacing="1" w:after="100" w:afterAutospacing="1" w:line="240" w:lineRule="auto"/>
      <w:jc w:val="left"/>
      <w:textAlignment w:val="center"/>
    </w:pPr>
    <w:rPr>
      <w:b/>
      <w:bCs/>
      <w:sz w:val="28"/>
      <w:szCs w:val="28"/>
    </w:rPr>
  </w:style>
  <w:style w:type="paragraph" w:customStyle="1" w:styleId="xl188">
    <w:name w:val="xl188"/>
    <w:basedOn w:val="Normln"/>
    <w:uiPriority w:val="99"/>
    <w:rsid w:val="00C24E2C"/>
    <w:pPr>
      <w:pBdr>
        <w:top w:val="single" w:sz="4" w:space="0" w:color="auto"/>
        <w:left w:val="single" w:sz="8" w:space="0" w:color="auto"/>
        <w:bottom w:val="single" w:sz="4" w:space="0" w:color="auto"/>
      </w:pBdr>
      <w:spacing w:before="100" w:beforeAutospacing="1" w:after="100" w:afterAutospacing="1" w:line="240" w:lineRule="auto"/>
      <w:jc w:val="left"/>
      <w:textAlignment w:val="center"/>
    </w:pPr>
    <w:rPr>
      <w:b/>
      <w:bCs/>
      <w:sz w:val="28"/>
      <w:szCs w:val="28"/>
    </w:rPr>
  </w:style>
  <w:style w:type="paragraph" w:customStyle="1" w:styleId="xl189">
    <w:name w:val="xl189"/>
    <w:basedOn w:val="Normln"/>
    <w:uiPriority w:val="99"/>
    <w:rsid w:val="00C24E2C"/>
    <w:pPr>
      <w:pBdr>
        <w:top w:val="single" w:sz="4" w:space="0" w:color="auto"/>
        <w:left w:val="single" w:sz="8" w:space="0" w:color="auto"/>
        <w:bottom w:val="single" w:sz="8" w:space="0" w:color="auto"/>
      </w:pBdr>
      <w:spacing w:before="100" w:beforeAutospacing="1" w:after="100" w:afterAutospacing="1" w:line="240" w:lineRule="auto"/>
      <w:jc w:val="left"/>
      <w:textAlignment w:val="center"/>
    </w:pPr>
    <w:rPr>
      <w:b/>
      <w:bCs/>
      <w:sz w:val="28"/>
      <w:szCs w:val="28"/>
    </w:rPr>
  </w:style>
  <w:style w:type="paragraph" w:customStyle="1" w:styleId="xl190">
    <w:name w:val="xl190"/>
    <w:basedOn w:val="Normln"/>
    <w:uiPriority w:val="99"/>
    <w:rsid w:val="00C24E2C"/>
    <w:pPr>
      <w:pBdr>
        <w:left w:val="single" w:sz="4"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91">
    <w:name w:val="xl191"/>
    <w:basedOn w:val="Normln"/>
    <w:uiPriority w:val="99"/>
    <w:rsid w:val="00C24E2C"/>
    <w:pPr>
      <w:pBdr>
        <w:left w:val="single" w:sz="4" w:space="0" w:color="auto"/>
        <w:bottom w:val="single" w:sz="8"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92">
    <w:name w:val="xl192"/>
    <w:basedOn w:val="Normln"/>
    <w:uiPriority w:val="99"/>
    <w:rsid w:val="00C24E2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193">
    <w:name w:val="xl193"/>
    <w:basedOn w:val="Normln"/>
    <w:uiPriority w:val="99"/>
    <w:rsid w:val="00C24E2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194">
    <w:name w:val="xl194"/>
    <w:basedOn w:val="Normln"/>
    <w:uiPriority w:val="99"/>
    <w:rsid w:val="00C24E2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195">
    <w:name w:val="xl195"/>
    <w:basedOn w:val="Normln"/>
    <w:uiPriority w:val="99"/>
    <w:rsid w:val="00C24E2C"/>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i/>
      <w:iCs/>
      <w:sz w:val="28"/>
      <w:szCs w:val="28"/>
    </w:rPr>
  </w:style>
  <w:style w:type="paragraph" w:customStyle="1" w:styleId="xl196">
    <w:name w:val="xl196"/>
    <w:basedOn w:val="Normln"/>
    <w:uiPriority w:val="99"/>
    <w:rsid w:val="00C24E2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i/>
      <w:iCs/>
      <w:sz w:val="28"/>
      <w:szCs w:val="28"/>
    </w:rPr>
  </w:style>
  <w:style w:type="paragraph" w:customStyle="1" w:styleId="xl197">
    <w:name w:val="xl197"/>
    <w:basedOn w:val="Normln"/>
    <w:uiPriority w:val="99"/>
    <w:rsid w:val="00C24E2C"/>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textAlignment w:val="center"/>
    </w:pPr>
    <w:rPr>
      <w:i/>
      <w:iCs/>
      <w:sz w:val="28"/>
      <w:szCs w:val="28"/>
    </w:rPr>
  </w:style>
  <w:style w:type="paragraph" w:customStyle="1" w:styleId="xl198">
    <w:name w:val="xl198"/>
    <w:basedOn w:val="Normln"/>
    <w:uiPriority w:val="99"/>
    <w:rsid w:val="00C24E2C"/>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i/>
      <w:iCs/>
      <w:sz w:val="28"/>
      <w:szCs w:val="28"/>
    </w:rPr>
  </w:style>
  <w:style w:type="paragraph" w:customStyle="1" w:styleId="xl199">
    <w:name w:val="xl199"/>
    <w:basedOn w:val="Normln"/>
    <w:uiPriority w:val="99"/>
    <w:rsid w:val="00C24E2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i/>
      <w:iCs/>
      <w:sz w:val="28"/>
      <w:szCs w:val="28"/>
    </w:rPr>
  </w:style>
  <w:style w:type="paragraph" w:customStyle="1" w:styleId="xl200">
    <w:name w:val="xl200"/>
    <w:basedOn w:val="Normln"/>
    <w:uiPriority w:val="99"/>
    <w:rsid w:val="00C24E2C"/>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textAlignment w:val="center"/>
    </w:pPr>
    <w:rPr>
      <w:i/>
      <w:iCs/>
      <w:sz w:val="28"/>
      <w:szCs w:val="28"/>
    </w:rPr>
  </w:style>
  <w:style w:type="paragraph" w:customStyle="1" w:styleId="xl201">
    <w:name w:val="xl201"/>
    <w:basedOn w:val="Normln"/>
    <w:uiPriority w:val="99"/>
    <w:rsid w:val="00C24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8"/>
      <w:szCs w:val="28"/>
    </w:rPr>
  </w:style>
  <w:style w:type="paragraph" w:customStyle="1" w:styleId="xl202">
    <w:name w:val="xl202"/>
    <w:basedOn w:val="Normln"/>
    <w:uiPriority w:val="99"/>
    <w:rsid w:val="00C24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sz w:val="28"/>
      <w:szCs w:val="28"/>
    </w:rPr>
  </w:style>
  <w:style w:type="paragraph" w:customStyle="1" w:styleId="xl203">
    <w:name w:val="xl203"/>
    <w:basedOn w:val="Normln"/>
    <w:uiPriority w:val="99"/>
    <w:rsid w:val="00C24E2C"/>
    <w:pPr>
      <w:pBdr>
        <w:left w:val="single" w:sz="8" w:space="0" w:color="auto"/>
        <w:bottom w:val="single" w:sz="4"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204">
    <w:name w:val="xl204"/>
    <w:basedOn w:val="Normln"/>
    <w:uiPriority w:val="99"/>
    <w:rsid w:val="00C24E2C"/>
    <w:pPr>
      <w:pBdr>
        <w:top w:val="single" w:sz="4" w:space="0" w:color="auto"/>
        <w:left w:val="single" w:sz="8"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205">
    <w:name w:val="xl205"/>
    <w:basedOn w:val="Normln"/>
    <w:uiPriority w:val="99"/>
    <w:rsid w:val="00C24E2C"/>
    <w:pPr>
      <w:pBdr>
        <w:top w:val="single" w:sz="8" w:space="0" w:color="auto"/>
        <w:left w:val="single" w:sz="8"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206">
    <w:name w:val="xl206"/>
    <w:basedOn w:val="Normln"/>
    <w:uiPriority w:val="99"/>
    <w:rsid w:val="00C24E2C"/>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207">
    <w:name w:val="xl207"/>
    <w:basedOn w:val="Normln"/>
    <w:uiPriority w:val="99"/>
    <w:rsid w:val="00C24E2C"/>
    <w:pPr>
      <w:pBdr>
        <w:left w:val="single" w:sz="8"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styleId="Revize">
    <w:name w:val="Revision"/>
    <w:hidden/>
    <w:uiPriority w:val="99"/>
    <w:semiHidden/>
    <w:rsid w:val="007410B3"/>
  </w:style>
  <w:style w:type="character" w:customStyle="1" w:styleId="hps">
    <w:name w:val="hps"/>
    <w:basedOn w:val="Standardnpsmoodstavce"/>
    <w:rsid w:val="00160746"/>
  </w:style>
  <w:style w:type="character" w:customStyle="1" w:styleId="atn">
    <w:name w:val="atn"/>
    <w:basedOn w:val="Standardnpsmoodstavce"/>
    <w:uiPriority w:val="99"/>
    <w:rsid w:val="00160746"/>
  </w:style>
  <w:style w:type="paragraph" w:customStyle="1" w:styleId="Odstavecseseznamem2">
    <w:name w:val="Odstavec se seznamem2"/>
    <w:basedOn w:val="Normln"/>
    <w:link w:val="ListParagraphChar2"/>
    <w:uiPriority w:val="99"/>
    <w:rsid w:val="00D35E94"/>
    <w:pPr>
      <w:spacing w:after="200" w:line="276" w:lineRule="auto"/>
      <w:ind w:left="720"/>
      <w:jc w:val="left"/>
    </w:pPr>
    <w:rPr>
      <w:lang w:eastAsia="en-US"/>
    </w:rPr>
  </w:style>
  <w:style w:type="character" w:customStyle="1" w:styleId="ListParagraphChar2">
    <w:name w:val="List Paragraph Char2"/>
    <w:basedOn w:val="Standardnpsmoodstavce"/>
    <w:link w:val="Odstavecseseznamem2"/>
    <w:uiPriority w:val="99"/>
    <w:rsid w:val="00D35E94"/>
    <w:rPr>
      <w:sz w:val="22"/>
      <w:szCs w:val="22"/>
      <w:lang w:eastAsia="en-US"/>
    </w:rPr>
  </w:style>
  <w:style w:type="character" w:styleId="Zvraznn">
    <w:name w:val="Emphasis"/>
    <w:basedOn w:val="Standardnpsmoodstavce"/>
    <w:uiPriority w:val="20"/>
    <w:rsid w:val="00F11E74"/>
    <w:rPr>
      <w:i/>
      <w:iCs/>
    </w:rPr>
  </w:style>
  <w:style w:type="paragraph" w:styleId="Nadpisobsahu">
    <w:name w:val="TOC Heading"/>
    <w:basedOn w:val="Nadpis1"/>
    <w:next w:val="Normln"/>
    <w:uiPriority w:val="99"/>
    <w:rsid w:val="00313FDC"/>
    <w:pPr>
      <w:keepLines/>
      <w:spacing w:before="480" w:after="0" w:line="276" w:lineRule="auto"/>
      <w:jc w:val="left"/>
      <w:outlineLvl w:val="9"/>
    </w:pPr>
    <w:rPr>
      <w:rFonts w:ascii="Cambria" w:hAnsi="Cambria" w:cs="Cambria"/>
      <w:caps/>
      <w:color w:val="365F91"/>
      <w:kern w:val="0"/>
      <w:sz w:val="28"/>
      <w:szCs w:val="28"/>
      <w:lang w:eastAsia="en-US"/>
    </w:rPr>
  </w:style>
  <w:style w:type="paragraph" w:customStyle="1" w:styleId="glosar">
    <w:name w:val="glosar"/>
    <w:basedOn w:val="Normln"/>
    <w:rsid w:val="00F51729"/>
    <w:pPr>
      <w:spacing w:after="240" w:line="240" w:lineRule="auto"/>
      <w:jc w:val="left"/>
    </w:pPr>
    <w:rPr>
      <w:rFonts w:ascii="Arial" w:hAnsi="Arial" w:cs="Arial"/>
      <w:sz w:val="24"/>
      <w:szCs w:val="24"/>
    </w:rPr>
  </w:style>
  <w:style w:type="numbering" w:customStyle="1" w:styleId="Odrky">
    <w:name w:val="Odrážky"/>
    <w:rsid w:val="005E1284"/>
    <w:pPr>
      <w:numPr>
        <w:numId w:val="1"/>
      </w:numPr>
    </w:pPr>
  </w:style>
  <w:style w:type="paragraph" w:customStyle="1" w:styleId="CharChar11">
    <w:name w:val="Char Char11"/>
    <w:basedOn w:val="Normln"/>
    <w:rsid w:val="002F0990"/>
    <w:pPr>
      <w:spacing w:after="160" w:line="240" w:lineRule="exact"/>
      <w:jc w:val="left"/>
    </w:pPr>
    <w:rPr>
      <w:rFonts w:ascii="Times New Roman Bold" w:hAnsi="Times New Roman Bold"/>
      <w:szCs w:val="26"/>
      <w:lang w:val="sk-SK" w:eastAsia="en-US"/>
    </w:rPr>
  </w:style>
  <w:style w:type="paragraph" w:styleId="Zkladntextodsazen">
    <w:name w:val="Body Text Indent"/>
    <w:basedOn w:val="Normln"/>
    <w:link w:val="ZkladntextodsazenChar"/>
    <w:uiPriority w:val="99"/>
    <w:rsid w:val="002B7102"/>
    <w:pPr>
      <w:spacing w:line="240" w:lineRule="auto"/>
      <w:ind w:firstLine="284"/>
    </w:pPr>
    <w:rPr>
      <w:sz w:val="20"/>
      <w:szCs w:val="20"/>
    </w:rPr>
  </w:style>
  <w:style w:type="character" w:customStyle="1" w:styleId="ZkladntextodsazenChar">
    <w:name w:val="Základní text odsazený Char"/>
    <w:basedOn w:val="Standardnpsmoodstavce"/>
    <w:link w:val="Zkladntextodsazen"/>
    <w:uiPriority w:val="99"/>
    <w:rsid w:val="002B7102"/>
    <w:rPr>
      <w:sz w:val="20"/>
      <w:szCs w:val="20"/>
    </w:rPr>
  </w:style>
  <w:style w:type="paragraph" w:customStyle="1" w:styleId="1NadpisIROP">
    <w:name w:val="1. Nadpis IROP"/>
    <w:basedOn w:val="Nadpis2"/>
    <w:next w:val="Nadpis11"/>
    <w:rsid w:val="00622E7B"/>
    <w:pPr>
      <w:numPr>
        <w:numId w:val="27"/>
      </w:numPr>
      <w:ind w:left="360"/>
    </w:pPr>
  </w:style>
  <w:style w:type="paragraph" w:customStyle="1" w:styleId="Textslovnicek">
    <w:name w:val="Text slovnicek"/>
    <w:basedOn w:val="Normln"/>
    <w:link w:val="TextslovnicekChar"/>
    <w:rsid w:val="00A8388A"/>
    <w:pPr>
      <w:shd w:val="clear" w:color="auto" w:fill="FFFFFF"/>
      <w:spacing w:after="200" w:line="288" w:lineRule="auto"/>
    </w:pPr>
    <w:rPr>
      <w:rFonts w:ascii="Arial" w:hAnsi="Arial" w:cs="Arial"/>
      <w:color w:val="000000"/>
    </w:rPr>
  </w:style>
  <w:style w:type="character" w:customStyle="1" w:styleId="TextslovnicekChar">
    <w:name w:val="Text slovnicek Char"/>
    <w:basedOn w:val="Standardnpsmoodstavce"/>
    <w:link w:val="Textslovnicek"/>
    <w:rsid w:val="00A8388A"/>
    <w:rPr>
      <w:rFonts w:ascii="Arial" w:hAnsi="Arial" w:cs="Arial"/>
      <w:color w:val="000000"/>
      <w:shd w:val="clear" w:color="auto" w:fill="FFFFFF"/>
    </w:rPr>
  </w:style>
  <w:style w:type="paragraph" w:customStyle="1" w:styleId="Pojemslovnicek">
    <w:name w:val="Pojem slovnicek"/>
    <w:basedOn w:val="Normln"/>
    <w:link w:val="PojemslovnicekChar"/>
    <w:rsid w:val="00991366"/>
    <w:pPr>
      <w:spacing w:after="200" w:line="288" w:lineRule="auto"/>
    </w:pPr>
    <w:rPr>
      <w:rFonts w:ascii="Arial" w:eastAsiaTheme="minorHAnsi" w:hAnsi="Arial" w:cs="Arial"/>
      <w:b/>
      <w:lang w:eastAsia="en-US"/>
    </w:rPr>
  </w:style>
  <w:style w:type="character" w:customStyle="1" w:styleId="PojemslovnicekChar">
    <w:name w:val="Pojem slovnicek Char"/>
    <w:basedOn w:val="Standardnpsmoodstavce"/>
    <w:link w:val="Pojemslovnicek"/>
    <w:rsid w:val="00991366"/>
    <w:rPr>
      <w:rFonts w:ascii="Arial" w:eastAsiaTheme="minorHAnsi" w:hAnsi="Arial" w:cs="Arial"/>
      <w:b/>
      <w:lang w:eastAsia="en-US"/>
    </w:rPr>
  </w:style>
  <w:style w:type="character" w:styleId="Zdraznnintenzivn">
    <w:name w:val="Intense Emphasis"/>
    <w:basedOn w:val="Standardnpsmoodstavce"/>
    <w:uiPriority w:val="99"/>
    <w:qFormat/>
    <w:rsid w:val="00A1411F"/>
    <w:rPr>
      <w:rFonts w:ascii="Cambria" w:hAnsi="Cambria" w:cs="Cambria"/>
      <w:b/>
      <w:bCs/>
      <w:i/>
      <w:iCs/>
      <w:color w:val="4F81BD"/>
      <w:sz w:val="26"/>
      <w:szCs w:val="26"/>
    </w:rPr>
  </w:style>
  <w:style w:type="character" w:customStyle="1" w:styleId="TextMetodikaChar">
    <w:name w:val="Text Metodika Char"/>
    <w:basedOn w:val="Standardnpsmoodstavce"/>
    <w:link w:val="TextMetodika"/>
    <w:locked/>
    <w:rsid w:val="00985601"/>
    <w:rPr>
      <w:rFonts w:ascii="Arial" w:hAnsi="Arial" w:cs="Arial"/>
    </w:rPr>
  </w:style>
  <w:style w:type="paragraph" w:customStyle="1" w:styleId="TextMetodika">
    <w:name w:val="Text Metodika"/>
    <w:basedOn w:val="Normln"/>
    <w:link w:val="TextMetodikaChar"/>
    <w:qFormat/>
    <w:rsid w:val="00CC1213"/>
    <w:pPr>
      <w:spacing w:before="120" w:after="120"/>
    </w:pPr>
    <w:rPr>
      <w:rFonts w:ascii="Arial" w:hAnsi="Arial" w:cs="Arial"/>
    </w:rPr>
  </w:style>
  <w:style w:type="character" w:customStyle="1" w:styleId="Nadpis5Char">
    <w:name w:val="Nadpis 5 Char"/>
    <w:aliases w:val="Nadpis 5 - OP Char"/>
    <w:basedOn w:val="Standardnpsmoodstavce"/>
    <w:link w:val="Nadpis5"/>
    <w:uiPriority w:val="9"/>
    <w:rsid w:val="00410677"/>
    <w:rPr>
      <w:rFonts w:ascii="Calibri" w:hAnsi="Calibri"/>
      <w:b/>
      <w:bCs/>
      <w:i/>
      <w:iCs/>
      <w:sz w:val="26"/>
      <w:szCs w:val="26"/>
    </w:rPr>
  </w:style>
  <w:style w:type="character" w:customStyle="1" w:styleId="Nadpis6Char">
    <w:name w:val="Nadpis 6 Char"/>
    <w:basedOn w:val="Standardnpsmoodstavce"/>
    <w:link w:val="Nadpis6"/>
    <w:uiPriority w:val="9"/>
    <w:rsid w:val="00410677"/>
    <w:rPr>
      <w:rFonts w:ascii="Cambria" w:hAnsi="Cambria"/>
      <w:i/>
      <w:iCs/>
      <w:color w:val="243F60"/>
    </w:rPr>
  </w:style>
  <w:style w:type="paragraph" w:styleId="Normlnweb">
    <w:name w:val="Normal (Web)"/>
    <w:basedOn w:val="Normln"/>
    <w:uiPriority w:val="99"/>
    <w:rsid w:val="00410677"/>
    <w:pPr>
      <w:spacing w:before="100" w:beforeAutospacing="1" w:after="100" w:afterAutospacing="1" w:line="240" w:lineRule="auto"/>
    </w:pPr>
  </w:style>
  <w:style w:type="paragraph" w:customStyle="1" w:styleId="List0">
    <w:name w:val="List 0"/>
    <w:basedOn w:val="Normln"/>
    <w:semiHidden/>
    <w:rsid w:val="00410677"/>
    <w:pPr>
      <w:spacing w:line="240" w:lineRule="auto"/>
      <w:ind w:left="720" w:hanging="360"/>
      <w:jc w:val="left"/>
    </w:pPr>
    <w:rPr>
      <w:sz w:val="20"/>
      <w:szCs w:val="20"/>
    </w:rPr>
  </w:style>
  <w:style w:type="paragraph" w:customStyle="1" w:styleId="List1">
    <w:name w:val="List 1"/>
    <w:basedOn w:val="Normln"/>
    <w:uiPriority w:val="99"/>
    <w:semiHidden/>
    <w:rsid w:val="00410677"/>
    <w:pPr>
      <w:spacing w:line="240" w:lineRule="auto"/>
      <w:ind w:left="720" w:hanging="360"/>
      <w:jc w:val="left"/>
    </w:pPr>
    <w:rPr>
      <w:sz w:val="20"/>
      <w:szCs w:val="20"/>
    </w:rPr>
  </w:style>
  <w:style w:type="paragraph" w:customStyle="1" w:styleId="Seznam21">
    <w:name w:val="Seznam 21"/>
    <w:basedOn w:val="Normln"/>
    <w:uiPriority w:val="99"/>
    <w:semiHidden/>
    <w:rsid w:val="00410677"/>
    <w:pPr>
      <w:spacing w:line="240" w:lineRule="auto"/>
      <w:ind w:left="360" w:hanging="360"/>
      <w:jc w:val="left"/>
    </w:pPr>
    <w:rPr>
      <w:sz w:val="20"/>
      <w:szCs w:val="20"/>
    </w:rPr>
  </w:style>
  <w:style w:type="paragraph" w:customStyle="1" w:styleId="Seznam31">
    <w:name w:val="Seznam 31"/>
    <w:basedOn w:val="Normln"/>
    <w:uiPriority w:val="99"/>
    <w:semiHidden/>
    <w:rsid w:val="00410677"/>
    <w:pPr>
      <w:tabs>
        <w:tab w:val="num" w:pos="720"/>
      </w:tabs>
      <w:spacing w:line="240" w:lineRule="auto"/>
      <w:ind w:left="720" w:hanging="360"/>
      <w:jc w:val="left"/>
    </w:pPr>
    <w:rPr>
      <w:sz w:val="20"/>
      <w:szCs w:val="20"/>
    </w:rPr>
  </w:style>
  <w:style w:type="paragraph" w:customStyle="1" w:styleId="Seznam41">
    <w:name w:val="Seznam 41"/>
    <w:basedOn w:val="Normln"/>
    <w:uiPriority w:val="99"/>
    <w:semiHidden/>
    <w:rsid w:val="00410677"/>
    <w:pPr>
      <w:tabs>
        <w:tab w:val="num" w:pos="380"/>
      </w:tabs>
      <w:spacing w:line="240" w:lineRule="auto"/>
      <w:ind w:left="380" w:firstLine="360"/>
      <w:jc w:val="left"/>
    </w:pPr>
    <w:rPr>
      <w:sz w:val="20"/>
      <w:szCs w:val="20"/>
    </w:rPr>
  </w:style>
  <w:style w:type="paragraph" w:customStyle="1" w:styleId="Seznam51">
    <w:name w:val="Seznam 51"/>
    <w:basedOn w:val="Normln"/>
    <w:uiPriority w:val="99"/>
    <w:semiHidden/>
    <w:rsid w:val="00410677"/>
    <w:pPr>
      <w:spacing w:line="240" w:lineRule="auto"/>
      <w:jc w:val="left"/>
    </w:pPr>
    <w:rPr>
      <w:sz w:val="20"/>
      <w:szCs w:val="20"/>
    </w:rPr>
  </w:style>
  <w:style w:type="paragraph" w:customStyle="1" w:styleId="Nadpisobsahu1">
    <w:name w:val="Nadpis obsahu1"/>
    <w:basedOn w:val="Nadpis1"/>
    <w:next w:val="Normln"/>
    <w:uiPriority w:val="99"/>
    <w:rsid w:val="00410677"/>
    <w:pPr>
      <w:keepLines/>
      <w:spacing w:after="0" w:line="276" w:lineRule="auto"/>
      <w:jc w:val="left"/>
      <w:outlineLvl w:val="9"/>
    </w:pPr>
    <w:rPr>
      <w:rFonts w:ascii="Cambria" w:hAnsi="Cambria" w:cs="Cambria"/>
      <w:b w:val="0"/>
      <w:bCs w:val="0"/>
      <w:caps/>
      <w:color w:val="365F91"/>
      <w:kern w:val="0"/>
      <w:sz w:val="24"/>
      <w:szCs w:val="24"/>
      <w:lang w:eastAsia="en-US"/>
    </w:rPr>
  </w:style>
  <w:style w:type="character" w:customStyle="1" w:styleId="CommentTextChar1">
    <w:name w:val="Comment Text Char1"/>
    <w:uiPriority w:val="99"/>
    <w:semiHidden/>
    <w:rsid w:val="00410677"/>
    <w:rPr>
      <w:rFonts w:ascii="Times New Roman" w:hAnsi="Times New Roman" w:cs="Times New Roman"/>
      <w:sz w:val="20"/>
      <w:szCs w:val="20"/>
    </w:rPr>
  </w:style>
  <w:style w:type="character" w:customStyle="1" w:styleId="TextkomenteChar1">
    <w:name w:val="Text komentáře Char1"/>
    <w:uiPriority w:val="99"/>
    <w:semiHidden/>
    <w:rsid w:val="00410677"/>
    <w:rPr>
      <w:rFonts w:ascii="Times New Roman" w:hAnsi="Times New Roman" w:cs="Times New Roman"/>
    </w:rPr>
  </w:style>
  <w:style w:type="paragraph" w:customStyle="1" w:styleId="Odstavecseseznamem11">
    <w:name w:val="Odstavec se seznamem11"/>
    <w:basedOn w:val="Normln"/>
    <w:uiPriority w:val="99"/>
    <w:rsid w:val="00410677"/>
    <w:pPr>
      <w:spacing w:line="240" w:lineRule="auto"/>
      <w:ind w:left="720"/>
      <w:jc w:val="left"/>
    </w:pPr>
    <w:rPr>
      <w:sz w:val="24"/>
      <w:szCs w:val="24"/>
    </w:rPr>
  </w:style>
  <w:style w:type="paragraph" w:customStyle="1" w:styleId="Bezmezer1">
    <w:name w:val="Bez mezer1"/>
    <w:uiPriority w:val="99"/>
    <w:rsid w:val="00410677"/>
    <w:pPr>
      <w:jc w:val="both"/>
    </w:pPr>
  </w:style>
  <w:style w:type="character" w:customStyle="1" w:styleId="ListParagraphChar1">
    <w:name w:val="List Paragraph Char1"/>
    <w:link w:val="Odstavecseseznamem1"/>
    <w:uiPriority w:val="99"/>
    <w:rsid w:val="00410677"/>
    <w:rPr>
      <w:sz w:val="24"/>
      <w:szCs w:val="24"/>
    </w:rPr>
  </w:style>
  <w:style w:type="paragraph" w:customStyle="1" w:styleId="Titulnstrana">
    <w:name w:val="Titulní strana"/>
    <w:basedOn w:val="Normln"/>
    <w:next w:val="Normln"/>
    <w:uiPriority w:val="99"/>
    <w:rsid w:val="00410677"/>
    <w:pPr>
      <w:jc w:val="center"/>
    </w:pPr>
    <w:rPr>
      <w:rFonts w:ascii="Arial" w:hAnsi="Arial" w:cs="Arial"/>
      <w:b/>
      <w:bCs/>
      <w:smallCaps/>
      <w:sz w:val="36"/>
      <w:szCs w:val="36"/>
    </w:rPr>
  </w:style>
  <w:style w:type="paragraph" w:customStyle="1" w:styleId="Point0">
    <w:name w:val="Point 0"/>
    <w:basedOn w:val="Normln"/>
    <w:uiPriority w:val="99"/>
    <w:rsid w:val="00410677"/>
    <w:pPr>
      <w:spacing w:before="120" w:after="120" w:line="240" w:lineRule="auto"/>
      <w:ind w:left="850" w:hanging="850"/>
    </w:pPr>
    <w:rPr>
      <w:sz w:val="24"/>
      <w:szCs w:val="24"/>
      <w:lang w:eastAsia="en-US"/>
    </w:rPr>
  </w:style>
  <w:style w:type="paragraph" w:customStyle="1" w:styleId="Titrearticle">
    <w:name w:val="Titre article"/>
    <w:basedOn w:val="Normln"/>
    <w:next w:val="Normln"/>
    <w:uiPriority w:val="99"/>
    <w:rsid w:val="00410677"/>
    <w:pPr>
      <w:keepNext/>
      <w:spacing w:before="360" w:after="120" w:line="240" w:lineRule="auto"/>
      <w:jc w:val="center"/>
    </w:pPr>
    <w:rPr>
      <w:i/>
      <w:iCs/>
      <w:sz w:val="24"/>
      <w:szCs w:val="24"/>
      <w:lang w:eastAsia="en-US"/>
    </w:rPr>
  </w:style>
  <w:style w:type="paragraph" w:customStyle="1" w:styleId="Point0number">
    <w:name w:val="Point 0 (number)"/>
    <w:basedOn w:val="Normln"/>
    <w:rsid w:val="00410677"/>
    <w:pPr>
      <w:numPr>
        <w:numId w:val="13"/>
      </w:numPr>
      <w:spacing w:before="120" w:after="120" w:line="240" w:lineRule="auto"/>
    </w:pPr>
    <w:rPr>
      <w:sz w:val="24"/>
      <w:szCs w:val="24"/>
      <w:lang w:eastAsia="en-US"/>
    </w:rPr>
  </w:style>
  <w:style w:type="paragraph" w:customStyle="1" w:styleId="Point1number">
    <w:name w:val="Point 1 (number)"/>
    <w:basedOn w:val="Normln"/>
    <w:rsid w:val="00410677"/>
    <w:pPr>
      <w:numPr>
        <w:ilvl w:val="2"/>
        <w:numId w:val="13"/>
      </w:numPr>
      <w:spacing w:before="120" w:after="120" w:line="240" w:lineRule="auto"/>
    </w:pPr>
    <w:rPr>
      <w:sz w:val="24"/>
      <w:szCs w:val="24"/>
      <w:lang w:eastAsia="en-US"/>
    </w:rPr>
  </w:style>
  <w:style w:type="paragraph" w:customStyle="1" w:styleId="Point2number">
    <w:name w:val="Point 2 (number)"/>
    <w:basedOn w:val="Normln"/>
    <w:rsid w:val="00410677"/>
    <w:pPr>
      <w:numPr>
        <w:ilvl w:val="4"/>
        <w:numId w:val="13"/>
      </w:numPr>
      <w:spacing w:before="120" w:after="120" w:line="240" w:lineRule="auto"/>
    </w:pPr>
    <w:rPr>
      <w:sz w:val="24"/>
      <w:szCs w:val="24"/>
      <w:lang w:eastAsia="en-US"/>
    </w:rPr>
  </w:style>
  <w:style w:type="paragraph" w:customStyle="1" w:styleId="Point3number">
    <w:name w:val="Point 3 (number)"/>
    <w:basedOn w:val="Normln"/>
    <w:rsid w:val="00410677"/>
    <w:pPr>
      <w:numPr>
        <w:ilvl w:val="6"/>
        <w:numId w:val="13"/>
      </w:numPr>
      <w:spacing w:before="120" w:after="120" w:line="240" w:lineRule="auto"/>
    </w:pPr>
    <w:rPr>
      <w:sz w:val="24"/>
      <w:szCs w:val="24"/>
      <w:lang w:eastAsia="en-US"/>
    </w:rPr>
  </w:style>
  <w:style w:type="paragraph" w:customStyle="1" w:styleId="Point0letter">
    <w:name w:val="Point 0 (letter)"/>
    <w:basedOn w:val="Normln"/>
    <w:rsid w:val="00410677"/>
    <w:pPr>
      <w:numPr>
        <w:ilvl w:val="1"/>
        <w:numId w:val="13"/>
      </w:numPr>
      <w:spacing w:before="120" w:after="120" w:line="240" w:lineRule="auto"/>
    </w:pPr>
    <w:rPr>
      <w:sz w:val="24"/>
      <w:szCs w:val="24"/>
      <w:lang w:eastAsia="en-US"/>
    </w:rPr>
  </w:style>
  <w:style w:type="paragraph" w:customStyle="1" w:styleId="Point1letter">
    <w:name w:val="Point 1 (letter)"/>
    <w:basedOn w:val="Normln"/>
    <w:rsid w:val="00410677"/>
    <w:pPr>
      <w:numPr>
        <w:ilvl w:val="3"/>
        <w:numId w:val="13"/>
      </w:numPr>
      <w:spacing w:before="120" w:after="120" w:line="240" w:lineRule="auto"/>
    </w:pPr>
    <w:rPr>
      <w:sz w:val="24"/>
      <w:szCs w:val="24"/>
      <w:lang w:eastAsia="en-US"/>
    </w:rPr>
  </w:style>
  <w:style w:type="paragraph" w:customStyle="1" w:styleId="Point2letter">
    <w:name w:val="Point 2 (letter)"/>
    <w:basedOn w:val="Normln"/>
    <w:rsid w:val="00410677"/>
    <w:pPr>
      <w:numPr>
        <w:ilvl w:val="5"/>
        <w:numId w:val="13"/>
      </w:numPr>
      <w:spacing w:before="120" w:after="120" w:line="240" w:lineRule="auto"/>
    </w:pPr>
    <w:rPr>
      <w:sz w:val="24"/>
      <w:szCs w:val="24"/>
      <w:lang w:eastAsia="en-US"/>
    </w:rPr>
  </w:style>
  <w:style w:type="paragraph" w:customStyle="1" w:styleId="Point3letter">
    <w:name w:val="Point 3 (letter)"/>
    <w:basedOn w:val="Normln"/>
    <w:rsid w:val="00410677"/>
    <w:pPr>
      <w:numPr>
        <w:ilvl w:val="7"/>
        <w:numId w:val="13"/>
      </w:numPr>
      <w:spacing w:before="120" w:after="120" w:line="240" w:lineRule="auto"/>
    </w:pPr>
    <w:rPr>
      <w:sz w:val="24"/>
      <w:szCs w:val="24"/>
      <w:lang w:eastAsia="en-US"/>
    </w:rPr>
  </w:style>
  <w:style w:type="paragraph" w:customStyle="1" w:styleId="Point4letter">
    <w:name w:val="Point 4 (letter)"/>
    <w:basedOn w:val="Normln"/>
    <w:rsid w:val="00410677"/>
    <w:pPr>
      <w:numPr>
        <w:ilvl w:val="8"/>
        <w:numId w:val="13"/>
      </w:numPr>
      <w:spacing w:before="120" w:after="120" w:line="240" w:lineRule="auto"/>
    </w:pPr>
    <w:rPr>
      <w:sz w:val="24"/>
      <w:szCs w:val="24"/>
      <w:lang w:eastAsia="en-US"/>
    </w:rPr>
  </w:style>
  <w:style w:type="paragraph" w:styleId="Zkladntext">
    <w:name w:val="Body Text"/>
    <w:basedOn w:val="Normln"/>
    <w:link w:val="ZkladntextChar"/>
    <w:uiPriority w:val="99"/>
    <w:semiHidden/>
    <w:rsid w:val="00410677"/>
    <w:pPr>
      <w:spacing w:line="240" w:lineRule="auto"/>
      <w:jc w:val="left"/>
    </w:pPr>
  </w:style>
  <w:style w:type="character" w:customStyle="1" w:styleId="ZkladntextChar">
    <w:name w:val="Základní text Char"/>
    <w:basedOn w:val="Standardnpsmoodstavce"/>
    <w:link w:val="Zkladntext"/>
    <w:uiPriority w:val="99"/>
    <w:semiHidden/>
    <w:rsid w:val="00410677"/>
  </w:style>
  <w:style w:type="paragraph" w:customStyle="1" w:styleId="nadpisTC">
    <w:name w:val="nadpis TC"/>
    <w:basedOn w:val="Normln"/>
    <w:rsid w:val="00410677"/>
    <w:pPr>
      <w:spacing w:before="360" w:after="240" w:line="240" w:lineRule="auto"/>
      <w:jc w:val="left"/>
    </w:pPr>
    <w:rPr>
      <w:b/>
      <w:bCs/>
      <w:sz w:val="24"/>
      <w:szCs w:val="24"/>
      <w:u w:val="single"/>
    </w:rPr>
  </w:style>
  <w:style w:type="paragraph" w:customStyle="1" w:styleId="nadpisprioritnosa">
    <w:name w:val="nadpis prioritní osa"/>
    <w:basedOn w:val="Normln"/>
    <w:rsid w:val="00410677"/>
    <w:pPr>
      <w:spacing w:before="240" w:after="120" w:line="240" w:lineRule="auto"/>
      <w:jc w:val="left"/>
    </w:pPr>
    <w:rPr>
      <w:b/>
      <w:bCs/>
      <w:u w:color="000000"/>
    </w:rPr>
  </w:style>
  <w:style w:type="paragraph" w:customStyle="1" w:styleId="nadpisinvestinpriority">
    <w:name w:val="nadpis investiční priority"/>
    <w:basedOn w:val="Normln"/>
    <w:rsid w:val="00410677"/>
    <w:pPr>
      <w:spacing w:before="120" w:after="60" w:line="240" w:lineRule="auto"/>
      <w:jc w:val="left"/>
    </w:pPr>
    <w:rPr>
      <w:b/>
      <w:bCs/>
      <w:i/>
      <w:iCs/>
      <w:u w:color="000000"/>
    </w:rPr>
  </w:style>
  <w:style w:type="paragraph" w:customStyle="1" w:styleId="textpuntkpriority">
    <w:name w:val="text puntík priority"/>
    <w:basedOn w:val="Normln"/>
    <w:rsid w:val="00410677"/>
    <w:pPr>
      <w:numPr>
        <w:numId w:val="14"/>
      </w:numPr>
      <w:spacing w:after="60" w:line="240" w:lineRule="auto"/>
      <w:ind w:left="714" w:hanging="357"/>
      <w:jc w:val="left"/>
    </w:pPr>
    <w:rPr>
      <w:u w:color="000000"/>
    </w:rPr>
  </w:style>
  <w:style w:type="paragraph" w:customStyle="1" w:styleId="textbn">
    <w:name w:val="text běžný"/>
    <w:basedOn w:val="Normln"/>
    <w:rsid w:val="00410677"/>
    <w:pPr>
      <w:spacing w:after="60" w:line="240" w:lineRule="auto"/>
      <w:jc w:val="left"/>
    </w:pPr>
  </w:style>
  <w:style w:type="paragraph" w:customStyle="1" w:styleId="texthlavncl">
    <w:name w:val="text hlavní cíl"/>
    <w:basedOn w:val="Normln"/>
    <w:rsid w:val="00410677"/>
    <w:pPr>
      <w:spacing w:before="60" w:after="120" w:line="240" w:lineRule="auto"/>
      <w:jc w:val="left"/>
    </w:pPr>
    <w:rPr>
      <w:b/>
      <w:bCs/>
    </w:rPr>
  </w:style>
  <w:style w:type="paragraph" w:customStyle="1" w:styleId="textodsazenznazen">
    <w:name w:val="text odsazený z nařízení"/>
    <w:basedOn w:val="textbn"/>
    <w:rsid w:val="00410677"/>
    <w:pPr>
      <w:ind w:left="1332" w:hanging="1332"/>
    </w:pPr>
  </w:style>
  <w:style w:type="paragraph" w:customStyle="1" w:styleId="Citace1">
    <w:name w:val="Citace1"/>
    <w:basedOn w:val="Normln"/>
    <w:next w:val="Normln"/>
    <w:link w:val="QuoteChar"/>
    <w:uiPriority w:val="99"/>
    <w:rsid w:val="00410677"/>
    <w:pPr>
      <w:spacing w:line="240" w:lineRule="auto"/>
    </w:pPr>
    <w:rPr>
      <w:i/>
      <w:iCs/>
      <w:color w:val="000000"/>
      <w:sz w:val="20"/>
      <w:szCs w:val="20"/>
    </w:rPr>
  </w:style>
  <w:style w:type="character" w:customStyle="1" w:styleId="QuoteChar">
    <w:name w:val="Quote Char"/>
    <w:link w:val="Citace1"/>
    <w:uiPriority w:val="99"/>
    <w:rsid w:val="00410677"/>
    <w:rPr>
      <w:i/>
      <w:iCs/>
      <w:color w:val="000000"/>
      <w:sz w:val="20"/>
      <w:szCs w:val="20"/>
    </w:rPr>
  </w:style>
  <w:style w:type="paragraph" w:styleId="Seznamobrzk">
    <w:name w:val="table of figures"/>
    <w:basedOn w:val="Normln"/>
    <w:next w:val="Normln"/>
    <w:uiPriority w:val="99"/>
    <w:rsid w:val="00410677"/>
    <w:pPr>
      <w:spacing w:line="240" w:lineRule="auto"/>
    </w:pPr>
    <w:rPr>
      <w:sz w:val="20"/>
      <w:szCs w:val="20"/>
    </w:rPr>
  </w:style>
  <w:style w:type="paragraph" w:styleId="Podtitul">
    <w:name w:val="Subtitle"/>
    <w:basedOn w:val="Normln"/>
    <w:next w:val="Normln"/>
    <w:link w:val="PodtitulChar"/>
    <w:uiPriority w:val="11"/>
    <w:rsid w:val="00410677"/>
    <w:pPr>
      <w:numPr>
        <w:ilvl w:val="1"/>
      </w:numPr>
      <w:spacing w:line="240" w:lineRule="auto"/>
    </w:pPr>
    <w:rPr>
      <w:rFonts w:ascii="Cambria" w:hAnsi="Cambria"/>
      <w:i/>
      <w:iCs/>
      <w:color w:val="4F81BD"/>
      <w:spacing w:val="15"/>
      <w:sz w:val="24"/>
      <w:szCs w:val="24"/>
    </w:rPr>
  </w:style>
  <w:style w:type="character" w:customStyle="1" w:styleId="PodtitulChar">
    <w:name w:val="Podtitul Char"/>
    <w:basedOn w:val="Standardnpsmoodstavce"/>
    <w:link w:val="Podtitul"/>
    <w:uiPriority w:val="11"/>
    <w:rsid w:val="00410677"/>
    <w:rPr>
      <w:rFonts w:ascii="Cambria" w:hAnsi="Cambria"/>
      <w:i/>
      <w:iCs/>
      <w:color w:val="4F81BD"/>
      <w:spacing w:val="15"/>
      <w:sz w:val="24"/>
      <w:szCs w:val="24"/>
    </w:rPr>
  </w:style>
  <w:style w:type="paragraph" w:styleId="Nzev">
    <w:name w:val="Title"/>
    <w:basedOn w:val="Normln"/>
    <w:next w:val="Normln"/>
    <w:link w:val="NzevChar"/>
    <w:uiPriority w:val="99"/>
    <w:rsid w:val="00410677"/>
    <w:pPr>
      <w:pBdr>
        <w:bottom w:val="single" w:sz="8" w:space="4" w:color="4F81BD"/>
      </w:pBdr>
      <w:spacing w:after="300" w:line="240" w:lineRule="auto"/>
    </w:pPr>
    <w:rPr>
      <w:rFonts w:ascii="Cambria" w:hAnsi="Cambria"/>
      <w:color w:val="17365D"/>
      <w:spacing w:val="5"/>
      <w:kern w:val="28"/>
      <w:sz w:val="52"/>
      <w:szCs w:val="52"/>
    </w:rPr>
  </w:style>
  <w:style w:type="character" w:customStyle="1" w:styleId="NzevChar">
    <w:name w:val="Název Char"/>
    <w:basedOn w:val="Standardnpsmoodstavce"/>
    <w:link w:val="Nzev"/>
    <w:uiPriority w:val="99"/>
    <w:rsid w:val="00410677"/>
    <w:rPr>
      <w:rFonts w:ascii="Cambria" w:hAnsi="Cambria"/>
      <w:color w:val="17365D"/>
      <w:spacing w:val="5"/>
      <w:kern w:val="28"/>
      <w:sz w:val="52"/>
      <w:szCs w:val="52"/>
    </w:rPr>
  </w:style>
  <w:style w:type="paragraph" w:customStyle="1" w:styleId="ListParagraph1">
    <w:name w:val="List Paragraph1"/>
    <w:basedOn w:val="Normln"/>
    <w:link w:val="ListParagraphChar"/>
    <w:rsid w:val="00410677"/>
    <w:pPr>
      <w:spacing w:after="200" w:line="276" w:lineRule="auto"/>
      <w:ind w:left="720"/>
      <w:jc w:val="left"/>
    </w:pPr>
    <w:rPr>
      <w:rFonts w:ascii="Calibri" w:hAnsi="Calibri"/>
      <w:sz w:val="20"/>
      <w:szCs w:val="20"/>
      <w:lang w:eastAsia="en-US"/>
    </w:rPr>
  </w:style>
  <w:style w:type="character" w:customStyle="1" w:styleId="ListParagraphChar">
    <w:name w:val="List Paragraph Char"/>
    <w:link w:val="ListParagraph1"/>
    <w:rsid w:val="00410677"/>
    <w:rPr>
      <w:rFonts w:ascii="Calibri" w:hAnsi="Calibri"/>
      <w:sz w:val="20"/>
      <w:szCs w:val="20"/>
      <w:lang w:eastAsia="en-US"/>
    </w:rPr>
  </w:style>
  <w:style w:type="paragraph" w:customStyle="1" w:styleId="Nadpisobsahu2">
    <w:name w:val="Nadpis obsahu2"/>
    <w:basedOn w:val="Nadpis1"/>
    <w:next w:val="Normln"/>
    <w:uiPriority w:val="99"/>
    <w:rsid w:val="00410677"/>
    <w:pPr>
      <w:keepLines/>
      <w:spacing w:after="0" w:line="276" w:lineRule="auto"/>
      <w:jc w:val="left"/>
      <w:outlineLvl w:val="9"/>
    </w:pPr>
    <w:rPr>
      <w:rFonts w:ascii="Cambria" w:hAnsi="Cambria" w:cs="Cambria"/>
      <w:b w:val="0"/>
      <w:bCs w:val="0"/>
      <w:caps/>
      <w:color w:val="365F91"/>
      <w:kern w:val="0"/>
      <w:sz w:val="24"/>
      <w:szCs w:val="24"/>
      <w:lang w:eastAsia="en-US"/>
    </w:rPr>
  </w:style>
  <w:style w:type="character" w:customStyle="1" w:styleId="cizojazycne">
    <w:name w:val="cizojazycne"/>
    <w:basedOn w:val="Standardnpsmoodstavce"/>
    <w:uiPriority w:val="99"/>
    <w:rsid w:val="00410677"/>
  </w:style>
  <w:style w:type="paragraph" w:styleId="Citt">
    <w:name w:val="Quote"/>
    <w:basedOn w:val="Normln"/>
    <w:next w:val="Normln"/>
    <w:link w:val="CittChar"/>
    <w:uiPriority w:val="99"/>
    <w:rsid w:val="00410677"/>
    <w:pPr>
      <w:spacing w:line="240" w:lineRule="auto"/>
    </w:pPr>
    <w:rPr>
      <w:i/>
      <w:iCs/>
      <w:color w:val="000000"/>
    </w:rPr>
  </w:style>
  <w:style w:type="character" w:customStyle="1" w:styleId="CittChar">
    <w:name w:val="Citát Char"/>
    <w:basedOn w:val="Standardnpsmoodstavce"/>
    <w:link w:val="Citt"/>
    <w:uiPriority w:val="99"/>
    <w:rsid w:val="00410677"/>
    <w:rPr>
      <w:i/>
      <w:iCs/>
      <w:color w:val="000000"/>
    </w:rPr>
  </w:style>
  <w:style w:type="paragraph" w:customStyle="1" w:styleId="ImportWordListStyleDefinition25184966">
    <w:name w:val="Import Word List Style Definition 25184966"/>
    <w:rsid w:val="00410677"/>
    <w:pPr>
      <w:tabs>
        <w:tab w:val="num" w:pos="432"/>
      </w:tabs>
      <w:ind w:left="432" w:hanging="432"/>
    </w:pPr>
    <w:rPr>
      <w:sz w:val="20"/>
      <w:szCs w:val="20"/>
    </w:rPr>
  </w:style>
  <w:style w:type="paragraph" w:customStyle="1" w:styleId="ImportWordListStyleDefinition893197591">
    <w:name w:val="Import Word List Style Definition 893197591"/>
    <w:rsid w:val="00410677"/>
    <w:pPr>
      <w:numPr>
        <w:numId w:val="11"/>
      </w:numPr>
    </w:pPr>
    <w:rPr>
      <w:sz w:val="20"/>
      <w:szCs w:val="20"/>
    </w:rPr>
  </w:style>
  <w:style w:type="paragraph" w:customStyle="1" w:styleId="ImportWordListStyleDefinition1038312543">
    <w:name w:val="Import Word List Style Definition 1038312543"/>
    <w:rsid w:val="00410677"/>
    <w:pPr>
      <w:numPr>
        <w:numId w:val="12"/>
      </w:numPr>
    </w:pPr>
    <w:rPr>
      <w:sz w:val="20"/>
      <w:szCs w:val="20"/>
    </w:rPr>
  </w:style>
  <w:style w:type="paragraph" w:customStyle="1" w:styleId="Odstavecseseznamem3">
    <w:name w:val="Odstavec se seznamem3"/>
    <w:basedOn w:val="Normln"/>
    <w:rsid w:val="00410677"/>
    <w:pPr>
      <w:spacing w:line="240" w:lineRule="auto"/>
      <w:ind w:left="720"/>
    </w:pPr>
    <w:rPr>
      <w:sz w:val="24"/>
      <w:szCs w:val="24"/>
    </w:rPr>
  </w:style>
  <w:style w:type="paragraph" w:customStyle="1" w:styleId="MPtext">
    <w:name w:val="MP_text"/>
    <w:basedOn w:val="Normln"/>
    <w:rsid w:val="0091252E"/>
    <w:pPr>
      <w:spacing w:before="120" w:after="120"/>
    </w:pPr>
    <w:rPr>
      <w:rFonts w:ascii="Arial" w:eastAsiaTheme="minorEastAsia" w:hAnsi="Arial" w:cstheme="minorBidi"/>
      <w:sz w:val="20"/>
      <w:szCs w:val="20"/>
      <w:lang w:eastAsia="en-US" w:bidi="en-US"/>
    </w:rPr>
  </w:style>
  <w:style w:type="paragraph" w:customStyle="1" w:styleId="DAVA">
    <w:name w:val="DAVA"/>
    <w:basedOn w:val="Normln"/>
    <w:link w:val="DAVAChar"/>
    <w:qFormat/>
    <w:rsid w:val="00043842"/>
    <w:pPr>
      <w:spacing w:before="120" w:line="240" w:lineRule="auto"/>
    </w:pPr>
    <w:rPr>
      <w:sz w:val="24"/>
      <w:szCs w:val="24"/>
    </w:rPr>
  </w:style>
  <w:style w:type="character" w:customStyle="1" w:styleId="DAVAChar">
    <w:name w:val="DAVA Char"/>
    <w:basedOn w:val="Standardnpsmoodstavce"/>
    <w:link w:val="DAVA"/>
    <w:rsid w:val="00043842"/>
    <w:rPr>
      <w:sz w:val="24"/>
      <w:szCs w:val="24"/>
    </w:rPr>
  </w:style>
  <w:style w:type="paragraph" w:customStyle="1" w:styleId="Styl2">
    <w:name w:val="Styl2"/>
    <w:basedOn w:val="Normln"/>
    <w:qFormat/>
    <w:rsid w:val="00043842"/>
    <w:pPr>
      <w:spacing w:before="60" w:after="60" w:line="288" w:lineRule="auto"/>
    </w:pPr>
    <w:rPr>
      <w:rFonts w:ascii="Arial" w:eastAsia="Arial Unicode MS" w:hAnsi="Arial"/>
      <w:sz w:val="20"/>
    </w:rPr>
  </w:style>
  <w:style w:type="character" w:customStyle="1" w:styleId="Zkladntext0">
    <w:name w:val="Základní text_"/>
    <w:basedOn w:val="Standardnpsmoodstavce"/>
    <w:link w:val="Zkladntext3"/>
    <w:rsid w:val="00EB5C4C"/>
    <w:rPr>
      <w:i/>
      <w:iCs/>
      <w:shd w:val="clear" w:color="auto" w:fill="FFFFFF"/>
    </w:rPr>
  </w:style>
  <w:style w:type="paragraph" w:customStyle="1" w:styleId="Zkladntext3">
    <w:name w:val="Základní text3"/>
    <w:basedOn w:val="Normln"/>
    <w:link w:val="Zkladntext0"/>
    <w:rsid w:val="00EB5C4C"/>
    <w:pPr>
      <w:widowControl w:val="0"/>
      <w:shd w:val="clear" w:color="auto" w:fill="FFFFFF"/>
      <w:spacing w:before="660" w:after="420" w:line="274" w:lineRule="exact"/>
      <w:ind w:hanging="920"/>
    </w:pPr>
    <w:rPr>
      <w:i/>
      <w:iCs/>
    </w:rPr>
  </w:style>
  <w:style w:type="character" w:customStyle="1" w:styleId="longtext">
    <w:name w:val="long_text"/>
    <w:basedOn w:val="Standardnpsmoodstavce"/>
    <w:rsid w:val="000409A5"/>
  </w:style>
  <w:style w:type="paragraph" w:customStyle="1" w:styleId="MPtextsodrazkami">
    <w:name w:val="MP_text s odrazkami"/>
    <w:basedOn w:val="Normln"/>
    <w:link w:val="MPtextsodrazkamiChar"/>
    <w:rsid w:val="00C71A85"/>
    <w:pPr>
      <w:numPr>
        <w:numId w:val="26"/>
      </w:numPr>
      <w:spacing w:before="120" w:after="120"/>
    </w:pPr>
    <w:rPr>
      <w:rFonts w:ascii="Arial" w:eastAsiaTheme="minorEastAsia" w:hAnsi="Arial" w:cstheme="minorBidi"/>
      <w:sz w:val="20"/>
      <w:szCs w:val="20"/>
      <w:lang w:eastAsia="en-US" w:bidi="en-US"/>
    </w:rPr>
  </w:style>
  <w:style w:type="character" w:customStyle="1" w:styleId="MPtextsodrazkamiChar">
    <w:name w:val="MP_text s odrazkami Char"/>
    <w:basedOn w:val="Standardnpsmoodstavce"/>
    <w:link w:val="MPtextsodrazkami"/>
    <w:rsid w:val="00C71A85"/>
    <w:rPr>
      <w:rFonts w:ascii="Arial" w:eastAsiaTheme="minorEastAsia" w:hAnsi="Arial" w:cstheme="minorBidi"/>
      <w:sz w:val="20"/>
      <w:szCs w:val="20"/>
      <w:lang w:eastAsia="en-US" w:bidi="en-US"/>
    </w:rPr>
  </w:style>
  <w:style w:type="paragraph" w:customStyle="1" w:styleId="Styl1">
    <w:name w:val="Styl1"/>
    <w:basedOn w:val="Normln"/>
    <w:rsid w:val="00DB489A"/>
    <w:pPr>
      <w:spacing w:before="60" w:after="60" w:line="288" w:lineRule="auto"/>
    </w:pPr>
    <w:rPr>
      <w:rFonts w:ascii="Arial" w:eastAsia="Arial Unicode MS" w:hAnsi="Arial"/>
      <w:sz w:val="20"/>
    </w:rPr>
  </w:style>
  <w:style w:type="paragraph" w:customStyle="1" w:styleId="Nadpis11">
    <w:name w:val="Nadpis 1.1"/>
    <w:basedOn w:val="Odstavecseseznamem"/>
    <w:rsid w:val="00E241B6"/>
    <w:pPr>
      <w:keepNext/>
      <w:numPr>
        <w:numId w:val="28"/>
      </w:numPr>
      <w:spacing w:before="360" w:after="240"/>
      <w:ind w:left="360"/>
      <w:contextualSpacing/>
    </w:pPr>
    <w:rPr>
      <w:rFonts w:ascii="Arial" w:hAnsi="Arial" w:cs="Arial"/>
      <w:b/>
      <w:bCs/>
      <w:color w:val="365F91" w:themeColor="accent1" w:themeShade="BF"/>
      <w:sz w:val="28"/>
      <w:szCs w:val="26"/>
    </w:rPr>
  </w:style>
  <w:style w:type="paragraph" w:customStyle="1" w:styleId="Text">
    <w:name w:val="Text"/>
    <w:basedOn w:val="Normln"/>
    <w:rsid w:val="00DB489A"/>
    <w:pPr>
      <w:spacing w:line="240" w:lineRule="auto"/>
      <w:jc w:val="left"/>
    </w:pPr>
    <w:rPr>
      <w:rFonts w:ascii="Arial" w:eastAsia="Calibri" w:hAnsi="Arial" w:cs="Arial"/>
      <w:sz w:val="24"/>
      <w:szCs w:val="24"/>
    </w:rPr>
  </w:style>
  <w:style w:type="paragraph" w:customStyle="1" w:styleId="Nadpis2-IP">
    <w:name w:val="Nadpis 2-IP"/>
    <w:basedOn w:val="Normln"/>
    <w:qFormat/>
    <w:rsid w:val="00445633"/>
    <w:pPr>
      <w:pBdr>
        <w:top w:val="single" w:sz="4" w:space="1" w:color="auto"/>
        <w:left w:val="single" w:sz="4" w:space="4" w:color="auto"/>
        <w:bottom w:val="single" w:sz="4" w:space="1" w:color="auto"/>
        <w:right w:val="single" w:sz="4" w:space="4" w:color="auto"/>
      </w:pBdr>
      <w:spacing w:after="120"/>
    </w:pPr>
    <w:rPr>
      <w:rFonts w:ascii="Arial" w:hAnsi="Arial" w:cs="Arial"/>
      <w:b/>
      <w:i/>
      <w:sz w:val="28"/>
      <w:szCs w:val="28"/>
    </w:rPr>
  </w:style>
  <w:style w:type="paragraph" w:customStyle="1" w:styleId="Styl3">
    <w:name w:val="Styl3"/>
    <w:basedOn w:val="Nadpis1"/>
    <w:link w:val="Styl3Char"/>
    <w:rsid w:val="00E241B6"/>
  </w:style>
  <w:style w:type="character" w:customStyle="1" w:styleId="Styl3Char">
    <w:name w:val="Styl3 Char"/>
    <w:basedOn w:val="Nadpis1Char"/>
    <w:link w:val="Styl3"/>
    <w:rsid w:val="00E241B6"/>
    <w:rPr>
      <w:rFonts w:ascii="Arial" w:hAnsi="Arial" w:cs="Arial"/>
      <w:b/>
      <w:bCs/>
      <w:color w:val="244061" w:themeColor="accent1" w:themeShade="80"/>
      <w:kern w:val="32"/>
      <w:sz w:val="36"/>
      <w:szCs w:val="36"/>
    </w:rPr>
  </w:style>
  <w:style w:type="paragraph" w:customStyle="1" w:styleId="Tabulka-nzev">
    <w:name w:val="Tabulka-název"/>
    <w:basedOn w:val="TextNOK"/>
    <w:next w:val="Normln"/>
    <w:qFormat/>
    <w:rsid w:val="0080157B"/>
    <w:pPr>
      <w:spacing w:before="120" w:line="312" w:lineRule="auto"/>
    </w:pPr>
    <w:rPr>
      <w:rFonts w:ascii="Times New Roman" w:hAnsi="Times New Roman" w:cs="Arial"/>
      <w:szCs w:val="20"/>
    </w:rPr>
  </w:style>
  <w:style w:type="paragraph" w:customStyle="1" w:styleId="NormlnIROP">
    <w:name w:val="Normální IROP"/>
    <w:basedOn w:val="Normln"/>
    <w:qFormat/>
    <w:rsid w:val="0087768D"/>
    <w:pPr>
      <w:spacing w:after="240"/>
    </w:pPr>
    <w:rPr>
      <w:sz w:val="24"/>
    </w:rPr>
  </w:style>
  <w:style w:type="paragraph" w:customStyle="1" w:styleId="TextOP">
    <w:name w:val="Text OP"/>
    <w:basedOn w:val="Normln"/>
    <w:link w:val="TextOPChar"/>
    <w:autoRedefine/>
    <w:uiPriority w:val="99"/>
    <w:qFormat/>
    <w:rsid w:val="00222587"/>
    <w:pPr>
      <w:spacing w:after="120" w:line="240" w:lineRule="auto"/>
      <w:jc w:val="left"/>
    </w:pPr>
    <w:rPr>
      <w:rFonts w:ascii="Arial" w:hAnsi="Arial"/>
      <w:sz w:val="20"/>
      <w:szCs w:val="20"/>
      <w:lang w:eastAsia="en-US"/>
    </w:rPr>
  </w:style>
  <w:style w:type="character" w:customStyle="1" w:styleId="TextOPChar">
    <w:name w:val="Text OP Char"/>
    <w:link w:val="TextOP"/>
    <w:uiPriority w:val="99"/>
    <w:locked/>
    <w:rsid w:val="00222587"/>
    <w:rPr>
      <w:rFonts w:ascii="Arial" w:hAnsi="Arial"/>
      <w:sz w:val="20"/>
      <w:szCs w:val="20"/>
      <w:lang w:eastAsia="en-US"/>
    </w:rPr>
  </w:style>
  <w:style w:type="paragraph" w:customStyle="1" w:styleId="Pramen">
    <w:name w:val="Pramen"/>
    <w:aliases w:val="poznámka"/>
    <w:basedOn w:val="Textpoznpodarou"/>
    <w:rsid w:val="00222587"/>
    <w:pPr>
      <w:spacing w:line="240" w:lineRule="auto"/>
    </w:pPr>
    <w:rPr>
      <w:rFonts w:ascii="Arial" w:hAnsi="Arial" w:cs="Arial"/>
      <w:sz w:val="18"/>
      <w:szCs w:val="18"/>
    </w:rPr>
  </w:style>
  <w:style w:type="paragraph" w:customStyle="1" w:styleId="Barevnseznamzvraznn12">
    <w:name w:val="Barevný seznam – zvýraznění 12"/>
    <w:basedOn w:val="Normln"/>
    <w:uiPriority w:val="99"/>
    <w:rsid w:val="00222587"/>
    <w:pPr>
      <w:spacing w:after="200" w:line="276" w:lineRule="auto"/>
      <w:ind w:left="720"/>
      <w:contextualSpacing/>
      <w:jc w:val="left"/>
    </w:pPr>
    <w:rPr>
      <w:rFonts w:ascii="Calibri" w:hAnsi="Calibri"/>
      <w:lang w:eastAsia="en-US"/>
    </w:rPr>
  </w:style>
  <w:style w:type="paragraph" w:styleId="Vrazncitt">
    <w:name w:val="Intense Quote"/>
    <w:basedOn w:val="Normln"/>
    <w:next w:val="Normln"/>
    <w:link w:val="VrazncittChar"/>
    <w:uiPriority w:val="99"/>
    <w:qFormat/>
    <w:rsid w:val="00222587"/>
    <w:pPr>
      <w:pBdr>
        <w:bottom w:val="single" w:sz="4" w:space="4" w:color="4F81BD"/>
      </w:pBdr>
      <w:spacing w:before="200" w:after="280" w:line="276" w:lineRule="auto"/>
      <w:ind w:left="936" w:right="936"/>
      <w:jc w:val="left"/>
    </w:pPr>
    <w:rPr>
      <w:rFonts w:ascii="Calibri" w:hAnsi="Calibri"/>
      <w:b/>
      <w:i/>
      <w:color w:val="4F81BD"/>
      <w:sz w:val="20"/>
      <w:szCs w:val="20"/>
    </w:rPr>
  </w:style>
  <w:style w:type="character" w:customStyle="1" w:styleId="VrazncittChar">
    <w:name w:val="Výrazný citát Char"/>
    <w:basedOn w:val="Standardnpsmoodstavce"/>
    <w:link w:val="Vrazncitt"/>
    <w:uiPriority w:val="99"/>
    <w:rsid w:val="00222587"/>
    <w:rPr>
      <w:rFonts w:ascii="Calibri" w:hAnsi="Calibri"/>
      <w:b/>
      <w:i/>
      <w:color w:val="4F81BD"/>
      <w:sz w:val="20"/>
      <w:szCs w:val="20"/>
    </w:rPr>
  </w:style>
  <w:style w:type="character" w:styleId="Odkazintenzivn">
    <w:name w:val="Intense Reference"/>
    <w:uiPriority w:val="32"/>
    <w:qFormat/>
    <w:rsid w:val="00222587"/>
    <w:rPr>
      <w:b/>
      <w:smallCaps/>
      <w:color w:val="C0504D"/>
      <w:spacing w:val="5"/>
      <w:u w:val="single"/>
    </w:rPr>
  </w:style>
  <w:style w:type="paragraph" w:customStyle="1" w:styleId="uvodnistrana1">
    <w:name w:val="uvodnistrana1"/>
    <w:basedOn w:val="Normln"/>
    <w:rsid w:val="00222587"/>
    <w:pPr>
      <w:spacing w:after="120" w:line="240" w:lineRule="auto"/>
      <w:ind w:right="49"/>
      <w:jc w:val="center"/>
    </w:pPr>
    <w:rPr>
      <w:b/>
      <w:bCs/>
      <w:sz w:val="40"/>
      <w:szCs w:val="24"/>
    </w:rPr>
  </w:style>
  <w:style w:type="paragraph" w:customStyle="1" w:styleId="NadpisOP2">
    <w:name w:val="Nadpis OP 2"/>
    <w:basedOn w:val="Normln"/>
    <w:next w:val="TextOP"/>
    <w:link w:val="NadpisOP2Char"/>
    <w:autoRedefine/>
    <w:uiPriority w:val="99"/>
    <w:rsid w:val="00222587"/>
    <w:pPr>
      <w:spacing w:after="120" w:line="240" w:lineRule="auto"/>
    </w:pPr>
    <w:rPr>
      <w:rFonts w:ascii="Arial" w:hAnsi="Arial"/>
      <w:b/>
      <w:sz w:val="28"/>
      <w:szCs w:val="20"/>
      <w:lang w:eastAsia="en-US"/>
    </w:rPr>
  </w:style>
  <w:style w:type="character" w:customStyle="1" w:styleId="NadpisOP2Char">
    <w:name w:val="Nadpis OP 2 Char"/>
    <w:link w:val="NadpisOP2"/>
    <w:uiPriority w:val="99"/>
    <w:locked/>
    <w:rsid w:val="00222587"/>
    <w:rPr>
      <w:rFonts w:ascii="Arial" w:hAnsi="Arial"/>
      <w:b/>
      <w:sz w:val="28"/>
      <w:szCs w:val="20"/>
      <w:lang w:eastAsia="en-US"/>
    </w:rPr>
  </w:style>
  <w:style w:type="paragraph" w:customStyle="1" w:styleId="Aufzhlung1">
    <w:name w:val="Aufzählung1"/>
    <w:basedOn w:val="Normln"/>
    <w:qFormat/>
    <w:rsid w:val="00222587"/>
    <w:pPr>
      <w:numPr>
        <w:numId w:val="31"/>
      </w:numPr>
      <w:spacing w:before="120" w:after="120" w:line="280" w:lineRule="exact"/>
      <w:ind w:right="567"/>
      <w:contextualSpacing/>
      <w:jc w:val="left"/>
    </w:pPr>
    <w:rPr>
      <w:rFonts w:ascii="Calibri" w:hAnsi="Calibri" w:cs="Arial"/>
      <w:sz w:val="20"/>
      <w:szCs w:val="20"/>
      <w:lang w:val="en-GB" w:eastAsia="de-DE"/>
    </w:rPr>
  </w:style>
  <w:style w:type="paragraph" w:customStyle="1" w:styleId="CM4">
    <w:name w:val="CM4"/>
    <w:basedOn w:val="Normln"/>
    <w:next w:val="Normln"/>
    <w:uiPriority w:val="99"/>
    <w:rsid w:val="00222587"/>
    <w:pPr>
      <w:autoSpaceDE w:val="0"/>
      <w:autoSpaceDN w:val="0"/>
      <w:adjustRightInd w:val="0"/>
      <w:spacing w:line="240" w:lineRule="auto"/>
      <w:jc w:val="left"/>
    </w:pPr>
    <w:rPr>
      <w:rFonts w:ascii="EUAlbertina" w:hAnsi="EUAlbertina"/>
      <w:sz w:val="24"/>
      <w:szCs w:val="24"/>
      <w:lang w:eastAsia="en-US"/>
    </w:rPr>
  </w:style>
  <w:style w:type="paragraph" w:customStyle="1" w:styleId="Seznamsodrkami32">
    <w:name w:val="Seznam s odrážkami 32"/>
    <w:basedOn w:val="Normln"/>
    <w:rsid w:val="00222587"/>
    <w:pPr>
      <w:numPr>
        <w:numId w:val="32"/>
      </w:numPr>
      <w:suppressAutoHyphens/>
      <w:spacing w:before="120" w:after="120" w:line="240" w:lineRule="auto"/>
    </w:pPr>
    <w:rPr>
      <w:sz w:val="24"/>
      <w:szCs w:val="24"/>
      <w:lang w:eastAsia="ar-SA"/>
    </w:rPr>
  </w:style>
  <w:style w:type="paragraph" w:customStyle="1" w:styleId="Textdopisu">
    <w:name w:val="Text dopisu"/>
    <w:basedOn w:val="Normln"/>
    <w:rsid w:val="00222587"/>
    <w:pPr>
      <w:overflowPunct w:val="0"/>
      <w:autoSpaceDE w:val="0"/>
      <w:autoSpaceDN w:val="0"/>
      <w:adjustRightInd w:val="0"/>
      <w:spacing w:line="240" w:lineRule="auto"/>
      <w:ind w:firstLine="544"/>
    </w:pPr>
    <w:rPr>
      <w:sz w:val="24"/>
      <w:szCs w:val="20"/>
    </w:rPr>
  </w:style>
  <w:style w:type="table" w:styleId="Stednmka3zvraznn1">
    <w:name w:val="Medium Grid 3 Accent 1"/>
    <w:basedOn w:val="Normlntabulka"/>
    <w:uiPriority w:val="69"/>
    <w:rsid w:val="00222587"/>
    <w:rPr>
      <w:rFonts w:asciiTheme="minorHAnsi" w:eastAsiaTheme="minorEastAsia" w:hAnsiTheme="minorHAnsi" w:cstheme="minorBidi"/>
      <w:lang w:val="en-US" w:eastAsia="zh-CN"/>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Rozloendokumentu">
    <w:name w:val="Document Map"/>
    <w:basedOn w:val="Normln"/>
    <w:link w:val="RozloendokumentuChar"/>
    <w:uiPriority w:val="99"/>
    <w:semiHidden/>
    <w:unhideWhenUsed/>
    <w:rsid w:val="00222587"/>
    <w:pPr>
      <w:spacing w:line="240" w:lineRule="auto"/>
    </w:pPr>
    <w:rPr>
      <w:rFonts w:ascii="Tahoma" w:hAnsi="Tahoma" w:cs="Tahoma"/>
      <w:sz w:val="16"/>
      <w:szCs w:val="16"/>
      <w:lang w:eastAsia="en-US"/>
    </w:rPr>
  </w:style>
  <w:style w:type="character" w:customStyle="1" w:styleId="RozloendokumentuChar">
    <w:name w:val="Rozložení dokumentu Char"/>
    <w:basedOn w:val="Standardnpsmoodstavce"/>
    <w:link w:val="Rozloendokumentu"/>
    <w:uiPriority w:val="99"/>
    <w:semiHidden/>
    <w:rsid w:val="00222587"/>
    <w:rPr>
      <w:rFonts w:ascii="Tahoma" w:hAnsi="Tahoma" w:cs="Tahoma"/>
      <w:sz w:val="16"/>
      <w:szCs w:val="16"/>
      <w:lang w:eastAsia="en-US"/>
    </w:rPr>
  </w:style>
  <w:style w:type="character" w:styleId="Zdraznnjemn">
    <w:name w:val="Subtle Emphasis"/>
    <w:basedOn w:val="Standardnpsmoodstavce"/>
    <w:uiPriority w:val="19"/>
    <w:qFormat/>
    <w:rsid w:val="00222587"/>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893280">
      <w:bodyDiv w:val="1"/>
      <w:marLeft w:val="0"/>
      <w:marRight w:val="0"/>
      <w:marTop w:val="0"/>
      <w:marBottom w:val="0"/>
      <w:divBdr>
        <w:top w:val="none" w:sz="0" w:space="0" w:color="auto"/>
        <w:left w:val="none" w:sz="0" w:space="0" w:color="auto"/>
        <w:bottom w:val="none" w:sz="0" w:space="0" w:color="auto"/>
        <w:right w:val="none" w:sz="0" w:space="0" w:color="auto"/>
      </w:divBdr>
    </w:div>
    <w:div w:id="72436398">
      <w:bodyDiv w:val="1"/>
      <w:marLeft w:val="0"/>
      <w:marRight w:val="0"/>
      <w:marTop w:val="0"/>
      <w:marBottom w:val="0"/>
      <w:divBdr>
        <w:top w:val="none" w:sz="0" w:space="0" w:color="auto"/>
        <w:left w:val="none" w:sz="0" w:space="0" w:color="auto"/>
        <w:bottom w:val="none" w:sz="0" w:space="0" w:color="auto"/>
        <w:right w:val="none" w:sz="0" w:space="0" w:color="auto"/>
      </w:divBdr>
    </w:div>
    <w:div w:id="86317796">
      <w:bodyDiv w:val="1"/>
      <w:marLeft w:val="0"/>
      <w:marRight w:val="0"/>
      <w:marTop w:val="0"/>
      <w:marBottom w:val="0"/>
      <w:divBdr>
        <w:top w:val="none" w:sz="0" w:space="0" w:color="auto"/>
        <w:left w:val="none" w:sz="0" w:space="0" w:color="auto"/>
        <w:bottom w:val="none" w:sz="0" w:space="0" w:color="auto"/>
        <w:right w:val="none" w:sz="0" w:space="0" w:color="auto"/>
      </w:divBdr>
    </w:div>
    <w:div w:id="110515035">
      <w:bodyDiv w:val="1"/>
      <w:marLeft w:val="0"/>
      <w:marRight w:val="0"/>
      <w:marTop w:val="0"/>
      <w:marBottom w:val="0"/>
      <w:divBdr>
        <w:top w:val="none" w:sz="0" w:space="0" w:color="auto"/>
        <w:left w:val="none" w:sz="0" w:space="0" w:color="auto"/>
        <w:bottom w:val="none" w:sz="0" w:space="0" w:color="auto"/>
        <w:right w:val="none" w:sz="0" w:space="0" w:color="auto"/>
      </w:divBdr>
    </w:div>
    <w:div w:id="117116214">
      <w:bodyDiv w:val="1"/>
      <w:marLeft w:val="0"/>
      <w:marRight w:val="0"/>
      <w:marTop w:val="0"/>
      <w:marBottom w:val="0"/>
      <w:divBdr>
        <w:top w:val="none" w:sz="0" w:space="0" w:color="auto"/>
        <w:left w:val="none" w:sz="0" w:space="0" w:color="auto"/>
        <w:bottom w:val="none" w:sz="0" w:space="0" w:color="auto"/>
        <w:right w:val="none" w:sz="0" w:space="0" w:color="auto"/>
      </w:divBdr>
    </w:div>
    <w:div w:id="118111831">
      <w:bodyDiv w:val="1"/>
      <w:marLeft w:val="0"/>
      <w:marRight w:val="0"/>
      <w:marTop w:val="0"/>
      <w:marBottom w:val="0"/>
      <w:divBdr>
        <w:top w:val="none" w:sz="0" w:space="0" w:color="auto"/>
        <w:left w:val="none" w:sz="0" w:space="0" w:color="auto"/>
        <w:bottom w:val="none" w:sz="0" w:space="0" w:color="auto"/>
        <w:right w:val="none" w:sz="0" w:space="0" w:color="auto"/>
      </w:divBdr>
    </w:div>
    <w:div w:id="185876916">
      <w:bodyDiv w:val="1"/>
      <w:marLeft w:val="0"/>
      <w:marRight w:val="0"/>
      <w:marTop w:val="0"/>
      <w:marBottom w:val="0"/>
      <w:divBdr>
        <w:top w:val="none" w:sz="0" w:space="0" w:color="auto"/>
        <w:left w:val="none" w:sz="0" w:space="0" w:color="auto"/>
        <w:bottom w:val="none" w:sz="0" w:space="0" w:color="auto"/>
        <w:right w:val="none" w:sz="0" w:space="0" w:color="auto"/>
      </w:divBdr>
    </w:div>
    <w:div w:id="233777806">
      <w:bodyDiv w:val="1"/>
      <w:marLeft w:val="0"/>
      <w:marRight w:val="0"/>
      <w:marTop w:val="0"/>
      <w:marBottom w:val="0"/>
      <w:divBdr>
        <w:top w:val="none" w:sz="0" w:space="0" w:color="auto"/>
        <w:left w:val="none" w:sz="0" w:space="0" w:color="auto"/>
        <w:bottom w:val="none" w:sz="0" w:space="0" w:color="auto"/>
        <w:right w:val="none" w:sz="0" w:space="0" w:color="auto"/>
      </w:divBdr>
    </w:div>
    <w:div w:id="246963109">
      <w:bodyDiv w:val="1"/>
      <w:marLeft w:val="0"/>
      <w:marRight w:val="0"/>
      <w:marTop w:val="0"/>
      <w:marBottom w:val="0"/>
      <w:divBdr>
        <w:top w:val="none" w:sz="0" w:space="0" w:color="auto"/>
        <w:left w:val="none" w:sz="0" w:space="0" w:color="auto"/>
        <w:bottom w:val="none" w:sz="0" w:space="0" w:color="auto"/>
        <w:right w:val="none" w:sz="0" w:space="0" w:color="auto"/>
      </w:divBdr>
    </w:div>
    <w:div w:id="254172154">
      <w:bodyDiv w:val="1"/>
      <w:marLeft w:val="0"/>
      <w:marRight w:val="0"/>
      <w:marTop w:val="0"/>
      <w:marBottom w:val="0"/>
      <w:divBdr>
        <w:top w:val="none" w:sz="0" w:space="0" w:color="auto"/>
        <w:left w:val="none" w:sz="0" w:space="0" w:color="auto"/>
        <w:bottom w:val="none" w:sz="0" w:space="0" w:color="auto"/>
        <w:right w:val="none" w:sz="0" w:space="0" w:color="auto"/>
      </w:divBdr>
    </w:div>
    <w:div w:id="284432792">
      <w:bodyDiv w:val="1"/>
      <w:marLeft w:val="0"/>
      <w:marRight w:val="0"/>
      <w:marTop w:val="0"/>
      <w:marBottom w:val="0"/>
      <w:divBdr>
        <w:top w:val="none" w:sz="0" w:space="0" w:color="auto"/>
        <w:left w:val="none" w:sz="0" w:space="0" w:color="auto"/>
        <w:bottom w:val="none" w:sz="0" w:space="0" w:color="auto"/>
        <w:right w:val="none" w:sz="0" w:space="0" w:color="auto"/>
      </w:divBdr>
    </w:div>
    <w:div w:id="325480387">
      <w:bodyDiv w:val="1"/>
      <w:marLeft w:val="0"/>
      <w:marRight w:val="0"/>
      <w:marTop w:val="0"/>
      <w:marBottom w:val="0"/>
      <w:divBdr>
        <w:top w:val="none" w:sz="0" w:space="0" w:color="auto"/>
        <w:left w:val="none" w:sz="0" w:space="0" w:color="auto"/>
        <w:bottom w:val="none" w:sz="0" w:space="0" w:color="auto"/>
        <w:right w:val="none" w:sz="0" w:space="0" w:color="auto"/>
      </w:divBdr>
    </w:div>
    <w:div w:id="344403282">
      <w:bodyDiv w:val="1"/>
      <w:marLeft w:val="0"/>
      <w:marRight w:val="0"/>
      <w:marTop w:val="0"/>
      <w:marBottom w:val="0"/>
      <w:divBdr>
        <w:top w:val="none" w:sz="0" w:space="0" w:color="auto"/>
        <w:left w:val="none" w:sz="0" w:space="0" w:color="auto"/>
        <w:bottom w:val="none" w:sz="0" w:space="0" w:color="auto"/>
        <w:right w:val="none" w:sz="0" w:space="0" w:color="auto"/>
      </w:divBdr>
    </w:div>
    <w:div w:id="366956458">
      <w:bodyDiv w:val="1"/>
      <w:marLeft w:val="0"/>
      <w:marRight w:val="0"/>
      <w:marTop w:val="0"/>
      <w:marBottom w:val="0"/>
      <w:divBdr>
        <w:top w:val="none" w:sz="0" w:space="0" w:color="auto"/>
        <w:left w:val="none" w:sz="0" w:space="0" w:color="auto"/>
        <w:bottom w:val="none" w:sz="0" w:space="0" w:color="auto"/>
        <w:right w:val="none" w:sz="0" w:space="0" w:color="auto"/>
      </w:divBdr>
    </w:div>
    <w:div w:id="406879643">
      <w:bodyDiv w:val="1"/>
      <w:marLeft w:val="0"/>
      <w:marRight w:val="0"/>
      <w:marTop w:val="0"/>
      <w:marBottom w:val="0"/>
      <w:divBdr>
        <w:top w:val="none" w:sz="0" w:space="0" w:color="auto"/>
        <w:left w:val="none" w:sz="0" w:space="0" w:color="auto"/>
        <w:bottom w:val="none" w:sz="0" w:space="0" w:color="auto"/>
        <w:right w:val="none" w:sz="0" w:space="0" w:color="auto"/>
      </w:divBdr>
    </w:div>
    <w:div w:id="414516338">
      <w:bodyDiv w:val="1"/>
      <w:marLeft w:val="0"/>
      <w:marRight w:val="0"/>
      <w:marTop w:val="0"/>
      <w:marBottom w:val="0"/>
      <w:divBdr>
        <w:top w:val="none" w:sz="0" w:space="0" w:color="auto"/>
        <w:left w:val="none" w:sz="0" w:space="0" w:color="auto"/>
        <w:bottom w:val="none" w:sz="0" w:space="0" w:color="auto"/>
        <w:right w:val="none" w:sz="0" w:space="0" w:color="auto"/>
      </w:divBdr>
    </w:div>
    <w:div w:id="424955859">
      <w:bodyDiv w:val="1"/>
      <w:marLeft w:val="0"/>
      <w:marRight w:val="0"/>
      <w:marTop w:val="0"/>
      <w:marBottom w:val="0"/>
      <w:divBdr>
        <w:top w:val="none" w:sz="0" w:space="0" w:color="auto"/>
        <w:left w:val="none" w:sz="0" w:space="0" w:color="auto"/>
        <w:bottom w:val="none" w:sz="0" w:space="0" w:color="auto"/>
        <w:right w:val="none" w:sz="0" w:space="0" w:color="auto"/>
      </w:divBdr>
    </w:div>
    <w:div w:id="453405455">
      <w:bodyDiv w:val="1"/>
      <w:marLeft w:val="0"/>
      <w:marRight w:val="0"/>
      <w:marTop w:val="0"/>
      <w:marBottom w:val="0"/>
      <w:divBdr>
        <w:top w:val="none" w:sz="0" w:space="0" w:color="auto"/>
        <w:left w:val="none" w:sz="0" w:space="0" w:color="auto"/>
        <w:bottom w:val="none" w:sz="0" w:space="0" w:color="auto"/>
        <w:right w:val="none" w:sz="0" w:space="0" w:color="auto"/>
      </w:divBdr>
    </w:div>
    <w:div w:id="497035640">
      <w:bodyDiv w:val="1"/>
      <w:marLeft w:val="0"/>
      <w:marRight w:val="0"/>
      <w:marTop w:val="0"/>
      <w:marBottom w:val="0"/>
      <w:divBdr>
        <w:top w:val="none" w:sz="0" w:space="0" w:color="auto"/>
        <w:left w:val="none" w:sz="0" w:space="0" w:color="auto"/>
        <w:bottom w:val="none" w:sz="0" w:space="0" w:color="auto"/>
        <w:right w:val="none" w:sz="0" w:space="0" w:color="auto"/>
      </w:divBdr>
    </w:div>
    <w:div w:id="504327805">
      <w:bodyDiv w:val="1"/>
      <w:marLeft w:val="0"/>
      <w:marRight w:val="0"/>
      <w:marTop w:val="0"/>
      <w:marBottom w:val="0"/>
      <w:divBdr>
        <w:top w:val="none" w:sz="0" w:space="0" w:color="auto"/>
        <w:left w:val="none" w:sz="0" w:space="0" w:color="auto"/>
        <w:bottom w:val="none" w:sz="0" w:space="0" w:color="auto"/>
        <w:right w:val="none" w:sz="0" w:space="0" w:color="auto"/>
      </w:divBdr>
    </w:div>
    <w:div w:id="607590935">
      <w:bodyDiv w:val="1"/>
      <w:marLeft w:val="0"/>
      <w:marRight w:val="0"/>
      <w:marTop w:val="0"/>
      <w:marBottom w:val="0"/>
      <w:divBdr>
        <w:top w:val="none" w:sz="0" w:space="0" w:color="auto"/>
        <w:left w:val="none" w:sz="0" w:space="0" w:color="auto"/>
        <w:bottom w:val="none" w:sz="0" w:space="0" w:color="auto"/>
        <w:right w:val="none" w:sz="0" w:space="0" w:color="auto"/>
      </w:divBdr>
    </w:div>
    <w:div w:id="633801699">
      <w:bodyDiv w:val="1"/>
      <w:marLeft w:val="0"/>
      <w:marRight w:val="0"/>
      <w:marTop w:val="0"/>
      <w:marBottom w:val="0"/>
      <w:divBdr>
        <w:top w:val="none" w:sz="0" w:space="0" w:color="auto"/>
        <w:left w:val="none" w:sz="0" w:space="0" w:color="auto"/>
        <w:bottom w:val="none" w:sz="0" w:space="0" w:color="auto"/>
        <w:right w:val="none" w:sz="0" w:space="0" w:color="auto"/>
      </w:divBdr>
    </w:div>
    <w:div w:id="637884871">
      <w:bodyDiv w:val="1"/>
      <w:marLeft w:val="0"/>
      <w:marRight w:val="0"/>
      <w:marTop w:val="0"/>
      <w:marBottom w:val="0"/>
      <w:divBdr>
        <w:top w:val="none" w:sz="0" w:space="0" w:color="auto"/>
        <w:left w:val="none" w:sz="0" w:space="0" w:color="auto"/>
        <w:bottom w:val="none" w:sz="0" w:space="0" w:color="auto"/>
        <w:right w:val="none" w:sz="0" w:space="0" w:color="auto"/>
      </w:divBdr>
    </w:div>
    <w:div w:id="667758707">
      <w:bodyDiv w:val="1"/>
      <w:marLeft w:val="0"/>
      <w:marRight w:val="0"/>
      <w:marTop w:val="0"/>
      <w:marBottom w:val="0"/>
      <w:divBdr>
        <w:top w:val="none" w:sz="0" w:space="0" w:color="auto"/>
        <w:left w:val="none" w:sz="0" w:space="0" w:color="auto"/>
        <w:bottom w:val="none" w:sz="0" w:space="0" w:color="auto"/>
        <w:right w:val="none" w:sz="0" w:space="0" w:color="auto"/>
      </w:divBdr>
      <w:divsChild>
        <w:div w:id="2017733122">
          <w:marLeft w:val="547"/>
          <w:marRight w:val="0"/>
          <w:marTop w:val="240"/>
          <w:marBottom w:val="0"/>
          <w:divBdr>
            <w:top w:val="none" w:sz="0" w:space="0" w:color="auto"/>
            <w:left w:val="none" w:sz="0" w:space="0" w:color="auto"/>
            <w:bottom w:val="none" w:sz="0" w:space="0" w:color="auto"/>
            <w:right w:val="none" w:sz="0" w:space="0" w:color="auto"/>
          </w:divBdr>
        </w:div>
      </w:divsChild>
    </w:div>
    <w:div w:id="696927657">
      <w:bodyDiv w:val="1"/>
      <w:marLeft w:val="0"/>
      <w:marRight w:val="0"/>
      <w:marTop w:val="0"/>
      <w:marBottom w:val="0"/>
      <w:divBdr>
        <w:top w:val="none" w:sz="0" w:space="0" w:color="auto"/>
        <w:left w:val="none" w:sz="0" w:space="0" w:color="auto"/>
        <w:bottom w:val="none" w:sz="0" w:space="0" w:color="auto"/>
        <w:right w:val="none" w:sz="0" w:space="0" w:color="auto"/>
      </w:divBdr>
    </w:div>
    <w:div w:id="717049463">
      <w:marLeft w:val="0"/>
      <w:marRight w:val="0"/>
      <w:marTop w:val="0"/>
      <w:marBottom w:val="0"/>
      <w:divBdr>
        <w:top w:val="none" w:sz="0" w:space="0" w:color="auto"/>
        <w:left w:val="none" w:sz="0" w:space="0" w:color="auto"/>
        <w:bottom w:val="none" w:sz="0" w:space="0" w:color="auto"/>
        <w:right w:val="none" w:sz="0" w:space="0" w:color="auto"/>
      </w:divBdr>
    </w:div>
    <w:div w:id="717049464">
      <w:marLeft w:val="0"/>
      <w:marRight w:val="0"/>
      <w:marTop w:val="0"/>
      <w:marBottom w:val="0"/>
      <w:divBdr>
        <w:top w:val="none" w:sz="0" w:space="0" w:color="auto"/>
        <w:left w:val="none" w:sz="0" w:space="0" w:color="auto"/>
        <w:bottom w:val="none" w:sz="0" w:space="0" w:color="auto"/>
        <w:right w:val="none" w:sz="0" w:space="0" w:color="auto"/>
      </w:divBdr>
    </w:div>
    <w:div w:id="717049465">
      <w:marLeft w:val="0"/>
      <w:marRight w:val="0"/>
      <w:marTop w:val="0"/>
      <w:marBottom w:val="0"/>
      <w:divBdr>
        <w:top w:val="none" w:sz="0" w:space="0" w:color="auto"/>
        <w:left w:val="none" w:sz="0" w:space="0" w:color="auto"/>
        <w:bottom w:val="none" w:sz="0" w:space="0" w:color="auto"/>
        <w:right w:val="none" w:sz="0" w:space="0" w:color="auto"/>
      </w:divBdr>
    </w:div>
    <w:div w:id="717049467">
      <w:marLeft w:val="0"/>
      <w:marRight w:val="0"/>
      <w:marTop w:val="0"/>
      <w:marBottom w:val="0"/>
      <w:divBdr>
        <w:top w:val="none" w:sz="0" w:space="0" w:color="auto"/>
        <w:left w:val="none" w:sz="0" w:space="0" w:color="auto"/>
        <w:bottom w:val="none" w:sz="0" w:space="0" w:color="auto"/>
        <w:right w:val="none" w:sz="0" w:space="0" w:color="auto"/>
      </w:divBdr>
    </w:div>
    <w:div w:id="717049469">
      <w:marLeft w:val="0"/>
      <w:marRight w:val="0"/>
      <w:marTop w:val="0"/>
      <w:marBottom w:val="0"/>
      <w:divBdr>
        <w:top w:val="none" w:sz="0" w:space="0" w:color="auto"/>
        <w:left w:val="none" w:sz="0" w:space="0" w:color="auto"/>
        <w:bottom w:val="none" w:sz="0" w:space="0" w:color="auto"/>
        <w:right w:val="none" w:sz="0" w:space="0" w:color="auto"/>
      </w:divBdr>
      <w:divsChild>
        <w:div w:id="717049479">
          <w:marLeft w:val="0"/>
          <w:marRight w:val="0"/>
          <w:marTop w:val="0"/>
          <w:marBottom w:val="0"/>
          <w:divBdr>
            <w:top w:val="none" w:sz="0" w:space="0" w:color="auto"/>
            <w:left w:val="single" w:sz="6" w:space="0" w:color="FFFFFF"/>
            <w:bottom w:val="single" w:sz="6" w:space="0" w:color="FFFFFF"/>
            <w:right w:val="single" w:sz="6" w:space="0" w:color="FFFFFF"/>
          </w:divBdr>
          <w:divsChild>
            <w:div w:id="717049476">
              <w:marLeft w:val="0"/>
              <w:marRight w:val="0"/>
              <w:marTop w:val="0"/>
              <w:marBottom w:val="0"/>
              <w:divBdr>
                <w:top w:val="none" w:sz="0" w:space="0" w:color="auto"/>
                <w:left w:val="single" w:sz="6" w:space="0" w:color="FFFFFF"/>
                <w:bottom w:val="single" w:sz="6" w:space="0" w:color="FFFFFF"/>
                <w:right w:val="single" w:sz="6" w:space="0" w:color="FFFFFF"/>
              </w:divBdr>
              <w:divsChild>
                <w:div w:id="717049480">
                  <w:marLeft w:val="0"/>
                  <w:marRight w:val="0"/>
                  <w:marTop w:val="0"/>
                  <w:marBottom w:val="0"/>
                  <w:divBdr>
                    <w:top w:val="single" w:sz="6" w:space="0" w:color="FFFFFF"/>
                    <w:left w:val="single" w:sz="6" w:space="0" w:color="FFFFFF"/>
                    <w:bottom w:val="single" w:sz="6" w:space="0" w:color="FFFFFF"/>
                    <w:right w:val="single" w:sz="6" w:space="0" w:color="FFFFFF"/>
                  </w:divBdr>
                  <w:divsChild>
                    <w:div w:id="717049477">
                      <w:marLeft w:val="0"/>
                      <w:marRight w:val="0"/>
                      <w:marTop w:val="0"/>
                      <w:marBottom w:val="0"/>
                      <w:divBdr>
                        <w:top w:val="single" w:sz="6" w:space="0" w:color="FFFFFF"/>
                        <w:left w:val="single" w:sz="6" w:space="0" w:color="FFFFFF"/>
                        <w:bottom w:val="single" w:sz="6" w:space="0" w:color="FFFFFF"/>
                        <w:right w:val="single" w:sz="6" w:space="0" w:color="FFFFFF"/>
                      </w:divBdr>
                      <w:divsChild>
                        <w:div w:id="717049472">
                          <w:marLeft w:val="0"/>
                          <w:marRight w:val="0"/>
                          <w:marTop w:val="0"/>
                          <w:marBottom w:val="0"/>
                          <w:divBdr>
                            <w:top w:val="none" w:sz="0" w:space="0" w:color="auto"/>
                            <w:left w:val="none" w:sz="0" w:space="0" w:color="auto"/>
                            <w:bottom w:val="none" w:sz="0" w:space="0" w:color="auto"/>
                            <w:right w:val="none" w:sz="0" w:space="0" w:color="auto"/>
                          </w:divBdr>
                          <w:divsChild>
                            <w:div w:id="717049470">
                              <w:marLeft w:val="0"/>
                              <w:marRight w:val="0"/>
                              <w:marTop w:val="0"/>
                              <w:marBottom w:val="0"/>
                              <w:divBdr>
                                <w:top w:val="none" w:sz="0" w:space="0" w:color="auto"/>
                                <w:left w:val="none" w:sz="0" w:space="0" w:color="auto"/>
                                <w:bottom w:val="none" w:sz="0" w:space="0" w:color="auto"/>
                                <w:right w:val="none" w:sz="0" w:space="0" w:color="auto"/>
                              </w:divBdr>
                            </w:div>
                            <w:div w:id="71704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049474">
      <w:marLeft w:val="0"/>
      <w:marRight w:val="0"/>
      <w:marTop w:val="0"/>
      <w:marBottom w:val="0"/>
      <w:divBdr>
        <w:top w:val="none" w:sz="0" w:space="0" w:color="auto"/>
        <w:left w:val="none" w:sz="0" w:space="0" w:color="auto"/>
        <w:bottom w:val="none" w:sz="0" w:space="0" w:color="auto"/>
        <w:right w:val="none" w:sz="0" w:space="0" w:color="auto"/>
      </w:divBdr>
      <w:divsChild>
        <w:div w:id="717049466">
          <w:marLeft w:val="0"/>
          <w:marRight w:val="0"/>
          <w:marTop w:val="0"/>
          <w:marBottom w:val="0"/>
          <w:divBdr>
            <w:top w:val="none" w:sz="0" w:space="0" w:color="auto"/>
            <w:left w:val="none" w:sz="0" w:space="0" w:color="auto"/>
            <w:bottom w:val="none" w:sz="0" w:space="0" w:color="auto"/>
            <w:right w:val="none" w:sz="0" w:space="0" w:color="auto"/>
          </w:divBdr>
        </w:div>
      </w:divsChild>
    </w:div>
    <w:div w:id="717049483">
      <w:marLeft w:val="0"/>
      <w:marRight w:val="0"/>
      <w:marTop w:val="0"/>
      <w:marBottom w:val="0"/>
      <w:divBdr>
        <w:top w:val="none" w:sz="0" w:space="0" w:color="auto"/>
        <w:left w:val="none" w:sz="0" w:space="0" w:color="auto"/>
        <w:bottom w:val="none" w:sz="0" w:space="0" w:color="auto"/>
        <w:right w:val="none" w:sz="0" w:space="0" w:color="auto"/>
      </w:divBdr>
      <w:divsChild>
        <w:div w:id="717049484">
          <w:marLeft w:val="0"/>
          <w:marRight w:val="0"/>
          <w:marTop w:val="0"/>
          <w:marBottom w:val="0"/>
          <w:divBdr>
            <w:top w:val="none" w:sz="0" w:space="0" w:color="auto"/>
            <w:left w:val="none" w:sz="0" w:space="0" w:color="auto"/>
            <w:bottom w:val="none" w:sz="0" w:space="0" w:color="auto"/>
            <w:right w:val="none" w:sz="0" w:space="0" w:color="auto"/>
          </w:divBdr>
          <w:divsChild>
            <w:div w:id="717049478">
              <w:marLeft w:val="0"/>
              <w:marRight w:val="0"/>
              <w:marTop w:val="0"/>
              <w:marBottom w:val="0"/>
              <w:divBdr>
                <w:top w:val="none" w:sz="0" w:space="0" w:color="auto"/>
                <w:left w:val="none" w:sz="0" w:space="0" w:color="auto"/>
                <w:bottom w:val="none" w:sz="0" w:space="0" w:color="auto"/>
                <w:right w:val="none" w:sz="0" w:space="0" w:color="auto"/>
              </w:divBdr>
              <w:divsChild>
                <w:div w:id="717049475">
                  <w:marLeft w:val="0"/>
                  <w:marRight w:val="0"/>
                  <w:marTop w:val="0"/>
                  <w:marBottom w:val="0"/>
                  <w:divBdr>
                    <w:top w:val="none" w:sz="0" w:space="0" w:color="auto"/>
                    <w:left w:val="none" w:sz="0" w:space="0" w:color="auto"/>
                    <w:bottom w:val="none" w:sz="0" w:space="0" w:color="auto"/>
                    <w:right w:val="none" w:sz="0" w:space="0" w:color="auto"/>
                  </w:divBdr>
                  <w:divsChild>
                    <w:div w:id="717049486">
                      <w:marLeft w:val="0"/>
                      <w:marRight w:val="0"/>
                      <w:marTop w:val="0"/>
                      <w:marBottom w:val="0"/>
                      <w:divBdr>
                        <w:top w:val="none" w:sz="0" w:space="0" w:color="auto"/>
                        <w:left w:val="none" w:sz="0" w:space="0" w:color="auto"/>
                        <w:bottom w:val="none" w:sz="0" w:space="0" w:color="auto"/>
                        <w:right w:val="none" w:sz="0" w:space="0" w:color="auto"/>
                      </w:divBdr>
                      <w:divsChild>
                        <w:div w:id="717049482">
                          <w:marLeft w:val="0"/>
                          <w:marRight w:val="0"/>
                          <w:marTop w:val="0"/>
                          <w:marBottom w:val="0"/>
                          <w:divBdr>
                            <w:top w:val="none" w:sz="0" w:space="0" w:color="auto"/>
                            <w:left w:val="none" w:sz="0" w:space="0" w:color="auto"/>
                            <w:bottom w:val="none" w:sz="0" w:space="0" w:color="auto"/>
                            <w:right w:val="none" w:sz="0" w:space="0" w:color="auto"/>
                          </w:divBdr>
                          <w:divsChild>
                            <w:div w:id="717049473">
                              <w:marLeft w:val="0"/>
                              <w:marRight w:val="0"/>
                              <w:marTop w:val="0"/>
                              <w:marBottom w:val="0"/>
                              <w:divBdr>
                                <w:top w:val="none" w:sz="0" w:space="0" w:color="auto"/>
                                <w:left w:val="none" w:sz="0" w:space="0" w:color="auto"/>
                                <w:bottom w:val="none" w:sz="0" w:space="0" w:color="auto"/>
                                <w:right w:val="none" w:sz="0" w:space="0" w:color="auto"/>
                              </w:divBdr>
                              <w:divsChild>
                                <w:div w:id="717049481">
                                  <w:marLeft w:val="0"/>
                                  <w:marRight w:val="0"/>
                                  <w:marTop w:val="0"/>
                                  <w:marBottom w:val="0"/>
                                  <w:divBdr>
                                    <w:top w:val="single" w:sz="4" w:space="0" w:color="F5F5F5"/>
                                    <w:left w:val="single" w:sz="4" w:space="0" w:color="F5F5F5"/>
                                    <w:bottom w:val="single" w:sz="4" w:space="0" w:color="F5F5F5"/>
                                    <w:right w:val="single" w:sz="4" w:space="0" w:color="F5F5F5"/>
                                  </w:divBdr>
                                  <w:divsChild>
                                    <w:div w:id="717049471">
                                      <w:marLeft w:val="0"/>
                                      <w:marRight w:val="0"/>
                                      <w:marTop w:val="0"/>
                                      <w:marBottom w:val="0"/>
                                      <w:divBdr>
                                        <w:top w:val="none" w:sz="0" w:space="0" w:color="auto"/>
                                        <w:left w:val="none" w:sz="0" w:space="0" w:color="auto"/>
                                        <w:bottom w:val="none" w:sz="0" w:space="0" w:color="auto"/>
                                        <w:right w:val="none" w:sz="0" w:space="0" w:color="auto"/>
                                      </w:divBdr>
                                      <w:divsChild>
                                        <w:div w:id="71704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049487">
      <w:marLeft w:val="0"/>
      <w:marRight w:val="0"/>
      <w:marTop w:val="0"/>
      <w:marBottom w:val="0"/>
      <w:divBdr>
        <w:top w:val="none" w:sz="0" w:space="0" w:color="auto"/>
        <w:left w:val="none" w:sz="0" w:space="0" w:color="auto"/>
        <w:bottom w:val="none" w:sz="0" w:space="0" w:color="auto"/>
        <w:right w:val="none" w:sz="0" w:space="0" w:color="auto"/>
      </w:divBdr>
    </w:div>
    <w:div w:id="717049488">
      <w:marLeft w:val="0"/>
      <w:marRight w:val="0"/>
      <w:marTop w:val="0"/>
      <w:marBottom w:val="0"/>
      <w:divBdr>
        <w:top w:val="none" w:sz="0" w:space="0" w:color="auto"/>
        <w:left w:val="none" w:sz="0" w:space="0" w:color="auto"/>
        <w:bottom w:val="none" w:sz="0" w:space="0" w:color="auto"/>
        <w:right w:val="none" w:sz="0" w:space="0" w:color="auto"/>
      </w:divBdr>
    </w:div>
    <w:div w:id="717049492">
      <w:marLeft w:val="0"/>
      <w:marRight w:val="0"/>
      <w:marTop w:val="0"/>
      <w:marBottom w:val="0"/>
      <w:divBdr>
        <w:top w:val="none" w:sz="0" w:space="0" w:color="auto"/>
        <w:left w:val="none" w:sz="0" w:space="0" w:color="auto"/>
        <w:bottom w:val="none" w:sz="0" w:space="0" w:color="auto"/>
        <w:right w:val="none" w:sz="0" w:space="0" w:color="auto"/>
      </w:divBdr>
    </w:div>
    <w:div w:id="717049498">
      <w:marLeft w:val="0"/>
      <w:marRight w:val="0"/>
      <w:marTop w:val="0"/>
      <w:marBottom w:val="0"/>
      <w:divBdr>
        <w:top w:val="none" w:sz="0" w:space="0" w:color="auto"/>
        <w:left w:val="none" w:sz="0" w:space="0" w:color="auto"/>
        <w:bottom w:val="none" w:sz="0" w:space="0" w:color="auto"/>
        <w:right w:val="none" w:sz="0" w:space="0" w:color="auto"/>
      </w:divBdr>
    </w:div>
    <w:div w:id="717049500">
      <w:marLeft w:val="0"/>
      <w:marRight w:val="0"/>
      <w:marTop w:val="0"/>
      <w:marBottom w:val="0"/>
      <w:divBdr>
        <w:top w:val="none" w:sz="0" w:space="0" w:color="auto"/>
        <w:left w:val="none" w:sz="0" w:space="0" w:color="auto"/>
        <w:bottom w:val="none" w:sz="0" w:space="0" w:color="auto"/>
        <w:right w:val="none" w:sz="0" w:space="0" w:color="auto"/>
      </w:divBdr>
      <w:divsChild>
        <w:div w:id="717049503">
          <w:marLeft w:val="0"/>
          <w:marRight w:val="0"/>
          <w:marTop w:val="0"/>
          <w:marBottom w:val="0"/>
          <w:divBdr>
            <w:top w:val="none" w:sz="0" w:space="0" w:color="auto"/>
            <w:left w:val="none" w:sz="0" w:space="0" w:color="auto"/>
            <w:bottom w:val="none" w:sz="0" w:space="0" w:color="auto"/>
            <w:right w:val="none" w:sz="0" w:space="0" w:color="auto"/>
          </w:divBdr>
        </w:div>
      </w:divsChild>
    </w:div>
    <w:div w:id="717049504">
      <w:marLeft w:val="0"/>
      <w:marRight w:val="0"/>
      <w:marTop w:val="0"/>
      <w:marBottom w:val="0"/>
      <w:divBdr>
        <w:top w:val="none" w:sz="0" w:space="0" w:color="auto"/>
        <w:left w:val="none" w:sz="0" w:space="0" w:color="auto"/>
        <w:bottom w:val="none" w:sz="0" w:space="0" w:color="auto"/>
        <w:right w:val="none" w:sz="0" w:space="0" w:color="auto"/>
      </w:divBdr>
      <w:divsChild>
        <w:div w:id="717049491">
          <w:marLeft w:val="0"/>
          <w:marRight w:val="0"/>
          <w:marTop w:val="0"/>
          <w:marBottom w:val="0"/>
          <w:divBdr>
            <w:top w:val="none" w:sz="0" w:space="0" w:color="auto"/>
            <w:left w:val="none" w:sz="0" w:space="0" w:color="auto"/>
            <w:bottom w:val="none" w:sz="0" w:space="0" w:color="auto"/>
            <w:right w:val="none" w:sz="0" w:space="0" w:color="auto"/>
          </w:divBdr>
          <w:divsChild>
            <w:div w:id="717049493">
              <w:marLeft w:val="0"/>
              <w:marRight w:val="0"/>
              <w:marTop w:val="0"/>
              <w:marBottom w:val="0"/>
              <w:divBdr>
                <w:top w:val="none" w:sz="0" w:space="0" w:color="auto"/>
                <w:left w:val="none" w:sz="0" w:space="0" w:color="auto"/>
                <w:bottom w:val="none" w:sz="0" w:space="0" w:color="auto"/>
                <w:right w:val="none" w:sz="0" w:space="0" w:color="auto"/>
              </w:divBdr>
            </w:div>
            <w:div w:id="717049495">
              <w:marLeft w:val="0"/>
              <w:marRight w:val="0"/>
              <w:marTop w:val="0"/>
              <w:marBottom w:val="0"/>
              <w:divBdr>
                <w:top w:val="none" w:sz="0" w:space="0" w:color="auto"/>
                <w:left w:val="none" w:sz="0" w:space="0" w:color="auto"/>
                <w:bottom w:val="none" w:sz="0" w:space="0" w:color="auto"/>
                <w:right w:val="none" w:sz="0" w:space="0" w:color="auto"/>
              </w:divBdr>
            </w:div>
            <w:div w:id="717049496">
              <w:marLeft w:val="0"/>
              <w:marRight w:val="0"/>
              <w:marTop w:val="0"/>
              <w:marBottom w:val="0"/>
              <w:divBdr>
                <w:top w:val="none" w:sz="0" w:space="0" w:color="auto"/>
                <w:left w:val="none" w:sz="0" w:space="0" w:color="auto"/>
                <w:bottom w:val="none" w:sz="0" w:space="0" w:color="auto"/>
                <w:right w:val="none" w:sz="0" w:space="0" w:color="auto"/>
              </w:divBdr>
            </w:div>
            <w:div w:id="717049507">
              <w:marLeft w:val="0"/>
              <w:marRight w:val="0"/>
              <w:marTop w:val="0"/>
              <w:marBottom w:val="0"/>
              <w:divBdr>
                <w:top w:val="none" w:sz="0" w:space="0" w:color="auto"/>
                <w:left w:val="none" w:sz="0" w:space="0" w:color="auto"/>
                <w:bottom w:val="none" w:sz="0" w:space="0" w:color="auto"/>
                <w:right w:val="none" w:sz="0" w:space="0" w:color="auto"/>
              </w:divBdr>
            </w:div>
            <w:div w:id="717049508">
              <w:marLeft w:val="0"/>
              <w:marRight w:val="0"/>
              <w:marTop w:val="0"/>
              <w:marBottom w:val="0"/>
              <w:divBdr>
                <w:top w:val="none" w:sz="0" w:space="0" w:color="auto"/>
                <w:left w:val="none" w:sz="0" w:space="0" w:color="auto"/>
                <w:bottom w:val="none" w:sz="0" w:space="0" w:color="auto"/>
                <w:right w:val="none" w:sz="0" w:space="0" w:color="auto"/>
              </w:divBdr>
            </w:div>
            <w:div w:id="717049509">
              <w:marLeft w:val="0"/>
              <w:marRight w:val="0"/>
              <w:marTop w:val="0"/>
              <w:marBottom w:val="0"/>
              <w:divBdr>
                <w:top w:val="none" w:sz="0" w:space="0" w:color="auto"/>
                <w:left w:val="none" w:sz="0" w:space="0" w:color="auto"/>
                <w:bottom w:val="none" w:sz="0" w:space="0" w:color="auto"/>
                <w:right w:val="none" w:sz="0" w:space="0" w:color="auto"/>
              </w:divBdr>
            </w:div>
            <w:div w:id="717049512">
              <w:marLeft w:val="0"/>
              <w:marRight w:val="0"/>
              <w:marTop w:val="0"/>
              <w:marBottom w:val="0"/>
              <w:divBdr>
                <w:top w:val="none" w:sz="0" w:space="0" w:color="auto"/>
                <w:left w:val="none" w:sz="0" w:space="0" w:color="auto"/>
                <w:bottom w:val="none" w:sz="0" w:space="0" w:color="auto"/>
                <w:right w:val="none" w:sz="0" w:space="0" w:color="auto"/>
              </w:divBdr>
            </w:div>
            <w:div w:id="7170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49511">
      <w:marLeft w:val="0"/>
      <w:marRight w:val="0"/>
      <w:marTop w:val="0"/>
      <w:marBottom w:val="0"/>
      <w:divBdr>
        <w:top w:val="none" w:sz="0" w:space="0" w:color="auto"/>
        <w:left w:val="none" w:sz="0" w:space="0" w:color="auto"/>
        <w:bottom w:val="none" w:sz="0" w:space="0" w:color="auto"/>
        <w:right w:val="none" w:sz="0" w:space="0" w:color="auto"/>
      </w:divBdr>
    </w:div>
    <w:div w:id="717049514">
      <w:marLeft w:val="0"/>
      <w:marRight w:val="0"/>
      <w:marTop w:val="0"/>
      <w:marBottom w:val="0"/>
      <w:divBdr>
        <w:top w:val="none" w:sz="0" w:space="0" w:color="auto"/>
        <w:left w:val="none" w:sz="0" w:space="0" w:color="auto"/>
        <w:bottom w:val="none" w:sz="0" w:space="0" w:color="auto"/>
        <w:right w:val="none" w:sz="0" w:space="0" w:color="auto"/>
      </w:divBdr>
      <w:divsChild>
        <w:div w:id="717049502">
          <w:marLeft w:val="0"/>
          <w:marRight w:val="0"/>
          <w:marTop w:val="0"/>
          <w:marBottom w:val="0"/>
          <w:divBdr>
            <w:top w:val="none" w:sz="0" w:space="0" w:color="auto"/>
            <w:left w:val="none" w:sz="0" w:space="0" w:color="auto"/>
            <w:bottom w:val="none" w:sz="0" w:space="0" w:color="auto"/>
            <w:right w:val="none" w:sz="0" w:space="0" w:color="auto"/>
          </w:divBdr>
          <w:divsChild>
            <w:div w:id="717049494">
              <w:marLeft w:val="0"/>
              <w:marRight w:val="0"/>
              <w:marTop w:val="0"/>
              <w:marBottom w:val="0"/>
              <w:divBdr>
                <w:top w:val="none" w:sz="0" w:space="0" w:color="auto"/>
                <w:left w:val="none" w:sz="0" w:space="0" w:color="auto"/>
                <w:bottom w:val="none" w:sz="0" w:space="0" w:color="auto"/>
                <w:right w:val="none" w:sz="0" w:space="0" w:color="auto"/>
              </w:divBdr>
              <w:divsChild>
                <w:div w:id="717049490">
                  <w:marLeft w:val="0"/>
                  <w:marRight w:val="0"/>
                  <w:marTop w:val="0"/>
                  <w:marBottom w:val="0"/>
                  <w:divBdr>
                    <w:top w:val="none" w:sz="0" w:space="0" w:color="auto"/>
                    <w:left w:val="none" w:sz="0" w:space="0" w:color="auto"/>
                    <w:bottom w:val="none" w:sz="0" w:space="0" w:color="auto"/>
                    <w:right w:val="none" w:sz="0" w:space="0" w:color="auto"/>
                  </w:divBdr>
                  <w:divsChild>
                    <w:div w:id="717049497">
                      <w:marLeft w:val="0"/>
                      <w:marRight w:val="0"/>
                      <w:marTop w:val="0"/>
                      <w:marBottom w:val="0"/>
                      <w:divBdr>
                        <w:top w:val="none" w:sz="0" w:space="0" w:color="auto"/>
                        <w:left w:val="none" w:sz="0" w:space="0" w:color="auto"/>
                        <w:bottom w:val="none" w:sz="0" w:space="0" w:color="auto"/>
                        <w:right w:val="none" w:sz="0" w:space="0" w:color="auto"/>
                      </w:divBdr>
                      <w:divsChild>
                        <w:div w:id="717049499">
                          <w:marLeft w:val="0"/>
                          <w:marRight w:val="0"/>
                          <w:marTop w:val="0"/>
                          <w:marBottom w:val="0"/>
                          <w:divBdr>
                            <w:top w:val="none" w:sz="0" w:space="0" w:color="auto"/>
                            <w:left w:val="none" w:sz="0" w:space="0" w:color="auto"/>
                            <w:bottom w:val="none" w:sz="0" w:space="0" w:color="auto"/>
                            <w:right w:val="none" w:sz="0" w:space="0" w:color="auto"/>
                          </w:divBdr>
                          <w:divsChild>
                            <w:div w:id="717049510">
                              <w:marLeft w:val="0"/>
                              <w:marRight w:val="0"/>
                              <w:marTop w:val="0"/>
                              <w:marBottom w:val="0"/>
                              <w:divBdr>
                                <w:top w:val="none" w:sz="0" w:space="0" w:color="auto"/>
                                <w:left w:val="none" w:sz="0" w:space="0" w:color="auto"/>
                                <w:bottom w:val="none" w:sz="0" w:space="0" w:color="auto"/>
                                <w:right w:val="none" w:sz="0" w:space="0" w:color="auto"/>
                              </w:divBdr>
                              <w:divsChild>
                                <w:div w:id="717049501">
                                  <w:marLeft w:val="0"/>
                                  <w:marRight w:val="0"/>
                                  <w:marTop w:val="0"/>
                                  <w:marBottom w:val="0"/>
                                  <w:divBdr>
                                    <w:top w:val="none" w:sz="0" w:space="0" w:color="auto"/>
                                    <w:left w:val="none" w:sz="0" w:space="0" w:color="auto"/>
                                    <w:bottom w:val="none" w:sz="0" w:space="0" w:color="auto"/>
                                    <w:right w:val="none" w:sz="0" w:space="0" w:color="auto"/>
                                  </w:divBdr>
                                  <w:divsChild>
                                    <w:div w:id="717049505">
                                      <w:marLeft w:val="0"/>
                                      <w:marRight w:val="0"/>
                                      <w:marTop w:val="0"/>
                                      <w:marBottom w:val="0"/>
                                      <w:divBdr>
                                        <w:top w:val="single" w:sz="4" w:space="0" w:color="F5F5F5"/>
                                        <w:left w:val="single" w:sz="4" w:space="0" w:color="F5F5F5"/>
                                        <w:bottom w:val="single" w:sz="4" w:space="0" w:color="F5F5F5"/>
                                        <w:right w:val="single" w:sz="4" w:space="0" w:color="F5F5F5"/>
                                      </w:divBdr>
                                      <w:divsChild>
                                        <w:div w:id="717049506">
                                          <w:marLeft w:val="0"/>
                                          <w:marRight w:val="0"/>
                                          <w:marTop w:val="0"/>
                                          <w:marBottom w:val="0"/>
                                          <w:divBdr>
                                            <w:top w:val="none" w:sz="0" w:space="0" w:color="auto"/>
                                            <w:left w:val="none" w:sz="0" w:space="0" w:color="auto"/>
                                            <w:bottom w:val="none" w:sz="0" w:space="0" w:color="auto"/>
                                            <w:right w:val="none" w:sz="0" w:space="0" w:color="auto"/>
                                          </w:divBdr>
                                          <w:divsChild>
                                            <w:div w:id="7170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6559530">
      <w:bodyDiv w:val="1"/>
      <w:marLeft w:val="0"/>
      <w:marRight w:val="0"/>
      <w:marTop w:val="0"/>
      <w:marBottom w:val="0"/>
      <w:divBdr>
        <w:top w:val="none" w:sz="0" w:space="0" w:color="auto"/>
        <w:left w:val="none" w:sz="0" w:space="0" w:color="auto"/>
        <w:bottom w:val="none" w:sz="0" w:space="0" w:color="auto"/>
        <w:right w:val="none" w:sz="0" w:space="0" w:color="auto"/>
      </w:divBdr>
    </w:div>
    <w:div w:id="799610516">
      <w:bodyDiv w:val="1"/>
      <w:marLeft w:val="0"/>
      <w:marRight w:val="0"/>
      <w:marTop w:val="0"/>
      <w:marBottom w:val="0"/>
      <w:divBdr>
        <w:top w:val="none" w:sz="0" w:space="0" w:color="auto"/>
        <w:left w:val="none" w:sz="0" w:space="0" w:color="auto"/>
        <w:bottom w:val="none" w:sz="0" w:space="0" w:color="auto"/>
        <w:right w:val="none" w:sz="0" w:space="0" w:color="auto"/>
      </w:divBdr>
      <w:divsChild>
        <w:div w:id="1680888025">
          <w:marLeft w:val="432"/>
          <w:marRight w:val="0"/>
          <w:marTop w:val="200"/>
          <w:marBottom w:val="200"/>
          <w:divBdr>
            <w:top w:val="none" w:sz="0" w:space="0" w:color="auto"/>
            <w:left w:val="none" w:sz="0" w:space="0" w:color="auto"/>
            <w:bottom w:val="none" w:sz="0" w:space="0" w:color="auto"/>
            <w:right w:val="none" w:sz="0" w:space="0" w:color="auto"/>
          </w:divBdr>
        </w:div>
      </w:divsChild>
    </w:div>
    <w:div w:id="839662807">
      <w:bodyDiv w:val="1"/>
      <w:marLeft w:val="0"/>
      <w:marRight w:val="0"/>
      <w:marTop w:val="0"/>
      <w:marBottom w:val="0"/>
      <w:divBdr>
        <w:top w:val="none" w:sz="0" w:space="0" w:color="auto"/>
        <w:left w:val="none" w:sz="0" w:space="0" w:color="auto"/>
        <w:bottom w:val="none" w:sz="0" w:space="0" w:color="auto"/>
        <w:right w:val="none" w:sz="0" w:space="0" w:color="auto"/>
      </w:divBdr>
    </w:div>
    <w:div w:id="927807638">
      <w:bodyDiv w:val="1"/>
      <w:marLeft w:val="0"/>
      <w:marRight w:val="0"/>
      <w:marTop w:val="0"/>
      <w:marBottom w:val="0"/>
      <w:divBdr>
        <w:top w:val="none" w:sz="0" w:space="0" w:color="auto"/>
        <w:left w:val="none" w:sz="0" w:space="0" w:color="auto"/>
        <w:bottom w:val="none" w:sz="0" w:space="0" w:color="auto"/>
        <w:right w:val="none" w:sz="0" w:space="0" w:color="auto"/>
      </w:divBdr>
    </w:div>
    <w:div w:id="957757756">
      <w:bodyDiv w:val="1"/>
      <w:marLeft w:val="0"/>
      <w:marRight w:val="0"/>
      <w:marTop w:val="0"/>
      <w:marBottom w:val="0"/>
      <w:divBdr>
        <w:top w:val="none" w:sz="0" w:space="0" w:color="auto"/>
        <w:left w:val="none" w:sz="0" w:space="0" w:color="auto"/>
        <w:bottom w:val="none" w:sz="0" w:space="0" w:color="auto"/>
        <w:right w:val="none" w:sz="0" w:space="0" w:color="auto"/>
      </w:divBdr>
    </w:div>
    <w:div w:id="992759112">
      <w:bodyDiv w:val="1"/>
      <w:marLeft w:val="0"/>
      <w:marRight w:val="0"/>
      <w:marTop w:val="0"/>
      <w:marBottom w:val="0"/>
      <w:divBdr>
        <w:top w:val="none" w:sz="0" w:space="0" w:color="auto"/>
        <w:left w:val="none" w:sz="0" w:space="0" w:color="auto"/>
        <w:bottom w:val="none" w:sz="0" w:space="0" w:color="auto"/>
        <w:right w:val="none" w:sz="0" w:space="0" w:color="auto"/>
      </w:divBdr>
    </w:div>
    <w:div w:id="1009452272">
      <w:bodyDiv w:val="1"/>
      <w:marLeft w:val="0"/>
      <w:marRight w:val="0"/>
      <w:marTop w:val="0"/>
      <w:marBottom w:val="0"/>
      <w:divBdr>
        <w:top w:val="none" w:sz="0" w:space="0" w:color="auto"/>
        <w:left w:val="none" w:sz="0" w:space="0" w:color="auto"/>
        <w:bottom w:val="none" w:sz="0" w:space="0" w:color="auto"/>
        <w:right w:val="none" w:sz="0" w:space="0" w:color="auto"/>
      </w:divBdr>
      <w:divsChild>
        <w:div w:id="149758414">
          <w:marLeft w:val="547"/>
          <w:marRight w:val="0"/>
          <w:marTop w:val="240"/>
          <w:marBottom w:val="0"/>
          <w:divBdr>
            <w:top w:val="none" w:sz="0" w:space="0" w:color="auto"/>
            <w:left w:val="none" w:sz="0" w:space="0" w:color="auto"/>
            <w:bottom w:val="none" w:sz="0" w:space="0" w:color="auto"/>
            <w:right w:val="none" w:sz="0" w:space="0" w:color="auto"/>
          </w:divBdr>
        </w:div>
        <w:div w:id="267323465">
          <w:marLeft w:val="1166"/>
          <w:marRight w:val="0"/>
          <w:marTop w:val="240"/>
          <w:marBottom w:val="0"/>
          <w:divBdr>
            <w:top w:val="none" w:sz="0" w:space="0" w:color="auto"/>
            <w:left w:val="none" w:sz="0" w:space="0" w:color="auto"/>
            <w:bottom w:val="none" w:sz="0" w:space="0" w:color="auto"/>
            <w:right w:val="none" w:sz="0" w:space="0" w:color="auto"/>
          </w:divBdr>
        </w:div>
        <w:div w:id="975574365">
          <w:marLeft w:val="1166"/>
          <w:marRight w:val="0"/>
          <w:marTop w:val="240"/>
          <w:marBottom w:val="0"/>
          <w:divBdr>
            <w:top w:val="none" w:sz="0" w:space="0" w:color="auto"/>
            <w:left w:val="none" w:sz="0" w:space="0" w:color="auto"/>
            <w:bottom w:val="none" w:sz="0" w:space="0" w:color="auto"/>
            <w:right w:val="none" w:sz="0" w:space="0" w:color="auto"/>
          </w:divBdr>
        </w:div>
        <w:div w:id="1880580992">
          <w:marLeft w:val="1166"/>
          <w:marRight w:val="0"/>
          <w:marTop w:val="240"/>
          <w:marBottom w:val="0"/>
          <w:divBdr>
            <w:top w:val="none" w:sz="0" w:space="0" w:color="auto"/>
            <w:left w:val="none" w:sz="0" w:space="0" w:color="auto"/>
            <w:bottom w:val="none" w:sz="0" w:space="0" w:color="auto"/>
            <w:right w:val="none" w:sz="0" w:space="0" w:color="auto"/>
          </w:divBdr>
        </w:div>
        <w:div w:id="1961721096">
          <w:marLeft w:val="1166"/>
          <w:marRight w:val="0"/>
          <w:marTop w:val="240"/>
          <w:marBottom w:val="0"/>
          <w:divBdr>
            <w:top w:val="none" w:sz="0" w:space="0" w:color="auto"/>
            <w:left w:val="none" w:sz="0" w:space="0" w:color="auto"/>
            <w:bottom w:val="none" w:sz="0" w:space="0" w:color="auto"/>
            <w:right w:val="none" w:sz="0" w:space="0" w:color="auto"/>
          </w:divBdr>
        </w:div>
      </w:divsChild>
    </w:div>
    <w:div w:id="1028414817">
      <w:bodyDiv w:val="1"/>
      <w:marLeft w:val="0"/>
      <w:marRight w:val="0"/>
      <w:marTop w:val="0"/>
      <w:marBottom w:val="0"/>
      <w:divBdr>
        <w:top w:val="none" w:sz="0" w:space="0" w:color="auto"/>
        <w:left w:val="none" w:sz="0" w:space="0" w:color="auto"/>
        <w:bottom w:val="none" w:sz="0" w:space="0" w:color="auto"/>
        <w:right w:val="none" w:sz="0" w:space="0" w:color="auto"/>
      </w:divBdr>
    </w:div>
    <w:div w:id="1171796880">
      <w:bodyDiv w:val="1"/>
      <w:marLeft w:val="0"/>
      <w:marRight w:val="0"/>
      <w:marTop w:val="0"/>
      <w:marBottom w:val="0"/>
      <w:divBdr>
        <w:top w:val="none" w:sz="0" w:space="0" w:color="auto"/>
        <w:left w:val="none" w:sz="0" w:space="0" w:color="auto"/>
        <w:bottom w:val="none" w:sz="0" w:space="0" w:color="auto"/>
        <w:right w:val="none" w:sz="0" w:space="0" w:color="auto"/>
      </w:divBdr>
    </w:div>
    <w:div w:id="1194463432">
      <w:bodyDiv w:val="1"/>
      <w:marLeft w:val="0"/>
      <w:marRight w:val="0"/>
      <w:marTop w:val="0"/>
      <w:marBottom w:val="0"/>
      <w:divBdr>
        <w:top w:val="none" w:sz="0" w:space="0" w:color="auto"/>
        <w:left w:val="none" w:sz="0" w:space="0" w:color="auto"/>
        <w:bottom w:val="none" w:sz="0" w:space="0" w:color="auto"/>
        <w:right w:val="none" w:sz="0" w:space="0" w:color="auto"/>
      </w:divBdr>
    </w:div>
    <w:div w:id="1197038594">
      <w:bodyDiv w:val="1"/>
      <w:marLeft w:val="0"/>
      <w:marRight w:val="0"/>
      <w:marTop w:val="0"/>
      <w:marBottom w:val="0"/>
      <w:divBdr>
        <w:top w:val="none" w:sz="0" w:space="0" w:color="auto"/>
        <w:left w:val="none" w:sz="0" w:space="0" w:color="auto"/>
        <w:bottom w:val="none" w:sz="0" w:space="0" w:color="auto"/>
        <w:right w:val="none" w:sz="0" w:space="0" w:color="auto"/>
      </w:divBdr>
    </w:div>
    <w:div w:id="1251887289">
      <w:bodyDiv w:val="1"/>
      <w:marLeft w:val="0"/>
      <w:marRight w:val="0"/>
      <w:marTop w:val="0"/>
      <w:marBottom w:val="0"/>
      <w:divBdr>
        <w:top w:val="none" w:sz="0" w:space="0" w:color="auto"/>
        <w:left w:val="none" w:sz="0" w:space="0" w:color="auto"/>
        <w:bottom w:val="none" w:sz="0" w:space="0" w:color="auto"/>
        <w:right w:val="none" w:sz="0" w:space="0" w:color="auto"/>
      </w:divBdr>
    </w:div>
    <w:div w:id="1267882617">
      <w:bodyDiv w:val="1"/>
      <w:marLeft w:val="0"/>
      <w:marRight w:val="0"/>
      <w:marTop w:val="0"/>
      <w:marBottom w:val="0"/>
      <w:divBdr>
        <w:top w:val="none" w:sz="0" w:space="0" w:color="auto"/>
        <w:left w:val="none" w:sz="0" w:space="0" w:color="auto"/>
        <w:bottom w:val="none" w:sz="0" w:space="0" w:color="auto"/>
        <w:right w:val="none" w:sz="0" w:space="0" w:color="auto"/>
      </w:divBdr>
    </w:div>
    <w:div w:id="1308046067">
      <w:bodyDiv w:val="1"/>
      <w:marLeft w:val="0"/>
      <w:marRight w:val="0"/>
      <w:marTop w:val="0"/>
      <w:marBottom w:val="0"/>
      <w:divBdr>
        <w:top w:val="none" w:sz="0" w:space="0" w:color="auto"/>
        <w:left w:val="none" w:sz="0" w:space="0" w:color="auto"/>
        <w:bottom w:val="none" w:sz="0" w:space="0" w:color="auto"/>
        <w:right w:val="none" w:sz="0" w:space="0" w:color="auto"/>
      </w:divBdr>
    </w:div>
    <w:div w:id="1370496273">
      <w:bodyDiv w:val="1"/>
      <w:marLeft w:val="0"/>
      <w:marRight w:val="0"/>
      <w:marTop w:val="0"/>
      <w:marBottom w:val="0"/>
      <w:divBdr>
        <w:top w:val="none" w:sz="0" w:space="0" w:color="auto"/>
        <w:left w:val="none" w:sz="0" w:space="0" w:color="auto"/>
        <w:bottom w:val="none" w:sz="0" w:space="0" w:color="auto"/>
        <w:right w:val="none" w:sz="0" w:space="0" w:color="auto"/>
      </w:divBdr>
    </w:div>
    <w:div w:id="1372531162">
      <w:bodyDiv w:val="1"/>
      <w:marLeft w:val="0"/>
      <w:marRight w:val="0"/>
      <w:marTop w:val="0"/>
      <w:marBottom w:val="0"/>
      <w:divBdr>
        <w:top w:val="none" w:sz="0" w:space="0" w:color="auto"/>
        <w:left w:val="none" w:sz="0" w:space="0" w:color="auto"/>
        <w:bottom w:val="none" w:sz="0" w:space="0" w:color="auto"/>
        <w:right w:val="none" w:sz="0" w:space="0" w:color="auto"/>
      </w:divBdr>
      <w:divsChild>
        <w:div w:id="452404136">
          <w:marLeft w:val="1166"/>
          <w:marRight w:val="0"/>
          <w:marTop w:val="180"/>
          <w:marBottom w:val="0"/>
          <w:divBdr>
            <w:top w:val="none" w:sz="0" w:space="0" w:color="auto"/>
            <w:left w:val="none" w:sz="0" w:space="0" w:color="auto"/>
            <w:bottom w:val="none" w:sz="0" w:space="0" w:color="auto"/>
            <w:right w:val="none" w:sz="0" w:space="0" w:color="auto"/>
          </w:divBdr>
        </w:div>
        <w:div w:id="792747176">
          <w:marLeft w:val="547"/>
          <w:marRight w:val="0"/>
          <w:marTop w:val="180"/>
          <w:marBottom w:val="0"/>
          <w:divBdr>
            <w:top w:val="none" w:sz="0" w:space="0" w:color="auto"/>
            <w:left w:val="none" w:sz="0" w:space="0" w:color="auto"/>
            <w:bottom w:val="none" w:sz="0" w:space="0" w:color="auto"/>
            <w:right w:val="none" w:sz="0" w:space="0" w:color="auto"/>
          </w:divBdr>
        </w:div>
        <w:div w:id="1006786176">
          <w:marLeft w:val="1166"/>
          <w:marRight w:val="0"/>
          <w:marTop w:val="180"/>
          <w:marBottom w:val="0"/>
          <w:divBdr>
            <w:top w:val="none" w:sz="0" w:space="0" w:color="auto"/>
            <w:left w:val="none" w:sz="0" w:space="0" w:color="auto"/>
            <w:bottom w:val="none" w:sz="0" w:space="0" w:color="auto"/>
            <w:right w:val="none" w:sz="0" w:space="0" w:color="auto"/>
          </w:divBdr>
        </w:div>
        <w:div w:id="2014187770">
          <w:marLeft w:val="547"/>
          <w:marRight w:val="0"/>
          <w:marTop w:val="180"/>
          <w:marBottom w:val="0"/>
          <w:divBdr>
            <w:top w:val="none" w:sz="0" w:space="0" w:color="auto"/>
            <w:left w:val="none" w:sz="0" w:space="0" w:color="auto"/>
            <w:bottom w:val="none" w:sz="0" w:space="0" w:color="auto"/>
            <w:right w:val="none" w:sz="0" w:space="0" w:color="auto"/>
          </w:divBdr>
        </w:div>
      </w:divsChild>
    </w:div>
    <w:div w:id="1389916555">
      <w:bodyDiv w:val="1"/>
      <w:marLeft w:val="0"/>
      <w:marRight w:val="0"/>
      <w:marTop w:val="0"/>
      <w:marBottom w:val="0"/>
      <w:divBdr>
        <w:top w:val="none" w:sz="0" w:space="0" w:color="auto"/>
        <w:left w:val="none" w:sz="0" w:space="0" w:color="auto"/>
        <w:bottom w:val="none" w:sz="0" w:space="0" w:color="auto"/>
        <w:right w:val="none" w:sz="0" w:space="0" w:color="auto"/>
      </w:divBdr>
    </w:div>
    <w:div w:id="1389918290">
      <w:bodyDiv w:val="1"/>
      <w:marLeft w:val="0"/>
      <w:marRight w:val="0"/>
      <w:marTop w:val="0"/>
      <w:marBottom w:val="0"/>
      <w:divBdr>
        <w:top w:val="none" w:sz="0" w:space="0" w:color="auto"/>
        <w:left w:val="none" w:sz="0" w:space="0" w:color="auto"/>
        <w:bottom w:val="none" w:sz="0" w:space="0" w:color="auto"/>
        <w:right w:val="none" w:sz="0" w:space="0" w:color="auto"/>
      </w:divBdr>
    </w:div>
    <w:div w:id="1466776493">
      <w:bodyDiv w:val="1"/>
      <w:marLeft w:val="0"/>
      <w:marRight w:val="0"/>
      <w:marTop w:val="0"/>
      <w:marBottom w:val="0"/>
      <w:divBdr>
        <w:top w:val="none" w:sz="0" w:space="0" w:color="auto"/>
        <w:left w:val="none" w:sz="0" w:space="0" w:color="auto"/>
        <w:bottom w:val="none" w:sz="0" w:space="0" w:color="auto"/>
        <w:right w:val="none" w:sz="0" w:space="0" w:color="auto"/>
      </w:divBdr>
    </w:div>
    <w:div w:id="1486584025">
      <w:bodyDiv w:val="1"/>
      <w:marLeft w:val="0"/>
      <w:marRight w:val="0"/>
      <w:marTop w:val="0"/>
      <w:marBottom w:val="0"/>
      <w:divBdr>
        <w:top w:val="none" w:sz="0" w:space="0" w:color="auto"/>
        <w:left w:val="none" w:sz="0" w:space="0" w:color="auto"/>
        <w:bottom w:val="none" w:sz="0" w:space="0" w:color="auto"/>
        <w:right w:val="none" w:sz="0" w:space="0" w:color="auto"/>
      </w:divBdr>
    </w:div>
    <w:div w:id="1519586428">
      <w:bodyDiv w:val="1"/>
      <w:marLeft w:val="0"/>
      <w:marRight w:val="0"/>
      <w:marTop w:val="0"/>
      <w:marBottom w:val="0"/>
      <w:divBdr>
        <w:top w:val="none" w:sz="0" w:space="0" w:color="auto"/>
        <w:left w:val="none" w:sz="0" w:space="0" w:color="auto"/>
        <w:bottom w:val="none" w:sz="0" w:space="0" w:color="auto"/>
        <w:right w:val="none" w:sz="0" w:space="0" w:color="auto"/>
      </w:divBdr>
    </w:div>
    <w:div w:id="1696348109">
      <w:bodyDiv w:val="1"/>
      <w:marLeft w:val="0"/>
      <w:marRight w:val="0"/>
      <w:marTop w:val="0"/>
      <w:marBottom w:val="0"/>
      <w:divBdr>
        <w:top w:val="none" w:sz="0" w:space="0" w:color="auto"/>
        <w:left w:val="none" w:sz="0" w:space="0" w:color="auto"/>
        <w:bottom w:val="none" w:sz="0" w:space="0" w:color="auto"/>
        <w:right w:val="none" w:sz="0" w:space="0" w:color="auto"/>
      </w:divBdr>
    </w:div>
    <w:div w:id="1696925282">
      <w:bodyDiv w:val="1"/>
      <w:marLeft w:val="0"/>
      <w:marRight w:val="0"/>
      <w:marTop w:val="0"/>
      <w:marBottom w:val="0"/>
      <w:divBdr>
        <w:top w:val="none" w:sz="0" w:space="0" w:color="auto"/>
        <w:left w:val="none" w:sz="0" w:space="0" w:color="auto"/>
        <w:bottom w:val="none" w:sz="0" w:space="0" w:color="auto"/>
        <w:right w:val="none" w:sz="0" w:space="0" w:color="auto"/>
      </w:divBdr>
    </w:div>
    <w:div w:id="1701660449">
      <w:bodyDiv w:val="1"/>
      <w:marLeft w:val="0"/>
      <w:marRight w:val="0"/>
      <w:marTop w:val="0"/>
      <w:marBottom w:val="0"/>
      <w:divBdr>
        <w:top w:val="none" w:sz="0" w:space="0" w:color="auto"/>
        <w:left w:val="none" w:sz="0" w:space="0" w:color="auto"/>
        <w:bottom w:val="none" w:sz="0" w:space="0" w:color="auto"/>
        <w:right w:val="none" w:sz="0" w:space="0" w:color="auto"/>
      </w:divBdr>
    </w:div>
    <w:div w:id="1706520475">
      <w:bodyDiv w:val="1"/>
      <w:marLeft w:val="0"/>
      <w:marRight w:val="0"/>
      <w:marTop w:val="0"/>
      <w:marBottom w:val="0"/>
      <w:divBdr>
        <w:top w:val="none" w:sz="0" w:space="0" w:color="auto"/>
        <w:left w:val="none" w:sz="0" w:space="0" w:color="auto"/>
        <w:bottom w:val="none" w:sz="0" w:space="0" w:color="auto"/>
        <w:right w:val="none" w:sz="0" w:space="0" w:color="auto"/>
      </w:divBdr>
    </w:div>
    <w:div w:id="1812209364">
      <w:bodyDiv w:val="1"/>
      <w:marLeft w:val="0"/>
      <w:marRight w:val="0"/>
      <w:marTop w:val="0"/>
      <w:marBottom w:val="0"/>
      <w:divBdr>
        <w:top w:val="none" w:sz="0" w:space="0" w:color="auto"/>
        <w:left w:val="none" w:sz="0" w:space="0" w:color="auto"/>
        <w:bottom w:val="none" w:sz="0" w:space="0" w:color="auto"/>
        <w:right w:val="none" w:sz="0" w:space="0" w:color="auto"/>
      </w:divBdr>
    </w:div>
    <w:div w:id="1850290016">
      <w:bodyDiv w:val="1"/>
      <w:marLeft w:val="0"/>
      <w:marRight w:val="0"/>
      <w:marTop w:val="0"/>
      <w:marBottom w:val="0"/>
      <w:divBdr>
        <w:top w:val="none" w:sz="0" w:space="0" w:color="auto"/>
        <w:left w:val="none" w:sz="0" w:space="0" w:color="auto"/>
        <w:bottom w:val="none" w:sz="0" w:space="0" w:color="auto"/>
        <w:right w:val="none" w:sz="0" w:space="0" w:color="auto"/>
      </w:divBdr>
    </w:div>
    <w:div w:id="1881168480">
      <w:bodyDiv w:val="1"/>
      <w:marLeft w:val="0"/>
      <w:marRight w:val="0"/>
      <w:marTop w:val="0"/>
      <w:marBottom w:val="0"/>
      <w:divBdr>
        <w:top w:val="none" w:sz="0" w:space="0" w:color="auto"/>
        <w:left w:val="none" w:sz="0" w:space="0" w:color="auto"/>
        <w:bottom w:val="none" w:sz="0" w:space="0" w:color="auto"/>
        <w:right w:val="none" w:sz="0" w:space="0" w:color="auto"/>
      </w:divBdr>
    </w:div>
    <w:div w:id="1895652833">
      <w:bodyDiv w:val="1"/>
      <w:marLeft w:val="0"/>
      <w:marRight w:val="0"/>
      <w:marTop w:val="0"/>
      <w:marBottom w:val="0"/>
      <w:divBdr>
        <w:top w:val="none" w:sz="0" w:space="0" w:color="auto"/>
        <w:left w:val="none" w:sz="0" w:space="0" w:color="auto"/>
        <w:bottom w:val="none" w:sz="0" w:space="0" w:color="auto"/>
        <w:right w:val="none" w:sz="0" w:space="0" w:color="auto"/>
      </w:divBdr>
      <w:divsChild>
        <w:div w:id="1399212293">
          <w:marLeft w:val="0"/>
          <w:marRight w:val="0"/>
          <w:marTop w:val="0"/>
          <w:marBottom w:val="0"/>
          <w:divBdr>
            <w:top w:val="none" w:sz="0" w:space="0" w:color="auto"/>
            <w:left w:val="none" w:sz="0" w:space="0" w:color="auto"/>
            <w:bottom w:val="none" w:sz="0" w:space="0" w:color="auto"/>
            <w:right w:val="none" w:sz="0" w:space="0" w:color="auto"/>
          </w:divBdr>
          <w:divsChild>
            <w:div w:id="288511584">
              <w:marLeft w:val="0"/>
              <w:marRight w:val="0"/>
              <w:marTop w:val="0"/>
              <w:marBottom w:val="0"/>
              <w:divBdr>
                <w:top w:val="none" w:sz="0" w:space="0" w:color="auto"/>
                <w:left w:val="none" w:sz="0" w:space="0" w:color="auto"/>
                <w:bottom w:val="none" w:sz="0" w:space="0" w:color="auto"/>
                <w:right w:val="none" w:sz="0" w:space="0" w:color="auto"/>
              </w:divBdr>
              <w:divsChild>
                <w:div w:id="1586765660">
                  <w:marLeft w:val="0"/>
                  <w:marRight w:val="0"/>
                  <w:marTop w:val="0"/>
                  <w:marBottom w:val="0"/>
                  <w:divBdr>
                    <w:top w:val="none" w:sz="0" w:space="0" w:color="auto"/>
                    <w:left w:val="none" w:sz="0" w:space="0" w:color="auto"/>
                    <w:bottom w:val="none" w:sz="0" w:space="0" w:color="auto"/>
                    <w:right w:val="none" w:sz="0" w:space="0" w:color="auto"/>
                  </w:divBdr>
                  <w:divsChild>
                    <w:div w:id="881744498">
                      <w:marLeft w:val="0"/>
                      <w:marRight w:val="0"/>
                      <w:marTop w:val="0"/>
                      <w:marBottom w:val="0"/>
                      <w:divBdr>
                        <w:top w:val="none" w:sz="0" w:space="0" w:color="auto"/>
                        <w:left w:val="none" w:sz="0" w:space="0" w:color="auto"/>
                        <w:bottom w:val="none" w:sz="0" w:space="0" w:color="auto"/>
                        <w:right w:val="none" w:sz="0" w:space="0" w:color="auto"/>
                      </w:divBdr>
                      <w:divsChild>
                        <w:div w:id="349796315">
                          <w:marLeft w:val="0"/>
                          <w:marRight w:val="0"/>
                          <w:marTop w:val="0"/>
                          <w:marBottom w:val="0"/>
                          <w:divBdr>
                            <w:top w:val="none" w:sz="0" w:space="0" w:color="auto"/>
                            <w:left w:val="none" w:sz="0" w:space="0" w:color="auto"/>
                            <w:bottom w:val="none" w:sz="0" w:space="0" w:color="auto"/>
                            <w:right w:val="none" w:sz="0" w:space="0" w:color="auto"/>
                          </w:divBdr>
                          <w:divsChild>
                            <w:div w:id="247077897">
                              <w:marLeft w:val="0"/>
                              <w:marRight w:val="0"/>
                              <w:marTop w:val="0"/>
                              <w:marBottom w:val="0"/>
                              <w:divBdr>
                                <w:top w:val="none" w:sz="0" w:space="0" w:color="auto"/>
                                <w:left w:val="none" w:sz="0" w:space="0" w:color="auto"/>
                                <w:bottom w:val="none" w:sz="0" w:space="0" w:color="auto"/>
                                <w:right w:val="none" w:sz="0" w:space="0" w:color="auto"/>
                              </w:divBdr>
                              <w:divsChild>
                                <w:div w:id="301157805">
                                  <w:marLeft w:val="0"/>
                                  <w:marRight w:val="0"/>
                                  <w:marTop w:val="0"/>
                                  <w:marBottom w:val="0"/>
                                  <w:divBdr>
                                    <w:top w:val="none" w:sz="0" w:space="0" w:color="auto"/>
                                    <w:left w:val="none" w:sz="0" w:space="0" w:color="auto"/>
                                    <w:bottom w:val="none" w:sz="0" w:space="0" w:color="auto"/>
                                    <w:right w:val="none" w:sz="0" w:space="0" w:color="auto"/>
                                  </w:divBdr>
                                  <w:divsChild>
                                    <w:div w:id="463352265">
                                      <w:marLeft w:val="0"/>
                                      <w:marRight w:val="0"/>
                                      <w:marTop w:val="0"/>
                                      <w:marBottom w:val="0"/>
                                      <w:divBdr>
                                        <w:top w:val="single" w:sz="6" w:space="0" w:color="F5F5F5"/>
                                        <w:left w:val="single" w:sz="6" w:space="0" w:color="F5F5F5"/>
                                        <w:bottom w:val="single" w:sz="6" w:space="0" w:color="F5F5F5"/>
                                        <w:right w:val="single" w:sz="6" w:space="0" w:color="F5F5F5"/>
                                      </w:divBdr>
                                      <w:divsChild>
                                        <w:div w:id="1175148811">
                                          <w:marLeft w:val="0"/>
                                          <w:marRight w:val="0"/>
                                          <w:marTop w:val="0"/>
                                          <w:marBottom w:val="0"/>
                                          <w:divBdr>
                                            <w:top w:val="none" w:sz="0" w:space="0" w:color="auto"/>
                                            <w:left w:val="none" w:sz="0" w:space="0" w:color="auto"/>
                                            <w:bottom w:val="none" w:sz="0" w:space="0" w:color="auto"/>
                                            <w:right w:val="none" w:sz="0" w:space="0" w:color="auto"/>
                                          </w:divBdr>
                                          <w:divsChild>
                                            <w:div w:id="145189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021468">
      <w:bodyDiv w:val="1"/>
      <w:marLeft w:val="0"/>
      <w:marRight w:val="0"/>
      <w:marTop w:val="0"/>
      <w:marBottom w:val="0"/>
      <w:divBdr>
        <w:top w:val="none" w:sz="0" w:space="0" w:color="auto"/>
        <w:left w:val="none" w:sz="0" w:space="0" w:color="auto"/>
        <w:bottom w:val="none" w:sz="0" w:space="0" w:color="auto"/>
        <w:right w:val="none" w:sz="0" w:space="0" w:color="auto"/>
      </w:divBdr>
    </w:div>
    <w:div w:id="1986818545">
      <w:bodyDiv w:val="1"/>
      <w:marLeft w:val="0"/>
      <w:marRight w:val="0"/>
      <w:marTop w:val="0"/>
      <w:marBottom w:val="0"/>
      <w:divBdr>
        <w:top w:val="none" w:sz="0" w:space="0" w:color="auto"/>
        <w:left w:val="none" w:sz="0" w:space="0" w:color="auto"/>
        <w:bottom w:val="none" w:sz="0" w:space="0" w:color="auto"/>
        <w:right w:val="none" w:sz="0" w:space="0" w:color="auto"/>
      </w:divBdr>
    </w:div>
    <w:div w:id="2036880964">
      <w:bodyDiv w:val="1"/>
      <w:marLeft w:val="0"/>
      <w:marRight w:val="0"/>
      <w:marTop w:val="0"/>
      <w:marBottom w:val="0"/>
      <w:divBdr>
        <w:top w:val="none" w:sz="0" w:space="0" w:color="auto"/>
        <w:left w:val="none" w:sz="0" w:space="0" w:color="auto"/>
        <w:bottom w:val="none" w:sz="0" w:space="0" w:color="auto"/>
        <w:right w:val="none" w:sz="0" w:space="0" w:color="auto"/>
      </w:divBdr>
    </w:div>
    <w:div w:id="2037653824">
      <w:bodyDiv w:val="1"/>
      <w:marLeft w:val="0"/>
      <w:marRight w:val="0"/>
      <w:marTop w:val="0"/>
      <w:marBottom w:val="0"/>
      <w:divBdr>
        <w:top w:val="none" w:sz="0" w:space="0" w:color="auto"/>
        <w:left w:val="none" w:sz="0" w:space="0" w:color="auto"/>
        <w:bottom w:val="none" w:sz="0" w:space="0" w:color="auto"/>
        <w:right w:val="none" w:sz="0" w:space="0" w:color="auto"/>
      </w:divBdr>
    </w:div>
    <w:div w:id="204216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endnotes" Target="endnotes.xml"/><Relationship Id="rId21" Type="http://schemas.openxmlformats.org/officeDocument/2006/relationships/numbering" Target="numbering.xml"/><Relationship Id="rId42" Type="http://schemas.openxmlformats.org/officeDocument/2006/relationships/header" Target="header13.xml"/><Relationship Id="rId47" Type="http://schemas.openxmlformats.org/officeDocument/2006/relationships/header" Target="header16.xml"/><Relationship Id="rId63" Type="http://schemas.openxmlformats.org/officeDocument/2006/relationships/hyperlink" Target="http://www.meteoalarm.eu/" TargetMode="External"/><Relationship Id="rId68" Type="http://schemas.openxmlformats.org/officeDocument/2006/relationships/hyperlink" Target="http://www.mpo.cz/dokument119071.html" TargetMode="External"/><Relationship Id="rId84" Type="http://schemas.openxmlformats.org/officeDocument/2006/relationships/hyperlink" Target="http://www.nuov.cz/uploads/koncept/k_diskusi/Koncept_IPS.pdf" TargetMode="External"/><Relationship Id="rId89" Type="http://schemas.openxmlformats.org/officeDocument/2006/relationships/hyperlink" Target="http://www.mzcr.cz/Verejne/obsah/program-zdravi-21_1101_5.html" TargetMode="External"/><Relationship Id="rId112" Type="http://schemas.openxmlformats.org/officeDocument/2006/relationships/hyperlink" Target="http://portal.cenia.cz/eiasea/view/eia100_cr" TargetMode="External"/><Relationship Id="rId16" Type="http://schemas.openxmlformats.org/officeDocument/2006/relationships/customXml" Target="../customXml/item16.xml"/><Relationship Id="rId107" Type="http://schemas.openxmlformats.org/officeDocument/2006/relationships/hyperlink" Target="http://www.uohs.cz/cs/verejna-podpora/manualy-metodiky-a-dalsi-dokumenty.html" TargetMode="Externa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image" Target="media/image2.png"/><Relationship Id="rId37" Type="http://schemas.openxmlformats.org/officeDocument/2006/relationships/header" Target="header8.xml"/><Relationship Id="rId40" Type="http://schemas.openxmlformats.org/officeDocument/2006/relationships/header" Target="header11.xml"/><Relationship Id="rId45" Type="http://schemas.openxmlformats.org/officeDocument/2006/relationships/hyperlink" Target="http://www.strukturalni-fondy.cz/irop" TargetMode="External"/><Relationship Id="rId53" Type="http://schemas.openxmlformats.org/officeDocument/2006/relationships/hyperlink" Target="http://www.mpo.cz/dokument119071.html" TargetMode="External"/><Relationship Id="rId58" Type="http://schemas.openxmlformats.org/officeDocument/2006/relationships/hyperlink" Target="http://ec.europa.eu/energy/efficiency/eed/reporting_en.htm" TargetMode="External"/><Relationship Id="rId66" Type="http://schemas.openxmlformats.org/officeDocument/2006/relationships/hyperlink" Target="http://portal.cenia.cz/eiasea/detail/SEA_MZP129K" TargetMode="External"/><Relationship Id="rId74" Type="http://schemas.openxmlformats.org/officeDocument/2006/relationships/hyperlink" Target="http://portal.mpsv.cz" TargetMode="External"/><Relationship Id="rId79" Type="http://schemas.openxmlformats.org/officeDocument/2006/relationships/hyperlink" Target="http://databazestrategie.cz/cz/msmt/strategie/strategiecelozivotniho-uceni-cr-2007-2015" TargetMode="External"/><Relationship Id="rId87" Type="http://schemas.openxmlformats.org/officeDocument/2006/relationships/hyperlink" Target="http://www.reformapsychiatrie.cz/" TargetMode="External"/><Relationship Id="rId102" Type="http://schemas.openxmlformats.org/officeDocument/2006/relationships/hyperlink" Target="http://www.strukturalni-fondy.cz/cs/Fondy-EU/Narodni-organ-pro-koordinaci/Dokumenty" TargetMode="External"/><Relationship Id="rId110" Type="http://schemas.openxmlformats.org/officeDocument/2006/relationships/hyperlink" Target="http://portal.cenia.cz/eiasea/static/eia_legislativa" TargetMode="External"/><Relationship Id="rId115"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portal.chmi.cz/files/portal/docs/meteo/om/sivs/sivs.html" TargetMode="External"/><Relationship Id="rId82" Type="http://schemas.openxmlformats.org/officeDocument/2006/relationships/hyperlink" Target="http://www.msmt.cz/pro-novinare/navrhnovych-opatreni-na-podporu-odbornehovzdelavani?highlightWords=nov%C3%A1+opat%C5%99en%C3%AD+ak%C4%8Dn%C3%ADho+pl%C3%A1nu" TargetMode="External"/><Relationship Id="rId90" Type="http://schemas.openxmlformats.org/officeDocument/2006/relationships/hyperlink" Target="http://www.reformapsychiatrie.cz/" TargetMode="External"/><Relationship Id="rId95" Type="http://schemas.openxmlformats.org/officeDocument/2006/relationships/hyperlink" Target="http://www.ochrance.cz/en/discrimination/"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image" Target="media/image1.jpeg"/><Relationship Id="rId30" Type="http://schemas.openxmlformats.org/officeDocument/2006/relationships/header" Target="header2.xml"/><Relationship Id="rId35" Type="http://schemas.openxmlformats.org/officeDocument/2006/relationships/header" Target="header6.xml"/><Relationship Id="rId43" Type="http://schemas.openxmlformats.org/officeDocument/2006/relationships/hyperlink" Target="http://eur-lex.europa.eu/LexUriServ/LexUriServ.do?uri=CONSLEG:2006R1828:20091013:EN:HTML" TargetMode="External"/><Relationship Id="rId48" Type="http://schemas.openxmlformats.org/officeDocument/2006/relationships/footer" Target="footer2.xml"/><Relationship Id="rId56" Type="http://schemas.openxmlformats.org/officeDocument/2006/relationships/hyperlink" Target="http://portal.gov.cz/app/zakony/zakonPar.jsp?idBiblio=49857&amp;fulltext=&amp;nr=406~2F2000&amp;part=&amp;name=&amp;rpp=15" TargetMode="External"/><Relationship Id="rId64" Type="http://schemas.openxmlformats.org/officeDocument/2006/relationships/hyperlink" Target="http://portal.chmi.cz/portal/dt?portal_lang=cs&amp;menu=JSPTabContainer/P4_Historicka_data/P4_1_Pocasi/P4_1_10_Zmena_klimatu/P4_1_10_6_Projekt_VaV&amp;last=false" TargetMode="External"/><Relationship Id="rId69" Type="http://schemas.openxmlformats.org/officeDocument/2006/relationships/hyperlink" Target="http://www.vlada.cz/assets/evropske-zalezitosti/dokumenty/NPR_2013_fin_1.pdf" TargetMode="External"/><Relationship Id="rId77" Type="http://schemas.openxmlformats.org/officeDocument/2006/relationships/hyperlink" Target="http://epp.eurostat.ec.europa.eu/tgm/table.do?tab=table&amp;init=1&amp;language=en&amp;pcode=tsdsc410&amp;plugin=1" TargetMode="External"/><Relationship Id="rId100" Type="http://schemas.openxmlformats.org/officeDocument/2006/relationships/hyperlink" Target="http://www.portal-vz.cz/cs/Jak-na-zadavani-verejnych-zakazek/Legislativa-a-Judikatura/Legislativa/Narodni-legislativa-aktualni-a-uplne-zneni-z-(1)" TargetMode="External"/><Relationship Id="rId105" Type="http://schemas.openxmlformats.org/officeDocument/2006/relationships/hyperlink" Target="http://www.vestnikverejnychzakazek.cz/" TargetMode="External"/><Relationship Id="rId113" Type="http://schemas.openxmlformats.org/officeDocument/2006/relationships/hyperlink" Target="http://portal.cenia.cz/eiasea/view/SEA100_koncepce" TargetMode="External"/><Relationship Id="rId8" Type="http://schemas.openxmlformats.org/officeDocument/2006/relationships/customXml" Target="../customXml/item8.xml"/><Relationship Id="rId51" Type="http://schemas.openxmlformats.org/officeDocument/2006/relationships/hyperlink" Target="http://www.mpo.cz/dokument83642.html" TargetMode="External"/><Relationship Id="rId72" Type="http://schemas.openxmlformats.org/officeDocument/2006/relationships/hyperlink" Target="http://www.mpo.cz/dokument119071.html" TargetMode="External"/><Relationship Id="rId80" Type="http://schemas.openxmlformats.org/officeDocument/2006/relationships/hyperlink" Target="http://databazestrategie.cz/cz/msmt/strategie/dlouhodobyzamer-vzdelavani-a-rozvoje-vzdelavacisoustavy-2011-2015" TargetMode="External"/><Relationship Id="rId85" Type="http://schemas.openxmlformats.org/officeDocument/2006/relationships/hyperlink" Target="http://portal.mpsv.cz/sz/stathttp://epp.eurostat.ec.europa.eu/portal/page/portal/education/data/database" TargetMode="External"/><Relationship Id="rId93" Type="http://schemas.openxmlformats.org/officeDocument/2006/relationships/hyperlink" Target="http://www.reformapsychiatrie.cz" TargetMode="External"/><Relationship Id="rId98" Type="http://schemas.openxmlformats.org/officeDocument/2006/relationships/hyperlink" Target="http://www.vlada.cz/cz/ppov/vvzpo/dokumenty/zprava-o-plneni-opatreni-narodniho-planu-vytvareni-rovnych-prilezitosti-pro-osoby-se-zdravotnim-postizenim-na-obdobi-2010-2014-v-roce-2012-110987/"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header" Target="header4.xml"/><Relationship Id="rId38" Type="http://schemas.openxmlformats.org/officeDocument/2006/relationships/header" Target="header9.xml"/><Relationship Id="rId46" Type="http://schemas.openxmlformats.org/officeDocument/2006/relationships/header" Target="header15.xml"/><Relationship Id="rId59" Type="http://schemas.openxmlformats.org/officeDocument/2006/relationships/hyperlink" Target="http://portal.gov.cz/app/zakony/zakonPar.jsp?idBiblio=49857&amp;fulltext=&amp;nr=406~2F2000&amp;part=&amp;name=&amp;rpp=15" TargetMode="External"/><Relationship Id="rId67" Type="http://schemas.openxmlformats.org/officeDocument/2006/relationships/hyperlink" Target="http://www.vlada.cz/assets/media-centrum/aktualne/Strategie-mezinarodni-konkurenceschopnosti-Ceske-republiky.pdf" TargetMode="External"/><Relationship Id="rId103" Type="http://schemas.openxmlformats.org/officeDocument/2006/relationships/hyperlink" Target="http://www.portal-vz.cz/cs/Jak-na-zadavani-verejnych-zakazek/Legislativa-a-Judikatura/Legislativa/Narodni-legislativa-aktualni-a-uplne-zneni-z-(1)" TargetMode="External"/><Relationship Id="rId108" Type="http://schemas.openxmlformats.org/officeDocument/2006/relationships/hyperlink" Target="http://www.uohs.cz/cs/legislativa/verejna-podpora.html" TargetMode="External"/><Relationship Id="rId116" Type="http://schemas.microsoft.com/office/2007/relationships/stylesWithEffects" Target="stylesWithEffects.xml"/><Relationship Id="rId20" Type="http://schemas.openxmlformats.org/officeDocument/2006/relationships/customXml" Target="../customXml/item20.xml"/><Relationship Id="rId41" Type="http://schemas.openxmlformats.org/officeDocument/2006/relationships/header" Target="header12.xml"/><Relationship Id="rId54" Type="http://schemas.openxmlformats.org/officeDocument/2006/relationships/hyperlink" Target="http://portal.gov.cz/app/zakony/zakonPar.jsp?idBiblio=49857&amp;fulltext=&amp;nr=406~2F2000&amp;part=&amp;name=&amp;rpp=15" TargetMode="External"/><Relationship Id="rId62" Type="http://schemas.openxmlformats.org/officeDocument/2006/relationships/hyperlink" Target="http://hydro.chmi.cz/hpps/" TargetMode="External"/><Relationship Id="rId70" Type="http://schemas.openxmlformats.org/officeDocument/2006/relationships/hyperlink" Target="http://www.mpo.cz/dokument144140.html" TargetMode="External"/><Relationship Id="rId75" Type="http://schemas.openxmlformats.org/officeDocument/2006/relationships/hyperlink" Target="http://www.czso.cz/v&#253;kazy/vykazy.nsf/i/vyberove_setreni_pracovnich_sil" TargetMode="External"/><Relationship Id="rId83" Type="http://schemas.openxmlformats.org/officeDocument/2006/relationships/hyperlink" Target="http://www.nuov.cz/uploads/koncept/k_diskusi/Monitoring_Analyticko_koncepcni_studie.pdf" TargetMode="External"/><Relationship Id="rId88" Type="http://schemas.openxmlformats.org/officeDocument/2006/relationships/hyperlink" Target="http://www.mzcr.cz/Verejne/dokumenty/koncepce-hygienicke-sluzby-2013_7740_5.html" TargetMode="External"/><Relationship Id="rId91" Type="http://schemas.openxmlformats.org/officeDocument/2006/relationships/hyperlink" Target="http://www.mzcr.cz/Verejne/obsah/program-zdravi-21_1101_5.html" TargetMode="External"/><Relationship Id="rId96" Type="http://schemas.openxmlformats.org/officeDocument/2006/relationships/hyperlink" Target="http://www.mpsv.cz/cs/12152" TargetMode="External"/><Relationship Id="rId111" Type="http://schemas.openxmlformats.org/officeDocument/2006/relationships/hyperlink" Target="http://www.mzp.cz/cz/posuzovani_vlivu_zivotni_prostredi"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footer" Target="footer1.xml"/><Relationship Id="rId36" Type="http://schemas.openxmlformats.org/officeDocument/2006/relationships/header" Target="header7.xml"/><Relationship Id="rId49" Type="http://schemas.openxmlformats.org/officeDocument/2006/relationships/header" Target="header17.xml"/><Relationship Id="rId57" Type="http://schemas.openxmlformats.org/officeDocument/2006/relationships/hyperlink" Target="http://portal.gov.cz/app/zakony/zakonPar.jsp?idBiblio=78282&amp;fulltext=&amp;nr=318~2F2012&amp;part=&amp;name=&amp;rpp=15" TargetMode="External"/><Relationship Id="rId106" Type="http://schemas.openxmlformats.org/officeDocument/2006/relationships/hyperlink" Target="http://www.portal-vz.cz/cs/Spoluprace-a-vymena-informaci/Info-forum/Otazky-a-odpovedi" TargetMode="External"/><Relationship Id="rId114" Type="http://schemas.openxmlformats.org/officeDocument/2006/relationships/fontTable" Target="fontTable.xml"/><Relationship Id="rId10" Type="http://schemas.openxmlformats.org/officeDocument/2006/relationships/customXml" Target="../customXml/item10.xml"/><Relationship Id="rId31" Type="http://schemas.openxmlformats.org/officeDocument/2006/relationships/header" Target="header3.xml"/><Relationship Id="rId44" Type="http://schemas.openxmlformats.org/officeDocument/2006/relationships/header" Target="header14.xml"/><Relationship Id="rId52" Type="http://schemas.openxmlformats.org/officeDocument/2006/relationships/hyperlink" Target="http://www.mpo.cz/assets/cz/e-komunikace-a-posta/Internet/2013/4/Digi_esko_v.2.0.pdf" TargetMode="External"/><Relationship Id="rId60" Type="http://schemas.openxmlformats.org/officeDocument/2006/relationships/hyperlink" Target="http://portal.gov.cz/app/zakony/zakonPar.jsp?idBiblio=49962&amp;fulltext=&amp;nr=458~2F2000&amp;part=&amp;name=&amp;rpp=15" TargetMode="External"/><Relationship Id="rId65" Type="http://schemas.openxmlformats.org/officeDocument/2006/relationships/hyperlink" Target="http://www.dopravnistrategie.cz" TargetMode="External"/><Relationship Id="rId73" Type="http://schemas.openxmlformats.org/officeDocument/2006/relationships/hyperlink" Target="http://www.vlada.cz/assets/evropske-zalezitosti/dokumenty/NPR_2013_fin_1.pdf" TargetMode="External"/><Relationship Id="rId78" Type="http://schemas.openxmlformats.org/officeDocument/2006/relationships/hyperlink" Target="http://dx.doi.org/10.1787/9789264130852-en" TargetMode="External"/><Relationship Id="rId81" Type="http://schemas.openxmlformats.org/officeDocument/2006/relationships/hyperlink" Target="http://databazestrategie.cz/cz/msmt/strategie/akcni-planpodpory-odborneho-vzdelavani-2008" TargetMode="External"/><Relationship Id="rId86" Type="http://schemas.openxmlformats.org/officeDocument/2006/relationships/hyperlink" Target="http://www.mzcr.cz/Verejne/obsah/program-zdravi-21_1101_5.html" TargetMode="External"/><Relationship Id="rId94" Type="http://schemas.openxmlformats.org/officeDocument/2006/relationships/hyperlink" Target="http://www.ochrance.cz/en/discrimination/" TargetMode="External"/><Relationship Id="rId99" Type="http://schemas.openxmlformats.org/officeDocument/2006/relationships/hyperlink" Target="http://www.vlada.cz/cz/ppov/vvzpo/dokumenty/narodni-plan-vytvareni-rovnych-prilezitosti-pro-osoby-se-zdravotnim-postizenim-na-obdobi-2010---2014-70026/" TargetMode="External"/><Relationship Id="rId101" Type="http://schemas.openxmlformats.org/officeDocument/2006/relationships/hyperlink" Target="http://www.portal-vz.cz/cs/Jak-na-zadavani-verejnych-zakazek/Metodiky-stanoviska"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header" Target="header10.xml"/><Relationship Id="rId109" Type="http://schemas.openxmlformats.org/officeDocument/2006/relationships/hyperlink" Target="http://www.uohs.cz/cs/verejna-podpora/aktuality-z-verejne-podpory.html" TargetMode="External"/><Relationship Id="rId34" Type="http://schemas.openxmlformats.org/officeDocument/2006/relationships/header" Target="header5.xml"/><Relationship Id="rId50" Type="http://schemas.openxmlformats.org/officeDocument/2006/relationships/footer" Target="footer3.xml"/><Relationship Id="rId55" Type="http://schemas.openxmlformats.org/officeDocument/2006/relationships/hyperlink" Target="http://portal.gov.cz/app/zakony/zakonPar.jsp?idBiblio=78282&amp;fulltext=&amp;nr=318~2F2012&amp;part=&amp;name=&amp;rpp=15" TargetMode="External"/><Relationship Id="rId76" Type="http://schemas.openxmlformats.org/officeDocument/2006/relationships/hyperlink" Target="http://epp.eurostat.ec.europa.eu/tgm/table.do?tab=table&amp;init=1&amp;plugin=1&amp;language=en&amp;pcode=tsdsc410" TargetMode="External"/><Relationship Id="rId97" Type="http://schemas.openxmlformats.org/officeDocument/2006/relationships/hyperlink" Target="http://www.vlada.cz/cz/ppov/vvzpo/dokumenty/narodni-plan-vytvareni-rovnych-prilezitosti-pro-osoby-se-zdravotnim-postizenim-na-obdobi-2010---2014-70026/" TargetMode="External"/><Relationship Id="rId104" Type="http://schemas.openxmlformats.org/officeDocument/2006/relationships/hyperlink" Target="http://www.portal-vz.cz/cs/Jak-na-zadavani-verejnych-zakazek/Metodiky-stanoviska/Metodicke-pokyny" TargetMode="External"/><Relationship Id="rId7" Type="http://schemas.openxmlformats.org/officeDocument/2006/relationships/customXml" Target="../customXml/item7.xml"/><Relationship Id="rId71" Type="http://schemas.openxmlformats.org/officeDocument/2006/relationships/hyperlink" Target="http://www.vlada.cz/assets/media-centrum/aktualne/Strategie-mezinarodni-konkurenceschopnosti-Ceske-republiky.pdf" TargetMode="External"/><Relationship Id="rId92" Type="http://schemas.openxmlformats.org/officeDocument/2006/relationships/hyperlink" Target="http://www.reformapsychiatrie.cz/" TargetMode="External"/><Relationship Id="rId2" Type="http://schemas.openxmlformats.org/officeDocument/2006/relationships/customXml" Target="../customXml/item2.xml"/><Relationship Id="rId2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6B56FB-6FCF-4402-B938-FBBACAF03532}">
  <ds:schemaRefs>
    <ds:schemaRef ds:uri="http://schemas.openxmlformats.org/officeDocument/2006/bibliography"/>
  </ds:schemaRefs>
</ds:datastoreItem>
</file>

<file path=customXml/itemProps10.xml><?xml version="1.0" encoding="utf-8"?>
<ds:datastoreItem xmlns:ds="http://schemas.openxmlformats.org/officeDocument/2006/customXml" ds:itemID="{7B0C78C3-479C-4D88-99C0-F8D0806C700E}">
  <ds:schemaRefs>
    <ds:schemaRef ds:uri="http://schemas.openxmlformats.org/officeDocument/2006/bibliography"/>
  </ds:schemaRefs>
</ds:datastoreItem>
</file>

<file path=customXml/itemProps11.xml><?xml version="1.0" encoding="utf-8"?>
<ds:datastoreItem xmlns:ds="http://schemas.openxmlformats.org/officeDocument/2006/customXml" ds:itemID="{CAD68B73-51E7-4C0A-B634-E38E785B97A1}">
  <ds:schemaRefs>
    <ds:schemaRef ds:uri="http://schemas.openxmlformats.org/officeDocument/2006/bibliography"/>
  </ds:schemaRefs>
</ds:datastoreItem>
</file>

<file path=customXml/itemProps12.xml><?xml version="1.0" encoding="utf-8"?>
<ds:datastoreItem xmlns:ds="http://schemas.openxmlformats.org/officeDocument/2006/customXml" ds:itemID="{979CB029-BA1D-4CE3-9C4B-D0C13FAAC532}">
  <ds:schemaRefs>
    <ds:schemaRef ds:uri="http://schemas.openxmlformats.org/officeDocument/2006/bibliography"/>
  </ds:schemaRefs>
</ds:datastoreItem>
</file>

<file path=customXml/itemProps13.xml><?xml version="1.0" encoding="utf-8"?>
<ds:datastoreItem xmlns:ds="http://schemas.openxmlformats.org/officeDocument/2006/customXml" ds:itemID="{EE8F18AD-0D61-443A-BBD8-FD24CC29A89F}">
  <ds:schemaRefs>
    <ds:schemaRef ds:uri="http://schemas.openxmlformats.org/officeDocument/2006/bibliography"/>
  </ds:schemaRefs>
</ds:datastoreItem>
</file>

<file path=customXml/itemProps14.xml><?xml version="1.0" encoding="utf-8"?>
<ds:datastoreItem xmlns:ds="http://schemas.openxmlformats.org/officeDocument/2006/customXml" ds:itemID="{76C89564-97E1-456B-8A50-A1DC921655CB}">
  <ds:schemaRefs>
    <ds:schemaRef ds:uri="http://schemas.openxmlformats.org/officeDocument/2006/bibliography"/>
  </ds:schemaRefs>
</ds:datastoreItem>
</file>

<file path=customXml/itemProps15.xml><?xml version="1.0" encoding="utf-8"?>
<ds:datastoreItem xmlns:ds="http://schemas.openxmlformats.org/officeDocument/2006/customXml" ds:itemID="{8D3B18A9-8E2C-40EB-A015-1C3A4ACAF830}">
  <ds:schemaRefs>
    <ds:schemaRef ds:uri="http://schemas.openxmlformats.org/officeDocument/2006/bibliography"/>
  </ds:schemaRefs>
</ds:datastoreItem>
</file>

<file path=customXml/itemProps16.xml><?xml version="1.0" encoding="utf-8"?>
<ds:datastoreItem xmlns:ds="http://schemas.openxmlformats.org/officeDocument/2006/customXml" ds:itemID="{12543237-DCE1-43B5-AA94-FBB6705EFEA3}">
  <ds:schemaRefs>
    <ds:schemaRef ds:uri="http://schemas.openxmlformats.org/officeDocument/2006/bibliography"/>
  </ds:schemaRefs>
</ds:datastoreItem>
</file>

<file path=customXml/itemProps17.xml><?xml version="1.0" encoding="utf-8"?>
<ds:datastoreItem xmlns:ds="http://schemas.openxmlformats.org/officeDocument/2006/customXml" ds:itemID="{D7E3DF86-20C6-49F7-BCC6-C33C7779AF2D}">
  <ds:schemaRefs>
    <ds:schemaRef ds:uri="http://schemas.openxmlformats.org/officeDocument/2006/bibliography"/>
  </ds:schemaRefs>
</ds:datastoreItem>
</file>

<file path=customXml/itemProps18.xml><?xml version="1.0" encoding="utf-8"?>
<ds:datastoreItem xmlns:ds="http://schemas.openxmlformats.org/officeDocument/2006/customXml" ds:itemID="{F3FF9353-2D0A-4EC4-B710-B11556233ABF}">
  <ds:schemaRefs>
    <ds:schemaRef ds:uri="http://schemas.openxmlformats.org/officeDocument/2006/bibliography"/>
  </ds:schemaRefs>
</ds:datastoreItem>
</file>

<file path=customXml/itemProps19.xml><?xml version="1.0" encoding="utf-8"?>
<ds:datastoreItem xmlns:ds="http://schemas.openxmlformats.org/officeDocument/2006/customXml" ds:itemID="{958CD67C-2841-404F-B81F-D6B95DA81208}">
  <ds:schemaRefs>
    <ds:schemaRef ds:uri="http://schemas.openxmlformats.org/officeDocument/2006/bibliography"/>
  </ds:schemaRefs>
</ds:datastoreItem>
</file>

<file path=customXml/itemProps2.xml><?xml version="1.0" encoding="utf-8"?>
<ds:datastoreItem xmlns:ds="http://schemas.openxmlformats.org/officeDocument/2006/customXml" ds:itemID="{92550BCF-CB1D-4C60-9C7D-292E1F6EC0D1}">
  <ds:schemaRefs>
    <ds:schemaRef ds:uri="http://schemas.openxmlformats.org/officeDocument/2006/bibliography"/>
  </ds:schemaRefs>
</ds:datastoreItem>
</file>

<file path=customXml/itemProps20.xml><?xml version="1.0" encoding="utf-8"?>
<ds:datastoreItem xmlns:ds="http://schemas.openxmlformats.org/officeDocument/2006/customXml" ds:itemID="{3AEBA79B-C54C-42D4-B20A-F7A9C6DA6545}">
  <ds:schemaRefs>
    <ds:schemaRef ds:uri="http://schemas.openxmlformats.org/officeDocument/2006/bibliography"/>
  </ds:schemaRefs>
</ds:datastoreItem>
</file>

<file path=customXml/itemProps3.xml><?xml version="1.0" encoding="utf-8"?>
<ds:datastoreItem xmlns:ds="http://schemas.openxmlformats.org/officeDocument/2006/customXml" ds:itemID="{4B79F3D7-E596-48BE-9C7C-C77FE14D6BFC}">
  <ds:schemaRefs>
    <ds:schemaRef ds:uri="http://schemas.openxmlformats.org/officeDocument/2006/bibliography"/>
  </ds:schemaRefs>
</ds:datastoreItem>
</file>

<file path=customXml/itemProps4.xml><?xml version="1.0" encoding="utf-8"?>
<ds:datastoreItem xmlns:ds="http://schemas.openxmlformats.org/officeDocument/2006/customXml" ds:itemID="{43537BDC-7E7A-403B-B600-1A2266523A4F}">
  <ds:schemaRefs>
    <ds:schemaRef ds:uri="http://schemas.openxmlformats.org/officeDocument/2006/bibliography"/>
  </ds:schemaRefs>
</ds:datastoreItem>
</file>

<file path=customXml/itemProps5.xml><?xml version="1.0" encoding="utf-8"?>
<ds:datastoreItem xmlns:ds="http://schemas.openxmlformats.org/officeDocument/2006/customXml" ds:itemID="{05B4CF3D-EA07-42AB-8588-3BCACE55B186}">
  <ds:schemaRefs>
    <ds:schemaRef ds:uri="http://schemas.openxmlformats.org/officeDocument/2006/bibliography"/>
  </ds:schemaRefs>
</ds:datastoreItem>
</file>

<file path=customXml/itemProps6.xml><?xml version="1.0" encoding="utf-8"?>
<ds:datastoreItem xmlns:ds="http://schemas.openxmlformats.org/officeDocument/2006/customXml" ds:itemID="{84492D52-DEDA-4543-B7F8-18845210DB31}">
  <ds:schemaRefs>
    <ds:schemaRef ds:uri="http://schemas.openxmlformats.org/officeDocument/2006/bibliography"/>
  </ds:schemaRefs>
</ds:datastoreItem>
</file>

<file path=customXml/itemProps7.xml><?xml version="1.0" encoding="utf-8"?>
<ds:datastoreItem xmlns:ds="http://schemas.openxmlformats.org/officeDocument/2006/customXml" ds:itemID="{FF881289-DFDE-4D43-AE4F-677087D7A273}">
  <ds:schemaRefs>
    <ds:schemaRef ds:uri="http://schemas.openxmlformats.org/officeDocument/2006/bibliography"/>
  </ds:schemaRefs>
</ds:datastoreItem>
</file>

<file path=customXml/itemProps8.xml><?xml version="1.0" encoding="utf-8"?>
<ds:datastoreItem xmlns:ds="http://schemas.openxmlformats.org/officeDocument/2006/customXml" ds:itemID="{F6F89293-82D3-415B-947D-3C2CD581F80E}">
  <ds:schemaRefs>
    <ds:schemaRef ds:uri="http://schemas.openxmlformats.org/officeDocument/2006/bibliography"/>
  </ds:schemaRefs>
</ds:datastoreItem>
</file>

<file path=customXml/itemProps9.xml><?xml version="1.0" encoding="utf-8"?>
<ds:datastoreItem xmlns:ds="http://schemas.openxmlformats.org/officeDocument/2006/customXml" ds:itemID="{9E1C2EA5-D924-4867-9CA3-67A796F38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219</Pages>
  <Words>46560</Words>
  <Characters>308105</Characters>
  <Application>Microsoft Office Word</Application>
  <DocSecurity>0</DocSecurity>
  <Lines>2567</Lines>
  <Paragraphs>707</Paragraphs>
  <ScaleCrop>false</ScaleCrop>
  <HeadingPairs>
    <vt:vector size="2" baseType="variant">
      <vt:variant>
        <vt:lpstr>Název</vt:lpstr>
      </vt:variant>
      <vt:variant>
        <vt:i4>1</vt:i4>
      </vt:variant>
    </vt:vector>
  </HeadingPairs>
  <TitlesOfParts>
    <vt:vector size="1" baseType="lpstr">
      <vt:lpstr>ZPRÁVA O REALIZACI</vt:lpstr>
    </vt:vector>
  </TitlesOfParts>
  <Company>MMR</Company>
  <LinksUpToDate>false</LinksUpToDate>
  <CharactersWithSpaces>353958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ZPRÁVA O REALIZACI</dc:title>
  <dc:creator>Fojtíková Šárka</dc:creator>
  <cp:lastModifiedBy>Rostislav Mazal </cp:lastModifiedBy>
  <cp:revision>5</cp:revision>
  <cp:lastPrinted>2013-11-20T12:50:00Z</cp:lastPrinted>
  <dcterms:created xsi:type="dcterms:W3CDTF">2013-12-03T08:03:00Z</dcterms:created>
  <dcterms:modified xsi:type="dcterms:W3CDTF">2013-12-03T11:46:00Z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-1146571471</vt:i4>
  </property>
</Properties>
</file>