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6F" w:rsidRPr="00B6196F" w:rsidRDefault="00281E31" w:rsidP="00B6196F">
      <w:pPr>
        <w:pStyle w:val="Nzev"/>
        <w:rPr>
          <w:sz w:val="44"/>
          <w:szCs w:val="44"/>
        </w:rPr>
      </w:pPr>
      <w:r w:rsidRPr="00B6196F">
        <w:rPr>
          <w:b/>
          <w:sz w:val="44"/>
          <w:szCs w:val="44"/>
        </w:rPr>
        <w:t>Integrovaný regionální operační</w:t>
      </w:r>
      <w:r w:rsidRPr="00B6196F">
        <w:rPr>
          <w:sz w:val="44"/>
          <w:szCs w:val="44"/>
        </w:rPr>
        <w:t xml:space="preserve"> </w:t>
      </w:r>
      <w:r w:rsidRPr="00B6196F">
        <w:rPr>
          <w:b/>
          <w:sz w:val="44"/>
          <w:szCs w:val="44"/>
        </w:rPr>
        <w:t>program</w:t>
      </w:r>
      <w:r w:rsidR="001D7CB2" w:rsidRPr="00B6196F">
        <w:rPr>
          <w:b/>
          <w:sz w:val="44"/>
          <w:szCs w:val="44"/>
        </w:rPr>
        <w:t xml:space="preserve"> </w:t>
      </w:r>
    </w:p>
    <w:p w:rsidR="006E227F" w:rsidRPr="000F22D4" w:rsidRDefault="001D7CB2" w:rsidP="00B6196F">
      <w:pPr>
        <w:pStyle w:val="Nzev"/>
      </w:pPr>
      <w:r>
        <w:t xml:space="preserve">PO 2 – Integrovaný rozvoj cestovního ruchu a kulturního dědictví </w:t>
      </w:r>
    </w:p>
    <w:p w:rsidR="00281E31" w:rsidRPr="000F22D4" w:rsidRDefault="00281E31" w:rsidP="001D7CB2">
      <w:pPr>
        <w:pStyle w:val="Nadpis1"/>
        <w:numPr>
          <w:ilvl w:val="0"/>
          <w:numId w:val="10"/>
        </w:numPr>
      </w:pPr>
      <w:r w:rsidRPr="000F22D4">
        <w:t xml:space="preserve">Analytická východiska priority </w:t>
      </w:r>
    </w:p>
    <w:p w:rsidR="007601A0" w:rsidRPr="003B1D6E" w:rsidRDefault="007601A0" w:rsidP="007601A0">
      <w:pPr>
        <w:spacing w:before="120"/>
        <w:jc w:val="both"/>
      </w:pPr>
      <w:r w:rsidRPr="003B1D6E">
        <w:t xml:space="preserve">Cestovní ruch </w:t>
      </w:r>
      <w:r w:rsidR="00AA4B0D">
        <w:t xml:space="preserve">a kultura </w:t>
      </w:r>
      <w:r w:rsidR="00AA4B0D" w:rsidRPr="003B1D6E">
        <w:t>j</w:t>
      </w:r>
      <w:r w:rsidR="00AA4B0D">
        <w:t>sou</w:t>
      </w:r>
      <w:r w:rsidR="00AA4B0D" w:rsidRPr="003B1D6E">
        <w:t xml:space="preserve"> </w:t>
      </w:r>
      <w:r w:rsidRPr="003B1D6E">
        <w:t xml:space="preserve">důležitým faktorem regionálního rozvoje. </w:t>
      </w:r>
      <w:r w:rsidR="00017BA0">
        <w:t>Hmotné i nehmotné kulturní dědictví (zejména oblast kultury, umění a památkové péče) j</w:t>
      </w:r>
      <w:r w:rsidR="00AA4B0D">
        <w:t xml:space="preserve">sou ve velmi těsném vztahu s cestovním ruchem. Aktivity cestovního ruchu dokážou v některých případech zmírňovat socioekonomické regionální disparity </w:t>
      </w:r>
      <w:r w:rsidR="00AA4B0D" w:rsidRPr="003B1D6E">
        <w:t>(per</w:t>
      </w:r>
      <w:r w:rsidR="00AA4B0D">
        <w:t>iferní regiony, horské regiony)</w:t>
      </w:r>
      <w:r w:rsidR="00AA4B0D" w:rsidRPr="003B1D6E">
        <w:t xml:space="preserve"> </w:t>
      </w:r>
      <w:r w:rsidR="00AA4B0D">
        <w:t xml:space="preserve">a v řadě případů tak představují jedinou ekonomicky udržitelnou aktivitu v územích s velmi omezenými podmínkami pro výrobní činnost. Cestovní ruch a k němu přidružené marketingové strategie sehrávají důležitou roli v rámci generování zisků jednotlivých kulturních oblastí zejména pak v oblasti kulturního dědictví, jenž se zaměřuje na zachovávání a udržování kulturních památek, pořádání expozic v muzeích a galeriích. Právě přítomnost těchto objektů spoluvytváří atraktivitu jednotlivých regionů z pohledu cestovního ruchu. Cestovní ruch představuje široký komplex činností, na kterých se podílí celá řada subjektů. </w:t>
      </w:r>
      <w:r w:rsidRPr="003B1D6E">
        <w:t>Pro řadu regionů tak představuje dlouhodobě jediný potenciál jejich rozvoje infrastruktury, podnikání a zaměstnanosti.</w:t>
      </w:r>
    </w:p>
    <w:p w:rsidR="00017BA0" w:rsidRDefault="007601A0" w:rsidP="007601A0">
      <w:pPr>
        <w:pStyle w:val="Odstavecseseznamem"/>
        <w:numPr>
          <w:ilvl w:val="0"/>
          <w:numId w:val="24"/>
        </w:numPr>
        <w:jc w:val="both"/>
      </w:pPr>
      <w:r w:rsidRPr="003B1D6E">
        <w:t xml:space="preserve">Cestovní ruch má vysokou schopnost generovat zaměstnanost. </w:t>
      </w:r>
    </w:p>
    <w:p w:rsidR="00475226" w:rsidRDefault="00475226" w:rsidP="007601A0">
      <w:pPr>
        <w:pStyle w:val="Odstavecseseznamem"/>
        <w:numPr>
          <w:ilvl w:val="0"/>
          <w:numId w:val="24"/>
        </w:numPr>
        <w:jc w:val="both"/>
      </w:pPr>
      <w:r>
        <w:t>Kultura posiluje sociální soudržnost, kdy jsou podporovány lokální iniciativy a posilovány integrity komunit.</w:t>
      </w:r>
    </w:p>
    <w:p w:rsidR="00475226" w:rsidRDefault="00475226" w:rsidP="007601A0">
      <w:pPr>
        <w:pStyle w:val="Odstavecseseznamem"/>
        <w:numPr>
          <w:ilvl w:val="0"/>
          <w:numId w:val="24"/>
        </w:numPr>
        <w:jc w:val="both"/>
      </w:pPr>
      <w:r>
        <w:t>Kultura přispívá k budování sociálního kapitálu jednotlivých regionů, a to ve vztahu ke vzdělávací a osvětové funkci.</w:t>
      </w:r>
    </w:p>
    <w:p w:rsidR="00F36BE8" w:rsidRDefault="00F36BE8" w:rsidP="007601A0">
      <w:pPr>
        <w:pStyle w:val="Odstavecseseznamem"/>
        <w:numPr>
          <w:ilvl w:val="0"/>
          <w:numId w:val="24"/>
        </w:numPr>
        <w:jc w:val="both"/>
      </w:pPr>
      <w:r>
        <w:t xml:space="preserve">Kultura </w:t>
      </w:r>
      <w:r w:rsidR="00435620">
        <w:t xml:space="preserve">a cestovní ruch </w:t>
      </w:r>
      <w:r>
        <w:t>podporuje partnerství mezi soukromým</w:t>
      </w:r>
      <w:r w:rsidR="00435620">
        <w:t>,</w:t>
      </w:r>
      <w:r>
        <w:t xml:space="preserve"> veřejným </w:t>
      </w:r>
      <w:r w:rsidR="00435620">
        <w:t xml:space="preserve">a neziskovým </w:t>
      </w:r>
      <w:r>
        <w:t>sektorem.</w:t>
      </w:r>
    </w:p>
    <w:p w:rsidR="00F36BE8" w:rsidRPr="003B1D6E" w:rsidRDefault="00F36BE8" w:rsidP="007601A0">
      <w:pPr>
        <w:pStyle w:val="Odstavecseseznamem"/>
        <w:numPr>
          <w:ilvl w:val="0"/>
          <w:numId w:val="24"/>
        </w:numPr>
        <w:jc w:val="both"/>
      </w:pPr>
      <w:r>
        <w:t>Kultura pomáhá revitalizovat města a místní uskupení s nepřímým vlivem ve vykazování přímých i nepřímých zisků.</w:t>
      </w:r>
    </w:p>
    <w:p w:rsidR="007601A0" w:rsidRPr="003B1D6E" w:rsidRDefault="007601A0" w:rsidP="007601A0">
      <w:pPr>
        <w:pStyle w:val="Odstavecseseznamem"/>
        <w:numPr>
          <w:ilvl w:val="0"/>
          <w:numId w:val="24"/>
        </w:numPr>
        <w:jc w:val="both"/>
      </w:pPr>
      <w:r w:rsidRPr="003B1D6E">
        <w:t>Cestovní ruch je typický (nejen v ČR) vysokým zastoupením malých a středních podniků (99 % všech podniků; OECD, 2010). MSP jsou významným ekonomickým činitelem v rozvoji regionů</w:t>
      </w:r>
      <w:r>
        <w:t xml:space="preserve"> respektive místních ekonomik, neboť přispívají k nárůstům poptávky</w:t>
      </w:r>
      <w:r w:rsidRPr="003B1D6E">
        <w:t>. Obvykle jsou daleko silněji zapojeny do regionálních struktur ekonomiky (míra úniků finančních prostředí mimo region je nižší než u nadnárodních firem) a přispívají k vyšší stabilitě území.</w:t>
      </w:r>
    </w:p>
    <w:p w:rsidR="007601A0" w:rsidRDefault="007601A0" w:rsidP="007601A0">
      <w:pPr>
        <w:pStyle w:val="Odstavecseseznamem"/>
        <w:numPr>
          <w:ilvl w:val="0"/>
          <w:numId w:val="24"/>
        </w:numPr>
        <w:jc w:val="both"/>
      </w:pPr>
      <w:r w:rsidRPr="00E8639A">
        <w:t>Cestovní ruch umožňuje rozvíjet a zhodnocovat přírodní a kulturně-historický potenciál daných míst.</w:t>
      </w:r>
      <w:r>
        <w:t xml:space="preserve"> </w:t>
      </w:r>
      <w:r w:rsidRPr="00E8639A">
        <w:t xml:space="preserve">Péče o přírodní a kulturní dědictví země a jeho propagace v zahraničí přispívá k tvorbě pozitivní image ČR. </w:t>
      </w:r>
    </w:p>
    <w:p w:rsidR="00475226" w:rsidRPr="00E8639A" w:rsidRDefault="00475226" w:rsidP="007601A0">
      <w:pPr>
        <w:pStyle w:val="Odstavecseseznamem"/>
        <w:numPr>
          <w:ilvl w:val="0"/>
          <w:numId w:val="24"/>
        </w:numPr>
        <w:jc w:val="both"/>
      </w:pPr>
      <w:r>
        <w:t>Význam kultury z hlediska cestovního ruchu je jedním z </w:t>
      </w:r>
      <w:r w:rsidR="003867A7">
        <w:t>hlavní</w:t>
      </w:r>
      <w:r w:rsidR="00D317D0">
        <w:t>ch</w:t>
      </w:r>
      <w:r>
        <w:t xml:space="preserve"> hnacích sil v ČR.</w:t>
      </w:r>
    </w:p>
    <w:p w:rsidR="007601A0" w:rsidRDefault="007601A0" w:rsidP="007601A0">
      <w:pPr>
        <w:pStyle w:val="Odstavecseseznamem"/>
        <w:numPr>
          <w:ilvl w:val="0"/>
          <w:numId w:val="24"/>
        </w:numPr>
        <w:jc w:val="both"/>
      </w:pPr>
      <w:r w:rsidRPr="003B1D6E">
        <w:t>Cestovní ruch zlepšuje a rozvíjí vybavenost a úroveň veřejných služeb a přispívá k oživení folklóru a místních tradic. Celkově tedy zvyšuje kvalitu života a životní úroveň obyvatel v místě soustředění cestovního ruchu.</w:t>
      </w:r>
    </w:p>
    <w:p w:rsidR="007601A0" w:rsidRPr="007601A0" w:rsidRDefault="007601A0" w:rsidP="007601A0">
      <w:pPr>
        <w:jc w:val="both"/>
      </w:pPr>
      <w:r w:rsidRPr="007601A0">
        <w:t xml:space="preserve">Přímé výkony cestovního ruchu dosahují necelých 3 % HDP (přes 104 mld. Kč ročně), ale podstatný je zprostředkovaný vliv cestovního ruchu na výkonnost dalších odvětví. Na základě výsledků TSA (2010) </w:t>
      </w:r>
      <w:r w:rsidRPr="007601A0">
        <w:lastRenderedPageBreak/>
        <w:t xml:space="preserve">dosáhl podíl cestovního ruchu na HDP 2,7 %. </w:t>
      </w:r>
      <w:r w:rsidR="00475226">
        <w:t xml:space="preserve">Podíl kulturního sektoru na celkové produkci Česka dosahuje 2, 39 % HDP. </w:t>
      </w:r>
    </w:p>
    <w:p w:rsidR="007601A0" w:rsidRPr="007601A0" w:rsidRDefault="007601A0" w:rsidP="007601A0">
      <w:pPr>
        <w:jc w:val="both"/>
        <w:rPr>
          <w:b/>
          <w:bCs/>
        </w:rPr>
      </w:pPr>
      <w:r w:rsidRPr="007601A0">
        <w:rPr>
          <w:b/>
          <w:bCs/>
        </w:rPr>
        <w:t xml:space="preserve">Tabulka. 1 - Srovnání cestovního ruchu </w:t>
      </w:r>
      <w:r w:rsidR="002D3B93">
        <w:rPr>
          <w:b/>
          <w:bCs/>
        </w:rPr>
        <w:t xml:space="preserve">a kultury </w:t>
      </w:r>
      <w:r w:rsidRPr="007601A0">
        <w:rPr>
          <w:b/>
          <w:bCs/>
        </w:rPr>
        <w:t>s vybranými odvětvími národního hospodářství (2010)</w:t>
      </w:r>
    </w:p>
    <w:tbl>
      <w:tblPr>
        <w:tblW w:w="50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3"/>
        <w:gridCol w:w="1110"/>
        <w:gridCol w:w="3642"/>
        <w:gridCol w:w="949"/>
      </w:tblGrid>
      <w:tr w:rsidR="007601A0" w:rsidRPr="007601A0" w:rsidTr="007601A0">
        <w:trPr>
          <w:trHeight w:hRule="exact" w:val="356"/>
        </w:trPr>
        <w:tc>
          <w:tcPr>
            <w:tcW w:w="2543" w:type="pct"/>
            <w:gridSpan w:val="2"/>
            <w:tcBorders>
              <w:right w:val="single" w:sz="12" w:space="0" w:color="auto"/>
            </w:tcBorders>
          </w:tcPr>
          <w:p w:rsidR="007601A0" w:rsidRPr="007601A0" w:rsidRDefault="007601A0" w:rsidP="007601A0">
            <w:pPr>
              <w:jc w:val="both"/>
              <w:rPr>
                <w:b/>
              </w:rPr>
            </w:pPr>
            <w:r w:rsidRPr="007601A0">
              <w:rPr>
                <w:b/>
              </w:rPr>
              <w:t>Zaměstnanost (počet zaměstnaných osob)</w:t>
            </w:r>
          </w:p>
        </w:tc>
        <w:tc>
          <w:tcPr>
            <w:tcW w:w="24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01A0" w:rsidRPr="007601A0" w:rsidRDefault="007601A0" w:rsidP="007601A0">
            <w:pPr>
              <w:jc w:val="both"/>
              <w:rPr>
                <w:b/>
              </w:rPr>
            </w:pPr>
            <w:r w:rsidRPr="007601A0">
              <w:rPr>
                <w:b/>
              </w:rPr>
              <w:t>Podíl na HPH</w:t>
            </w:r>
          </w:p>
        </w:tc>
      </w:tr>
      <w:tr w:rsidR="007601A0" w:rsidRPr="007601A0" w:rsidTr="007601A0">
        <w:trPr>
          <w:trHeight w:hRule="exact" w:val="247"/>
        </w:trPr>
        <w:tc>
          <w:tcPr>
            <w:tcW w:w="1949" w:type="pct"/>
          </w:tcPr>
          <w:p w:rsidR="007601A0" w:rsidRPr="007601A0" w:rsidRDefault="007601A0" w:rsidP="007601A0">
            <w:pPr>
              <w:jc w:val="both"/>
            </w:pPr>
            <w:r w:rsidRPr="007601A0">
              <w:t>Cestovní ruch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235 569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Cestovní ruch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2,6 %</w:t>
            </w:r>
          </w:p>
        </w:tc>
      </w:tr>
      <w:tr w:rsidR="00475226" w:rsidRPr="007601A0" w:rsidTr="007601A0">
        <w:trPr>
          <w:trHeight w:hRule="exact" w:val="247"/>
        </w:trPr>
        <w:tc>
          <w:tcPr>
            <w:tcW w:w="1949" w:type="pct"/>
          </w:tcPr>
          <w:p w:rsidR="00475226" w:rsidRPr="007601A0" w:rsidRDefault="00475226" w:rsidP="007601A0">
            <w:pPr>
              <w:jc w:val="both"/>
            </w:pPr>
            <w:r>
              <w:t>Kultura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475226" w:rsidRPr="007601A0" w:rsidRDefault="00475226" w:rsidP="007601A0">
            <w:pPr>
              <w:jc w:val="both"/>
            </w:pPr>
            <w:r>
              <w:t>87 018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5226" w:rsidRPr="007601A0" w:rsidRDefault="00475226" w:rsidP="007601A0">
            <w:pPr>
              <w:jc w:val="both"/>
            </w:pPr>
            <w:r>
              <w:t>Kultura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475226" w:rsidRPr="007601A0" w:rsidRDefault="00475226" w:rsidP="007601A0">
            <w:pPr>
              <w:jc w:val="both"/>
            </w:pPr>
            <w:r>
              <w:t>2,47 %</w:t>
            </w:r>
          </w:p>
        </w:tc>
      </w:tr>
      <w:tr w:rsidR="007601A0" w:rsidRPr="007601A0" w:rsidTr="007601A0">
        <w:trPr>
          <w:trHeight w:hRule="exact" w:val="247"/>
        </w:trPr>
        <w:tc>
          <w:tcPr>
            <w:tcW w:w="1949" w:type="pct"/>
          </w:tcPr>
          <w:p w:rsidR="007601A0" w:rsidRPr="007601A0" w:rsidRDefault="007601A0" w:rsidP="007601A0">
            <w:pPr>
              <w:jc w:val="both"/>
            </w:pPr>
            <w:r w:rsidRPr="007601A0">
              <w:t>Zemědělství, lesnictví a rybářství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155 465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Zemědělství, lesnictví a rybářství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1,7 %</w:t>
            </w:r>
          </w:p>
        </w:tc>
      </w:tr>
      <w:tr w:rsidR="007601A0" w:rsidRPr="007601A0" w:rsidTr="007601A0">
        <w:trPr>
          <w:trHeight w:hRule="exact" w:val="247"/>
        </w:trPr>
        <w:tc>
          <w:tcPr>
            <w:tcW w:w="1949" w:type="pct"/>
          </w:tcPr>
          <w:p w:rsidR="007601A0" w:rsidRPr="007601A0" w:rsidRDefault="007601A0" w:rsidP="007601A0">
            <w:pPr>
              <w:jc w:val="both"/>
            </w:pPr>
            <w:r w:rsidRPr="007601A0">
              <w:t>Stavebnictví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483 737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Stavebnictví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7,2 %</w:t>
            </w:r>
          </w:p>
        </w:tc>
      </w:tr>
      <w:tr w:rsidR="007601A0" w:rsidRPr="007601A0" w:rsidTr="007601A0">
        <w:trPr>
          <w:trHeight w:hRule="exact" w:val="247"/>
        </w:trPr>
        <w:tc>
          <w:tcPr>
            <w:tcW w:w="1949" w:type="pct"/>
          </w:tcPr>
          <w:p w:rsidR="007601A0" w:rsidRPr="007601A0" w:rsidRDefault="007601A0" w:rsidP="007601A0">
            <w:pPr>
              <w:jc w:val="both"/>
            </w:pPr>
            <w:r w:rsidRPr="007601A0">
              <w:t>Zdravotní a sociální péče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294 530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Zdravotnictví a sociální péče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12" w:space="0" w:color="auto"/>
            </w:tcBorders>
          </w:tcPr>
          <w:p w:rsidR="007601A0" w:rsidRPr="007601A0" w:rsidRDefault="007601A0" w:rsidP="007601A0">
            <w:pPr>
              <w:jc w:val="both"/>
            </w:pPr>
            <w:r w:rsidRPr="007601A0">
              <w:t>4,2 %</w:t>
            </w:r>
          </w:p>
        </w:tc>
      </w:tr>
    </w:tbl>
    <w:p w:rsidR="007601A0" w:rsidRPr="007601A0" w:rsidRDefault="007601A0" w:rsidP="007601A0">
      <w:pPr>
        <w:jc w:val="both"/>
      </w:pPr>
      <w:r w:rsidRPr="007601A0">
        <w:t>Pramen: ČSÚ, TSA, národní účty</w:t>
      </w:r>
      <w:r w:rsidR="002D3B93">
        <w:t>, NIPOS</w:t>
      </w:r>
      <w:r w:rsidRPr="007601A0">
        <w:t xml:space="preserve"> (2012)</w:t>
      </w:r>
    </w:p>
    <w:p w:rsidR="007601A0" w:rsidRPr="007601A0" w:rsidRDefault="007601A0" w:rsidP="007601A0">
      <w:pPr>
        <w:numPr>
          <w:ilvl w:val="0"/>
          <w:numId w:val="26"/>
        </w:numPr>
        <w:spacing w:after="0"/>
        <w:ind w:left="357" w:hanging="357"/>
        <w:jc w:val="both"/>
      </w:pPr>
      <w:r w:rsidRPr="007601A0">
        <w:t xml:space="preserve">V roce 2010 navštívilo ČR 21,9 mil. zahraničních návštěvníků. Zahraniční turisté dlouhodobě představují zhruba 39 % všech zahraničních návštěvníků a v roce 2010 jich do ČR přijelo 8,6 mil. </w:t>
      </w:r>
    </w:p>
    <w:p w:rsidR="007601A0" w:rsidRPr="007601A0" w:rsidRDefault="007601A0" w:rsidP="007601A0">
      <w:pPr>
        <w:numPr>
          <w:ilvl w:val="0"/>
          <w:numId w:val="26"/>
        </w:numPr>
        <w:spacing w:after="0"/>
        <w:ind w:left="357" w:hanging="357"/>
        <w:jc w:val="both"/>
      </w:pPr>
      <w:r w:rsidRPr="007601A0">
        <w:t>V roce 2010 bylo v odvětví CR zaměstnáno 235 569 osob, což představuje 4,62 % podíl na celkové zaměstnanosti</w:t>
      </w:r>
      <w:r w:rsidR="00475226">
        <w:t xml:space="preserve"> a v kulturních oblastech bylo zaměstnáno 87 018 osob</w:t>
      </w:r>
      <w:r w:rsidR="003867A7">
        <w:t xml:space="preserve"> (z toho více než 2 500 dobrovolníků)</w:t>
      </w:r>
      <w:r w:rsidR="00475226">
        <w:t xml:space="preserve"> v různých oblastech kultury, kdy mezi jednotlivými oblastmi rovněž existují významné rozdíly v produktivitě práce.</w:t>
      </w:r>
    </w:p>
    <w:p w:rsidR="007601A0" w:rsidRPr="007601A0" w:rsidRDefault="007601A0" w:rsidP="007601A0">
      <w:pPr>
        <w:numPr>
          <w:ilvl w:val="0"/>
          <w:numId w:val="26"/>
        </w:numPr>
        <w:spacing w:after="0"/>
        <w:ind w:left="357" w:hanging="357"/>
        <w:jc w:val="both"/>
      </w:pPr>
      <w:r w:rsidRPr="007601A0">
        <w:t xml:space="preserve">V roce 2010 devizové příjmy ze zahraničního (příjezdového) cestovního ruchu 136 mld. Kč, Bilance cestovního ruchu je dlouhodobě pozitivní, přispívá k vyrovnání platební bilance ČR, zejména bilanci služeb, příjmy z cestovního ruchu se podílí z 34 % na tvorbě bilance služeb. </w:t>
      </w:r>
    </w:p>
    <w:p w:rsidR="007601A0" w:rsidRDefault="007601A0" w:rsidP="007601A0">
      <w:pPr>
        <w:numPr>
          <w:ilvl w:val="0"/>
          <w:numId w:val="26"/>
        </w:numPr>
        <w:spacing w:after="0"/>
        <w:ind w:left="357" w:hanging="357"/>
        <w:jc w:val="both"/>
      </w:pPr>
      <w:r w:rsidRPr="007601A0">
        <w:t>Na základě výsledků analýzy MMR (2012) dosáhl za období 2008 - 2010  celkový průměrný roční přínos cestovního ruchu pro veřejný sektor 92 mld. Kč, přičemž z každých 100 Kč utracených za služby a produkty cestovního ruchu celkem bylo do veřejných rozpočtů odvedeno 40,16 Kč.</w:t>
      </w:r>
    </w:p>
    <w:p w:rsidR="00F36BE8" w:rsidRDefault="00F36BE8" w:rsidP="007601A0">
      <w:pPr>
        <w:numPr>
          <w:ilvl w:val="0"/>
          <w:numId w:val="26"/>
        </w:numPr>
        <w:spacing w:after="0"/>
        <w:ind w:left="357" w:hanging="357"/>
        <w:jc w:val="both"/>
        <w:rPr>
          <w:lang w:eastAsia="en-US"/>
        </w:rPr>
      </w:pPr>
      <w:r>
        <w:t>Česká republika disponuje poměrně rozsáhlým památkovým fondem, k roku 2012 bylo evidováno 12 kulturních statků Světového dědictví v seznamu UNESCO, 262 nemovitých národních kulturních památek (</w:t>
      </w:r>
      <w:proofErr w:type="spellStart"/>
      <w:r>
        <w:t>nNKP</w:t>
      </w:r>
      <w:proofErr w:type="spellEnd"/>
      <w:r>
        <w:t>) a 40 258 nemovitých kulturních památek (</w:t>
      </w:r>
      <w:proofErr w:type="spellStart"/>
      <w:r>
        <w:t>nKP</w:t>
      </w:r>
      <w:proofErr w:type="spellEnd"/>
      <w:r>
        <w:t>).</w:t>
      </w:r>
    </w:p>
    <w:p w:rsidR="00F36BE8" w:rsidRDefault="00F36BE8" w:rsidP="007601A0">
      <w:pPr>
        <w:numPr>
          <w:ilvl w:val="0"/>
          <w:numId w:val="26"/>
        </w:numPr>
        <w:spacing w:after="0"/>
        <w:ind w:left="357" w:hanging="357"/>
        <w:jc w:val="both"/>
        <w:rPr>
          <w:lang w:eastAsia="en-US"/>
        </w:rPr>
      </w:pPr>
      <w:r>
        <w:t>Seznam nejohroženějších nemovitých památek, který je veden Národním památkovým ústavem, čítá 845 památek</w:t>
      </w:r>
      <w:r w:rsidR="00226E65">
        <w:t>, což činí 2% z celkového počtu nemovitých kulturních památek.</w:t>
      </w:r>
    </w:p>
    <w:p w:rsidR="00226E65" w:rsidRDefault="00226E65" w:rsidP="007601A0">
      <w:pPr>
        <w:numPr>
          <w:ilvl w:val="0"/>
          <w:numId w:val="26"/>
        </w:numPr>
        <w:spacing w:after="0"/>
        <w:ind w:left="357" w:hanging="357"/>
        <w:jc w:val="both"/>
      </w:pPr>
      <w:r>
        <w:t>Za posledních pět let došlo k poklesu návštěvnosti u památkových objektů o 6,5 %, a to z 12,1 mil. návštěvníků na 11,3 mil. návštěvníků. Návštěvnost na jeden památkový objekt klesla ze 44,6 tis. osob v roce 2006 na průměrných 39,9 tis. osob v roce 2010, tedy o 10,8 %.</w:t>
      </w:r>
    </w:p>
    <w:p w:rsidR="00A764DB" w:rsidRDefault="00A764DB">
      <w:pPr>
        <w:spacing w:after="0"/>
        <w:jc w:val="both"/>
      </w:pPr>
    </w:p>
    <w:p w:rsidR="00A764DB" w:rsidRDefault="003867A7">
      <w:pPr>
        <w:spacing w:after="0"/>
        <w:jc w:val="both"/>
      </w:pPr>
      <w:r>
        <w:t xml:space="preserve">Cestovní ruch a </w:t>
      </w:r>
      <w:r w:rsidR="00226E65">
        <w:t>kultur</w:t>
      </w:r>
      <w:r>
        <w:t>a</w:t>
      </w:r>
      <w:r w:rsidR="00226E65">
        <w:t xml:space="preserve"> (resp. např. památková péče) mají přinejmenším jeden společný cíl, a to je uchovávání a rozvoj české kulturní krajiny ve vztahu k udržitelnému rozvoji cestovního ruchu, jenž představuje významný podpůrný ekonomický faktor pro uchovávání a obnovu kulturních památek. Ústředním zájmem obou sfér (památkové péče i cestovního ruchu) je památkový fond. V případě jeho dobrého stavu, zajímavé prezentace a propagace jeho hodnot dochází ke zvyšování atraktivity jak celého regionu, tak i České republiky pro zahraniční návštěvníky. </w:t>
      </w:r>
    </w:p>
    <w:p w:rsidR="00281E31" w:rsidRPr="00900B5E" w:rsidRDefault="007601A0" w:rsidP="007601A0">
      <w:pPr>
        <w:pStyle w:val="Nadpis1"/>
        <w:numPr>
          <w:ilvl w:val="0"/>
          <w:numId w:val="10"/>
        </w:numPr>
        <w:spacing w:before="240"/>
        <w:ind w:left="357" w:hanging="357"/>
      </w:pPr>
      <w:r>
        <w:t>V</w:t>
      </w:r>
      <w:r w:rsidR="00281E31" w:rsidRPr="00900B5E">
        <w:t>azba priority na strategické dokumenty</w:t>
      </w:r>
    </w:p>
    <w:p w:rsidR="00281E31" w:rsidRPr="008735E1" w:rsidRDefault="00281E31" w:rsidP="001D7CB2">
      <w:pPr>
        <w:spacing w:before="120"/>
        <w:jc w:val="both"/>
      </w:pPr>
      <w:r w:rsidRPr="008735E1">
        <w:t>V rámci této kapitoly jsou analyzovány strategické dokumenty na evropské, národní a regionální úrovni</w:t>
      </w:r>
      <w:r w:rsidR="00EA1FC6" w:rsidRPr="008735E1">
        <w:t xml:space="preserve"> z oblasti cestovního ruchu, kultury a přírodního dědictví</w:t>
      </w:r>
      <w:r w:rsidRPr="008735E1">
        <w:t xml:space="preserve">, jež mají </w:t>
      </w:r>
      <w:r w:rsidR="002C1D74" w:rsidRPr="008735E1">
        <w:t>přímý vztah k navrhovaný</w:t>
      </w:r>
      <w:r w:rsidR="00EA1FC6" w:rsidRPr="008735E1">
        <w:t>m</w:t>
      </w:r>
      <w:r w:rsidR="002C1D74" w:rsidRPr="008735E1">
        <w:t xml:space="preserve"> opatřením v rámci této prioritní osy programu. </w:t>
      </w:r>
    </w:p>
    <w:p w:rsidR="00281E31" w:rsidRPr="008735E1" w:rsidRDefault="00900B5E" w:rsidP="001D7CB2">
      <w:pPr>
        <w:pStyle w:val="Nadpis2"/>
        <w:numPr>
          <w:ilvl w:val="1"/>
          <w:numId w:val="10"/>
        </w:numPr>
      </w:pPr>
      <w:r w:rsidRPr="008735E1">
        <w:lastRenderedPageBreak/>
        <w:t xml:space="preserve">Vazba </w:t>
      </w:r>
      <w:r w:rsidR="00AD7659" w:rsidRPr="008735E1">
        <w:t xml:space="preserve">priority </w:t>
      </w:r>
      <w:r w:rsidRPr="008735E1">
        <w:t xml:space="preserve">na klíčové strategické dokumenty na evropské úrovni </w:t>
      </w:r>
    </w:p>
    <w:p w:rsidR="001D7CB2" w:rsidRPr="001D7CB2" w:rsidRDefault="00900B5E" w:rsidP="001D7CB2">
      <w:pPr>
        <w:spacing w:before="120" w:after="120"/>
        <w:jc w:val="both"/>
        <w:rPr>
          <w:noProof/>
        </w:rPr>
      </w:pPr>
      <w:r w:rsidRPr="001D7CB2">
        <w:rPr>
          <w:rStyle w:val="Zdraznnintenzivn"/>
        </w:rPr>
        <w:t xml:space="preserve">Evropa 2020 – Strategie pro inteligentní a udržitelný růst podporující </w:t>
      </w:r>
      <w:r w:rsidR="008735E1" w:rsidRPr="001D7CB2">
        <w:rPr>
          <w:rStyle w:val="Zdraznnintenzivn"/>
        </w:rPr>
        <w:t>začlenění</w:t>
      </w:r>
      <w:r w:rsidR="008735E1" w:rsidRPr="001D7CB2">
        <w:rPr>
          <w:b/>
        </w:rPr>
        <w:t xml:space="preserve"> </w:t>
      </w:r>
    </w:p>
    <w:p w:rsidR="008735E1" w:rsidRDefault="00FD18D5" w:rsidP="001D7CB2">
      <w:pPr>
        <w:jc w:val="both"/>
        <w:rPr>
          <w:noProof/>
        </w:rPr>
      </w:pPr>
      <w:r>
        <w:rPr>
          <w:noProof/>
        </w:rPr>
        <w:t>D</w:t>
      </w:r>
      <w:r w:rsidR="008735E1">
        <w:rPr>
          <w:noProof/>
        </w:rPr>
        <w:t xml:space="preserve">okument představuje výchozí podklad pro zdůvodnění zařazení </w:t>
      </w:r>
      <w:r w:rsidR="00AF295C">
        <w:rPr>
          <w:noProof/>
        </w:rPr>
        <w:t>podpory</w:t>
      </w:r>
      <w:r w:rsidR="008735E1">
        <w:rPr>
          <w:noProof/>
        </w:rPr>
        <w:t xml:space="preserve"> cestovního ruchu</w:t>
      </w:r>
      <w:r w:rsidR="00AF295C">
        <w:rPr>
          <w:noProof/>
        </w:rPr>
        <w:t xml:space="preserve"> a kultury</w:t>
      </w:r>
      <w:r w:rsidR="008735E1">
        <w:rPr>
          <w:noProof/>
        </w:rPr>
        <w:t xml:space="preserve"> do celkové koncepce ekonomického a sociálního rozvoje České republiky v programovém období na léta 2014 – 2020.</w:t>
      </w:r>
      <w:r w:rsidR="00AF295C" w:rsidRPr="00AF295C">
        <w:t xml:space="preserve"> </w:t>
      </w:r>
      <w:r w:rsidR="00AF295C">
        <w:t xml:space="preserve">To, že není </w:t>
      </w:r>
      <w:r w:rsidR="00AF295C" w:rsidRPr="009C09D8">
        <w:t xml:space="preserve">cestovní ruch </w:t>
      </w:r>
      <w:r w:rsidR="00AF295C">
        <w:t xml:space="preserve">a kultura přímo uváděny </w:t>
      </w:r>
      <w:r w:rsidR="00AF295C" w:rsidRPr="009C09D8">
        <w:t xml:space="preserve">mezi nejvýznamnějšími prioritami </w:t>
      </w:r>
      <w:r w:rsidR="00AF295C">
        <w:t>je logické, celý smysl dokumentu je formulovat především</w:t>
      </w:r>
      <w:r w:rsidR="00AF295C" w:rsidRPr="009C09D8">
        <w:t xml:space="preserve"> komplexní </w:t>
      </w:r>
      <w:r w:rsidR="00AF295C">
        <w:t xml:space="preserve">problémy a na ně navazující </w:t>
      </w:r>
      <w:r w:rsidR="00AF295C" w:rsidRPr="009C09D8">
        <w:t>integrované priority</w:t>
      </w:r>
      <w:r w:rsidR="00AF295C">
        <w:t xml:space="preserve"> jako nástroje řešení. Problematika</w:t>
      </w:r>
      <w:r w:rsidR="00AF295C" w:rsidRPr="009C09D8">
        <w:t xml:space="preserve"> sektorov</w:t>
      </w:r>
      <w:r w:rsidR="00AF295C">
        <w:t xml:space="preserve">ých </w:t>
      </w:r>
      <w:r w:rsidR="00AF295C" w:rsidRPr="009C09D8">
        <w:t>odvětví</w:t>
      </w:r>
      <w:r w:rsidR="00AF295C">
        <w:t xml:space="preserve"> zde není stěžejně vyčleněna</w:t>
      </w:r>
      <w:r w:rsidR="00AF295C" w:rsidRPr="009C09D8">
        <w:t>,</w:t>
      </w:r>
      <w:r w:rsidR="00AF295C">
        <w:t xml:space="preserve"> jejich úkoly a nástroje podpory rozvoje jsou součástí </w:t>
      </w:r>
      <w:r w:rsidR="00AF295C" w:rsidRPr="009C09D8">
        <w:t>jednotlivých politik EU</w:t>
      </w:r>
      <w:r w:rsidR="00AF295C">
        <w:t>.</w:t>
      </w:r>
    </w:p>
    <w:p w:rsidR="00243CA0" w:rsidRDefault="00243CA0" w:rsidP="008735E1">
      <w:pPr>
        <w:jc w:val="both"/>
      </w:pPr>
      <w:r>
        <w:t>Dokument definuje přímou</w:t>
      </w:r>
      <w:r w:rsidR="00AF295C">
        <w:t xml:space="preserve"> </w:t>
      </w:r>
      <w:r w:rsidR="00FD18D5">
        <w:t xml:space="preserve">vazbu cestovního </w:t>
      </w:r>
      <w:r w:rsidR="00FD18D5" w:rsidRPr="00BF0AD4">
        <w:t>ruchu</w:t>
      </w:r>
      <w:r>
        <w:t xml:space="preserve"> v oblasti </w:t>
      </w:r>
      <w:r w:rsidR="00FD18D5">
        <w:t>iniciativy „</w:t>
      </w:r>
      <w:r w:rsidR="00FD18D5" w:rsidRPr="00D31E60">
        <w:t>Průmyslová politika pro éru globalizace</w:t>
      </w:r>
      <w:r w:rsidR="00FD18D5">
        <w:t xml:space="preserve">“, a to </w:t>
      </w:r>
      <w:r>
        <w:t>deklarací toho</w:t>
      </w:r>
      <w:r w:rsidR="00FD18D5">
        <w:t xml:space="preserve">, že na úrovni EU bude Komise pracovat na vybraných záměrech, mezi jinými </w:t>
      </w:r>
      <w:r w:rsidR="00AF295C">
        <w:t xml:space="preserve">i </w:t>
      </w:r>
      <w:r w:rsidR="00FD18D5">
        <w:t xml:space="preserve">na zvýšení konkurenceschopnosti evropského odvětví cestovního ruchu. </w:t>
      </w:r>
      <w:r w:rsidR="00AF295C">
        <w:t>Způsob realizace tohoto záměru je definován v novém politickém rámci cestovního ruchu.</w:t>
      </w:r>
      <w:r w:rsidR="00FD18D5">
        <w:t xml:space="preserve">  </w:t>
      </w:r>
    </w:p>
    <w:p w:rsidR="009C5A84" w:rsidRPr="00A12A94" w:rsidRDefault="00AF295C" w:rsidP="008735E1">
      <w:pPr>
        <w:jc w:val="both"/>
        <w:rPr>
          <w:noProof/>
        </w:rPr>
      </w:pPr>
      <w:r>
        <w:rPr>
          <w:noProof/>
        </w:rPr>
        <w:t>I</w:t>
      </w:r>
      <w:r w:rsidR="008735E1" w:rsidRPr="008735E1">
        <w:rPr>
          <w:noProof/>
        </w:rPr>
        <w:t>nvestice do kulturních a tvůrčích odvětví a technologických inovací (digitalizace) jsou</w:t>
      </w:r>
      <w:r>
        <w:rPr>
          <w:noProof/>
        </w:rPr>
        <w:t xml:space="preserve"> rovněž </w:t>
      </w:r>
      <w:r w:rsidR="008735E1" w:rsidRPr="008735E1">
        <w:rPr>
          <w:noProof/>
        </w:rPr>
        <w:t xml:space="preserve"> v souladu s prioritami </w:t>
      </w:r>
      <w:r>
        <w:rPr>
          <w:noProof/>
        </w:rPr>
        <w:t>tohoto dokumetu, a to zejména</w:t>
      </w:r>
      <w:r w:rsidR="008735E1" w:rsidRPr="008735E1">
        <w:rPr>
          <w:noProof/>
        </w:rPr>
        <w:t xml:space="preserve"> </w:t>
      </w:r>
      <w:r>
        <w:rPr>
          <w:noProof/>
        </w:rPr>
        <w:t>„</w:t>
      </w:r>
      <w:r w:rsidR="008735E1" w:rsidRPr="008735E1">
        <w:rPr>
          <w:noProof/>
        </w:rPr>
        <w:t>Digitální agenda pro Evropu</w:t>
      </w:r>
      <w:r>
        <w:rPr>
          <w:noProof/>
        </w:rPr>
        <w:t>“</w:t>
      </w:r>
      <w:r w:rsidR="008735E1" w:rsidRPr="008735E1">
        <w:rPr>
          <w:noProof/>
        </w:rPr>
        <w:t xml:space="preserve"> Unie inovací, Průmyslová politika pro éru globalizace), neboť tyto investice přímo přispívají k naplňování cílů strategie Evropa 2020 – podporovat chytrý, udržitelný a začleňující růst. Kultura a kreativní odvětví se podílejí významným způsobem na tvorbě HDP a zaměstnanosti a přináší významné pozitivní implikace pro růst a rozvoj návazných odvětví – </w:t>
      </w:r>
      <w:r>
        <w:rPr>
          <w:noProof/>
        </w:rPr>
        <w:t>cestovního ruchu</w:t>
      </w:r>
      <w:r w:rsidR="008735E1" w:rsidRPr="008735E1">
        <w:rPr>
          <w:noProof/>
        </w:rPr>
        <w:t>, vzdělávání, sociální začleňování, sociální inovace i obsah informačních a komunikačních technologií, rozvoj eGovernmentu</w:t>
      </w:r>
      <w:r>
        <w:rPr>
          <w:noProof/>
        </w:rPr>
        <w:t>.</w:t>
      </w:r>
    </w:p>
    <w:p w:rsidR="00900B5E" w:rsidRDefault="00900B5E" w:rsidP="00AF295C">
      <w:pPr>
        <w:keepNext/>
        <w:spacing w:before="120" w:after="120"/>
        <w:jc w:val="both"/>
        <w:rPr>
          <w:rStyle w:val="Zdraznnintenzivn"/>
        </w:rPr>
      </w:pPr>
      <w:r w:rsidRPr="001D7CB2">
        <w:rPr>
          <w:rStyle w:val="Zdraznnintenzivn"/>
        </w:rPr>
        <w:t>Evropa jako přední světová destinace cestovního ruchu – nový politický rámec pro evropský cestovní ruch</w:t>
      </w:r>
    </w:p>
    <w:p w:rsidR="00243CA0" w:rsidRDefault="00243CA0" w:rsidP="00243CA0">
      <w:pPr>
        <w:spacing w:before="120"/>
        <w:jc w:val="both"/>
        <w:rPr>
          <w:noProof/>
        </w:rPr>
      </w:pPr>
      <w:r>
        <w:rPr>
          <w:noProof/>
        </w:rPr>
        <w:t>D</w:t>
      </w:r>
      <w:r w:rsidRPr="00243CA0">
        <w:rPr>
          <w:noProof/>
        </w:rPr>
        <w:t>okument Evropské unie v oblasti odvětví cestovní</w:t>
      </w:r>
      <w:r>
        <w:rPr>
          <w:noProof/>
        </w:rPr>
        <w:t xml:space="preserve">ho ruchu, představuje výchozí </w:t>
      </w:r>
      <w:r w:rsidRPr="00243CA0">
        <w:rPr>
          <w:noProof/>
        </w:rPr>
        <w:t xml:space="preserve">podklad pro zdůvodnění zařazení cestovního ruchu do celkové koncepce ekonomického a sociálního rozvoje České republiky. V souladu s Lisabonskou smlouvou je v tomto dokumentu stanoven jako hlavní cíl evropské politiky cestovního ruchu stimulovat konkurenceschopnost odvětví a mít přitom na paměti, že konkurenceschopnost je z dlouhodobého hlediska úzce spojena s „udržitelností“ způsobu jejího rozvoje. </w:t>
      </w:r>
    </w:p>
    <w:p w:rsidR="00900B5E" w:rsidRDefault="00900B5E" w:rsidP="005D58BA">
      <w:pPr>
        <w:spacing w:before="120" w:after="120"/>
        <w:jc w:val="both"/>
        <w:rPr>
          <w:rStyle w:val="Zdraznnintenzivn"/>
        </w:rPr>
      </w:pPr>
      <w:r w:rsidRPr="001D7CB2">
        <w:rPr>
          <w:rStyle w:val="Zdraznnintenzivn"/>
        </w:rPr>
        <w:t xml:space="preserve">Návrh programu </w:t>
      </w:r>
      <w:proofErr w:type="spellStart"/>
      <w:r w:rsidRPr="001D7CB2">
        <w:rPr>
          <w:rStyle w:val="Zdraznnintenzivn"/>
        </w:rPr>
        <w:t>Creative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AF295C">
        <w:rPr>
          <w:rStyle w:val="Zdraznnintenzivn"/>
        </w:rPr>
        <w:t>Europe</w:t>
      </w:r>
      <w:proofErr w:type="spellEnd"/>
      <w:r w:rsidRPr="001D7CB2">
        <w:rPr>
          <w:rStyle w:val="Zdraznnintenzivn"/>
        </w:rPr>
        <w:t xml:space="preserve"> - A </w:t>
      </w:r>
      <w:proofErr w:type="spellStart"/>
      <w:r w:rsidRPr="001D7CB2">
        <w:rPr>
          <w:rStyle w:val="Zdraznnintenzivn"/>
        </w:rPr>
        <w:t>new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framework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programme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for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the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cultural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and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creative</w:t>
      </w:r>
      <w:proofErr w:type="spellEnd"/>
      <w:r w:rsidRPr="001D7CB2">
        <w:rPr>
          <w:rStyle w:val="Zdraznnintenzivn"/>
        </w:rPr>
        <w:t xml:space="preserve"> </w:t>
      </w:r>
      <w:proofErr w:type="spellStart"/>
      <w:r w:rsidRPr="001D7CB2">
        <w:rPr>
          <w:rStyle w:val="Zdraznnintenzivn"/>
        </w:rPr>
        <w:t>sectors</w:t>
      </w:r>
      <w:proofErr w:type="spellEnd"/>
      <w:r w:rsidRPr="001D7CB2">
        <w:rPr>
          <w:rStyle w:val="Zdraznnintenzivn"/>
        </w:rPr>
        <w:t xml:space="preserve"> (2014-2020)</w:t>
      </w:r>
    </w:p>
    <w:p w:rsidR="005D58BA" w:rsidRPr="005D58BA" w:rsidRDefault="005D58BA" w:rsidP="005D58BA">
      <w:pPr>
        <w:spacing w:before="120"/>
        <w:jc w:val="both"/>
        <w:rPr>
          <w:rStyle w:val="Zdraznnintenzivn"/>
          <w:b w:val="0"/>
          <w:i w:val="0"/>
          <w:color w:val="000000" w:themeColor="text1"/>
        </w:rPr>
      </w:pPr>
      <w:r>
        <w:rPr>
          <w:rStyle w:val="Zdraznnintenzivn"/>
          <w:b w:val="0"/>
          <w:i w:val="0"/>
          <w:color w:val="000000" w:themeColor="text1"/>
        </w:rPr>
        <w:t>H</w:t>
      </w:r>
      <w:r w:rsidRPr="005D58BA">
        <w:rPr>
          <w:rStyle w:val="Zdraznnintenzivn"/>
          <w:b w:val="0"/>
          <w:i w:val="0"/>
          <w:color w:val="000000" w:themeColor="text1"/>
        </w:rPr>
        <w:t>lavními cíli stěžejního programu EU na podporu kulturních a tvůrčích odvětvích je posílení zabezpečení a propagace evropské kulturní a lingvistické rozmanitosti a posílení konkurenceschopnosti kulturních a tvůrčích odvětví s důrazem na podporu chytrého, udržitelného a začleňujícího růstu.</w:t>
      </w:r>
    </w:p>
    <w:p w:rsidR="00900B5E" w:rsidRDefault="00900B5E" w:rsidP="005D58BA">
      <w:pPr>
        <w:spacing w:before="120" w:after="120"/>
        <w:jc w:val="both"/>
        <w:rPr>
          <w:rStyle w:val="Zdraznnintenzivn"/>
        </w:rPr>
      </w:pPr>
      <w:r w:rsidRPr="001D7CB2">
        <w:rPr>
          <w:rStyle w:val="Zdraznnintenzivn"/>
        </w:rPr>
        <w:t>Doporučení Evropské komise k digitalizaci a online přístupu ke kulturním materiálům a digitální ochraně (2011)</w:t>
      </w:r>
    </w:p>
    <w:p w:rsidR="005D58BA" w:rsidRDefault="005D58BA" w:rsidP="005D58BA">
      <w:pPr>
        <w:spacing w:before="120"/>
        <w:jc w:val="both"/>
        <w:rPr>
          <w:rStyle w:val="Zdraznnintenzivn"/>
          <w:b w:val="0"/>
          <w:i w:val="0"/>
          <w:color w:val="000000" w:themeColor="text1"/>
        </w:rPr>
      </w:pPr>
      <w:r w:rsidRPr="005D58BA">
        <w:rPr>
          <w:rStyle w:val="Zdraznnintenzivn"/>
          <w:b w:val="0"/>
          <w:i w:val="0"/>
          <w:color w:val="000000" w:themeColor="text1"/>
        </w:rPr>
        <w:t xml:space="preserve">EK doporučuje členským zemím, aby rozvíjely plánování a monitoring digitalizace kulturního dědictví (knihy, časopisy, fotografie, muzejní objekty, archiválie, zvukové a audiovizuální materiály atp.), stanovily jasné kvantitativní cíle pro digitalizaci kulturního materiálu s </w:t>
      </w:r>
      <w:proofErr w:type="spellStart"/>
      <w:r w:rsidRPr="005D58BA">
        <w:rPr>
          <w:rStyle w:val="Zdraznnintenzivn"/>
          <w:b w:val="0"/>
          <w:i w:val="0"/>
          <w:color w:val="000000" w:themeColor="text1"/>
        </w:rPr>
        <w:t>provazbou</w:t>
      </w:r>
      <w:proofErr w:type="spellEnd"/>
      <w:r w:rsidRPr="005D58BA">
        <w:rPr>
          <w:rStyle w:val="Zdraznnintenzivn"/>
          <w:b w:val="0"/>
          <w:i w:val="0"/>
          <w:color w:val="000000" w:themeColor="text1"/>
        </w:rPr>
        <w:t xml:space="preserve"> na </w:t>
      </w:r>
      <w:proofErr w:type="spellStart"/>
      <w:r w:rsidRPr="005D58BA">
        <w:rPr>
          <w:rStyle w:val="Zdraznnintenzivn"/>
          <w:b w:val="0"/>
          <w:i w:val="0"/>
          <w:color w:val="000000" w:themeColor="text1"/>
        </w:rPr>
        <w:t>Europeanu</w:t>
      </w:r>
      <w:proofErr w:type="spellEnd"/>
      <w:r w:rsidRPr="005D58BA">
        <w:rPr>
          <w:rStyle w:val="Zdraznnintenzivn"/>
          <w:b w:val="0"/>
          <w:i w:val="0"/>
          <w:color w:val="000000" w:themeColor="text1"/>
        </w:rPr>
        <w:t>;  využily strukturální fondy ke spolufinancování aktivit spojených s digitalizací, zejm. v rámci regionálních inovačních strategií pro chytrou specializaci (</w:t>
      </w:r>
      <w:proofErr w:type="spellStart"/>
      <w:r w:rsidRPr="005D58BA">
        <w:rPr>
          <w:rStyle w:val="Zdraznnintenzivn"/>
          <w:b w:val="0"/>
          <w:i w:val="0"/>
          <w:color w:val="000000" w:themeColor="text1"/>
        </w:rPr>
        <w:t>smart</w:t>
      </w:r>
      <w:proofErr w:type="spellEnd"/>
      <w:r w:rsidRPr="005D58BA">
        <w:rPr>
          <w:rStyle w:val="Zdraznnintenzivn"/>
          <w:b w:val="0"/>
          <w:i w:val="0"/>
          <w:color w:val="000000" w:themeColor="text1"/>
        </w:rPr>
        <w:t xml:space="preserve"> </w:t>
      </w:r>
      <w:proofErr w:type="spellStart"/>
      <w:r w:rsidRPr="005D58BA">
        <w:rPr>
          <w:rStyle w:val="Zdraznnintenzivn"/>
          <w:b w:val="0"/>
          <w:i w:val="0"/>
          <w:color w:val="000000" w:themeColor="text1"/>
        </w:rPr>
        <w:t>specialization</w:t>
      </w:r>
      <w:proofErr w:type="spellEnd"/>
      <w:r w:rsidRPr="005D58BA">
        <w:rPr>
          <w:rStyle w:val="Zdraznnintenzivn"/>
          <w:b w:val="0"/>
          <w:i w:val="0"/>
          <w:color w:val="000000" w:themeColor="text1"/>
        </w:rPr>
        <w:t xml:space="preserve">); podpořily přístup </w:t>
      </w:r>
      <w:r w:rsidRPr="005D58BA">
        <w:rPr>
          <w:rStyle w:val="Zdraznnintenzivn"/>
          <w:b w:val="0"/>
          <w:i w:val="0"/>
          <w:color w:val="000000" w:themeColor="text1"/>
        </w:rPr>
        <w:lastRenderedPageBreak/>
        <w:t xml:space="preserve">veřejnosti a online dostupnost ke </w:t>
      </w:r>
      <w:proofErr w:type="spellStart"/>
      <w:r w:rsidRPr="005D58BA">
        <w:rPr>
          <w:rStyle w:val="Zdraznnintenzivn"/>
          <w:b w:val="0"/>
          <w:i w:val="0"/>
          <w:color w:val="000000" w:themeColor="text1"/>
        </w:rPr>
        <w:t>zdigitalizovaným</w:t>
      </w:r>
      <w:proofErr w:type="spellEnd"/>
      <w:r w:rsidRPr="005D58BA">
        <w:rPr>
          <w:rStyle w:val="Zdraznnintenzivn"/>
          <w:b w:val="0"/>
          <w:i w:val="0"/>
          <w:color w:val="000000" w:themeColor="text1"/>
        </w:rPr>
        <w:t xml:space="preserve"> materiálům; učinily adekvátní kroky pro zajištění digitální ochrany kulturního dědictví.</w:t>
      </w:r>
    </w:p>
    <w:p w:rsidR="00A764DB" w:rsidRDefault="003173AE">
      <w:pPr>
        <w:spacing w:before="120" w:after="120"/>
        <w:jc w:val="both"/>
        <w:rPr>
          <w:rStyle w:val="Zdraznnintenzivn"/>
        </w:rPr>
      </w:pPr>
      <w:r w:rsidRPr="003173AE">
        <w:rPr>
          <w:rStyle w:val="Zdraznnintenzivn"/>
        </w:rPr>
        <w:t xml:space="preserve">Návrh nařízení Evropského parlamentu a Rady o společných ustanoveních ohledně ERDF, ESF, Fondu soudržnosti, Evropského zemědělského fondu pro rozvoj venkova a Evropského námořního a rybářského fondu, jichž se týká společný strategický rámec, o obecných ustanoveních ohledně Evropského fondu pro regionální rozvoj, Evropského sociálního fondu a Fondu soudržnosti a o zrušení nařízení (ES) č. 1083/2006   </w:t>
      </w:r>
    </w:p>
    <w:p w:rsidR="009C5A84" w:rsidRPr="009C5A84" w:rsidRDefault="003173AE" w:rsidP="009C5A84">
      <w:pPr>
        <w:spacing w:after="0"/>
        <w:ind w:left="1287"/>
        <w:jc w:val="both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 xml:space="preserve">str. 165 – Příloha I. – obecný strategický rámec: Členské státy zajistí, aby programy v rámci CSF fondů odrážely rozmanitost evropských regionů, ať už jde o zaměstnanost nebo rysy kulturního dědictví, nebo vazby mezi venkovskými a městskými oblastmi. V souladu s čl. </w:t>
      </w:r>
      <w:proofErr w:type="gramStart"/>
      <w:r w:rsidRPr="003173AE">
        <w:rPr>
          <w:rStyle w:val="Zdraznnintenzivn"/>
          <w:b w:val="0"/>
          <w:i w:val="0"/>
          <w:color w:val="000000" w:themeColor="text1"/>
        </w:rPr>
        <w:t>14(1) (a) tohoto</w:t>
      </w:r>
      <w:proofErr w:type="gramEnd"/>
      <w:r w:rsidRPr="003173AE">
        <w:rPr>
          <w:rStyle w:val="Zdraznnintenzivn"/>
          <w:b w:val="0"/>
          <w:i w:val="0"/>
          <w:color w:val="000000" w:themeColor="text1"/>
        </w:rPr>
        <w:t xml:space="preserve"> Nařízení, členské státy a regiony proto podniknou následující kroky za účelem svých Partnerských dohod a programů:</w:t>
      </w:r>
    </w:p>
    <w:p w:rsidR="009C5A84" w:rsidRPr="009C5A84" w:rsidRDefault="003173AE" w:rsidP="009C5A84">
      <w:pPr>
        <w:pStyle w:val="Odstavecseseznamem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 xml:space="preserve">(A) Analýza rozvojového potenciálu a kapacity členského státu nebo jeho regionu, zejména ve vztahu ke klíčovým výzvám identifikovaným  v dokumentu  Evropa 2020, v  národních programech reforem, tam kde je to vhodné, v příslušných doporučeních jednotlivých zemí přijatých v souladu s čl. </w:t>
      </w:r>
      <w:proofErr w:type="gramStart"/>
      <w:r w:rsidRPr="003173AE">
        <w:rPr>
          <w:rStyle w:val="Zdraznnintenzivn"/>
          <w:b w:val="0"/>
          <w:i w:val="0"/>
          <w:color w:val="000000" w:themeColor="text1"/>
        </w:rPr>
        <w:t>121 (2 ) Smlouvy</w:t>
      </w:r>
      <w:proofErr w:type="gramEnd"/>
      <w:r w:rsidRPr="003173AE">
        <w:rPr>
          <w:rStyle w:val="Zdraznnintenzivn"/>
          <w:b w:val="0"/>
          <w:i w:val="0"/>
          <w:color w:val="000000" w:themeColor="text1"/>
        </w:rPr>
        <w:t xml:space="preserve"> o fungování Evropské unie a příslušných doporučeních Rady přijatých v souladu s čl. 148 (4) Smlouvy o fungování Evropské unie. Odpovědné orgány se zavazují k </w:t>
      </w:r>
      <w:proofErr w:type="gramStart"/>
      <w:r w:rsidRPr="003173AE">
        <w:rPr>
          <w:rStyle w:val="Zdraznnintenzivn"/>
          <w:b w:val="0"/>
          <w:i w:val="0"/>
          <w:color w:val="000000" w:themeColor="text1"/>
        </w:rPr>
        <w:t>provedení [...] analýzy</w:t>
      </w:r>
      <w:proofErr w:type="gramEnd"/>
      <w:r w:rsidRPr="003173AE">
        <w:rPr>
          <w:rStyle w:val="Zdraznnintenzivn"/>
          <w:b w:val="0"/>
          <w:i w:val="0"/>
          <w:color w:val="000000" w:themeColor="text1"/>
        </w:rPr>
        <w:t xml:space="preserve"> národních a regionálních [...] charakteristik;</w:t>
      </w:r>
    </w:p>
    <w:p w:rsidR="009C5A84" w:rsidRPr="009C5A84" w:rsidRDefault="003173AE" w:rsidP="009C5A84">
      <w:pPr>
        <w:ind w:left="708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(B) posouzení hlavních výzev, na které se zaměří  region nebo členský stát, identifikace překážek a chybějících propojení, mezery v inovacích, včetně nedostatku schopnosti plánování a realizace, která brání dlouhodobému potenciálu pro růst a zaměstnanost. Toto bude tvořit základ pro identifikaci možných oblastí a aktivit pro určování politických priorit, intervenci a koncentraci;</w:t>
      </w:r>
    </w:p>
    <w:p w:rsidR="009C5A84" w:rsidRDefault="003173AE" w:rsidP="009C5A84">
      <w:pPr>
        <w:pStyle w:val="Odstavecseseznamem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 xml:space="preserve">(C) hodnocení koordinačních průřezových (napříč sektory, jurisdikcemi a hranicemi) výzev, zejména v kontextu  s makro-regionálními strategiemi a strategiemi </w:t>
      </w:r>
      <w:proofErr w:type="gramStart"/>
      <w:r w:rsidRPr="003173AE">
        <w:rPr>
          <w:rStyle w:val="Zdraznnintenzivn"/>
          <w:b w:val="0"/>
          <w:i w:val="0"/>
          <w:color w:val="000000" w:themeColor="text1"/>
        </w:rPr>
        <w:t>úmoří ;</w:t>
      </w:r>
      <w:proofErr w:type="gramEnd"/>
    </w:p>
    <w:p w:rsidR="009C5A84" w:rsidRPr="009C5A84" w:rsidRDefault="009C5A84" w:rsidP="009C5A84">
      <w:pPr>
        <w:pStyle w:val="Odstavecseseznamem"/>
        <w:rPr>
          <w:rStyle w:val="Zdraznnintenzivn"/>
          <w:b w:val="0"/>
          <w:i w:val="0"/>
          <w:color w:val="000000" w:themeColor="text1"/>
        </w:rPr>
      </w:pPr>
    </w:p>
    <w:p w:rsidR="009C5A84" w:rsidRPr="009C5A84" w:rsidRDefault="003173AE" w:rsidP="009C5A84">
      <w:pPr>
        <w:pStyle w:val="Odstavecseseznamem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 xml:space="preserve">(D) Identifikace kroků k dosažení lepší koordinace různých územních </w:t>
      </w:r>
      <w:proofErr w:type="gramStart"/>
      <w:r w:rsidRPr="003173AE">
        <w:rPr>
          <w:rStyle w:val="Zdraznnintenzivn"/>
          <w:b w:val="0"/>
          <w:i w:val="0"/>
          <w:color w:val="000000" w:themeColor="text1"/>
        </w:rPr>
        <w:t>úrovních</w:t>
      </w:r>
      <w:proofErr w:type="gramEnd"/>
      <w:r w:rsidRPr="003173AE">
        <w:rPr>
          <w:rStyle w:val="Zdraznnintenzivn"/>
          <w:b w:val="0"/>
          <w:i w:val="0"/>
          <w:color w:val="000000" w:themeColor="text1"/>
        </w:rPr>
        <w:t xml:space="preserve"> a zdrojů financování dodat k zajištění  integrovaného přístupu, který spojuje Evropu 2020 s regionálními a místními aktéry.</w:t>
      </w:r>
    </w:p>
    <w:p w:rsidR="00A764DB" w:rsidRDefault="003173AE">
      <w:pPr>
        <w:spacing w:before="120" w:after="120"/>
        <w:jc w:val="both"/>
        <w:rPr>
          <w:rStyle w:val="Zdraznnintenzivn"/>
        </w:rPr>
      </w:pPr>
      <w:r w:rsidRPr="003173AE">
        <w:rPr>
          <w:rStyle w:val="Zdraznnintenzivn"/>
        </w:rPr>
        <w:t>Návrh nařízení Evropského parlamentu a Rady o zvláštních ustanoveních týkajících se Evropského fondu pro regionální rozvoj a cíle Investice pro růst a zaměstnanost a o zrušení nařízení (ES) č. 1080/2006</w:t>
      </w:r>
    </w:p>
    <w:p w:rsidR="009C5A84" w:rsidRPr="009C5A84" w:rsidRDefault="003173AE" w:rsidP="009C5A84">
      <w:pPr>
        <w:ind w:firstLine="708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V preambuli je v článku 5a stanoven následující cíl:</w:t>
      </w:r>
    </w:p>
    <w:p w:rsidR="009C5A84" w:rsidRPr="009C5A84" w:rsidRDefault="003173AE" w:rsidP="009C5A8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Aktivity podporující turismus, kulturní a přírodní dědictví by měly být součástí územní strategie pro určité oblasti, včetně přeměny upadajících průmyslových regionů, a to za účelem maximalizace jejich přínosu v rámci cíle podpořit růst, který přispěje ke zvyšování zaměstnanosti. Podpora takových aktivit by také měla přispět k posílení inovace a užití ICT, malých a středních podniků, životního prostředí a využití zdrojů nebo prosazování sociálního začlenění.</w:t>
      </w:r>
    </w:p>
    <w:p w:rsidR="009C5A84" w:rsidRPr="009C5A84" w:rsidRDefault="009C5A84" w:rsidP="009C5A84">
      <w:pPr>
        <w:pStyle w:val="Odstavecseseznamem"/>
        <w:ind w:left="1065"/>
        <w:rPr>
          <w:rStyle w:val="Zdraznnintenzivn"/>
          <w:b w:val="0"/>
          <w:i w:val="0"/>
          <w:color w:val="000000" w:themeColor="text1"/>
        </w:rPr>
      </w:pPr>
    </w:p>
    <w:p w:rsidR="009C5A84" w:rsidRPr="009C5A84" w:rsidRDefault="003173AE" w:rsidP="009C5A84">
      <w:pPr>
        <w:ind w:firstLine="705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lastRenderedPageBreak/>
        <w:t>Článek 5 - investiční příležitosti:</w:t>
      </w:r>
    </w:p>
    <w:p w:rsidR="009C5A84" w:rsidRPr="009C5A84" w:rsidRDefault="003173AE" w:rsidP="009C5A8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zlepšení přístupu, kvality a užití ICT skrz posílení  ICT aplikací pro elektronizaci veřejné správy, vzdělání, kultury a zdraví.</w:t>
      </w:r>
    </w:p>
    <w:p w:rsidR="009C5A84" w:rsidRPr="009C5A84" w:rsidRDefault="003173AE" w:rsidP="009C5A8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Ochrana životního prostředí a prosazování efektivního využití zdrojů skrz ochranu, podporu a rozvoj přírodního a kulturního dědictví</w:t>
      </w:r>
    </w:p>
    <w:p w:rsidR="009C5A84" w:rsidRPr="009C5A84" w:rsidRDefault="003173AE" w:rsidP="009C5A84">
      <w:pPr>
        <w:pStyle w:val="Odstavecseseznamem"/>
        <w:numPr>
          <w:ilvl w:val="0"/>
          <w:numId w:val="33"/>
        </w:numPr>
        <w:spacing w:after="0" w:line="240" w:lineRule="auto"/>
        <w:contextualSpacing w:val="0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Podpora zaměstnanosti a pracovní mobility pomocí podpory růstu, který přispěje ke zvyšování zaměstnanosti, skrz rozvoj vnitřního potenciálu jako součásti územní strategie pro určité oblasti, včetně přeměny upadajících průmyslových regionů a zlepšení přístupnosti a rozvoje určitých přírodních a kulturních dědictví.</w:t>
      </w:r>
    </w:p>
    <w:p w:rsidR="009C5A84" w:rsidRPr="009C5A84" w:rsidRDefault="009C5A84" w:rsidP="009C5A84">
      <w:pPr>
        <w:ind w:left="705"/>
        <w:rPr>
          <w:rStyle w:val="Zdraznnintenzivn"/>
          <w:b w:val="0"/>
          <w:i w:val="0"/>
          <w:color w:val="000000" w:themeColor="text1"/>
        </w:rPr>
      </w:pPr>
    </w:p>
    <w:p w:rsidR="009C5A84" w:rsidRPr="009C5A84" w:rsidRDefault="003173AE" w:rsidP="009C5A84">
      <w:pPr>
        <w:ind w:left="705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V příloze je mezi obecnými indikátory pro podporu z ERDF v rámci cíle růst a zaměstnání u kulturního dědictví uveden jako indikátor počet návštěvníků v podporovaných místech.    </w:t>
      </w:r>
    </w:p>
    <w:p w:rsidR="00900B5E" w:rsidRDefault="00900B5E" w:rsidP="001D7CB2">
      <w:pPr>
        <w:pStyle w:val="Nadpis2"/>
        <w:numPr>
          <w:ilvl w:val="1"/>
          <w:numId w:val="10"/>
        </w:numPr>
      </w:pPr>
      <w:r>
        <w:t xml:space="preserve">Vazba na klíčové strategické dokumenty na národní úrovni </w:t>
      </w:r>
    </w:p>
    <w:p w:rsidR="002554B4" w:rsidRPr="002554B4" w:rsidRDefault="002554B4" w:rsidP="00C757F2">
      <w:pPr>
        <w:spacing w:before="120" w:after="120"/>
      </w:pPr>
      <w:r>
        <w:t>V kapitole je analyzována vazba klíčových strategických dokumentů</w:t>
      </w:r>
      <w:r w:rsidR="00CF6408">
        <w:t xml:space="preserve">, jež mají vazbu na </w:t>
      </w:r>
      <w:r>
        <w:t xml:space="preserve">cestovní ruch a kulturní dědictví </w:t>
      </w:r>
    </w:p>
    <w:p w:rsidR="00900B5E" w:rsidRPr="002554B4" w:rsidRDefault="006B726D" w:rsidP="00C757F2">
      <w:pPr>
        <w:pStyle w:val="Odstavecseseznamem"/>
        <w:numPr>
          <w:ilvl w:val="0"/>
          <w:numId w:val="15"/>
        </w:numPr>
        <w:ind w:left="714" w:hanging="357"/>
        <w:rPr>
          <w:b/>
          <w:i/>
          <w:sz w:val="24"/>
          <w:szCs w:val="24"/>
        </w:rPr>
      </w:pPr>
      <w:r w:rsidRPr="002554B4">
        <w:rPr>
          <w:b/>
          <w:i/>
          <w:sz w:val="24"/>
          <w:szCs w:val="24"/>
        </w:rPr>
        <w:t xml:space="preserve">Horizontální strategie </w:t>
      </w:r>
    </w:p>
    <w:p w:rsidR="000F22D4" w:rsidRDefault="003A73D1" w:rsidP="00811991">
      <w:pPr>
        <w:spacing w:after="120"/>
        <w:jc w:val="both"/>
        <w:rPr>
          <w:rStyle w:val="Zdraznnintenzivn"/>
        </w:rPr>
      </w:pPr>
      <w:r w:rsidRPr="001D7CB2">
        <w:rPr>
          <w:rStyle w:val="Zdraznnintenzivn"/>
        </w:rPr>
        <w:t xml:space="preserve">Národní program reforem </w:t>
      </w:r>
      <w:r w:rsidR="00811991">
        <w:rPr>
          <w:rStyle w:val="Zdraznnintenzivn"/>
        </w:rPr>
        <w:t>2011</w:t>
      </w:r>
    </w:p>
    <w:p w:rsidR="00811991" w:rsidRDefault="00811991" w:rsidP="00811991">
      <w:pPr>
        <w:jc w:val="both"/>
      </w:pPr>
      <w:r>
        <w:rPr>
          <w:noProof/>
        </w:rPr>
        <w:t xml:space="preserve">Vazbu </w:t>
      </w:r>
      <w:r w:rsidRPr="00925084">
        <w:rPr>
          <w:noProof/>
        </w:rPr>
        <w:t>cestovního ruchu s cíli a prioritami Národního programu reforem ČR 2011 lze spatřovat zejména v prioritách české hospodářské politiky v oblasti Podpory rozvoje vnitřního trhu a malého a středního podnikání (</w:t>
      </w:r>
      <w:r>
        <w:rPr>
          <w:noProof/>
        </w:rPr>
        <w:t xml:space="preserve">podpora </w:t>
      </w:r>
      <w:r>
        <w:t>MSP</w:t>
      </w:r>
      <w:r w:rsidRPr="00925084">
        <w:t>, které hrají významnou roli při vytváření nových</w:t>
      </w:r>
      <w:r>
        <w:t xml:space="preserve"> </w:t>
      </w:r>
      <w:r w:rsidRPr="00925084">
        <w:t>pracovních příležitostí a které vzhledem k jejich významu pro ekonomiku mají podstatný vliv na celkový ekonomický a tím i sociální vý</w:t>
      </w:r>
      <w:r>
        <w:t>voj země a jednotlivých regionů – cestovní ruch sektor MSP</w:t>
      </w:r>
      <w:r w:rsidRPr="00925084">
        <w:t>).</w:t>
      </w:r>
      <w:r>
        <w:t xml:space="preserve"> </w:t>
      </w:r>
    </w:p>
    <w:p w:rsidR="00811991" w:rsidRDefault="00811991" w:rsidP="00811991">
      <w:pPr>
        <w:jc w:val="both"/>
      </w:pPr>
      <w:r>
        <w:t xml:space="preserve">Vazbu cestovního ruchu a kultury lze také identifikovat </w:t>
      </w:r>
      <w:r w:rsidRPr="00925084">
        <w:t>v reformních opatřeních zejména v prioritě III. 3 „Vzdělání jako cesta ke konkurenceschopnosti a vyšší produktivitě práce“, III.</w:t>
      </w:r>
      <w:r>
        <w:t xml:space="preserve"> </w:t>
      </w:r>
      <w:r w:rsidRPr="00925084">
        <w:t>4 „Podpora podnikání, digitalizace a rozvoj digitálního trhu“, III.</w:t>
      </w:r>
      <w:r>
        <w:t xml:space="preserve"> </w:t>
      </w:r>
      <w:r w:rsidRPr="00925084">
        <w:t>5 „Podpora růstu založeného na výzkumu a inovacích“</w:t>
      </w:r>
      <w:r>
        <w:t>.</w:t>
      </w:r>
    </w:p>
    <w:p w:rsidR="00900B5E" w:rsidRDefault="00900B5E" w:rsidP="00243CA0">
      <w:pPr>
        <w:spacing w:after="120"/>
        <w:jc w:val="both"/>
        <w:rPr>
          <w:rStyle w:val="Zdraznnintenzivn"/>
        </w:rPr>
      </w:pPr>
      <w:r w:rsidRPr="001D7CB2">
        <w:rPr>
          <w:rStyle w:val="Zdraznnintenzivn"/>
        </w:rPr>
        <w:t>Strategický rámec udržitelného rozvoje ČR</w:t>
      </w:r>
    </w:p>
    <w:p w:rsidR="00120760" w:rsidRDefault="00243CA0" w:rsidP="001D7CB2">
      <w:pPr>
        <w:jc w:val="both"/>
        <w:rPr>
          <w:rStyle w:val="Zdraznnintenzivn"/>
          <w:b w:val="0"/>
          <w:i w:val="0"/>
          <w:color w:val="000000" w:themeColor="text1"/>
        </w:rPr>
      </w:pPr>
      <w:r>
        <w:rPr>
          <w:rStyle w:val="Zdraznnintenzivn"/>
          <w:b w:val="0"/>
          <w:i w:val="0"/>
          <w:color w:val="000000" w:themeColor="text1"/>
        </w:rPr>
        <w:t>S</w:t>
      </w:r>
      <w:r w:rsidRPr="00243CA0">
        <w:rPr>
          <w:rStyle w:val="Zdraznnintenzivn"/>
          <w:b w:val="0"/>
          <w:i w:val="0"/>
          <w:color w:val="000000" w:themeColor="text1"/>
        </w:rPr>
        <w:t>chválený usnesením vlády ČR č. 37/2010 a zpracovaný na období 2010-2030 představuje zásadní rámec pro hodnocení významu cestovního ruchu</w:t>
      </w:r>
      <w:r w:rsidR="009C5A84">
        <w:rPr>
          <w:rStyle w:val="Zdraznnintenzivn"/>
          <w:b w:val="0"/>
          <w:i w:val="0"/>
          <w:color w:val="000000" w:themeColor="text1"/>
        </w:rPr>
        <w:t xml:space="preserve"> a kultury</w:t>
      </w:r>
      <w:r w:rsidRPr="00243CA0">
        <w:rPr>
          <w:rStyle w:val="Zdraznnintenzivn"/>
          <w:b w:val="0"/>
          <w:i w:val="0"/>
          <w:color w:val="000000" w:themeColor="text1"/>
        </w:rPr>
        <w:t xml:space="preserve"> na národní i regionální úrovni, z hlediska ekonomického, </w:t>
      </w:r>
      <w:proofErr w:type="spellStart"/>
      <w:r w:rsidRPr="00243CA0">
        <w:rPr>
          <w:rStyle w:val="Zdraznnintenzivn"/>
          <w:b w:val="0"/>
          <w:i w:val="0"/>
          <w:color w:val="000000" w:themeColor="text1"/>
        </w:rPr>
        <w:t>socio</w:t>
      </w:r>
      <w:proofErr w:type="spellEnd"/>
      <w:r w:rsidRPr="00243CA0">
        <w:rPr>
          <w:rStyle w:val="Zdraznnintenzivn"/>
          <w:b w:val="0"/>
          <w:i w:val="0"/>
          <w:color w:val="000000" w:themeColor="text1"/>
        </w:rPr>
        <w:t xml:space="preserve">-kulturního či environmentálního. </w:t>
      </w:r>
    </w:p>
    <w:p w:rsidR="00243CA0" w:rsidRDefault="00243CA0" w:rsidP="00C34DB1">
      <w:pPr>
        <w:jc w:val="both"/>
      </w:pPr>
      <w:r w:rsidRPr="00243CA0">
        <w:rPr>
          <w:rStyle w:val="Zdraznnintenzivn"/>
          <w:b w:val="0"/>
          <w:i w:val="0"/>
          <w:color w:val="000000" w:themeColor="text1"/>
        </w:rPr>
        <w:t xml:space="preserve">Cestovní </w:t>
      </w:r>
      <w:r w:rsidR="00A764DB" w:rsidRPr="00243CA0">
        <w:rPr>
          <w:rStyle w:val="Zdraznnintenzivn"/>
          <w:b w:val="0"/>
          <w:i w:val="0"/>
          <w:color w:val="000000" w:themeColor="text1"/>
        </w:rPr>
        <w:t>ruch</w:t>
      </w:r>
      <w:r w:rsidR="00A764DB">
        <w:rPr>
          <w:rStyle w:val="Zdraznnintenzivn"/>
          <w:b w:val="0"/>
          <w:i w:val="0"/>
          <w:color w:val="000000" w:themeColor="text1"/>
        </w:rPr>
        <w:t xml:space="preserve"> </w:t>
      </w:r>
      <w:r w:rsidR="00A764DB" w:rsidRPr="00243CA0">
        <w:rPr>
          <w:rStyle w:val="Zdraznnintenzivn"/>
          <w:b w:val="0"/>
          <w:i w:val="0"/>
          <w:color w:val="000000" w:themeColor="text1"/>
        </w:rPr>
        <w:t>je</w:t>
      </w:r>
      <w:r w:rsidRPr="00243CA0">
        <w:rPr>
          <w:rStyle w:val="Zdraznnintenzivn"/>
          <w:b w:val="0"/>
          <w:i w:val="0"/>
          <w:color w:val="000000" w:themeColor="text1"/>
        </w:rPr>
        <w:t xml:space="preserve"> zmiňován především v prioritní ose 3 „Rozvoj území“ a v ní klíčové téma: „Podmínky kvality života v území“ akcentuje cestovní ruch jako významný segment české ekonomiky, který může na regionální úrovni představovat významný zdroj příjmů a zároveň připomíná jeho značný rozvojový potenciál. V rámci priority 3.2 „</w:t>
      </w:r>
      <w:r w:rsidR="00C34DB1">
        <w:rPr>
          <w:rStyle w:val="Zdraznnintenzivn"/>
          <w:b w:val="0"/>
          <w:i w:val="0"/>
          <w:color w:val="000000" w:themeColor="text1"/>
        </w:rPr>
        <w:t>Zvyšování kvality obyvatel</w:t>
      </w:r>
      <w:r w:rsidRPr="00243CA0">
        <w:rPr>
          <w:rStyle w:val="Zdraznnintenzivn"/>
          <w:b w:val="0"/>
          <w:i w:val="0"/>
          <w:color w:val="000000" w:themeColor="text1"/>
        </w:rPr>
        <w:t xml:space="preserve">“ </w:t>
      </w:r>
      <w:r w:rsidR="00C34DB1">
        <w:rPr>
          <w:rStyle w:val="Zdraznnintenzivn"/>
          <w:b w:val="0"/>
          <w:i w:val="0"/>
          <w:color w:val="000000" w:themeColor="text1"/>
        </w:rPr>
        <w:t>definuje strategie v cíli 3 p</w:t>
      </w:r>
      <w:r w:rsidR="00C34DB1" w:rsidRPr="00C34DB1">
        <w:rPr>
          <w:rStyle w:val="Zdraznnintenzivn"/>
          <w:b w:val="0"/>
          <w:i w:val="0"/>
          <w:color w:val="000000" w:themeColor="text1"/>
        </w:rPr>
        <w:t>osíl</w:t>
      </w:r>
      <w:r w:rsidR="00C34DB1">
        <w:rPr>
          <w:rStyle w:val="Zdraznnintenzivn"/>
          <w:b w:val="0"/>
          <w:i w:val="0"/>
          <w:color w:val="000000" w:themeColor="text1"/>
        </w:rPr>
        <w:t>ení</w:t>
      </w:r>
      <w:r w:rsidR="00C34DB1" w:rsidRPr="00C34DB1">
        <w:rPr>
          <w:rStyle w:val="Zdraznnintenzivn"/>
          <w:b w:val="0"/>
          <w:i w:val="0"/>
          <w:color w:val="000000" w:themeColor="text1"/>
        </w:rPr>
        <w:t xml:space="preserve"> zastoupení udržitelného cestovního ruchu ve struktuře</w:t>
      </w:r>
      <w:r w:rsidR="00C34DB1">
        <w:rPr>
          <w:rStyle w:val="Zdraznnintenzivn"/>
          <w:b w:val="0"/>
          <w:i w:val="0"/>
          <w:color w:val="000000" w:themeColor="text1"/>
        </w:rPr>
        <w:t xml:space="preserve"> </w:t>
      </w:r>
      <w:r w:rsidR="00C34DB1" w:rsidRPr="00C34DB1">
        <w:rPr>
          <w:rStyle w:val="Zdraznnintenzivn"/>
          <w:b w:val="0"/>
          <w:i w:val="0"/>
          <w:color w:val="000000" w:themeColor="text1"/>
        </w:rPr>
        <w:t>místní ekonomiky</w:t>
      </w:r>
      <w:r w:rsidR="00C34DB1">
        <w:rPr>
          <w:rStyle w:val="Zdraznnintenzivn"/>
          <w:b w:val="0"/>
          <w:i w:val="0"/>
          <w:color w:val="000000" w:themeColor="text1"/>
        </w:rPr>
        <w:t>. V</w:t>
      </w:r>
      <w:r w:rsidRPr="00243CA0">
        <w:rPr>
          <w:rStyle w:val="Zdraznnintenzivn"/>
          <w:b w:val="0"/>
          <w:i w:val="0"/>
          <w:color w:val="000000" w:themeColor="text1"/>
        </w:rPr>
        <w:t xml:space="preserve">yužití místního potenciálu zejména rozvojem udržitelného cestovního ruchu formou budování kvalitního zázemí pro cestovní ruch. </w:t>
      </w:r>
    </w:p>
    <w:p w:rsidR="00243CA0" w:rsidRPr="00243CA0" w:rsidRDefault="00243CA0" w:rsidP="001D7CB2">
      <w:pPr>
        <w:jc w:val="both"/>
        <w:rPr>
          <w:rStyle w:val="Zdraznnintenzivn"/>
          <w:b w:val="0"/>
          <w:i w:val="0"/>
          <w:color w:val="000000" w:themeColor="text1"/>
        </w:rPr>
      </w:pPr>
      <w:r>
        <w:t>O</w:t>
      </w:r>
      <w:r w:rsidRPr="00243CA0">
        <w:rPr>
          <w:rStyle w:val="Zdraznnintenzivn"/>
          <w:b w:val="0"/>
          <w:i w:val="0"/>
          <w:color w:val="000000" w:themeColor="text1"/>
        </w:rPr>
        <w:t xml:space="preserve">blast kultury </w:t>
      </w:r>
      <w:r>
        <w:rPr>
          <w:rStyle w:val="Zdraznnintenzivn"/>
          <w:b w:val="0"/>
          <w:i w:val="0"/>
          <w:color w:val="000000" w:themeColor="text1"/>
        </w:rPr>
        <w:t xml:space="preserve">je řešena </w:t>
      </w:r>
      <w:r w:rsidRPr="00243CA0">
        <w:rPr>
          <w:rStyle w:val="Zdraznnintenzivn"/>
          <w:b w:val="0"/>
          <w:i w:val="0"/>
          <w:color w:val="000000" w:themeColor="text1"/>
        </w:rPr>
        <w:t xml:space="preserve">zejména v rámci prioritní osy 3 „Rozvoj území“, priority 3.1 „Upevňování územní soudržnosti“ a 3.2 „Zvyšování kvality obyvatel území“. </w:t>
      </w:r>
      <w:r w:rsidR="003B44C1">
        <w:rPr>
          <w:rStyle w:val="Zdraznnintenzivn"/>
          <w:b w:val="0"/>
          <w:i w:val="0"/>
          <w:color w:val="000000" w:themeColor="text1"/>
        </w:rPr>
        <w:t xml:space="preserve">Strategický </w:t>
      </w:r>
      <w:r>
        <w:rPr>
          <w:rStyle w:val="Zdraznnintenzivn"/>
          <w:b w:val="0"/>
          <w:i w:val="0"/>
          <w:color w:val="000000" w:themeColor="text1"/>
        </w:rPr>
        <w:t xml:space="preserve">rámec má </w:t>
      </w:r>
      <w:r w:rsidRPr="00243CA0">
        <w:rPr>
          <w:rStyle w:val="Zdraznnintenzivn"/>
          <w:b w:val="0"/>
          <w:i w:val="0"/>
          <w:color w:val="000000" w:themeColor="text1"/>
        </w:rPr>
        <w:t xml:space="preserve">za cíl stabilizovat </w:t>
      </w:r>
      <w:r w:rsidRPr="00243CA0">
        <w:rPr>
          <w:rStyle w:val="Zdraznnintenzivn"/>
          <w:b w:val="0"/>
          <w:i w:val="0"/>
          <w:color w:val="000000" w:themeColor="text1"/>
        </w:rPr>
        <w:lastRenderedPageBreak/>
        <w:t xml:space="preserve">kulturně-historický potenciál (kulturních památek, kulturních služeb, kulturní krajiny atd.) a využít jej k rozvoji (udržitelného) cestovního ruchu a malého a středního podnikání, stejně jako využít kulturu v oblasti sociálního začleňování.  </w:t>
      </w:r>
    </w:p>
    <w:p w:rsidR="00775396" w:rsidRDefault="00775396" w:rsidP="00243CA0">
      <w:pPr>
        <w:keepNext/>
        <w:tabs>
          <w:tab w:val="left" w:pos="6165"/>
        </w:tabs>
        <w:spacing w:after="120"/>
        <w:jc w:val="both"/>
        <w:rPr>
          <w:rStyle w:val="Zdraznnintenzivn"/>
        </w:rPr>
      </w:pPr>
      <w:r w:rsidRPr="00775396">
        <w:rPr>
          <w:rStyle w:val="Zdraznnintenzivn"/>
        </w:rPr>
        <w:t>Strategie mezinárodní konkurenceschopnosti ČR 2012-2020</w:t>
      </w:r>
      <w:r>
        <w:rPr>
          <w:rStyle w:val="Zdraznnintenzivn"/>
        </w:rPr>
        <w:tab/>
      </w:r>
    </w:p>
    <w:p w:rsidR="00775396" w:rsidRPr="00775396" w:rsidRDefault="00E62684" w:rsidP="00775396">
      <w:pPr>
        <w:tabs>
          <w:tab w:val="left" w:pos="6165"/>
        </w:tabs>
        <w:jc w:val="both"/>
        <w:rPr>
          <w:rStyle w:val="Zdraznnintenzivn"/>
        </w:rPr>
      </w:pPr>
      <w:r>
        <w:rPr>
          <w:rFonts w:ascii="Calibri" w:eastAsia="Calibri" w:hAnsi="Calibri" w:cs="Times New Roman"/>
        </w:rPr>
        <w:t>D</w:t>
      </w:r>
      <w:r w:rsidR="00775396">
        <w:rPr>
          <w:rFonts w:ascii="Calibri" w:eastAsia="Calibri" w:hAnsi="Calibri" w:cs="Times New Roman"/>
        </w:rPr>
        <w:t xml:space="preserve">efinuje </w:t>
      </w:r>
      <w:r w:rsidR="00775396" w:rsidRPr="00775396">
        <w:rPr>
          <w:rFonts w:ascii="Calibri" w:eastAsia="Calibri" w:hAnsi="Calibri" w:cs="Times New Roman"/>
        </w:rPr>
        <w:t>cestovní</w:t>
      </w:r>
      <w:r w:rsidR="00775396">
        <w:rPr>
          <w:rFonts w:ascii="Calibri" w:eastAsia="Calibri" w:hAnsi="Calibri" w:cs="Times New Roman"/>
        </w:rPr>
        <w:t xml:space="preserve"> </w:t>
      </w:r>
      <w:r w:rsidR="00775396" w:rsidRPr="00775396">
        <w:rPr>
          <w:rFonts w:ascii="Calibri" w:eastAsia="Calibri" w:hAnsi="Calibri" w:cs="Times New Roman"/>
        </w:rPr>
        <w:t>ruch</w:t>
      </w:r>
      <w:r w:rsidR="00775396">
        <w:rPr>
          <w:rFonts w:ascii="Calibri" w:eastAsia="Calibri" w:hAnsi="Calibri" w:cs="Times New Roman"/>
        </w:rPr>
        <w:t xml:space="preserve"> jako odvětví </w:t>
      </w:r>
      <w:r w:rsidR="00775396" w:rsidRPr="00775396">
        <w:rPr>
          <w:rFonts w:ascii="Calibri" w:eastAsia="Calibri" w:hAnsi="Calibri" w:cs="Times New Roman"/>
        </w:rPr>
        <w:t>pomalu se v ČR rozvíjejících služ</w:t>
      </w:r>
      <w:r w:rsidR="00775396">
        <w:rPr>
          <w:rFonts w:ascii="Calibri" w:eastAsia="Calibri" w:hAnsi="Calibri" w:cs="Times New Roman"/>
        </w:rPr>
        <w:t>e</w:t>
      </w:r>
      <w:r w:rsidR="00775396" w:rsidRPr="00775396">
        <w:rPr>
          <w:rFonts w:ascii="Calibri" w:eastAsia="Calibri" w:hAnsi="Calibri" w:cs="Times New Roman"/>
        </w:rPr>
        <w:t>b</w:t>
      </w:r>
      <w:r w:rsidR="00775396">
        <w:rPr>
          <w:rFonts w:ascii="Calibri" w:eastAsia="Calibri" w:hAnsi="Calibri" w:cs="Times New Roman"/>
        </w:rPr>
        <w:t xml:space="preserve"> </w:t>
      </w:r>
      <w:r w:rsidR="00775396" w:rsidRPr="00775396">
        <w:rPr>
          <w:rFonts w:ascii="Calibri" w:eastAsia="Calibri" w:hAnsi="Calibri" w:cs="Times New Roman"/>
        </w:rPr>
        <w:t>s nižší přidanou hodnotou vycházejících z atraktivity a strategické polohy ČR. Toto konstatování je však zároveň důležitou budoucí výzvou pro cestovní ruch – zkvalitnit a inovovat služby cestovního ruchu a tím zařadit cestovní ruch do stavebních prvků mezinárodní konkurenceschopnosti ČR</w:t>
      </w:r>
      <w:r w:rsidR="00775396">
        <w:rPr>
          <w:rFonts w:ascii="Calibri" w:eastAsia="Calibri" w:hAnsi="Calibri" w:cs="Times New Roman"/>
        </w:rPr>
        <w:t xml:space="preserve">, tedy do služeb s vyšší přidanou hodnotou. Zvýšení konkurenceschopnosti cestovního ruchu znamená zejména realizovat aktivity na podporu zvyšování konkurenceschopnosti MSP a podpoře destinačního managementu. </w:t>
      </w:r>
    </w:p>
    <w:p w:rsidR="000F22D4" w:rsidRDefault="000F22D4" w:rsidP="001D7CB2">
      <w:pPr>
        <w:jc w:val="both"/>
        <w:rPr>
          <w:rStyle w:val="Zdraznnintenzivn"/>
        </w:rPr>
      </w:pPr>
      <w:r w:rsidRPr="001D7CB2">
        <w:rPr>
          <w:rStyle w:val="Zdraznnintenzivn"/>
        </w:rPr>
        <w:t>Strategie regionálního rozvoje ČR pro období 2014-2020</w:t>
      </w:r>
    </w:p>
    <w:p w:rsidR="00120760" w:rsidRDefault="007601A0" w:rsidP="00120760">
      <w:pPr>
        <w:jc w:val="both"/>
        <w:rPr>
          <w:rFonts w:cs="Arial"/>
        </w:rPr>
      </w:pPr>
      <w:r w:rsidRPr="007601A0">
        <w:rPr>
          <w:rFonts w:cs="Arial"/>
        </w:rPr>
        <w:t>Základní strategický dokument regionálního rozvoje v České republice, který je východiskem pro celkové zaměření kohezní politiky v</w:t>
      </w:r>
      <w:r w:rsidR="00120760">
        <w:rPr>
          <w:rFonts w:cs="Arial"/>
        </w:rPr>
        <w:t> </w:t>
      </w:r>
      <w:r w:rsidRPr="007601A0">
        <w:rPr>
          <w:rFonts w:cs="Arial"/>
        </w:rPr>
        <w:t>ČR</w:t>
      </w:r>
      <w:r w:rsidR="00120760">
        <w:rPr>
          <w:rFonts w:cs="Arial"/>
        </w:rPr>
        <w:t xml:space="preserve"> a měl by koordinovat z územního hlediska i ostatní veřejné politiky</w:t>
      </w:r>
      <w:r w:rsidRPr="007601A0">
        <w:rPr>
          <w:rFonts w:cs="Arial"/>
        </w:rPr>
        <w:t xml:space="preserve">. </w:t>
      </w:r>
    </w:p>
    <w:p w:rsidR="009A2933" w:rsidRDefault="009A2933" w:rsidP="009A2933">
      <w:pPr>
        <w:jc w:val="both"/>
        <w:rPr>
          <w:rFonts w:cs="Arial"/>
        </w:rPr>
      </w:pPr>
      <w:r w:rsidRPr="007601A0">
        <w:rPr>
          <w:rFonts w:cs="Arial"/>
        </w:rPr>
        <w:t xml:space="preserve">Cestovní ruch je významným faktorem regionální rozvoje. Postavení cestovního ruchu musí plně reflektovat jeho význam v návrhu SRR.  V rámci SRR </w:t>
      </w:r>
      <w:r>
        <w:rPr>
          <w:rFonts w:cs="Arial"/>
        </w:rPr>
        <w:t xml:space="preserve">je </w:t>
      </w:r>
      <w:r w:rsidRPr="007601A0">
        <w:rPr>
          <w:rFonts w:cs="Arial"/>
        </w:rPr>
        <w:t>respektována filozofie, že cestovní ruch se rozvíjí a může být přínosem ve všech typech území definovaných SRR (rozvojová území, stabilizovaná území a periferní oblasti), nikoli pouze v periferních oblastech. Pokud SRR hovoří o regionální</w:t>
      </w:r>
      <w:r>
        <w:rPr>
          <w:rFonts w:cs="Arial"/>
        </w:rPr>
        <w:t xml:space="preserve"> a územní </w:t>
      </w:r>
      <w:r w:rsidRPr="007601A0">
        <w:rPr>
          <w:rFonts w:cs="Arial"/>
        </w:rPr>
        <w:t>dimenzi</w:t>
      </w:r>
      <w:r w:rsidRPr="005D4E32">
        <w:rPr>
          <w:rFonts w:cs="Arial"/>
        </w:rPr>
        <w:t>, nelze tuto regionální dimenzi realizovat bez opatření směřujících do odvětví cestovního ruchu</w:t>
      </w:r>
      <w:r>
        <w:rPr>
          <w:rFonts w:cs="Arial"/>
        </w:rPr>
        <w:t>.</w:t>
      </w:r>
    </w:p>
    <w:p w:rsidR="00A764DB" w:rsidRDefault="00120760">
      <w:pPr>
        <w:jc w:val="both"/>
      </w:pPr>
      <w:r>
        <w:rPr>
          <w:rFonts w:cs="Arial"/>
        </w:rPr>
        <w:t xml:space="preserve">Kultura je ve strategické části tohoto dokumentu chápána jako důležitá složka kvality života obyvatel v zájmu zachování územní soudržnosti. </w:t>
      </w:r>
      <w:r>
        <w:t>Ochrana kulturních hodnot a využití jejich potenciálu jsou pak včleněny jako jeden z parametrů dlouhodobé vize. Bezprostřední vazba na oblast kultury je patrná v oblasti podpory 3.2 Rozvoj a zlepšování podmínek pro volnočasové aktivity obyvatel a pro využití kulturního potenciálu, neboť by měla být zaměřena na rozšíření nabídky kulturního vyžití, oživení a zvyšování kvality služeb ze strany kulturních institucí.</w:t>
      </w:r>
    </w:p>
    <w:p w:rsidR="007601A0" w:rsidRPr="007601A0" w:rsidRDefault="00120760" w:rsidP="007601A0">
      <w:pPr>
        <w:jc w:val="both"/>
        <w:rPr>
          <w:rFonts w:cs="Arial"/>
        </w:rPr>
      </w:pPr>
      <w:r>
        <w:rPr>
          <w:rFonts w:cs="Arial"/>
        </w:rPr>
        <w:t xml:space="preserve">Kultura i cestovní ruch je reflektován ve všech strategických cílech </w:t>
      </w:r>
      <w:r w:rsidRPr="007601A0">
        <w:rPr>
          <w:rFonts w:cs="Arial"/>
        </w:rPr>
        <w:t>SRR (růstový, vyrovnávací, preventivní, institucionální) tak i v relevantních Prioritních oblastech a opatřeních.</w:t>
      </w:r>
    </w:p>
    <w:p w:rsidR="006B726D" w:rsidRPr="002554B4" w:rsidRDefault="006B726D" w:rsidP="002554B4">
      <w:pPr>
        <w:pStyle w:val="Odstavecseseznamem"/>
        <w:numPr>
          <w:ilvl w:val="0"/>
          <w:numId w:val="15"/>
        </w:numPr>
        <w:jc w:val="both"/>
        <w:rPr>
          <w:b/>
          <w:i/>
        </w:rPr>
      </w:pPr>
      <w:r w:rsidRPr="002554B4">
        <w:rPr>
          <w:b/>
          <w:i/>
        </w:rPr>
        <w:t xml:space="preserve">Sektorové strategie </w:t>
      </w:r>
    </w:p>
    <w:p w:rsidR="000F22D4" w:rsidRDefault="002554B4" w:rsidP="00811991">
      <w:pPr>
        <w:spacing w:after="120"/>
        <w:jc w:val="both"/>
        <w:rPr>
          <w:rStyle w:val="Zdraznnintenzivn"/>
        </w:rPr>
      </w:pPr>
      <w:r>
        <w:rPr>
          <w:rStyle w:val="Zdraznnintenzivn"/>
        </w:rPr>
        <w:t>Návrh „</w:t>
      </w:r>
      <w:r w:rsidR="000F22D4" w:rsidRPr="001D7CB2">
        <w:rPr>
          <w:rStyle w:val="Zdraznnintenzivn"/>
        </w:rPr>
        <w:t>Koncepce státní politiky cestovního ruchu v ČR na období 2014 – 2020</w:t>
      </w:r>
      <w:r>
        <w:rPr>
          <w:rStyle w:val="Zdraznnintenzivn"/>
        </w:rPr>
        <w:t>“</w:t>
      </w:r>
    </w:p>
    <w:p w:rsidR="00811991" w:rsidRDefault="002554B4" w:rsidP="00811991">
      <w:pPr>
        <w:jc w:val="both"/>
      </w:pPr>
      <w:r w:rsidRPr="002554B4">
        <w:rPr>
          <w:rStyle w:val="Zdraznnintenzivn"/>
          <w:b w:val="0"/>
          <w:i w:val="0"/>
          <w:color w:val="000000" w:themeColor="text1"/>
        </w:rPr>
        <w:t xml:space="preserve">Je </w:t>
      </w:r>
      <w:r w:rsidR="00811991">
        <w:rPr>
          <w:rStyle w:val="Zdraznnintenzivn"/>
          <w:b w:val="0"/>
          <w:i w:val="0"/>
          <w:color w:val="000000" w:themeColor="text1"/>
        </w:rPr>
        <w:t xml:space="preserve">návrh </w:t>
      </w:r>
      <w:r>
        <w:rPr>
          <w:rStyle w:val="Zdraznnintenzivn"/>
          <w:b w:val="0"/>
          <w:i w:val="0"/>
          <w:color w:val="000000" w:themeColor="text1"/>
        </w:rPr>
        <w:t>základní</w:t>
      </w:r>
      <w:r w:rsidR="00811991">
        <w:rPr>
          <w:rStyle w:val="Zdraznnintenzivn"/>
          <w:b w:val="0"/>
          <w:i w:val="0"/>
          <w:color w:val="000000" w:themeColor="text1"/>
        </w:rPr>
        <w:t>ho</w:t>
      </w:r>
      <w:r>
        <w:rPr>
          <w:rStyle w:val="Zdraznnintenzivn"/>
          <w:b w:val="0"/>
          <w:i w:val="0"/>
          <w:color w:val="000000" w:themeColor="text1"/>
        </w:rPr>
        <w:t xml:space="preserve"> strategick</w:t>
      </w:r>
      <w:r w:rsidR="00811991">
        <w:rPr>
          <w:rStyle w:val="Zdraznnintenzivn"/>
          <w:b w:val="0"/>
          <w:i w:val="0"/>
          <w:color w:val="000000" w:themeColor="text1"/>
        </w:rPr>
        <w:t>ého</w:t>
      </w:r>
      <w:r>
        <w:rPr>
          <w:rStyle w:val="Zdraznnintenzivn"/>
          <w:b w:val="0"/>
          <w:i w:val="0"/>
          <w:color w:val="000000" w:themeColor="text1"/>
        </w:rPr>
        <w:t xml:space="preserve"> dokument</w:t>
      </w:r>
      <w:r w:rsidR="00811991">
        <w:rPr>
          <w:rStyle w:val="Zdraznnintenzivn"/>
          <w:b w:val="0"/>
          <w:i w:val="0"/>
          <w:color w:val="000000" w:themeColor="text1"/>
        </w:rPr>
        <w:t>u</w:t>
      </w:r>
      <w:r>
        <w:rPr>
          <w:rStyle w:val="Zdraznnintenzivn"/>
          <w:b w:val="0"/>
          <w:i w:val="0"/>
          <w:color w:val="000000" w:themeColor="text1"/>
        </w:rPr>
        <w:t xml:space="preserve"> ČR v oblasti cestovního ruchu na období 2014 – 2020, který bude předložen do vlády ke schválení do 28. 2. 2013. Hlavním cílem Koncepce je </w:t>
      </w:r>
      <w:r w:rsidRPr="002554B4">
        <w:rPr>
          <w:rStyle w:val="Zdraznnintenzivn"/>
          <w:b w:val="0"/>
          <w:i w:val="0"/>
          <w:color w:val="000000" w:themeColor="text1"/>
        </w:rPr>
        <w:t xml:space="preserve">zvýšení konkurenceschopnosti celého odvětví cestovního ruchu na národní i regionální úrovni a udržení jeho ekonomické výkonnosti jako důsledek dosažení rovnováhy mezi ekonomickým, </w:t>
      </w:r>
      <w:proofErr w:type="spellStart"/>
      <w:r w:rsidRPr="002554B4">
        <w:rPr>
          <w:rStyle w:val="Zdraznnintenzivn"/>
          <w:b w:val="0"/>
          <w:i w:val="0"/>
          <w:color w:val="000000" w:themeColor="text1"/>
        </w:rPr>
        <w:t>socio</w:t>
      </w:r>
      <w:proofErr w:type="spellEnd"/>
      <w:r w:rsidRPr="002554B4">
        <w:rPr>
          <w:rStyle w:val="Zdraznnintenzivn"/>
          <w:b w:val="0"/>
          <w:i w:val="0"/>
          <w:color w:val="000000" w:themeColor="text1"/>
        </w:rPr>
        <w:t xml:space="preserve">-kulturním, environmentálním a regionálním rozvojem. </w:t>
      </w:r>
      <w:r>
        <w:rPr>
          <w:rStyle w:val="Zdraznnintenzivn"/>
          <w:b w:val="0"/>
          <w:i w:val="0"/>
          <w:color w:val="000000" w:themeColor="text1"/>
        </w:rPr>
        <w:t xml:space="preserve"> </w:t>
      </w:r>
      <w:r w:rsidR="00811991">
        <w:t>Cestou ke zvýšení konkurenceschopnosti celého odvětví cestovního ruchu je plnění následujících strategických cílů Koncepce:</w:t>
      </w:r>
    </w:p>
    <w:p w:rsidR="00811991" w:rsidRPr="00811991" w:rsidRDefault="00811991" w:rsidP="00811991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811991">
        <w:rPr>
          <w:sz w:val="20"/>
          <w:szCs w:val="20"/>
        </w:rPr>
        <w:t>posilování kvality nabídky cestovního ruchu včetně kultivace podnikatelského prostředí</w:t>
      </w:r>
    </w:p>
    <w:p w:rsidR="00811991" w:rsidRPr="00811991" w:rsidRDefault="00811991" w:rsidP="00811991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811991">
        <w:rPr>
          <w:sz w:val="20"/>
          <w:szCs w:val="20"/>
        </w:rPr>
        <w:t>vybudování struktury a kultivace institucí, které efektivně implementuje politiku cestovního ruchu</w:t>
      </w:r>
    </w:p>
    <w:p w:rsidR="00811991" w:rsidRPr="00811991" w:rsidRDefault="00811991" w:rsidP="00811991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811991">
        <w:rPr>
          <w:sz w:val="20"/>
          <w:szCs w:val="20"/>
        </w:rPr>
        <w:t>zvýšení kvality lidských zdrojů jako klíčového faktoru inovačních procesů</w:t>
      </w:r>
    </w:p>
    <w:p w:rsidR="00811991" w:rsidRPr="00811991" w:rsidRDefault="00811991" w:rsidP="00811991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811991">
        <w:rPr>
          <w:sz w:val="20"/>
          <w:szCs w:val="20"/>
        </w:rPr>
        <w:lastRenderedPageBreak/>
        <w:t>zlepšení přístupu poskytovatelů služeb na trhy cestovního ruchu</w:t>
      </w:r>
    </w:p>
    <w:p w:rsidR="00811991" w:rsidRPr="00811991" w:rsidRDefault="00811991" w:rsidP="00811991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811991">
        <w:rPr>
          <w:sz w:val="20"/>
          <w:szCs w:val="20"/>
        </w:rPr>
        <w:t>v souladu se zásadami udržitelného rozvoje, intenzivnější využívání efektivních nástrojů a inovací v oblasti řízení a marketingu destinací cestovního ruchu</w:t>
      </w:r>
    </w:p>
    <w:p w:rsidR="00811991" w:rsidRPr="00811991" w:rsidRDefault="00811991" w:rsidP="00811991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811991">
        <w:rPr>
          <w:sz w:val="20"/>
          <w:szCs w:val="20"/>
        </w:rPr>
        <w:t>posílení role cestovního ruchu v hospodářské a sektorových politikách státu</w:t>
      </w:r>
    </w:p>
    <w:p w:rsidR="00B969B4" w:rsidRPr="00B969B4" w:rsidRDefault="00B969B4" w:rsidP="004B3836">
      <w:pPr>
        <w:spacing w:after="120"/>
        <w:rPr>
          <w:rStyle w:val="Zdraznnintenzivn"/>
        </w:rPr>
      </w:pPr>
      <w:r w:rsidRPr="00B969B4">
        <w:rPr>
          <w:rStyle w:val="Zdraznnintenzivn"/>
        </w:rPr>
        <w:t>Státní kulturní politika na léta 2009 – 2014, s výhledem na roky 2015 -</w:t>
      </w:r>
      <w:r w:rsidR="00760D4D">
        <w:rPr>
          <w:rStyle w:val="Zdraznnintenzivn"/>
        </w:rPr>
        <w:t xml:space="preserve"> </w:t>
      </w:r>
      <w:r w:rsidRPr="00B969B4">
        <w:rPr>
          <w:rStyle w:val="Zdraznnintenzivn"/>
        </w:rPr>
        <w:t>2020</w:t>
      </w:r>
    </w:p>
    <w:p w:rsidR="004B3836" w:rsidRPr="004B3836" w:rsidRDefault="004B3836" w:rsidP="004B3836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Pr="004B3836">
        <w:rPr>
          <w:rFonts w:ascii="Calibri" w:eastAsia="Calibri" w:hAnsi="Calibri" w:cs="Times New Roman"/>
        </w:rPr>
        <w:t>chválena Usnesením vlády č. 7/2013</w:t>
      </w:r>
      <w:r>
        <w:rPr>
          <w:rFonts w:ascii="Calibri" w:eastAsia="Calibri" w:hAnsi="Calibri" w:cs="Times New Roman"/>
        </w:rPr>
        <w:t xml:space="preserve">. </w:t>
      </w:r>
      <w:r w:rsidRPr="004B3836">
        <w:rPr>
          <w:rFonts w:ascii="Calibri" w:eastAsia="Calibri" w:hAnsi="Calibri" w:cs="Times New Roman"/>
        </w:rPr>
        <w:t>jedná se o základní strategický dokument ČR</w:t>
      </w:r>
      <w:r>
        <w:rPr>
          <w:rFonts w:ascii="Calibri" w:eastAsia="Calibri" w:hAnsi="Calibri" w:cs="Times New Roman"/>
        </w:rPr>
        <w:t xml:space="preserve">, který </w:t>
      </w:r>
      <w:r w:rsidRPr="004B3836">
        <w:rPr>
          <w:rFonts w:ascii="Calibri" w:eastAsia="Calibri" w:hAnsi="Calibri" w:cs="Times New Roman"/>
        </w:rPr>
        <w:t>formuluje vize kulturní politiky státu, stanovení jednotlivých kroků pro naplnění cílů v oblasti kultury</w:t>
      </w:r>
      <w:r>
        <w:rPr>
          <w:rFonts w:ascii="Calibri" w:eastAsia="Calibri" w:hAnsi="Calibri" w:cs="Times New Roman"/>
        </w:rPr>
        <w:t>. C</w:t>
      </w:r>
      <w:r w:rsidRPr="004B3836">
        <w:rPr>
          <w:rFonts w:ascii="Calibri" w:eastAsia="Calibri" w:hAnsi="Calibri" w:cs="Times New Roman"/>
        </w:rPr>
        <w:t>íle</w:t>
      </w:r>
      <w:r>
        <w:rPr>
          <w:rFonts w:ascii="Calibri" w:eastAsia="Calibri" w:hAnsi="Calibri" w:cs="Times New Roman"/>
        </w:rPr>
        <w:t xml:space="preserve"> </w:t>
      </w:r>
      <w:r w:rsidRPr="004B3836">
        <w:rPr>
          <w:rFonts w:ascii="Calibri" w:eastAsia="Calibri" w:hAnsi="Calibri" w:cs="Times New Roman"/>
        </w:rPr>
        <w:t>kulturní politiky představují strategické záměry, vycházející z ekonomické, sociální a občanské roviny sektoru kultury, propojené s praktickou rolí státu jakožto tvůrce pravidel a poskytovatele podpory pro využívání kulturních hodnot vytvořených v minulosti a vytvářených v</w:t>
      </w:r>
      <w:r>
        <w:rPr>
          <w:rFonts w:ascii="Calibri" w:eastAsia="Calibri" w:hAnsi="Calibri" w:cs="Times New Roman"/>
        </w:rPr>
        <w:t> </w:t>
      </w:r>
      <w:r w:rsidRPr="004B3836">
        <w:rPr>
          <w:rFonts w:ascii="Calibri" w:eastAsia="Calibri" w:hAnsi="Calibri" w:cs="Times New Roman"/>
        </w:rPr>
        <w:t>současnosti</w:t>
      </w:r>
      <w:r>
        <w:rPr>
          <w:rFonts w:ascii="Calibri" w:eastAsia="Calibri" w:hAnsi="Calibri" w:cs="Times New Roman"/>
        </w:rPr>
        <w:t>:</w:t>
      </w:r>
    </w:p>
    <w:p w:rsidR="004B3836" w:rsidRPr="004B3836" w:rsidRDefault="004B3836" w:rsidP="004B3836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3836">
        <w:rPr>
          <w:rFonts w:ascii="Calibri" w:eastAsia="Calibri" w:hAnsi="Calibri" w:cs="Times New Roman"/>
          <w:i/>
          <w:sz w:val="20"/>
          <w:szCs w:val="20"/>
        </w:rPr>
        <w:t>cíl 1 – ekonomická a společenská dimenze</w:t>
      </w:r>
      <w:r w:rsidRPr="004B3836">
        <w:rPr>
          <w:rFonts w:ascii="Calibri" w:eastAsia="Calibri" w:hAnsi="Calibri" w:cs="Times New Roman"/>
          <w:sz w:val="20"/>
          <w:szCs w:val="20"/>
        </w:rPr>
        <w:t xml:space="preserve"> – využít přínosů umění a kulturního dědictví a s nimi spojené kreativity pro zvýšení konkurenceschopnosti ostatních oborů a činností.</w:t>
      </w:r>
    </w:p>
    <w:p w:rsidR="004B3836" w:rsidRPr="004B3836" w:rsidRDefault="004B3836" w:rsidP="004B3836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3836">
        <w:rPr>
          <w:rFonts w:ascii="Calibri" w:eastAsia="Calibri" w:hAnsi="Calibri" w:cs="Times New Roman"/>
          <w:i/>
          <w:sz w:val="20"/>
          <w:szCs w:val="20"/>
        </w:rPr>
        <w:t>cíl 2 – občanská dimenze</w:t>
      </w:r>
      <w:r w:rsidRPr="004B3836">
        <w:rPr>
          <w:rFonts w:ascii="Calibri" w:eastAsia="Calibri" w:hAnsi="Calibri" w:cs="Times New Roman"/>
          <w:sz w:val="20"/>
          <w:szCs w:val="20"/>
        </w:rPr>
        <w:t xml:space="preserve"> – zvýraznit roli kultury v individuálním profesním a osobnostním růstu občanů, zejména pro rozvoj tvořivosti, kultivaci demokratických hodnot a individuálních postojů a pro posilování odpovědnosti za zděděné i vytvářené hodnoty</w:t>
      </w:r>
    </w:p>
    <w:p w:rsidR="004B3836" w:rsidRPr="004B3836" w:rsidRDefault="004B3836" w:rsidP="004B3836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3836">
        <w:rPr>
          <w:rFonts w:ascii="Calibri" w:eastAsia="Calibri" w:hAnsi="Calibri" w:cs="Times New Roman"/>
          <w:i/>
          <w:sz w:val="20"/>
          <w:szCs w:val="20"/>
        </w:rPr>
        <w:t>cíl 3 – role státu, krajů a obcí při podpoře zachování a tvorby kulturních hodnot</w:t>
      </w:r>
      <w:r w:rsidRPr="004B3836">
        <w:rPr>
          <w:rFonts w:ascii="Calibri" w:eastAsia="Calibri" w:hAnsi="Calibri" w:cs="Times New Roman"/>
          <w:sz w:val="20"/>
          <w:szCs w:val="20"/>
        </w:rPr>
        <w:t xml:space="preserve"> – poskytovat přímou i nepřímou podporu uchování existujících kulturních hodnot a nakládání s nimi, stejně jako tvorbě hodnot nových</w:t>
      </w:r>
    </w:p>
    <w:p w:rsidR="004B3836" w:rsidRDefault="004B3836" w:rsidP="00CE2F9C">
      <w:pPr>
        <w:numPr>
          <w:ilvl w:val="0"/>
          <w:numId w:val="22"/>
        </w:numPr>
        <w:spacing w:after="120"/>
        <w:ind w:left="714" w:hanging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3836">
        <w:rPr>
          <w:rFonts w:ascii="Calibri" w:eastAsia="Calibri" w:hAnsi="Calibri" w:cs="Times New Roman"/>
          <w:i/>
          <w:sz w:val="20"/>
          <w:szCs w:val="20"/>
        </w:rPr>
        <w:t>cíl 4 – role státu při tvorbě pravidel</w:t>
      </w:r>
      <w:r w:rsidRPr="004B3836">
        <w:rPr>
          <w:rFonts w:ascii="Calibri" w:eastAsia="Calibri" w:hAnsi="Calibri" w:cs="Times New Roman"/>
          <w:sz w:val="20"/>
          <w:szCs w:val="20"/>
        </w:rPr>
        <w:t xml:space="preserve"> – vytvářet transparentní a nediskriminační prostředí pro kulturní aktivity a jejich podporu z úrovně státu, krajů a obcí</w:t>
      </w:r>
    </w:p>
    <w:p w:rsidR="00CE2F9C" w:rsidRDefault="00CE2F9C" w:rsidP="00CE2F9C">
      <w:pPr>
        <w:spacing w:after="120"/>
        <w:ind w:left="71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CE2F9C" w:rsidRDefault="00CE2F9C" w:rsidP="00CE2F9C">
      <w:pPr>
        <w:spacing w:before="240" w:after="120"/>
        <w:contextualSpacing/>
        <w:jc w:val="both"/>
        <w:rPr>
          <w:rStyle w:val="Zdraznnintenzivn"/>
        </w:rPr>
      </w:pPr>
      <w:r w:rsidRPr="00CE2F9C">
        <w:t xml:space="preserve"> </w:t>
      </w:r>
      <w:r w:rsidRPr="00CE2F9C">
        <w:rPr>
          <w:rStyle w:val="Zdraznnintenzivn"/>
        </w:rPr>
        <w:t>S</w:t>
      </w:r>
      <w:r w:rsidR="009B286C">
        <w:rPr>
          <w:rStyle w:val="Zdraznnintenzivn"/>
        </w:rPr>
        <w:t>trategie podpory kultury v kontextu politiky soudržnosti 2014+</w:t>
      </w:r>
      <w:r w:rsidR="009B286C" w:rsidRPr="00CE2F9C" w:rsidDel="009B286C">
        <w:rPr>
          <w:rStyle w:val="Zdraznnintenzivn"/>
        </w:rPr>
        <w:t xml:space="preserve"> </w:t>
      </w:r>
    </w:p>
    <w:p w:rsidR="00C4051A" w:rsidRDefault="00EC26FB" w:rsidP="00CE2F9C">
      <w:pPr>
        <w:spacing w:before="240" w:after="0"/>
        <w:contextualSpacing/>
        <w:jc w:val="both"/>
        <w:rPr>
          <w:rStyle w:val="Zdraznnintenzivn"/>
          <w:b w:val="0"/>
          <w:i w:val="0"/>
          <w:color w:val="000000" w:themeColor="text1"/>
        </w:rPr>
      </w:pPr>
      <w:r>
        <w:rPr>
          <w:rStyle w:val="Zdraznnintenzivn"/>
          <w:b w:val="0"/>
          <w:i w:val="0"/>
          <w:color w:val="000000" w:themeColor="text1"/>
        </w:rPr>
        <w:t xml:space="preserve">Jedná se o jeden ze základní strategických dokumentů </w:t>
      </w:r>
      <w:r w:rsidR="00023B1D">
        <w:rPr>
          <w:rStyle w:val="Zdraznnintenzivn"/>
          <w:b w:val="0"/>
          <w:i w:val="0"/>
          <w:color w:val="000000" w:themeColor="text1"/>
        </w:rPr>
        <w:t>Ministerstva kultury ČR</w:t>
      </w:r>
      <w:r>
        <w:rPr>
          <w:rStyle w:val="Zdraznnintenzivn"/>
          <w:b w:val="0"/>
          <w:i w:val="0"/>
          <w:color w:val="000000" w:themeColor="text1"/>
        </w:rPr>
        <w:t>, který poskytuje návrh cílů, priorit, opatření a strategických směrů podpory pro financování ze strukturálních fondů v novém programovém období v oblasti kultury.</w:t>
      </w:r>
      <w:r w:rsidR="0068509C">
        <w:rPr>
          <w:rStyle w:val="Zdraznnintenzivn"/>
          <w:b w:val="0"/>
          <w:i w:val="0"/>
          <w:color w:val="000000" w:themeColor="text1"/>
        </w:rPr>
        <w:t xml:space="preserve"> Strategie je zaměřena na oblast ochrany, obnovy a využití kulturních památek, využití lidských zdrojů a efektivní propagace a marketing ve vazbě na kulturní sektor.</w:t>
      </w:r>
      <w:r w:rsidR="00023B1D">
        <w:rPr>
          <w:rStyle w:val="Zdraznnintenzivn"/>
          <w:b w:val="0"/>
          <w:i w:val="0"/>
          <w:color w:val="000000" w:themeColor="text1"/>
        </w:rPr>
        <w:t xml:space="preserve"> </w:t>
      </w:r>
      <w:r w:rsidR="009A2933">
        <w:rPr>
          <w:rStyle w:val="Zdraznnintenzivn"/>
          <w:b w:val="0"/>
          <w:i w:val="0"/>
          <w:color w:val="000000" w:themeColor="text1"/>
        </w:rPr>
        <w:t xml:space="preserve"> </w:t>
      </w:r>
      <w:r w:rsidR="00C4051A">
        <w:rPr>
          <w:rStyle w:val="Zdraznnintenzivn"/>
          <w:b w:val="0"/>
          <w:i w:val="0"/>
          <w:color w:val="000000" w:themeColor="text1"/>
        </w:rPr>
        <w:t xml:space="preserve">Strategie definuje cestu k dosažení globálního cíle v oblasti kultury, zlepšit ochranu kulturního dědictví, a je tvořena hierarchií </w:t>
      </w:r>
      <w:r w:rsidR="00A764DB">
        <w:rPr>
          <w:rStyle w:val="Zdraznnintenzivn"/>
          <w:b w:val="0"/>
          <w:i w:val="0"/>
          <w:color w:val="000000" w:themeColor="text1"/>
        </w:rPr>
        <w:t>cílů, které</w:t>
      </w:r>
      <w:r w:rsidR="00C4051A">
        <w:rPr>
          <w:rStyle w:val="Zdraznnintenzivn"/>
          <w:b w:val="0"/>
          <w:i w:val="0"/>
          <w:color w:val="000000" w:themeColor="text1"/>
        </w:rPr>
        <w:t xml:space="preserve"> jsou vzájemně provázané. </w:t>
      </w:r>
    </w:p>
    <w:p w:rsidR="003A73D1" w:rsidRDefault="003A73D1" w:rsidP="004B3836">
      <w:pPr>
        <w:spacing w:before="240" w:after="120"/>
        <w:jc w:val="both"/>
        <w:rPr>
          <w:rStyle w:val="Zdraznnintenzivn"/>
        </w:rPr>
      </w:pPr>
      <w:r w:rsidRPr="001D7CB2">
        <w:rPr>
          <w:rStyle w:val="Zdraznnintenzivn"/>
        </w:rPr>
        <w:t xml:space="preserve">Marketingová strategie cestovního ruchu 2012 </w:t>
      </w:r>
      <w:r w:rsidR="006B726D" w:rsidRPr="001D7CB2">
        <w:rPr>
          <w:rStyle w:val="Zdraznnintenzivn"/>
        </w:rPr>
        <w:t>–</w:t>
      </w:r>
      <w:r w:rsidRPr="001D7CB2">
        <w:rPr>
          <w:rStyle w:val="Zdraznnintenzivn"/>
        </w:rPr>
        <w:t xml:space="preserve"> 2020</w:t>
      </w:r>
    </w:p>
    <w:p w:rsidR="002554B4" w:rsidRPr="002554B4" w:rsidRDefault="002554B4" w:rsidP="00BC6759">
      <w:pPr>
        <w:jc w:val="both"/>
        <w:rPr>
          <w:rStyle w:val="Zdraznnintenzivn"/>
          <w:b w:val="0"/>
          <w:i w:val="0"/>
          <w:color w:val="000000" w:themeColor="text1"/>
        </w:rPr>
      </w:pPr>
      <w:r>
        <w:rPr>
          <w:rStyle w:val="Zdraznnintenzivn"/>
          <w:b w:val="0"/>
          <w:i w:val="0"/>
          <w:color w:val="000000" w:themeColor="text1"/>
        </w:rPr>
        <w:t xml:space="preserve">Je schválený dokument agentury CzechTourism </w:t>
      </w:r>
      <w:r w:rsidR="00B703AB">
        <w:rPr>
          <w:rStyle w:val="Zdraznnintenzivn"/>
          <w:b w:val="0"/>
          <w:i w:val="0"/>
          <w:color w:val="000000" w:themeColor="text1"/>
        </w:rPr>
        <w:t xml:space="preserve">definující způsob </w:t>
      </w:r>
      <w:r w:rsidR="00A16505">
        <w:rPr>
          <w:rStyle w:val="Zdraznnintenzivn"/>
          <w:b w:val="0"/>
          <w:i w:val="0"/>
          <w:color w:val="000000" w:themeColor="text1"/>
        </w:rPr>
        <w:t xml:space="preserve">marketingu </w:t>
      </w:r>
      <w:r w:rsidR="00B703AB">
        <w:rPr>
          <w:rStyle w:val="Zdraznnintenzivn"/>
          <w:b w:val="0"/>
          <w:i w:val="0"/>
          <w:color w:val="000000" w:themeColor="text1"/>
        </w:rPr>
        <w:t>cestovního ruchu</w:t>
      </w:r>
      <w:r w:rsidR="00BC6759">
        <w:rPr>
          <w:rStyle w:val="Zdraznnintenzivn"/>
          <w:b w:val="0"/>
          <w:i w:val="0"/>
          <w:color w:val="000000" w:themeColor="text1"/>
        </w:rPr>
        <w:t xml:space="preserve">. Vize strategie je založena na skutečnosti, že </w:t>
      </w:r>
      <w:r w:rsidR="00BC6759" w:rsidRPr="00BC6759">
        <w:rPr>
          <w:rStyle w:val="Zdraznnintenzivn"/>
          <w:b w:val="0"/>
          <w:i w:val="0"/>
          <w:color w:val="000000" w:themeColor="text1"/>
        </w:rPr>
        <w:t>Česko je na prvních místech mezi zvažovanými turistickými</w:t>
      </w:r>
      <w:r w:rsidR="00BC6759">
        <w:rPr>
          <w:rStyle w:val="Zdraznnintenzivn"/>
          <w:b w:val="0"/>
          <w:i w:val="0"/>
          <w:color w:val="000000" w:themeColor="text1"/>
        </w:rPr>
        <w:t xml:space="preserve"> </w:t>
      </w:r>
      <w:r w:rsidR="00BC6759" w:rsidRPr="00BC6759">
        <w:rPr>
          <w:rStyle w:val="Zdraznnintenzivn"/>
          <w:b w:val="0"/>
          <w:i w:val="0"/>
          <w:color w:val="000000" w:themeColor="text1"/>
        </w:rPr>
        <w:t>destinacemi v Evropě - a to zejména díky pověsti</w:t>
      </w:r>
      <w:r w:rsidR="00BC6759">
        <w:rPr>
          <w:rStyle w:val="Zdraznnintenzivn"/>
          <w:b w:val="0"/>
          <w:i w:val="0"/>
          <w:color w:val="000000" w:themeColor="text1"/>
        </w:rPr>
        <w:t xml:space="preserve"> </w:t>
      </w:r>
      <w:r w:rsidR="00BC6759" w:rsidRPr="00BC6759">
        <w:rPr>
          <w:rStyle w:val="Zdraznnintenzivn"/>
          <w:b w:val="0"/>
          <w:i w:val="0"/>
          <w:color w:val="000000" w:themeColor="text1"/>
        </w:rPr>
        <w:t>excelentní poznávací destinace kombinující prvky</w:t>
      </w:r>
      <w:r w:rsidR="00BC6759">
        <w:rPr>
          <w:rStyle w:val="Zdraznnintenzivn"/>
          <w:b w:val="0"/>
          <w:i w:val="0"/>
          <w:color w:val="000000" w:themeColor="text1"/>
        </w:rPr>
        <w:t xml:space="preserve"> </w:t>
      </w:r>
      <w:r w:rsidR="00BC6759" w:rsidRPr="00BC6759">
        <w:rPr>
          <w:rStyle w:val="Zdraznnintenzivn"/>
          <w:b w:val="0"/>
          <w:i w:val="0"/>
          <w:color w:val="000000" w:themeColor="text1"/>
        </w:rPr>
        <w:t>kulturní krajiny, kultury, relaxace, bezpečí a vstřícného</w:t>
      </w:r>
      <w:r w:rsidR="00BC6759">
        <w:rPr>
          <w:rStyle w:val="Zdraznnintenzivn"/>
          <w:b w:val="0"/>
          <w:i w:val="0"/>
          <w:color w:val="000000" w:themeColor="text1"/>
        </w:rPr>
        <w:t xml:space="preserve"> </w:t>
      </w:r>
      <w:r w:rsidR="00BC6759" w:rsidRPr="00BC6759">
        <w:rPr>
          <w:rStyle w:val="Zdraznnintenzivn"/>
          <w:b w:val="0"/>
          <w:i w:val="0"/>
          <w:color w:val="000000" w:themeColor="text1"/>
        </w:rPr>
        <w:t>zákaznického přístupu k turistům. Na úrovni značky bude</w:t>
      </w:r>
      <w:r w:rsidR="00BC6759">
        <w:rPr>
          <w:rStyle w:val="Zdraznnintenzivn"/>
          <w:b w:val="0"/>
          <w:i w:val="0"/>
          <w:color w:val="000000" w:themeColor="text1"/>
        </w:rPr>
        <w:t xml:space="preserve"> </w:t>
      </w:r>
      <w:r w:rsidR="00BC6759" w:rsidRPr="00BC6759">
        <w:rPr>
          <w:rStyle w:val="Zdraznnintenzivn"/>
          <w:b w:val="0"/>
          <w:i w:val="0"/>
          <w:color w:val="000000" w:themeColor="text1"/>
        </w:rPr>
        <w:t>Česko spojováno s metaforou země příběhů.</w:t>
      </w:r>
      <w:r w:rsidR="00BC6759">
        <w:rPr>
          <w:rStyle w:val="Zdraznnintenzivn"/>
          <w:b w:val="0"/>
          <w:i w:val="0"/>
          <w:color w:val="000000" w:themeColor="text1"/>
        </w:rPr>
        <w:t xml:space="preserve"> Strategie definuje 4 základní produkty, a </w:t>
      </w:r>
      <w:r w:rsidR="00E25723">
        <w:rPr>
          <w:rStyle w:val="Zdraznnintenzivn"/>
          <w:b w:val="0"/>
          <w:i w:val="0"/>
          <w:color w:val="000000" w:themeColor="text1"/>
        </w:rPr>
        <w:t>to Cesty</w:t>
      </w:r>
      <w:r w:rsidR="00BC6759" w:rsidRPr="00BC6759">
        <w:rPr>
          <w:rStyle w:val="Zdraznnintenzivn"/>
          <w:b w:val="0"/>
          <w:i w:val="0"/>
          <w:color w:val="000000" w:themeColor="text1"/>
        </w:rPr>
        <w:t xml:space="preserve"> poznání </w:t>
      </w:r>
      <w:r w:rsidR="00BC6759">
        <w:rPr>
          <w:rStyle w:val="Zdraznnintenzivn"/>
          <w:b w:val="0"/>
          <w:i w:val="0"/>
          <w:color w:val="000000" w:themeColor="text1"/>
        </w:rPr>
        <w:t xml:space="preserve">- </w:t>
      </w:r>
      <w:r w:rsidR="00BC6759" w:rsidRPr="00BC6759">
        <w:rPr>
          <w:rStyle w:val="Zdraznnintenzivn"/>
          <w:b w:val="0"/>
          <w:i w:val="0"/>
          <w:color w:val="000000" w:themeColor="text1"/>
        </w:rPr>
        <w:t>kulturní produkt</w:t>
      </w:r>
      <w:r w:rsidR="00E25723">
        <w:rPr>
          <w:rStyle w:val="Zdraznnintenzivn"/>
          <w:b w:val="0"/>
          <w:i w:val="0"/>
          <w:color w:val="000000" w:themeColor="text1"/>
        </w:rPr>
        <w:t xml:space="preserve"> (vazba na kulturní dědictví)</w:t>
      </w:r>
      <w:r w:rsidR="00BC6759">
        <w:rPr>
          <w:rStyle w:val="Zdraznnintenzivn"/>
          <w:b w:val="0"/>
          <w:i w:val="0"/>
          <w:color w:val="000000" w:themeColor="text1"/>
        </w:rPr>
        <w:t>; Cesty krajinou – aktivní produkt</w:t>
      </w:r>
      <w:r w:rsidR="00E25723">
        <w:rPr>
          <w:rStyle w:val="Zdraznnintenzivn"/>
          <w:b w:val="0"/>
          <w:i w:val="0"/>
          <w:color w:val="000000" w:themeColor="text1"/>
        </w:rPr>
        <w:t xml:space="preserve"> (vazba na přírodní bohatství)</w:t>
      </w:r>
      <w:r w:rsidR="00BC6759">
        <w:rPr>
          <w:rStyle w:val="Zdraznnintenzivn"/>
          <w:b w:val="0"/>
          <w:i w:val="0"/>
          <w:color w:val="000000" w:themeColor="text1"/>
        </w:rPr>
        <w:t>; Cesty pro zdraví – lázeňský produkt</w:t>
      </w:r>
      <w:r w:rsidR="005D4E32">
        <w:rPr>
          <w:rStyle w:val="Zdraznnintenzivn"/>
          <w:b w:val="0"/>
          <w:i w:val="0"/>
          <w:color w:val="000000" w:themeColor="text1"/>
        </w:rPr>
        <w:t xml:space="preserve"> (vazba na přírodní bohatství)</w:t>
      </w:r>
      <w:r w:rsidR="00E25723">
        <w:rPr>
          <w:rStyle w:val="Zdraznnintenzivn"/>
          <w:b w:val="0"/>
          <w:i w:val="0"/>
          <w:color w:val="000000" w:themeColor="text1"/>
        </w:rPr>
        <w:t xml:space="preserve">; MICE produkt. </w:t>
      </w:r>
    </w:p>
    <w:p w:rsidR="00900B5E" w:rsidRDefault="00900B5E" w:rsidP="001D7CB2">
      <w:pPr>
        <w:pStyle w:val="Nadpis2"/>
        <w:numPr>
          <w:ilvl w:val="1"/>
          <w:numId w:val="10"/>
        </w:numPr>
      </w:pPr>
      <w:r w:rsidRPr="001D7CB2">
        <w:t xml:space="preserve">Vazba na klíčové strategické dokumenty na regionální úrovni  </w:t>
      </w:r>
    </w:p>
    <w:p w:rsidR="00F84DFF" w:rsidRPr="00402428" w:rsidRDefault="00F84DFF" w:rsidP="00F86775">
      <w:pPr>
        <w:spacing w:before="120" w:after="120"/>
        <w:jc w:val="both"/>
      </w:pPr>
      <w:r>
        <w:t>Dokumenty z</w:t>
      </w:r>
      <w:r w:rsidRPr="004764F1">
        <w:t>pracovávají</w:t>
      </w:r>
      <w:r>
        <w:t xml:space="preserve"> </w:t>
      </w:r>
      <w:r w:rsidRPr="004764F1">
        <w:t>kraje na základě záko</w:t>
      </w:r>
      <w:r>
        <w:t xml:space="preserve">na č. 129/2000 Sb., o krajích a </w:t>
      </w:r>
      <w:r w:rsidRPr="004764F1">
        <w:t>představuj</w:t>
      </w:r>
      <w:r>
        <w:t>í</w:t>
      </w:r>
      <w:r w:rsidRPr="004764F1">
        <w:t xml:space="preserve"> </w:t>
      </w:r>
      <w:r w:rsidRPr="00F84DFF">
        <w:rPr>
          <w:rFonts w:cs="Arial"/>
        </w:rPr>
        <w:t xml:space="preserve">základní střednědobý programový dokument k podpoře regionálního rozvoje na úrovni kraje. Všechny kraje považují oblast cestovního ruchu </w:t>
      </w:r>
      <w:r>
        <w:rPr>
          <w:rFonts w:cs="Arial"/>
        </w:rPr>
        <w:t xml:space="preserve">a kultury </w:t>
      </w:r>
      <w:r w:rsidRPr="00F84DFF">
        <w:rPr>
          <w:rFonts w:cs="Arial"/>
        </w:rPr>
        <w:t xml:space="preserve">za základní prioritu jejich rozvoje. To se projevuje i vznikem dalších koncepčních dokumentů specificky orientovaných na problémy cestovního </w:t>
      </w:r>
      <w:r w:rsidR="00555BA8" w:rsidRPr="00F84DFF">
        <w:rPr>
          <w:rFonts w:cs="Arial"/>
        </w:rPr>
        <w:t xml:space="preserve">ruchu </w:t>
      </w:r>
      <w:r w:rsidR="00555BA8">
        <w:rPr>
          <w:rFonts w:cs="Arial"/>
        </w:rPr>
        <w:t xml:space="preserve">a </w:t>
      </w:r>
      <w:r w:rsidR="00555BA8">
        <w:rPr>
          <w:rFonts w:cs="Arial"/>
        </w:rPr>
        <w:lastRenderedPageBreak/>
        <w:t>kultury</w:t>
      </w:r>
      <w:r>
        <w:rPr>
          <w:rFonts w:cs="Arial"/>
        </w:rPr>
        <w:t xml:space="preserve"> </w:t>
      </w:r>
      <w:r w:rsidRPr="00F84DFF">
        <w:rPr>
          <w:rFonts w:cs="Arial"/>
        </w:rPr>
        <w:t>(Programy rozvoje cestovního ruchu</w:t>
      </w:r>
      <w:r>
        <w:rPr>
          <w:rFonts w:cs="Arial"/>
        </w:rPr>
        <w:t>, Koncepce rozvoje kultury na území krajů</w:t>
      </w:r>
      <w:r w:rsidR="001454B5">
        <w:rPr>
          <w:rFonts w:cs="Arial"/>
        </w:rPr>
        <w:t>, Plán podpory památkové péče, Koncepce památkové péče,</w:t>
      </w:r>
      <w:r>
        <w:rPr>
          <w:rFonts w:cs="Arial"/>
        </w:rPr>
        <w:t xml:space="preserve"> atd.</w:t>
      </w:r>
      <w:r w:rsidRPr="00F84DFF">
        <w:rPr>
          <w:rFonts w:cs="Arial"/>
        </w:rPr>
        <w:t>).</w:t>
      </w:r>
    </w:p>
    <w:p w:rsidR="00AD7659" w:rsidRDefault="00AD7659" w:rsidP="00F86775">
      <w:pPr>
        <w:pStyle w:val="Nadpis1"/>
        <w:numPr>
          <w:ilvl w:val="0"/>
          <w:numId w:val="10"/>
        </w:numPr>
        <w:spacing w:before="240"/>
        <w:ind w:left="357" w:hanging="357"/>
      </w:pPr>
      <w:r w:rsidRPr="00952351">
        <w:t xml:space="preserve">Vazba na tematické cíle a investiční priority </w:t>
      </w:r>
    </w:p>
    <w:p w:rsidR="00DE5716" w:rsidRDefault="00DE5716" w:rsidP="00DE5716">
      <w:pPr>
        <w:spacing w:before="120"/>
        <w:jc w:val="both"/>
      </w:pPr>
      <w:r w:rsidRPr="00DE5716">
        <w:t>Níže uvedené intervence jsou složeny</w:t>
      </w:r>
      <w:r>
        <w:t xml:space="preserve"> </w:t>
      </w:r>
      <w:r w:rsidRPr="00DE5716">
        <w:t>ve smyslu č. 87 odst. 1 písmeno c) návrhu nařízení o společných ustanoveních pro fondy</w:t>
      </w:r>
      <w:r>
        <w:t xml:space="preserve"> z investičních priorit z různých tematických cílů</w:t>
      </w:r>
      <w:r w:rsidR="003722DC">
        <w:t>. V souladu s č. 14 odst. 2 písm. A) nařízení byl proveden výběr tematických cílů a investičních priorit s ohledem na zajištění integrovaného přístupu k územnímu rozvoji</w:t>
      </w:r>
      <w:r>
        <w:t xml:space="preserve">:  </w:t>
      </w:r>
    </w:p>
    <w:tbl>
      <w:tblPr>
        <w:tblStyle w:val="Mkatabulky"/>
        <w:tblW w:w="9374" w:type="dxa"/>
        <w:tblLayout w:type="fixed"/>
        <w:tblLook w:val="04A0"/>
      </w:tblPr>
      <w:tblGrid>
        <w:gridCol w:w="961"/>
        <w:gridCol w:w="1136"/>
        <w:gridCol w:w="2547"/>
        <w:gridCol w:w="1286"/>
        <w:gridCol w:w="2400"/>
        <w:gridCol w:w="1044"/>
      </w:tblGrid>
      <w:tr w:rsidR="00641B02" w:rsidTr="003722DC">
        <w:trPr>
          <w:trHeight w:val="780"/>
        </w:trPr>
        <w:tc>
          <w:tcPr>
            <w:tcW w:w="961" w:type="dxa"/>
            <w:vAlign w:val="center"/>
          </w:tcPr>
          <w:p w:rsidR="001C5AF6" w:rsidRPr="00641B02" w:rsidRDefault="001C5AF6" w:rsidP="00DE571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641B02">
              <w:rPr>
                <w:b/>
                <w:sz w:val="18"/>
                <w:szCs w:val="18"/>
              </w:rPr>
              <w:t>Prioritní osa</w:t>
            </w:r>
          </w:p>
        </w:tc>
        <w:tc>
          <w:tcPr>
            <w:tcW w:w="1136" w:type="dxa"/>
            <w:vAlign w:val="center"/>
          </w:tcPr>
          <w:p w:rsidR="001C5AF6" w:rsidRPr="00641B02" w:rsidRDefault="001C5AF6" w:rsidP="00DE571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641B02">
              <w:rPr>
                <w:b/>
                <w:sz w:val="18"/>
                <w:szCs w:val="18"/>
              </w:rPr>
              <w:t>Tematický cíl</w:t>
            </w:r>
          </w:p>
        </w:tc>
        <w:tc>
          <w:tcPr>
            <w:tcW w:w="2547" w:type="dxa"/>
            <w:vAlign w:val="center"/>
          </w:tcPr>
          <w:p w:rsidR="001C5AF6" w:rsidRPr="00641B02" w:rsidRDefault="001C5AF6" w:rsidP="00DE571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641B02">
              <w:rPr>
                <w:b/>
                <w:sz w:val="18"/>
                <w:szCs w:val="18"/>
              </w:rPr>
              <w:t>Odůvodnění volby tematického cíle a investiční priority</w:t>
            </w:r>
          </w:p>
        </w:tc>
        <w:tc>
          <w:tcPr>
            <w:tcW w:w="1286" w:type="dxa"/>
            <w:vAlign w:val="center"/>
          </w:tcPr>
          <w:p w:rsidR="001C5AF6" w:rsidRPr="00641B02" w:rsidRDefault="001C5AF6" w:rsidP="00DE571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641B02">
              <w:rPr>
                <w:b/>
                <w:sz w:val="18"/>
                <w:szCs w:val="18"/>
              </w:rPr>
              <w:t>Investiční priority</w:t>
            </w:r>
          </w:p>
        </w:tc>
        <w:tc>
          <w:tcPr>
            <w:tcW w:w="2400" w:type="dxa"/>
            <w:vAlign w:val="center"/>
          </w:tcPr>
          <w:p w:rsidR="001C5AF6" w:rsidRPr="00641B02" w:rsidRDefault="001C5AF6" w:rsidP="00DE571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641B02">
              <w:rPr>
                <w:b/>
                <w:sz w:val="18"/>
                <w:szCs w:val="18"/>
              </w:rPr>
              <w:t>Specifické cíle odpovídající dané investiční prioritě</w:t>
            </w:r>
          </w:p>
        </w:tc>
        <w:tc>
          <w:tcPr>
            <w:tcW w:w="1044" w:type="dxa"/>
          </w:tcPr>
          <w:p w:rsidR="001C5AF6" w:rsidRPr="00641B02" w:rsidRDefault="001C5AF6" w:rsidP="00641B0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641B02">
              <w:rPr>
                <w:b/>
                <w:sz w:val="18"/>
                <w:szCs w:val="18"/>
              </w:rPr>
              <w:t xml:space="preserve">Vazba </w:t>
            </w:r>
            <w:r w:rsidR="00641B02">
              <w:rPr>
                <w:b/>
                <w:sz w:val="18"/>
                <w:szCs w:val="18"/>
              </w:rPr>
              <w:t>k</w:t>
            </w:r>
            <w:r w:rsidRPr="00641B02">
              <w:rPr>
                <w:b/>
                <w:sz w:val="18"/>
                <w:szCs w:val="18"/>
              </w:rPr>
              <w:t xml:space="preserve"> opatření </w:t>
            </w:r>
            <w:r w:rsidR="00641B02">
              <w:rPr>
                <w:b/>
                <w:sz w:val="18"/>
                <w:szCs w:val="18"/>
              </w:rPr>
              <w:br/>
            </w:r>
            <w:r w:rsidRPr="00641B02">
              <w:rPr>
                <w:b/>
                <w:sz w:val="18"/>
                <w:szCs w:val="18"/>
              </w:rPr>
              <w:t>PO</w:t>
            </w:r>
            <w:r w:rsidR="00641B02">
              <w:rPr>
                <w:b/>
                <w:sz w:val="18"/>
                <w:szCs w:val="18"/>
              </w:rPr>
              <w:t xml:space="preserve"> 2</w:t>
            </w:r>
            <w:r w:rsidRPr="00641B0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F3720" w:rsidTr="003722DC">
        <w:trPr>
          <w:trHeight w:val="1922"/>
        </w:trPr>
        <w:tc>
          <w:tcPr>
            <w:tcW w:w="961" w:type="dxa"/>
            <w:vMerge w:val="restart"/>
            <w:textDirection w:val="btLr"/>
            <w:vAlign w:val="center"/>
          </w:tcPr>
          <w:p w:rsidR="00AF3720" w:rsidRPr="001C5AF6" w:rsidRDefault="00AF3720" w:rsidP="001C5AF6">
            <w:pPr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5AF6">
              <w:rPr>
                <w:b/>
                <w:sz w:val="20"/>
                <w:szCs w:val="20"/>
              </w:rPr>
              <w:t>PO 2 -  Integrovaný rozvoj CR a kulturního dědictví</w:t>
            </w:r>
          </w:p>
        </w:tc>
        <w:tc>
          <w:tcPr>
            <w:tcW w:w="1136" w:type="dxa"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  <w:r w:rsidRPr="00D92CBB">
              <w:rPr>
                <w:sz w:val="16"/>
                <w:szCs w:val="16"/>
              </w:rPr>
              <w:t>3 – Zvyšování konkurenceschopnosti MSP</w:t>
            </w:r>
          </w:p>
        </w:tc>
        <w:tc>
          <w:tcPr>
            <w:tcW w:w="2547" w:type="dxa"/>
          </w:tcPr>
          <w:p w:rsidR="00AF3720" w:rsidRPr="00D92CBB" w:rsidRDefault="00AF3720" w:rsidP="007A3F1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Zvýšení konkurenceschopnosti MSP v oblasti cestovního ruchu, rozvoj nabídky CR (služeb a produktů) prostřednictvím aktivit destinačního managementu v souladu se Strategií mezinárodní </w:t>
            </w:r>
            <w:r w:rsidR="007A3F18">
              <w:rPr>
                <w:sz w:val="16"/>
                <w:szCs w:val="16"/>
              </w:rPr>
              <w:t>konkurenceschopnosti ČR</w:t>
            </w:r>
            <w:r w:rsidR="003173AE" w:rsidRPr="003173AE">
              <w:rPr>
                <w:sz w:val="16"/>
                <w:szCs w:val="16"/>
              </w:rPr>
              <w:t>, Koncepcí</w:t>
            </w:r>
            <w:r w:rsidRPr="009B286C">
              <w:rPr>
                <w:sz w:val="16"/>
                <w:szCs w:val="16"/>
              </w:rPr>
              <w:t xml:space="preserve"> státní politiky cestovního ruchu v ČR 2014 – 2020 (opatření 1.1,1,3, 2,1,2.2).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</w:tcPr>
          <w:p w:rsidR="00AF3720" w:rsidRPr="00D92CBB" w:rsidRDefault="00AF3720" w:rsidP="00D92CBB">
            <w:pPr>
              <w:spacing w:before="120"/>
              <w:rPr>
                <w:sz w:val="16"/>
                <w:szCs w:val="16"/>
              </w:rPr>
            </w:pPr>
            <w:r w:rsidRPr="00D92CBB">
              <w:rPr>
                <w:sz w:val="16"/>
                <w:szCs w:val="16"/>
              </w:rPr>
              <w:t>c) podpora budování a rozšiřování kapacit pro rozvoj produktů a služeb</w:t>
            </w:r>
          </w:p>
        </w:tc>
        <w:tc>
          <w:tcPr>
            <w:tcW w:w="2400" w:type="dxa"/>
          </w:tcPr>
          <w:p w:rsidR="00AF3720" w:rsidRDefault="00AF3720" w:rsidP="00641B02">
            <w:pPr>
              <w:pStyle w:val="Odstavecseseznamem"/>
              <w:numPr>
                <w:ilvl w:val="0"/>
                <w:numId w:val="27"/>
              </w:numPr>
              <w:spacing w:before="120"/>
              <w:ind w:left="225" w:hanging="2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Podpora MSP – zajištění přístupu ke kapitálu</w:t>
            </w:r>
          </w:p>
          <w:p w:rsidR="00AF3720" w:rsidRDefault="00AF3720" w:rsidP="00641B02">
            <w:pPr>
              <w:pStyle w:val="Odstavecseseznamem"/>
              <w:numPr>
                <w:ilvl w:val="0"/>
                <w:numId w:val="27"/>
              </w:numPr>
              <w:spacing w:before="120"/>
              <w:ind w:left="225" w:hanging="2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Podpora tvorby produktů cestovního ruchu </w:t>
            </w:r>
          </w:p>
          <w:p w:rsidR="00AF3720" w:rsidRDefault="00AF3720" w:rsidP="00641B02">
            <w:pPr>
              <w:pStyle w:val="Odstavecseseznamem"/>
              <w:numPr>
                <w:ilvl w:val="0"/>
                <w:numId w:val="27"/>
              </w:numPr>
              <w:spacing w:before="120"/>
              <w:ind w:left="225" w:hanging="2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Zvyšovaní kvality kulturních služeb a služeb CR</w:t>
            </w:r>
          </w:p>
          <w:p w:rsidR="00AF3720" w:rsidRPr="001C5AF6" w:rsidRDefault="007A3F18" w:rsidP="007A3F18">
            <w:pPr>
              <w:pStyle w:val="Odstavecseseznamem"/>
              <w:numPr>
                <w:ilvl w:val="0"/>
                <w:numId w:val="27"/>
              </w:numPr>
              <w:spacing w:before="120"/>
              <w:ind w:left="225" w:hanging="2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Metodická p</w:t>
            </w:r>
            <w:r w:rsidR="00AF3720">
              <w:rPr>
                <w:sz w:val="16"/>
                <w:szCs w:val="16"/>
              </w:rPr>
              <w:t>odpora</w:t>
            </w:r>
            <w:r w:rsidR="00FA12B4">
              <w:rPr>
                <w:sz w:val="16"/>
                <w:szCs w:val="16"/>
              </w:rPr>
              <w:t xml:space="preserve"> </w:t>
            </w:r>
            <w:r w:rsidR="00AF3720">
              <w:rPr>
                <w:sz w:val="16"/>
                <w:szCs w:val="16"/>
              </w:rPr>
              <w:t>destinačního</w:t>
            </w:r>
            <w:r>
              <w:rPr>
                <w:sz w:val="16"/>
                <w:szCs w:val="16"/>
              </w:rPr>
              <w:t xml:space="preserve"> </w:t>
            </w:r>
            <w:r w:rsidR="00AF3720">
              <w:rPr>
                <w:sz w:val="16"/>
                <w:szCs w:val="16"/>
              </w:rPr>
              <w:t>managementu</w:t>
            </w:r>
            <w:r>
              <w:rPr>
                <w:sz w:val="16"/>
                <w:szCs w:val="16"/>
              </w:rPr>
              <w:t xml:space="preserve"> na národní, regionální (krajské) a oblastní úrovni</w:t>
            </w:r>
            <w:r w:rsidR="00AF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AF3720" w:rsidRDefault="00AF3720" w:rsidP="00641B02">
            <w:pPr>
              <w:pStyle w:val="Odstavecseseznamem"/>
              <w:spacing w:before="120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1.2;2,1 a 2.2</w:t>
            </w:r>
          </w:p>
        </w:tc>
      </w:tr>
      <w:tr w:rsidR="00AF3720" w:rsidTr="003722DC">
        <w:trPr>
          <w:trHeight w:val="134"/>
        </w:trPr>
        <w:tc>
          <w:tcPr>
            <w:tcW w:w="961" w:type="dxa"/>
            <w:vMerge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  <w:r w:rsidRPr="00D92CBB">
              <w:rPr>
                <w:sz w:val="16"/>
                <w:szCs w:val="16"/>
              </w:rPr>
              <w:t xml:space="preserve">6 – Ochrana životního prostředí a podpora účinného využívání zdrojů </w:t>
            </w:r>
          </w:p>
        </w:tc>
        <w:tc>
          <w:tcPr>
            <w:tcW w:w="2547" w:type="dxa"/>
          </w:tcPr>
          <w:p w:rsidR="00AF3720" w:rsidRPr="00D92CBB" w:rsidRDefault="00AF3720" w:rsidP="001C5AF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souladu se Státní kulturní politikou ČR,  Koncepcí státní politiky cestovního ruchu ČR (opatření 1.4, opatření 3.1) a 3.2) a Marketingovou koncepcí 2012- 2020 zajistit ochranu a ucelenou propagaci a rozvoj kulturního a přírodního dědictví </w:t>
            </w:r>
          </w:p>
        </w:tc>
        <w:tc>
          <w:tcPr>
            <w:tcW w:w="1286" w:type="dxa"/>
          </w:tcPr>
          <w:p w:rsidR="00AF3720" w:rsidRPr="00D92CBB" w:rsidRDefault="00AF3720" w:rsidP="00D92CBB">
            <w:pPr>
              <w:spacing w:before="120"/>
              <w:rPr>
                <w:sz w:val="16"/>
                <w:szCs w:val="16"/>
              </w:rPr>
            </w:pPr>
            <w:r w:rsidRPr="00D92CBB">
              <w:rPr>
                <w:sz w:val="16"/>
                <w:szCs w:val="16"/>
              </w:rPr>
              <w:t xml:space="preserve">c) ochrana, propagace a rozvoje kulturního a přírodního dědictví </w:t>
            </w:r>
          </w:p>
        </w:tc>
        <w:tc>
          <w:tcPr>
            <w:tcW w:w="2400" w:type="dxa"/>
          </w:tcPr>
          <w:p w:rsidR="00AF3720" w:rsidRDefault="00AF3720" w:rsidP="00641B02">
            <w:pPr>
              <w:pStyle w:val="Odstavecseseznamem"/>
              <w:numPr>
                <w:ilvl w:val="0"/>
                <w:numId w:val="29"/>
              </w:numPr>
              <w:spacing w:before="120"/>
              <w:ind w:left="166" w:hanging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Ochrana, zatraktivňování a využití dostupného historického a přírodního potenciálu </w:t>
            </w:r>
          </w:p>
          <w:p w:rsidR="00AF3720" w:rsidRDefault="00AF3720" w:rsidP="00641B02">
            <w:pPr>
              <w:pStyle w:val="Odstavecseseznamem"/>
              <w:numPr>
                <w:ilvl w:val="0"/>
                <w:numId w:val="29"/>
              </w:numPr>
              <w:spacing w:before="120"/>
              <w:ind w:left="166" w:hanging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Ucelena propagace a tvorba produktů cestovního ruchu využívající přírodní a historické bohatství </w:t>
            </w:r>
          </w:p>
          <w:p w:rsidR="00AF3720" w:rsidRPr="00641B02" w:rsidRDefault="00AF3720" w:rsidP="003722DC">
            <w:pPr>
              <w:pStyle w:val="Odstavecseseznamem"/>
              <w:numPr>
                <w:ilvl w:val="0"/>
                <w:numId w:val="29"/>
              </w:numPr>
              <w:spacing w:before="120"/>
              <w:ind w:left="166" w:hanging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Realizace aktivit destinačního marketingu</w:t>
            </w:r>
            <w:r w:rsidR="007A3F18">
              <w:rPr>
                <w:sz w:val="16"/>
                <w:szCs w:val="16"/>
              </w:rPr>
              <w:t xml:space="preserve"> na národní, regionální (krajské) a oblastní úrovni </w:t>
            </w:r>
          </w:p>
        </w:tc>
        <w:tc>
          <w:tcPr>
            <w:tcW w:w="1044" w:type="dxa"/>
            <w:vAlign w:val="center"/>
          </w:tcPr>
          <w:p w:rsidR="00AF3720" w:rsidRPr="00D92CBB" w:rsidRDefault="00AF3720" w:rsidP="00641B02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1.3, 1.4, 2.1 a 2.2</w:t>
            </w:r>
          </w:p>
        </w:tc>
      </w:tr>
      <w:tr w:rsidR="00AF3720" w:rsidTr="003722DC">
        <w:trPr>
          <w:trHeight w:val="134"/>
        </w:trPr>
        <w:tc>
          <w:tcPr>
            <w:tcW w:w="961" w:type="dxa"/>
            <w:vMerge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AF3720" w:rsidRPr="00D92CBB" w:rsidRDefault="00AF3720" w:rsidP="00A743D4">
            <w:pPr>
              <w:spacing w:before="120"/>
              <w:rPr>
                <w:sz w:val="16"/>
                <w:szCs w:val="16"/>
              </w:rPr>
            </w:pPr>
            <w:r w:rsidRPr="00D92CB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-</w:t>
            </w:r>
            <w:r w:rsidRPr="00D92C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D92CBB">
              <w:rPr>
                <w:sz w:val="16"/>
                <w:szCs w:val="16"/>
              </w:rPr>
              <w:t xml:space="preserve">odpora udržitelé dopravy a odstraňování překážek v klíčových sítových infrastrukturách </w:t>
            </w:r>
          </w:p>
        </w:tc>
        <w:tc>
          <w:tcPr>
            <w:tcW w:w="2547" w:type="dxa"/>
          </w:tcPr>
          <w:p w:rsidR="00AF3720" w:rsidRPr="00D92CBB" w:rsidRDefault="00AF3720" w:rsidP="001C5AF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Podpora nemotorové dopravy (nízkouhlíkové dopravní systémy), zejména dobudování páteřní sítě cyklotras a cyklostezek včetně navazujících regionálních sítí v souladu s Národní strategií cyklistické dopravy ČR a Koncepcí státní politiky cestovního ruchu v ČR 2014 – 2020 (opatření 1.2). Dobudování vodních cest pro rekreační plavbu v souladu s Koncepcí státní politiky cestovního ruchu v ČR 2014 – 2020 (opatření 1.2).</w:t>
            </w:r>
          </w:p>
        </w:tc>
        <w:tc>
          <w:tcPr>
            <w:tcW w:w="1286" w:type="dxa"/>
          </w:tcPr>
          <w:p w:rsidR="00AF3720" w:rsidRPr="00D92CBB" w:rsidRDefault="00AF3720" w:rsidP="00D92CBB">
            <w:pPr>
              <w:spacing w:before="120"/>
              <w:rPr>
                <w:sz w:val="16"/>
                <w:szCs w:val="16"/>
              </w:rPr>
            </w:pPr>
            <w:r w:rsidRPr="00D92CBB">
              <w:rPr>
                <w:sz w:val="16"/>
                <w:szCs w:val="16"/>
              </w:rPr>
              <w:t xml:space="preserve">c) rozvoj nízkouhlíkových dopravních systémů šetrných k životnímu prostředí </w:t>
            </w:r>
          </w:p>
        </w:tc>
        <w:tc>
          <w:tcPr>
            <w:tcW w:w="2400" w:type="dxa"/>
          </w:tcPr>
          <w:p w:rsidR="00AF3720" w:rsidRDefault="00AF3720" w:rsidP="001C5AF6">
            <w:pPr>
              <w:pStyle w:val="Odstavecseseznamem"/>
              <w:numPr>
                <w:ilvl w:val="0"/>
                <w:numId w:val="28"/>
              </w:numPr>
              <w:spacing w:before="120"/>
              <w:ind w:left="225" w:hanging="2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Dobudování sítě páteřních cyklostezek a jejich napojení na mezinárodní sítě včetně dobudování regionálních sítí</w:t>
            </w:r>
          </w:p>
          <w:p w:rsidR="00AF3720" w:rsidRDefault="00AF3720" w:rsidP="001C5AF6">
            <w:pPr>
              <w:pStyle w:val="Odstavecseseznamem"/>
              <w:numPr>
                <w:ilvl w:val="0"/>
                <w:numId w:val="28"/>
              </w:numPr>
              <w:spacing w:before="120"/>
              <w:ind w:left="225" w:hanging="2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Dobudování a využití vodních cest pro rekreační plavbu </w:t>
            </w:r>
          </w:p>
          <w:p w:rsidR="00AF3720" w:rsidRPr="001C5AF6" w:rsidRDefault="00AF3720" w:rsidP="001C5AF6">
            <w:pPr>
              <w:pStyle w:val="Odstavecseseznamem"/>
              <w:spacing w:before="120"/>
              <w:ind w:left="225"/>
              <w:jc w:val="both"/>
              <w:rPr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AF3720" w:rsidRPr="00641B02" w:rsidRDefault="00AF3720" w:rsidP="00641B02">
            <w:pPr>
              <w:spacing w:before="120"/>
              <w:ind w:left="34"/>
              <w:rPr>
                <w:sz w:val="16"/>
                <w:szCs w:val="16"/>
              </w:rPr>
            </w:pPr>
            <w:r w:rsidRPr="00641B02">
              <w:rPr>
                <w:sz w:val="16"/>
                <w:szCs w:val="16"/>
              </w:rPr>
              <w:t>1.5</w:t>
            </w:r>
            <w:r>
              <w:rPr>
                <w:sz w:val="16"/>
                <w:szCs w:val="16"/>
              </w:rPr>
              <w:t>, 2,1 a 2,2</w:t>
            </w:r>
          </w:p>
        </w:tc>
      </w:tr>
      <w:tr w:rsidR="00AF3720" w:rsidTr="00AF3720">
        <w:trPr>
          <w:trHeight w:val="283"/>
        </w:trPr>
        <w:tc>
          <w:tcPr>
            <w:tcW w:w="961" w:type="dxa"/>
            <w:vMerge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  <w:r w:rsidRPr="00D92CBB">
              <w:rPr>
                <w:sz w:val="16"/>
                <w:szCs w:val="16"/>
              </w:rPr>
              <w:t xml:space="preserve">8 -  podpora zaměstnanosti a podpora mobility pracovních sil </w:t>
            </w:r>
          </w:p>
        </w:tc>
        <w:tc>
          <w:tcPr>
            <w:tcW w:w="2547" w:type="dxa"/>
          </w:tcPr>
          <w:p w:rsidR="00AF3720" w:rsidRPr="00D92CBB" w:rsidRDefault="00AF3720" w:rsidP="00AF372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Podpora opaření a iniciativ místního obyvatelstva </w:t>
            </w:r>
          </w:p>
        </w:tc>
        <w:tc>
          <w:tcPr>
            <w:tcW w:w="1286" w:type="dxa"/>
          </w:tcPr>
          <w:p w:rsidR="00AF3720" w:rsidRPr="00D92CBB" w:rsidRDefault="00AF3720" w:rsidP="00D92CB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iniciativy místního rozvoje a podpory subjektů poskytujících místní služby zaměřené na vznik nových pracovních míst</w:t>
            </w:r>
          </w:p>
        </w:tc>
        <w:tc>
          <w:tcPr>
            <w:tcW w:w="2400" w:type="dxa"/>
          </w:tcPr>
          <w:p w:rsidR="00AF3720" w:rsidRDefault="00AF3720" w:rsidP="00AF3720">
            <w:pPr>
              <w:pStyle w:val="Odstavecseseznamem"/>
              <w:numPr>
                <w:ilvl w:val="0"/>
                <w:numId w:val="30"/>
              </w:numPr>
              <w:spacing w:before="120"/>
              <w:ind w:left="166" w:hanging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Rozvoj podnikatelských inkubátorů (komp</w:t>
            </w:r>
            <w:r w:rsidR="00635B01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te</w:t>
            </w:r>
            <w:r w:rsidR="00635B01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čních center pro podnikatele)</w:t>
            </w:r>
          </w:p>
          <w:p w:rsidR="00AF3720" w:rsidRDefault="00AF3720" w:rsidP="00AF3720">
            <w:pPr>
              <w:pStyle w:val="Odstavecseseznamem"/>
              <w:numPr>
                <w:ilvl w:val="0"/>
                <w:numId w:val="30"/>
              </w:numPr>
              <w:spacing w:before="120"/>
              <w:ind w:left="166" w:hanging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Podpora místních iniciativ v oblasti kultury a cestovního ruchu s ohledem na zvýšení zaměstnanosti v regionech </w:t>
            </w:r>
          </w:p>
          <w:p w:rsidR="00AF3720" w:rsidRPr="003722DC" w:rsidRDefault="00AF3720" w:rsidP="00E25723">
            <w:pPr>
              <w:pStyle w:val="Odstavecseseznamem"/>
              <w:spacing w:before="120"/>
              <w:ind w:left="166"/>
              <w:rPr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AF3720" w:rsidRPr="00D92CBB" w:rsidRDefault="00AF3720" w:rsidP="003722D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1.1,1,2, 2. 2. a 2.3 </w:t>
            </w:r>
          </w:p>
        </w:tc>
      </w:tr>
      <w:tr w:rsidR="00AF3720" w:rsidTr="003722DC">
        <w:trPr>
          <w:trHeight w:val="1676"/>
        </w:trPr>
        <w:tc>
          <w:tcPr>
            <w:tcW w:w="961" w:type="dxa"/>
            <w:vMerge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AF3720" w:rsidRPr="00D92CBB" w:rsidRDefault="00AF3720" w:rsidP="004238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– investice do vzdělávání, dovedností a celoživotního učení rozvíjením infrastruktury pro vzdělávání a odbornou přípravu </w:t>
            </w:r>
          </w:p>
        </w:tc>
        <w:tc>
          <w:tcPr>
            <w:tcW w:w="2547" w:type="dxa"/>
          </w:tcPr>
          <w:p w:rsidR="00AF3720" w:rsidRDefault="00E25723" w:rsidP="00E25723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Podpore dalšího vzdělávání v oblasti cestovního ruchu v souladu s Koncepcí státní politiky cestovního ruchu v ČR 2014 – 2020 (opatření 3.3) realizované jako součást </w:t>
            </w:r>
            <w:r w:rsidR="00D0065A">
              <w:rPr>
                <w:sz w:val="16"/>
                <w:szCs w:val="16"/>
              </w:rPr>
              <w:t>IPRCR</w:t>
            </w:r>
            <w:r>
              <w:rPr>
                <w:sz w:val="16"/>
                <w:szCs w:val="16"/>
              </w:rPr>
              <w:t xml:space="preserve"> </w:t>
            </w:r>
          </w:p>
          <w:p w:rsidR="00921CD3" w:rsidRPr="00D92CBB" w:rsidRDefault="00787245" w:rsidP="00E25723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 podpory kultury v kontextu politiky soudržnosti 2014+</w:t>
            </w:r>
          </w:p>
        </w:tc>
        <w:tc>
          <w:tcPr>
            <w:tcW w:w="1286" w:type="dxa"/>
          </w:tcPr>
          <w:p w:rsidR="00AF3720" w:rsidRDefault="00AF3720" w:rsidP="00D92CB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zlepšení přístupu k celoživotnímu učení rozvoji dovedností a kompetencí pracovních sil </w:t>
            </w:r>
          </w:p>
        </w:tc>
        <w:tc>
          <w:tcPr>
            <w:tcW w:w="2400" w:type="dxa"/>
          </w:tcPr>
          <w:p w:rsidR="00AF3720" w:rsidRDefault="00E25723" w:rsidP="00E25723">
            <w:pPr>
              <w:pStyle w:val="Odstavecseseznamem"/>
              <w:numPr>
                <w:ilvl w:val="0"/>
                <w:numId w:val="30"/>
              </w:numPr>
              <w:spacing w:before="120"/>
              <w:ind w:left="166" w:hanging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Zvýšení kompetencí pracovníků ve službách cestovního ruchu a kulturních službách </w:t>
            </w:r>
          </w:p>
        </w:tc>
        <w:tc>
          <w:tcPr>
            <w:tcW w:w="1044" w:type="dxa"/>
            <w:vAlign w:val="center"/>
          </w:tcPr>
          <w:p w:rsidR="00AF3720" w:rsidRDefault="00787245" w:rsidP="003722D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1.4, </w:t>
            </w:r>
            <w:r w:rsidR="00AF3720">
              <w:rPr>
                <w:sz w:val="16"/>
                <w:szCs w:val="16"/>
              </w:rPr>
              <w:t>2. 2. a 2.3</w:t>
            </w:r>
          </w:p>
        </w:tc>
      </w:tr>
    </w:tbl>
    <w:p w:rsidR="00BF229D" w:rsidRPr="00DE5716" w:rsidRDefault="00BF229D" w:rsidP="00DE5716">
      <w:pPr>
        <w:spacing w:before="12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DE5716">
        <w:br w:type="page"/>
      </w:r>
    </w:p>
    <w:p w:rsidR="00AD7659" w:rsidRDefault="00AD7659" w:rsidP="001D7CB2">
      <w:pPr>
        <w:pStyle w:val="Nadpis1"/>
        <w:numPr>
          <w:ilvl w:val="0"/>
          <w:numId w:val="10"/>
        </w:numPr>
      </w:pPr>
      <w:r w:rsidRPr="00952351">
        <w:lastRenderedPageBreak/>
        <w:t>Návrh priority</w:t>
      </w:r>
      <w:r w:rsidR="002D641D">
        <w:t xml:space="preserve"> </w:t>
      </w:r>
      <w:r w:rsidR="00C21B38">
        <w:t>PO 2 - P</w:t>
      </w:r>
      <w:r w:rsidR="002D641D">
        <w:t>odpora cestovn</w:t>
      </w:r>
      <w:r w:rsidR="00C21B38">
        <w:t>ího ruchu a kulturního dědictví</w:t>
      </w:r>
    </w:p>
    <w:p w:rsidR="001931BC" w:rsidRDefault="008735E1" w:rsidP="001D7CB2">
      <w:pPr>
        <w:spacing w:before="120"/>
        <w:jc w:val="both"/>
      </w:pPr>
      <w:r w:rsidRPr="001D7CB2">
        <w:t xml:space="preserve">Návrh </w:t>
      </w:r>
      <w:r w:rsidR="002D641D">
        <w:t xml:space="preserve">priority a struktury jednotlivých </w:t>
      </w:r>
      <w:r w:rsidRPr="001D7CB2">
        <w:t xml:space="preserve">opatření vychází z předpokladu, že </w:t>
      </w:r>
      <w:r w:rsidR="006774D0" w:rsidRPr="001D7CB2">
        <w:t xml:space="preserve">pro rozvoj cestovního ruchu a kulturního dědictví je </w:t>
      </w:r>
      <w:r w:rsidR="00E1763D" w:rsidRPr="001D7CB2">
        <w:t xml:space="preserve">vhodné </w:t>
      </w:r>
      <w:r w:rsidR="006774D0" w:rsidRPr="001D7CB2">
        <w:t>uplatnění</w:t>
      </w:r>
      <w:r w:rsidR="002D641D">
        <w:t xml:space="preserve"> zejména</w:t>
      </w:r>
      <w:r w:rsidR="006774D0" w:rsidRPr="001D7CB2">
        <w:t xml:space="preserve"> integrovaného přístupu</w:t>
      </w:r>
      <w:r w:rsidR="002D641D">
        <w:t xml:space="preserve"> doplněného o </w:t>
      </w:r>
      <w:r w:rsidR="001931BC">
        <w:t>aktivity</w:t>
      </w:r>
      <w:r w:rsidR="002D641D">
        <w:t xml:space="preserve"> realizované formou individuálních projektů a </w:t>
      </w:r>
      <w:r w:rsidR="001931BC">
        <w:t xml:space="preserve">intervence realizované </w:t>
      </w:r>
      <w:r w:rsidR="002D641D">
        <w:t>pomocí vybraných finančních nástrojů (zvýhodněné úvěry). Integrovaný přístup reflektuje</w:t>
      </w:r>
      <w:r w:rsidR="001931BC">
        <w:t xml:space="preserve"> také </w:t>
      </w:r>
      <w:r w:rsidR="002D641D">
        <w:t xml:space="preserve">potřebu realizovat </w:t>
      </w:r>
      <w:r w:rsidR="001931BC">
        <w:t xml:space="preserve">jednotlivé aktivity </w:t>
      </w:r>
      <w:r w:rsidR="002D641D">
        <w:t xml:space="preserve">s ohledem na </w:t>
      </w:r>
      <w:r w:rsidR="001931BC">
        <w:t xml:space="preserve">jejich </w:t>
      </w:r>
      <w:r w:rsidR="002D641D">
        <w:t xml:space="preserve">územní a tematickou koncentraci. </w:t>
      </w:r>
      <w:r w:rsidR="001931BC">
        <w:t>Územní koncentrace je reflektována tím, že jednotlivé intervence jsou uskutečňovány v území ČR diferencovaně, a to na úrovni národní, regionální (krajské) a oblastní</w:t>
      </w:r>
      <w:r w:rsidR="00AC1DCB">
        <w:t xml:space="preserve"> s ohledem na absorpční kapacitu a potřeby destinace</w:t>
      </w:r>
      <w:r w:rsidR="001931BC">
        <w:t xml:space="preserve">. Realizace jednotlivých aktivit na těchto úrovních umožní dosáhnout významných multiplikačních a synergických efektů v této podpoře a zajistí </w:t>
      </w:r>
      <w:r w:rsidR="00AC1DCB">
        <w:t>vertikální a horizontální</w:t>
      </w:r>
      <w:r w:rsidR="001931BC">
        <w:t xml:space="preserve"> provázanost intervencí </w:t>
      </w:r>
      <w:r w:rsidR="00AC1DCB">
        <w:t>v</w:t>
      </w:r>
      <w:r w:rsidR="001931BC">
        <w:t> území ČR</w:t>
      </w:r>
      <w:r w:rsidR="00AC1DCB">
        <w:t xml:space="preserve"> a uplatnění principů destinačního managementu a marketingu cestovního ruchu.</w:t>
      </w:r>
      <w:r w:rsidR="001931BC">
        <w:t xml:space="preserve">  </w:t>
      </w:r>
    </w:p>
    <w:p w:rsidR="00397472" w:rsidRDefault="00397472" w:rsidP="001D7CB2">
      <w:pPr>
        <w:spacing w:before="120"/>
        <w:jc w:val="both"/>
      </w:pPr>
      <w:r w:rsidRPr="00397472">
        <w:rPr>
          <w:rStyle w:val="Zdraznnintenzivn"/>
        </w:rPr>
        <w:t>Schéma</w:t>
      </w:r>
      <w:r>
        <w:t xml:space="preserve"> </w:t>
      </w:r>
      <w:r w:rsidR="00970617" w:rsidRPr="00970617">
        <w:rPr>
          <w:rStyle w:val="Zdraznnintenzivn"/>
        </w:rPr>
        <w:t>územní koncentrace prioritní oblasti</w:t>
      </w:r>
      <w:r w:rsidR="00970617">
        <w:t xml:space="preserve"> </w:t>
      </w:r>
    </w:p>
    <w:tbl>
      <w:tblPr>
        <w:tblStyle w:val="Mkatabulky"/>
        <w:tblW w:w="50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/>
      </w:tblPr>
      <w:tblGrid>
        <w:gridCol w:w="1426"/>
        <w:gridCol w:w="1719"/>
        <w:gridCol w:w="2395"/>
        <w:gridCol w:w="1715"/>
        <w:gridCol w:w="2109"/>
      </w:tblGrid>
      <w:tr w:rsidR="00BB1B65" w:rsidRPr="00970617" w:rsidTr="00BB1B65">
        <w:trPr>
          <w:trHeight w:val="420"/>
        </w:trPr>
        <w:tc>
          <w:tcPr>
            <w:tcW w:w="761" w:type="pct"/>
            <w:tcBorders>
              <w:top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1B65" w:rsidRPr="00970617" w:rsidRDefault="00BB1B65" w:rsidP="00970617">
            <w:pPr>
              <w:spacing w:before="120"/>
              <w:rPr>
                <w:b/>
              </w:rPr>
            </w:pPr>
            <w:r w:rsidRPr="00970617">
              <w:rPr>
                <w:b/>
              </w:rPr>
              <w:t xml:space="preserve">Úroveň </w:t>
            </w:r>
            <w:r>
              <w:rPr>
                <w:b/>
              </w:rPr>
              <w:t>řízení</w:t>
            </w:r>
          </w:p>
        </w:tc>
        <w:tc>
          <w:tcPr>
            <w:tcW w:w="918" w:type="pct"/>
            <w:tcBorders>
              <w:top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1B65" w:rsidRPr="00970617" w:rsidRDefault="00BB1B65" w:rsidP="00BB1B6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Realizátor</w:t>
            </w:r>
          </w:p>
        </w:tc>
        <w:tc>
          <w:tcPr>
            <w:tcW w:w="1279" w:type="pct"/>
            <w:tcBorders>
              <w:top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1B65" w:rsidRPr="00970617" w:rsidRDefault="00BB1B65" w:rsidP="00BB1B65">
            <w:pPr>
              <w:spacing w:before="120"/>
              <w:jc w:val="center"/>
              <w:rPr>
                <w:b/>
              </w:rPr>
            </w:pPr>
            <w:r w:rsidRPr="00970617">
              <w:rPr>
                <w:b/>
              </w:rPr>
              <w:t>Způsob realizace</w:t>
            </w:r>
          </w:p>
        </w:tc>
        <w:tc>
          <w:tcPr>
            <w:tcW w:w="916" w:type="pct"/>
            <w:tcBorders>
              <w:top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1B65" w:rsidRPr="00970617" w:rsidRDefault="00BB1B65" w:rsidP="00BB1B6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Území</w:t>
            </w:r>
          </w:p>
        </w:tc>
        <w:tc>
          <w:tcPr>
            <w:tcW w:w="1126" w:type="pct"/>
            <w:tcBorders>
              <w:top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1B65" w:rsidRDefault="00BB1B65" w:rsidP="00BB1B6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Kondicionalita</w:t>
            </w:r>
          </w:p>
        </w:tc>
      </w:tr>
      <w:tr w:rsidR="00BB1B65" w:rsidTr="00A87F8C">
        <w:trPr>
          <w:trHeight w:val="1600"/>
        </w:trPr>
        <w:tc>
          <w:tcPr>
            <w:tcW w:w="761" w:type="pct"/>
            <w:tcBorders>
              <w:top w:val="dashSmallGap" w:sz="4" w:space="0" w:color="auto"/>
            </w:tcBorders>
            <w:vAlign w:val="center"/>
          </w:tcPr>
          <w:p w:rsidR="00BB1B65" w:rsidRPr="00970617" w:rsidRDefault="00BB1B65" w:rsidP="00BB1B65">
            <w:pPr>
              <w:rPr>
                <w:b/>
              </w:rPr>
            </w:pPr>
            <w:r>
              <w:rPr>
                <w:b/>
              </w:rPr>
              <w:t>N</w:t>
            </w:r>
            <w:r w:rsidRPr="00970617">
              <w:rPr>
                <w:b/>
              </w:rPr>
              <w:t>árodní</w:t>
            </w:r>
          </w:p>
          <w:p w:rsidR="00BB1B65" w:rsidRDefault="00BB1B65" w:rsidP="00BB1B65">
            <w:r w:rsidRPr="00970617">
              <w:rPr>
                <w:b/>
              </w:rPr>
              <w:t>Úroveň</w:t>
            </w:r>
          </w:p>
        </w:tc>
        <w:tc>
          <w:tcPr>
            <w:tcW w:w="918" w:type="pct"/>
            <w:tcBorders>
              <w:top w:val="dashSmallGap" w:sz="4" w:space="0" w:color="auto"/>
            </w:tcBorders>
            <w:vAlign w:val="center"/>
          </w:tcPr>
          <w:p w:rsidR="00BB1B65" w:rsidRPr="00BB1B65" w:rsidRDefault="00D06DAF" w:rsidP="00397472">
            <w:pPr>
              <w:spacing w:before="120"/>
              <w:jc w:val="center"/>
              <w:rPr>
                <w:sz w:val="18"/>
                <w:szCs w:val="18"/>
              </w:rPr>
            </w:pPr>
            <w:r w:rsidRPr="00D06DAF">
              <w:rPr>
                <w:b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" o:spid="_x0000_s1026" type="#_x0000_t67" style="position:absolute;left:0;text-align:left;margin-left:-4.5pt;margin-top:-1.5pt;width:7.15pt;height:42pt;z-index:-251658240;visibility:visible;mso-position-horizontal-relative:text;mso-position-vertical-relative:text" wrapcoords="0 -386 -2160 18129 4320 21214 15120 21214 21600 18129 19440 -386 0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MBQAIAAJEEAAAOAAAAZHJzL2Uyb0RvYy54bWysVNuO0zAQfUfiHyy/s0naZulGTVerLouQ&#10;Flhp4QOmttMYfMN2my5fz8RJSwpviDxYHs/4zJk5nqxuj1qRg/BBWlPT4iqnRBhmuTS7mn798vBm&#10;SUmIYDgoa0RNX0Sgt+vXr1adq8TMtlZx4QmCmFB1rqZtjK7KssBaoSFcWScMOhvrNUQ0/S7jHjpE&#10;1yqb5fl11lnPnbdMhICn94OTrhN+0wgWPzdNEJGomiK3mFaf1m2/ZusVVDsPrpVspAH/wEKDNJj0&#10;DHUPEcjey7+gtGTeBtvEK2Z1ZptGMpFqwGqK/I9qnltwItWCzQnu3Kbw/2DZp8OTJ5LXdE6JAY0S&#10;3e2jTZnJrG9P50KFUc/uyfcFBvdo2fdAjN20YHbiznvbtQI4kir6+OziQm8EvEq23UfLER0QPXXq&#10;2HjdA2IPyDEJ8nIWRBwjYXh4ky/zkhKGnnI+X+RJrwyq013nQ3wvrCb9pqbcdibxSQng8Bhi0oSP&#10;lQH/VlDSaIUSH0CRMsdvfAKTmNk0plhcL8t5KgyqERIZnDKnllgl+YNUKhl+t90oTxC/pg/pGy+H&#10;aZgypMP6ylmZuF74whSip3iu+yJMy4ijo6Su6fIcBFWvxTvD08OOINWwR8rKjOL0egy6bi1/QW28&#10;HeYC5xg3rfU/KelwJmoafuzBC0rUB4P63hSLRT9EyViUb2do+KlnO/WAYQhV00jJsN3EYfD2zstd&#10;i5mKVLux/YtrZDw9noHVSBbfPe4uBmtqp6jff5L1LwAAAP//AwBQSwMEFAAGAAgAAAAhAJeppcvZ&#10;AAAABgEAAA8AAABkcnMvZG93bnJldi54bWxMj8FOwzAQRO9I/IO1SNxaOw1UbYhTISS4orb5ADde&#10;Eot4Hdlum/49ywlOo9WsZt7Uu9mP4oIxuUAaiqUCgdQF66jX0B7fFxsQKRuyZgyEGm6YYNfc39Wm&#10;suFKe7wcci84hFJlNAw5T5WUqRvQm7QMExJ7XyF6k/mMvbTRXDncj3Kl1Fp644gbBjPh24Dd9+Hs&#10;Nbj2qOb99vZkil6V6rP9oOhWWj8+zK8vIDLO+e8ZfvEZHRpmOoUz2SRGDYstT8msJSv7zyWIk4ZN&#10;oUA2tfyP3/wAAAD//wMAUEsBAi0AFAAGAAgAAAAhALaDOJL+AAAA4QEAABMAAAAAAAAAAAAAAAAA&#10;AAAAAFtDb250ZW50X1R5cGVzXS54bWxQSwECLQAUAAYACAAAACEAOP0h/9YAAACUAQAACwAAAAAA&#10;AAAAAAAAAAAvAQAAX3JlbHMvLnJlbHNQSwECLQAUAAYACAAAACEAeRozAUACAACRBAAADgAAAAAA&#10;AAAAAAAAAAAuAgAAZHJzL2Uyb0RvYy54bWxQSwECLQAUAAYACAAAACEAl6mly9kAAAAGAQAADwAA&#10;AAAAAAAAAAAAAACaBAAAZHJzL2Rvd25yZXYueG1sUEsFBgAAAAAEAAQA8wAAAKAFAAAAAA==&#10;">
                  <w10:wrap type="tight"/>
                </v:shape>
              </w:pict>
            </w:r>
            <w:r w:rsidR="00BB1B65" w:rsidRPr="00BB1B65">
              <w:rPr>
                <w:sz w:val="18"/>
                <w:szCs w:val="18"/>
              </w:rPr>
              <w:t xml:space="preserve">MMR a MK </w:t>
            </w:r>
            <w:r w:rsidR="00BB1B65" w:rsidRPr="00BB1B65">
              <w:rPr>
                <w:sz w:val="18"/>
                <w:szCs w:val="18"/>
              </w:rPr>
              <w:br/>
              <w:t>ve spolupráci s</w:t>
            </w:r>
            <w:r w:rsidR="00BB1B65" w:rsidRPr="00BB1B65">
              <w:rPr>
                <w:sz w:val="18"/>
                <w:szCs w:val="18"/>
              </w:rPr>
              <w:br/>
              <w:t> MŽP, MPO</w:t>
            </w:r>
            <w:r w:rsidR="00921CD3">
              <w:rPr>
                <w:sz w:val="18"/>
                <w:szCs w:val="18"/>
              </w:rPr>
              <w:t>, MD</w:t>
            </w:r>
          </w:p>
        </w:tc>
        <w:tc>
          <w:tcPr>
            <w:tcW w:w="1279" w:type="pct"/>
            <w:tcBorders>
              <w:top w:val="dashSmallGap" w:sz="4" w:space="0" w:color="auto"/>
            </w:tcBorders>
            <w:vAlign w:val="center"/>
          </w:tcPr>
          <w:p w:rsidR="00BB1B65" w:rsidRPr="00BB1B65" w:rsidRDefault="00BB1B65" w:rsidP="00397472">
            <w:pPr>
              <w:spacing w:before="120"/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 xml:space="preserve">Individuální projekty </w:t>
            </w:r>
            <w:r>
              <w:rPr>
                <w:sz w:val="18"/>
                <w:szCs w:val="18"/>
              </w:rPr>
              <w:t xml:space="preserve">s vazbou na IPRCR na krajské a oblastní úrovni </w:t>
            </w:r>
            <w:r w:rsidRPr="00BB1B65">
              <w:rPr>
                <w:sz w:val="18"/>
                <w:szCs w:val="18"/>
              </w:rPr>
              <w:br/>
              <w:t xml:space="preserve">Integrované marketingové kampaně </w:t>
            </w:r>
          </w:p>
        </w:tc>
        <w:tc>
          <w:tcPr>
            <w:tcW w:w="916" w:type="pct"/>
            <w:tcBorders>
              <w:top w:val="dashSmallGap" w:sz="4" w:space="0" w:color="auto"/>
            </w:tcBorders>
            <w:vAlign w:val="center"/>
          </w:tcPr>
          <w:p w:rsidR="00BB1B65" w:rsidRPr="00BB1B65" w:rsidRDefault="00BB1B65" w:rsidP="00970617">
            <w:pPr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 xml:space="preserve">Celé území České republiky včetně Prahy  </w:t>
            </w:r>
          </w:p>
        </w:tc>
        <w:tc>
          <w:tcPr>
            <w:tcW w:w="1126" w:type="pct"/>
            <w:tcBorders>
              <w:top w:val="dashSmallGap" w:sz="4" w:space="0" w:color="auto"/>
            </w:tcBorders>
            <w:vAlign w:val="center"/>
          </w:tcPr>
          <w:p w:rsidR="00BB1B65" w:rsidRPr="00BB1B65" w:rsidRDefault="00BB1B65" w:rsidP="00BB1B65">
            <w:pPr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 xml:space="preserve">Koncepce CR, Státní kulturní politika </w:t>
            </w:r>
          </w:p>
          <w:p w:rsidR="00BB1B65" w:rsidRPr="00BB1B65" w:rsidRDefault="00BB1B65" w:rsidP="00BB1B65">
            <w:pPr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>Marketingová Koncepce CR</w:t>
            </w:r>
          </w:p>
          <w:p w:rsidR="00BB1B65" w:rsidRPr="00BB1B65" w:rsidRDefault="009E4339" w:rsidP="009E4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Národní s</w:t>
            </w:r>
            <w:r w:rsidR="00BB1B65" w:rsidRPr="00BB1B65">
              <w:rPr>
                <w:sz w:val="18"/>
                <w:szCs w:val="18"/>
              </w:rPr>
              <w:t>trategie cyklistické dopravy</w:t>
            </w:r>
            <w:r w:rsidR="00B969B4">
              <w:rPr>
                <w:sz w:val="18"/>
                <w:szCs w:val="18"/>
              </w:rPr>
              <w:t xml:space="preserve"> ČR</w:t>
            </w:r>
            <w:r w:rsidR="00787245">
              <w:rPr>
                <w:sz w:val="18"/>
                <w:szCs w:val="18"/>
              </w:rPr>
              <w:t>, Zákon o státní památkové péči č. 20/1987 Sb. a jeho prováděcí vyhláška č. 66/1988 Sb.</w:t>
            </w:r>
          </w:p>
        </w:tc>
      </w:tr>
      <w:tr w:rsidR="00BB1B65" w:rsidTr="00BB1B65">
        <w:trPr>
          <w:trHeight w:val="1481"/>
        </w:trPr>
        <w:tc>
          <w:tcPr>
            <w:tcW w:w="761" w:type="pct"/>
            <w:vAlign w:val="center"/>
          </w:tcPr>
          <w:p w:rsidR="00BB1B65" w:rsidRPr="00970617" w:rsidRDefault="00BB1B65" w:rsidP="00BB1B65">
            <w:pPr>
              <w:rPr>
                <w:b/>
              </w:rPr>
            </w:pPr>
            <w:r w:rsidRPr="00970617">
              <w:rPr>
                <w:b/>
              </w:rPr>
              <w:t>Regionální (krajská)</w:t>
            </w:r>
          </w:p>
          <w:p w:rsidR="00BB1B65" w:rsidRDefault="00BB1B65" w:rsidP="00BB1B65">
            <w:r w:rsidRPr="00970617">
              <w:rPr>
                <w:b/>
              </w:rPr>
              <w:t>úroveň</w:t>
            </w:r>
          </w:p>
        </w:tc>
        <w:tc>
          <w:tcPr>
            <w:tcW w:w="918" w:type="pct"/>
            <w:vAlign w:val="center"/>
          </w:tcPr>
          <w:p w:rsidR="00BB1B65" w:rsidRPr="00BB1B65" w:rsidRDefault="00D06DAF" w:rsidP="00397472">
            <w:pPr>
              <w:spacing w:before="120"/>
              <w:jc w:val="center"/>
              <w:rPr>
                <w:sz w:val="18"/>
                <w:szCs w:val="18"/>
              </w:rPr>
            </w:pPr>
            <w:r w:rsidRPr="00D06DAF">
              <w:rPr>
                <w:b/>
                <w:noProof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4" o:spid="_x0000_s1028" type="#_x0000_t70" style="position:absolute;left:0;text-align:left;margin-left:-4.2pt;margin-top:-9.5pt;width:7.15pt;height:48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FqQQIAAJMEAAAOAAAAZHJzL2Uyb0RvYy54bWysVF9v0zAQf0fiO1h+Z0m6tmzR0mnaGEIa&#10;MGnwAa620xhsn7HdpuPTc3GyrgOJB0QerDvf+Xd/fne5uNxbw3YqRI2u4dVJyZlyAqV2m4Z//XL7&#10;5oyzmMBJMOhUwx9V5Jer168uel+rGXZopAqMQFyse9/wLiVfF0UUnbIQT9ArR8YWg4VEatgUMkBP&#10;6NYUs7JcFj0G6QMKFSPd3oxGvsr4batE+ty2USVmGk65pXyGfK6Hs1hdQL0J4DstpjTgH7KwoB0F&#10;PUDdQAK2DfoPKKtFwIhtOhFoC2xbLVSugaqpyt+qeejAq1wLNSf6Q5vi/4MVn3b3gWnZ8BlnDixR&#10;dLVNmCOz+dCe3seavB78fRgKjP4OxffIHF534DbqKgTsOwWSkqoG/+LFg0GJ9JSt+48oCR0IPXdq&#10;3wY7AFIP2D4T8nggRO0TE3R5Xp6VC84EWZbVeTVb5ABQP731Iab3Ci0bhIZv/Q32LmeUQ8DuLqbM&#10;ipxqA/mt4qy1hkjegWGLkr5pCI58qBfPPtXp8nSZW1FAPUGS9BQ7NwWNlrfamKyEzfraBEb4Db/N&#10;35R2PHYzjvVU4YKK+jvEkOKYJEV9AWF1ouUx2jb87OAE9cDGOyfzaCfQZpTpsXETPQMjI7NrlI/E&#10;TsBxM2iTSegw/OSsp61oePyxhaA4Mx8cMXxezefDGmVlvng7IyUcW9bHFnCCoBqeOBvF6zSu3tYH&#10;vekoUpVrdzjMXKvT0/iMWU3J0uST9GK1jvXs9fwvWf0CAAD//wMAUEsDBBQABgAIAAAAIQDG1iJw&#10;3wAAAAcBAAAPAAAAZHJzL2Rvd25yZXYueG1sTI/BSsNAEIbvgu+wjOCt3bQ0NkmzKUURREFIFXrd&#10;ZsckmJ1dsts2+vSOJz0Nw3z88/3ldrKDOOMYekcKFvMEBFLjTE+tgve3x1kGIkRNRg+OUMEXBthW&#10;11elLoy7UI3nfWwFh1AotIIuRl9IGZoOrQ5z55H49uFGqyOvYyvNqC8cbge5TJI7aXVP/KHTHu87&#10;bD73J6vgOz08uTr1q53PH9bPflm/9i+TUrc3024DIuIU/2D41Wd1qNjp6E5kghgUzLIVkzwXOXdi&#10;IM1BHBWssxRkVcr//tUPAAAA//8DAFBLAQItABQABgAIAAAAIQC2gziS/gAAAOEBAAATAAAAAAAA&#10;AAAAAAAAAAAAAABbQ29udGVudF9UeXBlc10ueG1sUEsBAi0AFAAGAAgAAAAhADj9If/WAAAAlAEA&#10;AAsAAAAAAAAAAAAAAAAALwEAAF9yZWxzLy5yZWxzUEsBAi0AFAAGAAgAAAAhAOzzsWpBAgAAkwQA&#10;AA4AAAAAAAAAAAAAAAAALgIAAGRycy9lMm9Eb2MueG1sUEsBAi0AFAAGAAgAAAAhAMbWInDfAAAA&#10;BwEAAA8AAAAAAAAAAAAAAAAAmwQAAGRycy9kb3ducmV2LnhtbFBLBQYAAAAABAAEAPMAAACnBQAA&#10;AAA=&#10;"/>
              </w:pict>
            </w:r>
            <w:r w:rsidR="00BB1B65" w:rsidRPr="00BB1B65">
              <w:rPr>
                <w:sz w:val="18"/>
                <w:szCs w:val="18"/>
              </w:rPr>
              <w:t xml:space="preserve">Kraj </w:t>
            </w:r>
            <w:r w:rsidR="00BB1B65" w:rsidRPr="00BB1B65">
              <w:rPr>
                <w:sz w:val="18"/>
                <w:szCs w:val="18"/>
              </w:rPr>
              <w:br/>
              <w:t>Krajská DMO</w:t>
            </w:r>
          </w:p>
        </w:tc>
        <w:tc>
          <w:tcPr>
            <w:tcW w:w="1279" w:type="pct"/>
            <w:vAlign w:val="center"/>
          </w:tcPr>
          <w:p w:rsidR="00BB1B65" w:rsidRPr="00BB1B65" w:rsidRDefault="00BB1B65" w:rsidP="00787245">
            <w:pPr>
              <w:spacing w:before="120"/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 xml:space="preserve">Integrované plány rozvoje cestovního ruchu </w:t>
            </w:r>
            <w:r w:rsidR="00555BA8">
              <w:rPr>
                <w:sz w:val="18"/>
                <w:szCs w:val="18"/>
              </w:rPr>
              <w:t xml:space="preserve">na regionální úrovni </w:t>
            </w:r>
          </w:p>
        </w:tc>
        <w:tc>
          <w:tcPr>
            <w:tcW w:w="916" w:type="pct"/>
            <w:vAlign w:val="center"/>
          </w:tcPr>
          <w:p w:rsidR="00BB1B65" w:rsidRPr="00BB1B65" w:rsidRDefault="00635B01" w:rsidP="00BB1B6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Území</w:t>
            </w:r>
            <w:r w:rsidRPr="00BB1B65">
              <w:rPr>
                <w:sz w:val="18"/>
                <w:szCs w:val="18"/>
              </w:rPr>
              <w:t xml:space="preserve"> </w:t>
            </w:r>
            <w:r w:rsidR="00BB1B65" w:rsidRPr="00BB1B65">
              <w:rPr>
                <w:sz w:val="18"/>
                <w:szCs w:val="18"/>
              </w:rPr>
              <w:t>krajů ČR včetně území Prahy</w:t>
            </w:r>
          </w:p>
        </w:tc>
        <w:tc>
          <w:tcPr>
            <w:tcW w:w="1126" w:type="pct"/>
            <w:vAlign w:val="center"/>
          </w:tcPr>
          <w:p w:rsidR="00BB1B65" w:rsidRDefault="00BB1B65" w:rsidP="00BB1B65">
            <w:pPr>
              <w:spacing w:before="120"/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 xml:space="preserve">Zákon o podpoře </w:t>
            </w:r>
            <w:r w:rsidR="00555BA8">
              <w:rPr>
                <w:sz w:val="18"/>
                <w:szCs w:val="18"/>
              </w:rPr>
              <w:br/>
            </w:r>
            <w:r w:rsidRPr="00BB1B65">
              <w:rPr>
                <w:sz w:val="18"/>
                <w:szCs w:val="18"/>
              </w:rPr>
              <w:t xml:space="preserve">rozvoje CR nebo </w:t>
            </w:r>
            <w:r w:rsidR="00FF66C5">
              <w:rPr>
                <w:sz w:val="18"/>
                <w:szCs w:val="18"/>
              </w:rPr>
              <w:t xml:space="preserve">rozšířená </w:t>
            </w:r>
            <w:r w:rsidRPr="00BB1B65">
              <w:rPr>
                <w:sz w:val="18"/>
                <w:szCs w:val="18"/>
              </w:rPr>
              <w:t xml:space="preserve">metodika </w:t>
            </w:r>
            <w:r w:rsidR="00FF66C5">
              <w:rPr>
                <w:sz w:val="18"/>
                <w:szCs w:val="18"/>
              </w:rPr>
              <w:br/>
            </w:r>
            <w:r w:rsidRPr="00BB1B65">
              <w:rPr>
                <w:sz w:val="18"/>
                <w:szCs w:val="18"/>
              </w:rPr>
              <w:t>IPRCR</w:t>
            </w:r>
          </w:p>
          <w:p w:rsidR="00D06DAF" w:rsidRDefault="00D0065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Programy rozvoje krajů</w:t>
            </w:r>
          </w:p>
        </w:tc>
      </w:tr>
      <w:tr w:rsidR="00BB1B65" w:rsidTr="00BB1B65">
        <w:trPr>
          <w:trHeight w:val="1509"/>
        </w:trPr>
        <w:tc>
          <w:tcPr>
            <w:tcW w:w="761" w:type="pct"/>
            <w:vAlign w:val="center"/>
          </w:tcPr>
          <w:p w:rsidR="00BB1B65" w:rsidRPr="00970617" w:rsidRDefault="00BB1B65" w:rsidP="00A87F8C">
            <w:pPr>
              <w:rPr>
                <w:b/>
              </w:rPr>
            </w:pPr>
            <w:r w:rsidRPr="00970617">
              <w:rPr>
                <w:b/>
              </w:rPr>
              <w:t>Oblastní</w:t>
            </w:r>
          </w:p>
          <w:p w:rsidR="00BB1B65" w:rsidRDefault="00BB1B65" w:rsidP="00A87F8C">
            <w:r w:rsidRPr="00970617">
              <w:rPr>
                <w:b/>
              </w:rPr>
              <w:t>úroveň</w:t>
            </w:r>
          </w:p>
        </w:tc>
        <w:tc>
          <w:tcPr>
            <w:tcW w:w="918" w:type="pct"/>
            <w:vAlign w:val="center"/>
          </w:tcPr>
          <w:p w:rsidR="002B7B08" w:rsidRDefault="002B7B08" w:rsidP="002B7B08">
            <w:pPr>
              <w:jc w:val="center"/>
              <w:rPr>
                <w:sz w:val="18"/>
                <w:szCs w:val="18"/>
              </w:rPr>
            </w:pPr>
          </w:p>
          <w:p w:rsidR="00BB1B65" w:rsidRPr="00BB1B65" w:rsidRDefault="00BB1B65" w:rsidP="002B7B08">
            <w:pPr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>Města, obce,</w:t>
            </w:r>
          </w:p>
          <w:p w:rsidR="00BB1B65" w:rsidRPr="00BB1B65" w:rsidRDefault="00D06DAF" w:rsidP="002B7B08">
            <w:pPr>
              <w:jc w:val="center"/>
              <w:rPr>
                <w:sz w:val="18"/>
                <w:szCs w:val="18"/>
              </w:rPr>
            </w:pPr>
            <w:r w:rsidRPr="00D06DAF">
              <w:rPr>
                <w:b/>
                <w:noProof/>
              </w:rPr>
              <w:pict>
                <v:shape id="AutoShape 3" o:spid="_x0000_s1027" type="#_x0000_t67" style="position:absolute;left:0;text-align:left;margin-left:-44.6pt;margin-top:-26.15pt;width:7.45pt;height:42.6pt;flip:y;z-index:-251656192;visibility:visible" wrapcoords="0 -379 -2160 17811 4320 21221 15120 21221 21600 17811 19440 -379 0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oQRwIAAJsEAAAOAAAAZHJzL2Uyb0RvYy54bWysVE2P0zAQvSPxHyzfaZrSLNuo6WrVpQhp&#10;gZUWuLu20xhsj7HdpsuvZ+x0Swo3RA7WjGfmzcfzZHlzNJocpA8KbEPLyZQSaTkIZXcN/fJ58+qa&#10;khCZFUyDlQ19koHerF6+WPauljPoQAvpCYLYUPeuoV2Mri6KwDtpWJiAkxaNLXjDIqp+VwjPekQ3&#10;uphNp1dFD144D1yGgLd3g5GuMn7bSh4/tW2QkeiGYm0xnz6f23QWqyWrd565TvFTGewfqjBMWUx6&#10;hrpjkZG9V39BGcU9BGjjhIMpoG0Vl7kH7Kac/tHNY8eczL3gcII7jyn8P1j+8fDgiRLIHSWWGaTo&#10;dh8hZyav03h6F2r0enQPPjUY3D3w74FYWHfM7uSt99B3kgksqkz+xUVAUgKGkm3/AQSiM0TPkzq2&#10;3pBWK/c1BSZonAY5ZmqeztTIYyQcLxfzq7KihKOlmpfTWWauYHVCSbHOh/hOgiFJaKiA3ubKMjA7&#10;3IeY2RGnHpn4hv22RiPZB6ZJNcXv9BhGPrOxTzmfLao8Esx7gkTpOXMeDmglNkrrrPjddq09QfyG&#10;bvKX54MzHLtpS3rsr5pVudYLWxhDpBKHIjHrhZtREZdIK9PQ67MTqxMrb63ITzwypQcZg7U90ZSY&#10;GRjegnhCljwMG4IbjUIH/iclPW5HQ8OPPfOSEv3eItOLcj5P65SVefUG+SB+bNmOLcxyhGpopGQQ&#10;13FYwb3zatdhpuEBWEhvr1Xx+RkNVZ2KxQ1A6WLFxnr2+v1PWf0CAAD//wMAUEsDBBQABgAIAAAA&#10;IQBHQcij4AAAAAoBAAAPAAAAZHJzL2Rvd25yZXYueG1sTI/LTsMwEEX3SPyDNUjsUgeXR5rGqSok&#10;kGBRtSmb7tzYxBHxOIqdJvw9wwp2dzRHd84Um9l17GKG0HqUcLdIgRmsvW6xkfBxfEkyYCEq1Krz&#10;aCR8mwCb8vqqULn2Ex7MpYoNoxIMuZJgY+xzzkNtjVNh4XuDtPv0g1ORxqHhelATlbuOizR95E61&#10;SBes6s2zNfVXNToJb6PY796zCU+vaYUHftxvLZ+kvL2Zt2tg0czxD4ZffVKHkpzOfkQdWCchyVaC&#10;UAoPYgmMiOTpnsJZwlKsgJcF//9C+QMAAP//AwBQSwECLQAUAAYACAAAACEAtoM4kv4AAADhAQAA&#10;EwAAAAAAAAAAAAAAAAAAAAAAW0NvbnRlbnRfVHlwZXNdLnhtbFBLAQItABQABgAIAAAAIQA4/SH/&#10;1gAAAJQBAAALAAAAAAAAAAAAAAAAAC8BAABfcmVscy8ucmVsc1BLAQItABQABgAIAAAAIQD7nUoQ&#10;RwIAAJsEAAAOAAAAAAAAAAAAAAAAAC4CAABkcnMvZTJvRG9jLnhtbFBLAQItABQABgAIAAAAIQBH&#10;Qcij4AAAAAoBAAAPAAAAAAAAAAAAAAAAAKEEAABkcnMvZG93bnJldi54bWxQSwUGAAAAAAQABADz&#10;AAAArgUAAAAA&#10;">
                  <w10:wrap type="tight"/>
                </v:shape>
              </w:pict>
            </w:r>
            <w:r w:rsidR="00BB1B65" w:rsidRPr="00BB1B65">
              <w:rPr>
                <w:sz w:val="18"/>
                <w:szCs w:val="18"/>
              </w:rPr>
              <w:t>Oblastní DMO</w:t>
            </w:r>
          </w:p>
        </w:tc>
        <w:tc>
          <w:tcPr>
            <w:tcW w:w="1279" w:type="pct"/>
            <w:vAlign w:val="center"/>
          </w:tcPr>
          <w:p w:rsidR="00BB1B65" w:rsidRPr="00BB1B65" w:rsidRDefault="00BB1B65" w:rsidP="00787245">
            <w:pPr>
              <w:spacing w:before="120"/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>Integrované plány rozvoje cestovního ruchu</w:t>
            </w:r>
            <w:r w:rsidR="00555BA8">
              <w:rPr>
                <w:sz w:val="18"/>
                <w:szCs w:val="18"/>
              </w:rPr>
              <w:t xml:space="preserve"> na oblastní úrovni</w:t>
            </w:r>
          </w:p>
        </w:tc>
        <w:tc>
          <w:tcPr>
            <w:tcW w:w="916" w:type="pct"/>
            <w:vAlign w:val="center"/>
          </w:tcPr>
          <w:p w:rsidR="00BB1B65" w:rsidRPr="00BB1B65" w:rsidRDefault="00BB1B65" w:rsidP="00BB1B65">
            <w:pPr>
              <w:spacing w:before="120"/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 xml:space="preserve">Oblasti definované na základě parametrů </w:t>
            </w:r>
            <w:r w:rsidR="002B7B08">
              <w:rPr>
                <w:sz w:val="18"/>
                <w:szCs w:val="18"/>
              </w:rPr>
              <w:t>v Zákoně nebo metodice IPRCR</w:t>
            </w:r>
          </w:p>
        </w:tc>
        <w:tc>
          <w:tcPr>
            <w:tcW w:w="1126" w:type="pct"/>
            <w:vAlign w:val="center"/>
          </w:tcPr>
          <w:p w:rsidR="00BB1B65" w:rsidRPr="00BB1B65" w:rsidRDefault="00BB1B65" w:rsidP="00BB1B65">
            <w:pPr>
              <w:spacing w:before="120"/>
              <w:jc w:val="center"/>
              <w:rPr>
                <w:sz w:val="18"/>
                <w:szCs w:val="18"/>
              </w:rPr>
            </w:pPr>
            <w:r w:rsidRPr="00BB1B65">
              <w:rPr>
                <w:sz w:val="18"/>
                <w:szCs w:val="18"/>
              </w:rPr>
              <w:t xml:space="preserve">Zákon o podpoře </w:t>
            </w:r>
            <w:r w:rsidR="00555BA8">
              <w:rPr>
                <w:sz w:val="18"/>
                <w:szCs w:val="18"/>
              </w:rPr>
              <w:br/>
            </w:r>
            <w:r w:rsidRPr="00BB1B65">
              <w:rPr>
                <w:sz w:val="18"/>
                <w:szCs w:val="18"/>
              </w:rPr>
              <w:t xml:space="preserve">rozvoje CR nebo </w:t>
            </w:r>
            <w:r w:rsidR="00FF66C5">
              <w:rPr>
                <w:sz w:val="18"/>
                <w:szCs w:val="18"/>
              </w:rPr>
              <w:t xml:space="preserve">rozšířená </w:t>
            </w:r>
            <w:r w:rsidRPr="00BB1B65">
              <w:rPr>
                <w:sz w:val="18"/>
                <w:szCs w:val="18"/>
              </w:rPr>
              <w:t>metodika</w:t>
            </w:r>
            <w:r w:rsidR="00FF66C5">
              <w:rPr>
                <w:sz w:val="18"/>
                <w:szCs w:val="18"/>
              </w:rPr>
              <w:br/>
            </w:r>
            <w:r w:rsidRPr="00BB1B65">
              <w:rPr>
                <w:sz w:val="18"/>
                <w:szCs w:val="18"/>
              </w:rPr>
              <w:t xml:space="preserve"> IPRCR</w:t>
            </w:r>
          </w:p>
        </w:tc>
      </w:tr>
    </w:tbl>
    <w:p w:rsidR="0047425B" w:rsidRDefault="001931BC" w:rsidP="00BB1B65">
      <w:pPr>
        <w:spacing w:before="240"/>
        <w:jc w:val="both"/>
      </w:pPr>
      <w:r>
        <w:t xml:space="preserve">Jednotlivé intervence reflektují </w:t>
      </w:r>
      <w:r w:rsidR="00533E14">
        <w:t>také</w:t>
      </w:r>
      <w:r>
        <w:t xml:space="preserve"> princip tematické koncentrace</w:t>
      </w:r>
      <w:r w:rsidR="005D4E32">
        <w:t xml:space="preserve">. Realizace </w:t>
      </w:r>
      <w:r w:rsidR="004E3B1E">
        <w:t>Integrovaných plánu rozvoje cestovního ruchu</w:t>
      </w:r>
      <w:r w:rsidR="005D4E32">
        <w:t xml:space="preserve"> na regionální a oblastní úrovni integrují jednotlivé intervence v obl</w:t>
      </w:r>
      <w:r w:rsidR="00787245">
        <w:t>a</w:t>
      </w:r>
      <w:r w:rsidR="005D4E32">
        <w:t xml:space="preserve">sti cestovního ruchu a </w:t>
      </w:r>
      <w:r w:rsidR="00787245">
        <w:t xml:space="preserve">kulturního dědictví </w:t>
      </w:r>
      <w:r w:rsidR="005D4E32">
        <w:t xml:space="preserve">v území. Současně je většina aktivit </w:t>
      </w:r>
      <w:r w:rsidR="004E3B1E">
        <w:t>zaměřen</w:t>
      </w:r>
      <w:r w:rsidR="005D4E32">
        <w:t>a</w:t>
      </w:r>
      <w:r w:rsidR="004E3B1E">
        <w:t xml:space="preserve"> n</w:t>
      </w:r>
      <w:r w:rsidR="002D641D">
        <w:t>ikoliv</w:t>
      </w:r>
      <w:r w:rsidR="00AC1DCB">
        <w:t xml:space="preserve"> na deformaci</w:t>
      </w:r>
      <w:r w:rsidR="002D641D">
        <w:t xml:space="preserve"> podnikatelské</w:t>
      </w:r>
      <w:r w:rsidR="00AC1DCB">
        <w:t>ho</w:t>
      </w:r>
      <w:r w:rsidR="002D641D">
        <w:t xml:space="preserve"> prostředí,</w:t>
      </w:r>
      <w:r w:rsidR="00AC1DCB">
        <w:t xml:space="preserve"> ale jeho další kultivaci</w:t>
      </w:r>
      <w:r w:rsidR="00B662F5">
        <w:t xml:space="preserve"> včetně zajištění </w:t>
      </w:r>
      <w:r w:rsidR="00E62684">
        <w:t xml:space="preserve">přístupu </w:t>
      </w:r>
      <w:r w:rsidR="00B662F5">
        <w:t>MSP ke kapitálu</w:t>
      </w:r>
      <w:r w:rsidR="00AC1DCB">
        <w:t>, dále</w:t>
      </w:r>
      <w:r w:rsidR="004E3B1E">
        <w:t xml:space="preserve"> na</w:t>
      </w:r>
      <w:r w:rsidR="00AC1DCB">
        <w:t xml:space="preserve"> </w:t>
      </w:r>
      <w:r w:rsidR="002D641D">
        <w:t>zajištění transferu znalostí a dovedností, posílení koordinace a řízení destinací cestovního ruchu</w:t>
      </w:r>
      <w:r w:rsidR="004E3B1E">
        <w:t xml:space="preserve">, podporu tvorby produktů cestovního ruchu a realizací integrovaných </w:t>
      </w:r>
      <w:r w:rsidR="00AC1DCB">
        <w:t>marketing</w:t>
      </w:r>
      <w:r w:rsidR="004E3B1E">
        <w:t>ových kampaní s vazbou na konkrétní nabídku cestovního ruchu a kulturních služeb</w:t>
      </w:r>
      <w:r w:rsidR="00AC1DCB">
        <w:t>. Tematická koncentrace je uplatněna i v podpoře infrastruktury cestovního ruchu a kultury, liniových staveb cestovního ruchu, vybraného kulturního dědictví a přírodního bohatství</w:t>
      </w:r>
      <w:r w:rsidR="004E3B1E">
        <w:t>, jež budou realizovány s ohledem na jej</w:t>
      </w:r>
      <w:r w:rsidR="00CA2B8E">
        <w:t>i</w:t>
      </w:r>
      <w:r w:rsidR="004E3B1E">
        <w:t>ch vzájemnou provázanost v území</w:t>
      </w:r>
      <w:r w:rsidR="00AC1DCB">
        <w:t>.</w:t>
      </w:r>
      <w:r w:rsidR="00E1763D">
        <w:t xml:space="preserve"> Součástí </w:t>
      </w:r>
      <w:r w:rsidR="00533E14">
        <w:t>každého IPRCR bude</w:t>
      </w:r>
      <w:r w:rsidR="00E1763D">
        <w:t xml:space="preserve"> návrh nosných projektů, které integrují nabídku destinace a přispívají ke zvyšování </w:t>
      </w:r>
      <w:r w:rsidR="00533E14">
        <w:t>její konkurenceschopnosti</w:t>
      </w:r>
      <w:r w:rsidR="00E1763D">
        <w:t>.</w:t>
      </w:r>
      <w:r w:rsidR="00185D85">
        <w:t xml:space="preserve"> </w:t>
      </w:r>
      <w:r w:rsidR="00185D85">
        <w:lastRenderedPageBreak/>
        <w:t xml:space="preserve">Prioritou podpory budou právě takové projekty, které jsou komplexní a zahrnují v sobě integrovaný přístup. </w:t>
      </w:r>
    </w:p>
    <w:p w:rsidR="00A764DB" w:rsidRPr="00A764DB" w:rsidRDefault="0047425B">
      <w:pPr>
        <w:spacing w:before="240" w:after="120"/>
        <w:jc w:val="both"/>
        <w:rPr>
          <w:rStyle w:val="Zdraznnintenzivn"/>
        </w:rPr>
      </w:pPr>
      <w:r w:rsidRPr="00A764DB">
        <w:rPr>
          <w:rStyle w:val="Zdraznnintenzivn"/>
        </w:rPr>
        <w:t xml:space="preserve">Příklad </w:t>
      </w:r>
    </w:p>
    <w:p w:rsidR="00A764DB" w:rsidRDefault="0047425B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Vhodným příkladem</w:t>
      </w:r>
      <w:r w:rsidR="007E31E7">
        <w:rPr>
          <w:sz w:val="20"/>
          <w:szCs w:val="20"/>
        </w:rPr>
        <w:t xml:space="preserve"> je realizace takových </w:t>
      </w:r>
      <w:r>
        <w:rPr>
          <w:sz w:val="20"/>
          <w:szCs w:val="20"/>
        </w:rPr>
        <w:t>projekt</w:t>
      </w:r>
      <w:r w:rsidR="007E31E7">
        <w:rPr>
          <w:sz w:val="20"/>
          <w:szCs w:val="20"/>
        </w:rPr>
        <w:t>ů</w:t>
      </w:r>
      <w:r w:rsidR="003173AE" w:rsidRPr="003173AE">
        <w:rPr>
          <w:sz w:val="20"/>
          <w:szCs w:val="20"/>
        </w:rPr>
        <w:t>, kter</w:t>
      </w:r>
      <w:r w:rsidR="007E31E7">
        <w:rPr>
          <w:sz w:val="20"/>
          <w:szCs w:val="20"/>
        </w:rPr>
        <w:t xml:space="preserve">é v rámci IPRCR </w:t>
      </w:r>
      <w:r w:rsidR="00D0065A">
        <w:rPr>
          <w:sz w:val="20"/>
          <w:szCs w:val="20"/>
        </w:rPr>
        <w:t>současně s opravou</w:t>
      </w:r>
      <w:r w:rsidR="003173AE" w:rsidRPr="003173AE">
        <w:rPr>
          <w:sz w:val="20"/>
          <w:szCs w:val="20"/>
        </w:rPr>
        <w:t xml:space="preserve"> </w:t>
      </w:r>
      <w:proofErr w:type="gramStart"/>
      <w:r w:rsidR="003173AE" w:rsidRPr="003173AE">
        <w:rPr>
          <w:sz w:val="20"/>
          <w:szCs w:val="20"/>
        </w:rPr>
        <w:t xml:space="preserve">památky </w:t>
      </w:r>
      <w:r w:rsidR="00D0065A">
        <w:rPr>
          <w:sz w:val="20"/>
          <w:szCs w:val="20"/>
        </w:rPr>
        <w:t xml:space="preserve"> a vytvořením</w:t>
      </w:r>
      <w:proofErr w:type="gramEnd"/>
      <w:r w:rsidR="00D0065A">
        <w:rPr>
          <w:sz w:val="20"/>
          <w:szCs w:val="20"/>
        </w:rPr>
        <w:t xml:space="preserve"> atraktivit cestovního ruchu (expozice, návštěvnický management atd.) </w:t>
      </w:r>
      <w:r w:rsidR="003173AE" w:rsidRPr="003173AE">
        <w:rPr>
          <w:sz w:val="20"/>
          <w:szCs w:val="20"/>
        </w:rPr>
        <w:t>řeší  k obnovené památce návaznou veřejnou infrastrukturu (komunikace, parkoviště), služby (ubytování, stravování, občerstvení, doplňkové atraktivity a služby pro volný čas), kulturní infrastrukturu (muzea, galerie), podporu podnikatelů (úvěrové pobídky, daňové úlevy, prostory k podnikání) a vzdělávání managementu, průvodců a dalších pracovníků v kultuře a cestovním ruchu, včetně vhodně zvolené formy marketingu. Cílem je vytvořit komplexní produkt cestovního ruchu, kter</w:t>
      </w:r>
      <w:r w:rsidR="009B286C">
        <w:rPr>
          <w:sz w:val="20"/>
          <w:szCs w:val="20"/>
        </w:rPr>
        <w:t>ý</w:t>
      </w:r>
      <w:r w:rsidR="003173AE" w:rsidRPr="003173AE">
        <w:rPr>
          <w:sz w:val="20"/>
          <w:szCs w:val="20"/>
        </w:rPr>
        <w:t xml:space="preserve"> bud</w:t>
      </w:r>
      <w:r w:rsidR="009B286C">
        <w:rPr>
          <w:sz w:val="20"/>
          <w:szCs w:val="20"/>
        </w:rPr>
        <w:t xml:space="preserve">e </w:t>
      </w:r>
      <w:r w:rsidR="003173AE" w:rsidRPr="003173AE">
        <w:rPr>
          <w:sz w:val="20"/>
          <w:szCs w:val="20"/>
        </w:rPr>
        <w:t>reprezentovat nabídku destinace a bud</w:t>
      </w:r>
      <w:r w:rsidR="009B286C">
        <w:rPr>
          <w:sz w:val="20"/>
          <w:szCs w:val="20"/>
        </w:rPr>
        <w:t>e</w:t>
      </w:r>
      <w:r w:rsidR="003173AE" w:rsidRPr="003173AE">
        <w:rPr>
          <w:sz w:val="20"/>
          <w:szCs w:val="20"/>
        </w:rPr>
        <w:t xml:space="preserve"> mít pro tuto destinaci prokazatelný </w:t>
      </w:r>
      <w:r w:rsidR="009B286C">
        <w:rPr>
          <w:sz w:val="20"/>
          <w:szCs w:val="20"/>
        </w:rPr>
        <w:t xml:space="preserve">a měřitelný </w:t>
      </w:r>
      <w:r w:rsidR="003173AE" w:rsidRPr="003173AE">
        <w:rPr>
          <w:sz w:val="20"/>
          <w:szCs w:val="20"/>
        </w:rPr>
        <w:t>ekonomický přínos. Cílem tedy je tímto integrovaným přístupem maximalizovat synergické efekty a</w:t>
      </w:r>
      <w:r w:rsidR="009B286C">
        <w:rPr>
          <w:sz w:val="20"/>
          <w:szCs w:val="20"/>
        </w:rPr>
        <w:t xml:space="preserve"> investic</w:t>
      </w:r>
      <w:r w:rsidR="00CA2B8E">
        <w:rPr>
          <w:sz w:val="20"/>
          <w:szCs w:val="20"/>
        </w:rPr>
        <w:t>e</w:t>
      </w:r>
      <w:r w:rsidR="009B286C">
        <w:rPr>
          <w:sz w:val="20"/>
          <w:szCs w:val="20"/>
        </w:rPr>
        <w:t xml:space="preserve"> do </w:t>
      </w:r>
      <w:r w:rsidR="003173AE" w:rsidRPr="003173AE">
        <w:rPr>
          <w:sz w:val="20"/>
          <w:szCs w:val="20"/>
        </w:rPr>
        <w:t>kulturní památky</w:t>
      </w:r>
      <w:r w:rsidR="009B286C">
        <w:rPr>
          <w:sz w:val="20"/>
          <w:szCs w:val="20"/>
        </w:rPr>
        <w:t xml:space="preserve">, </w:t>
      </w:r>
      <w:r w:rsidR="00435620">
        <w:rPr>
          <w:sz w:val="20"/>
          <w:szCs w:val="20"/>
        </w:rPr>
        <w:t>navazující veřejné</w:t>
      </w:r>
      <w:r w:rsidR="009B286C">
        <w:rPr>
          <w:sz w:val="20"/>
          <w:szCs w:val="20"/>
        </w:rPr>
        <w:t xml:space="preserve"> infrastruktury cestovního ruchu, podnikatelského </w:t>
      </w:r>
      <w:r w:rsidR="00A764DB">
        <w:rPr>
          <w:sz w:val="20"/>
          <w:szCs w:val="20"/>
        </w:rPr>
        <w:t>prostředí tak</w:t>
      </w:r>
      <w:r w:rsidR="009B286C">
        <w:rPr>
          <w:sz w:val="20"/>
          <w:szCs w:val="20"/>
        </w:rPr>
        <w:t xml:space="preserve">, aby mohl být </w:t>
      </w:r>
      <w:r w:rsidR="00435620">
        <w:rPr>
          <w:sz w:val="20"/>
          <w:szCs w:val="20"/>
        </w:rPr>
        <w:t xml:space="preserve">tento potenciál </w:t>
      </w:r>
      <w:r w:rsidR="003173AE" w:rsidRPr="003173AE">
        <w:rPr>
          <w:sz w:val="20"/>
          <w:szCs w:val="20"/>
        </w:rPr>
        <w:t>naplno využit pro udržitelný rozvoj</w:t>
      </w:r>
      <w:r w:rsidR="00435620">
        <w:rPr>
          <w:sz w:val="20"/>
          <w:szCs w:val="20"/>
        </w:rPr>
        <w:t xml:space="preserve"> dané</w:t>
      </w:r>
      <w:r w:rsidR="003173AE" w:rsidRPr="003173AE">
        <w:rPr>
          <w:sz w:val="20"/>
          <w:szCs w:val="20"/>
        </w:rPr>
        <w:t xml:space="preserve"> </w:t>
      </w:r>
      <w:r w:rsidR="00435620">
        <w:rPr>
          <w:sz w:val="20"/>
          <w:szCs w:val="20"/>
        </w:rPr>
        <w:t>destinace</w:t>
      </w:r>
      <w:r w:rsidR="003173AE" w:rsidRPr="003173AE">
        <w:rPr>
          <w:sz w:val="20"/>
          <w:szCs w:val="20"/>
        </w:rPr>
        <w:t>.</w:t>
      </w:r>
    </w:p>
    <w:p w:rsidR="00281E31" w:rsidRPr="00B662F5" w:rsidRDefault="008735E1" w:rsidP="004E3B1E">
      <w:pPr>
        <w:keepNext/>
        <w:jc w:val="both"/>
        <w:rPr>
          <w:rStyle w:val="Zdraznnintenzivn"/>
          <w:i w:val="0"/>
          <w:color w:val="C0504D" w:themeColor="accent2"/>
          <w:sz w:val="24"/>
          <w:szCs w:val="24"/>
        </w:rPr>
      </w:pPr>
      <w:r w:rsidRPr="00B662F5">
        <w:rPr>
          <w:rStyle w:val="Zdraznnintenzivn"/>
          <w:i w:val="0"/>
          <w:color w:val="C0504D" w:themeColor="accent2"/>
          <w:sz w:val="24"/>
          <w:szCs w:val="24"/>
        </w:rPr>
        <w:t xml:space="preserve">Investiční priorita č. 1 - </w:t>
      </w:r>
      <w:r w:rsidR="00E1763D" w:rsidRPr="00B662F5">
        <w:rPr>
          <w:rStyle w:val="Zdraznnintenzivn"/>
          <w:i w:val="0"/>
          <w:color w:val="C0504D" w:themeColor="accent2"/>
          <w:sz w:val="24"/>
          <w:szCs w:val="24"/>
        </w:rPr>
        <w:t>R</w:t>
      </w:r>
      <w:r w:rsidRPr="00B662F5">
        <w:rPr>
          <w:rStyle w:val="Zdraznnintenzivn"/>
          <w:i w:val="0"/>
          <w:color w:val="C0504D" w:themeColor="accent2"/>
          <w:sz w:val="24"/>
          <w:szCs w:val="24"/>
        </w:rPr>
        <w:t>ozvoj cestovního ruchu</w:t>
      </w:r>
      <w:r w:rsidR="007E2235" w:rsidRPr="00B662F5">
        <w:rPr>
          <w:rStyle w:val="Zdraznnintenzivn"/>
          <w:i w:val="0"/>
          <w:color w:val="C0504D" w:themeColor="accent2"/>
          <w:sz w:val="24"/>
          <w:szCs w:val="24"/>
        </w:rPr>
        <w:t xml:space="preserve"> a</w:t>
      </w:r>
      <w:r w:rsidR="00092392">
        <w:rPr>
          <w:rStyle w:val="Zdraznnintenzivn"/>
          <w:i w:val="0"/>
          <w:color w:val="C0504D" w:themeColor="accent2"/>
          <w:sz w:val="24"/>
          <w:szCs w:val="24"/>
        </w:rPr>
        <w:t xml:space="preserve"> využití </w:t>
      </w:r>
      <w:r w:rsidR="007E2235" w:rsidRPr="00B662F5">
        <w:rPr>
          <w:rStyle w:val="Zdraznnintenzivn"/>
          <w:i w:val="0"/>
          <w:color w:val="C0504D" w:themeColor="accent2"/>
          <w:sz w:val="24"/>
          <w:szCs w:val="24"/>
        </w:rPr>
        <w:t>kulturního dědictví na národní</w:t>
      </w:r>
      <w:r w:rsidRPr="00B662F5">
        <w:rPr>
          <w:rStyle w:val="Zdraznnintenzivn"/>
          <w:i w:val="0"/>
          <w:color w:val="C0504D" w:themeColor="accent2"/>
          <w:sz w:val="24"/>
          <w:szCs w:val="24"/>
        </w:rPr>
        <w:t xml:space="preserve"> úrovni</w:t>
      </w:r>
    </w:p>
    <w:p w:rsidR="00B57404" w:rsidRPr="00B662F5" w:rsidRDefault="00B57404" w:rsidP="004E3B1E">
      <w:pPr>
        <w:keepNext/>
        <w:jc w:val="both"/>
        <w:rPr>
          <w:b/>
          <w:i/>
        </w:rPr>
      </w:pPr>
      <w:r w:rsidRPr="00B662F5">
        <w:rPr>
          <w:b/>
          <w:i/>
        </w:rPr>
        <w:t xml:space="preserve">Objem podpory </w:t>
      </w:r>
      <w:r w:rsidR="006013F6" w:rsidRPr="00B662F5">
        <w:rPr>
          <w:b/>
          <w:i/>
        </w:rPr>
        <w:t>investiční priority</w:t>
      </w:r>
      <w:r w:rsidRPr="00B662F5">
        <w:rPr>
          <w:b/>
          <w:i/>
        </w:rPr>
        <w:t xml:space="preserve"> </w:t>
      </w:r>
      <w:r w:rsidR="007B0D66">
        <w:rPr>
          <w:b/>
          <w:i/>
        </w:rPr>
        <w:t>60</w:t>
      </w:r>
      <w:r w:rsidRPr="00B662F5">
        <w:rPr>
          <w:b/>
          <w:i/>
        </w:rPr>
        <w:t>%</w:t>
      </w:r>
    </w:p>
    <w:p w:rsidR="00601B79" w:rsidRDefault="00601B79" w:rsidP="000001DA">
      <w:pPr>
        <w:jc w:val="both"/>
        <w:rPr>
          <w:sz w:val="24"/>
          <w:szCs w:val="24"/>
        </w:rPr>
      </w:pPr>
      <w:r w:rsidRPr="000001DA">
        <w:t xml:space="preserve">V rámci investiční priority budou podporovány </w:t>
      </w:r>
      <w:r w:rsidR="00683FB7" w:rsidRPr="000001DA">
        <w:t>intervence na podporu rozvoje cestovního ruchu, kulturního dědictví a přírodního bohatství na národní úrovni</w:t>
      </w:r>
      <w:r w:rsidR="00683FB7">
        <w:rPr>
          <w:sz w:val="24"/>
          <w:szCs w:val="24"/>
        </w:rPr>
        <w:t xml:space="preserve">. </w:t>
      </w:r>
    </w:p>
    <w:p w:rsidR="007E2235" w:rsidRPr="006172C4" w:rsidRDefault="007E2235" w:rsidP="00397472">
      <w:pPr>
        <w:keepNext/>
        <w:rPr>
          <w:rStyle w:val="Odkazintenzivn"/>
        </w:rPr>
      </w:pPr>
      <w:r w:rsidRPr="006172C4">
        <w:rPr>
          <w:rStyle w:val="Odkazintenzivn"/>
        </w:rPr>
        <w:t xml:space="preserve">Opatření 1.1. </w:t>
      </w:r>
      <w:r w:rsidR="006774D0" w:rsidRPr="006172C4">
        <w:rPr>
          <w:rStyle w:val="Odkazintenzivn"/>
        </w:rPr>
        <w:t xml:space="preserve">Institucionální </w:t>
      </w:r>
      <w:r w:rsidR="00B57404" w:rsidRPr="006172C4">
        <w:rPr>
          <w:rStyle w:val="Odkazintenzivn"/>
        </w:rPr>
        <w:t xml:space="preserve">a informační </w:t>
      </w:r>
      <w:r w:rsidR="006774D0" w:rsidRPr="006172C4">
        <w:rPr>
          <w:rStyle w:val="Odkazintenzivn"/>
        </w:rPr>
        <w:t>podpora</w:t>
      </w:r>
      <w:r w:rsidRPr="006172C4">
        <w:rPr>
          <w:rStyle w:val="Odkazintenzivn"/>
        </w:rPr>
        <w:t xml:space="preserve"> cestovního ruchu </w:t>
      </w:r>
    </w:p>
    <w:p w:rsidR="006013F6" w:rsidRPr="00B662F5" w:rsidRDefault="006013F6" w:rsidP="006013F6">
      <w:pPr>
        <w:jc w:val="both"/>
        <w:rPr>
          <w:b/>
          <w:i/>
        </w:rPr>
      </w:pPr>
      <w:r w:rsidRPr="00B662F5">
        <w:rPr>
          <w:b/>
          <w:i/>
        </w:rPr>
        <w:t xml:space="preserve">Objem podpory opatření </w:t>
      </w:r>
      <w:r w:rsidR="00435620">
        <w:rPr>
          <w:b/>
          <w:i/>
        </w:rPr>
        <w:t>2</w:t>
      </w:r>
      <w:r w:rsidRPr="00B662F5">
        <w:rPr>
          <w:b/>
          <w:i/>
        </w:rPr>
        <w:t>%</w:t>
      </w:r>
    </w:p>
    <w:p w:rsidR="007E2235" w:rsidRDefault="008D6C21" w:rsidP="006172C4">
      <w:pPr>
        <w:pStyle w:val="Odstavecseseznamem"/>
        <w:jc w:val="both"/>
      </w:pPr>
      <w:r>
        <w:t xml:space="preserve">Opatření </w:t>
      </w:r>
      <w:r w:rsidR="007E2235">
        <w:t>bud</w:t>
      </w:r>
      <w:r>
        <w:t>e</w:t>
      </w:r>
      <w:r w:rsidR="007E2235">
        <w:t xml:space="preserve"> </w:t>
      </w:r>
      <w:r>
        <w:t xml:space="preserve">zaměřeno na </w:t>
      </w:r>
      <w:r w:rsidR="009A253A">
        <w:t>podpor</w:t>
      </w:r>
      <w:r w:rsidR="008D39BC">
        <w:t>u</w:t>
      </w:r>
      <w:r w:rsidR="009A253A">
        <w:t xml:space="preserve"> destinačního managementu</w:t>
      </w:r>
      <w:r w:rsidR="008D39BC">
        <w:t xml:space="preserve"> ČR včetně posilování organizační struktury cestovního ruchu</w:t>
      </w:r>
      <w:r w:rsidR="00092392">
        <w:t xml:space="preserve"> na národní, regionální (krajské) a oblastní úrovni</w:t>
      </w:r>
      <w:r w:rsidR="008D39BC">
        <w:t xml:space="preserve">. Opatření zahrnuje </w:t>
      </w:r>
      <w:r w:rsidR="00263185">
        <w:t xml:space="preserve">zpracování strategických dokumentů </w:t>
      </w:r>
      <w:r w:rsidR="008D39BC">
        <w:t xml:space="preserve">DMO </w:t>
      </w:r>
      <w:r w:rsidR="00263185">
        <w:t xml:space="preserve">včetně </w:t>
      </w:r>
      <w:r w:rsidR="006013F6">
        <w:t xml:space="preserve">podpory </w:t>
      </w:r>
      <w:r w:rsidR="00263185">
        <w:t>integrovaných plánů rozvoje cestovního ruchu</w:t>
      </w:r>
      <w:r w:rsidR="00092392">
        <w:t xml:space="preserve"> na regionální (krajské) a oblastní úrovni</w:t>
      </w:r>
      <w:r w:rsidR="00263185">
        <w:t xml:space="preserve">. </w:t>
      </w:r>
      <w:r w:rsidR="006013F6">
        <w:t>Součástí opatření bude i podpora vzniku ko</w:t>
      </w:r>
      <w:r w:rsidR="009A253A">
        <w:t>mpetenční</w:t>
      </w:r>
      <w:r w:rsidR="006013F6">
        <w:t>ch</w:t>
      </w:r>
      <w:r w:rsidR="009A253A">
        <w:t xml:space="preserve"> </w:t>
      </w:r>
      <w:r w:rsidR="006013F6">
        <w:t>center pro podnikatele</w:t>
      </w:r>
      <w:r w:rsidR="009B3447">
        <w:t xml:space="preserve">, další rozvoj národního informačního </w:t>
      </w:r>
      <w:r w:rsidR="00D579E8">
        <w:t xml:space="preserve">portálu </w:t>
      </w:r>
      <w:r w:rsidR="009B3447">
        <w:t>cestovního ruchu</w:t>
      </w:r>
      <w:r w:rsidR="006013F6">
        <w:t xml:space="preserve"> a podpora </w:t>
      </w:r>
      <w:r w:rsidR="009A253A">
        <w:t>Českého systému kvality služeb (ČSKS)</w:t>
      </w:r>
      <w:r w:rsidR="00263185">
        <w:t>.</w:t>
      </w:r>
      <w:r>
        <w:t xml:space="preserve"> </w:t>
      </w:r>
    </w:p>
    <w:p w:rsidR="007E2235" w:rsidRPr="00EF61F1" w:rsidRDefault="007E2235" w:rsidP="009A253A">
      <w:pPr>
        <w:spacing w:after="0"/>
        <w:ind w:left="2124" w:hanging="2124"/>
        <w:rPr>
          <w:i/>
        </w:rPr>
      </w:pPr>
      <w:r w:rsidRPr="00EF61F1">
        <w:rPr>
          <w:i/>
        </w:rPr>
        <w:t>Kondicionalita</w:t>
      </w:r>
      <w:r w:rsidR="00601B79" w:rsidRPr="00EF61F1">
        <w:rPr>
          <w:i/>
        </w:rPr>
        <w:t xml:space="preserve">: </w:t>
      </w:r>
      <w:r w:rsidR="00601B79" w:rsidRPr="00EF61F1">
        <w:rPr>
          <w:i/>
        </w:rPr>
        <w:tab/>
        <w:t>Koncepce státní politiky cestovního ruchu v ČR 2014 – 2020</w:t>
      </w:r>
      <w:r w:rsidR="009A253A" w:rsidRPr="00EF61F1">
        <w:rPr>
          <w:i/>
        </w:rPr>
        <w:t xml:space="preserve">, Český systém kvality služeb </w:t>
      </w:r>
    </w:p>
    <w:p w:rsidR="00601B79" w:rsidRPr="00EF61F1" w:rsidRDefault="00601B79" w:rsidP="00601B79">
      <w:pPr>
        <w:spacing w:after="0"/>
        <w:rPr>
          <w:i/>
        </w:rPr>
      </w:pPr>
      <w:r w:rsidRPr="00EF61F1">
        <w:rPr>
          <w:i/>
        </w:rPr>
        <w:t xml:space="preserve">Typ podpory: </w:t>
      </w:r>
      <w:r w:rsidRPr="00EF61F1">
        <w:rPr>
          <w:i/>
        </w:rPr>
        <w:tab/>
      </w:r>
      <w:r w:rsidRPr="00EF61F1">
        <w:rPr>
          <w:i/>
        </w:rPr>
        <w:tab/>
        <w:t xml:space="preserve">Individuální projekty </w:t>
      </w:r>
    </w:p>
    <w:p w:rsidR="009A253A" w:rsidRPr="00EF61F1" w:rsidRDefault="009A253A" w:rsidP="00F444C4">
      <w:pPr>
        <w:spacing w:after="0"/>
        <w:ind w:left="2124" w:hanging="2124"/>
        <w:rPr>
          <w:i/>
        </w:rPr>
      </w:pPr>
      <w:r w:rsidRPr="00EF61F1">
        <w:rPr>
          <w:i/>
        </w:rPr>
        <w:t>Koneční p</w:t>
      </w:r>
      <w:r w:rsidR="00F444C4" w:rsidRPr="00EF61F1">
        <w:rPr>
          <w:i/>
        </w:rPr>
        <w:t>říjemci:</w:t>
      </w:r>
      <w:r w:rsidR="00F444C4" w:rsidRPr="00EF61F1">
        <w:rPr>
          <w:i/>
        </w:rPr>
        <w:tab/>
        <w:t xml:space="preserve">CzechTourism, NNO, Sdružení právnických osob,  </w:t>
      </w:r>
      <w:r w:rsidRPr="00EF61F1">
        <w:rPr>
          <w:i/>
        </w:rPr>
        <w:t>SOCR, Hospodářská komora</w:t>
      </w:r>
      <w:r w:rsidR="00F85745">
        <w:rPr>
          <w:i/>
        </w:rPr>
        <w:t>, krajské a oblastní DMO</w:t>
      </w:r>
      <w:r w:rsidR="007E31E7">
        <w:rPr>
          <w:i/>
        </w:rPr>
        <w:t>, kraje</w:t>
      </w:r>
    </w:p>
    <w:p w:rsidR="00AA4630" w:rsidRPr="00EF61F1" w:rsidRDefault="00AA4630" w:rsidP="00AA4630">
      <w:pPr>
        <w:spacing w:after="0"/>
        <w:ind w:left="2124" w:hanging="2124"/>
        <w:jc w:val="both"/>
        <w:rPr>
          <w:i/>
        </w:rPr>
      </w:pPr>
      <w:r w:rsidRPr="00EF61F1">
        <w:rPr>
          <w:rFonts w:ascii="Calibri" w:hAnsi="Calibri" w:cs="Calibri"/>
          <w:i/>
        </w:rPr>
        <w:t>Kř</w:t>
      </w:r>
      <w:r w:rsidRPr="00EF61F1">
        <w:rPr>
          <w:i/>
        </w:rPr>
        <w:t xml:space="preserve">ížové financování: </w:t>
      </w:r>
      <w:r w:rsidRPr="00EF61F1">
        <w:rPr>
          <w:i/>
        </w:rPr>
        <w:tab/>
        <w:t>ne</w:t>
      </w:r>
    </w:p>
    <w:p w:rsidR="00AA4630" w:rsidRPr="00EF61F1" w:rsidRDefault="00AA4630" w:rsidP="00AA4630">
      <w:pPr>
        <w:spacing w:after="0"/>
        <w:jc w:val="both"/>
        <w:rPr>
          <w:i/>
        </w:rPr>
      </w:pPr>
      <w:proofErr w:type="spellStart"/>
      <w:r w:rsidRPr="00EF61F1">
        <w:rPr>
          <w:i/>
        </w:rPr>
        <w:t>Vícecílovost</w:t>
      </w:r>
      <w:proofErr w:type="spellEnd"/>
      <w:r w:rsidRPr="00EF61F1">
        <w:rPr>
          <w:i/>
        </w:rPr>
        <w:tab/>
      </w:r>
      <w:r w:rsidRPr="00EF61F1">
        <w:rPr>
          <w:i/>
        </w:rPr>
        <w:tab/>
        <w:t>ano</w:t>
      </w:r>
    </w:p>
    <w:p w:rsidR="006013F6" w:rsidRPr="006172C4" w:rsidRDefault="006013F6" w:rsidP="00AC1DCB">
      <w:pPr>
        <w:keepNext/>
        <w:spacing w:before="240"/>
        <w:rPr>
          <w:rStyle w:val="Odkazintenzivn"/>
        </w:rPr>
      </w:pPr>
      <w:r w:rsidRPr="006172C4">
        <w:rPr>
          <w:rStyle w:val="Odkazintenzivn"/>
        </w:rPr>
        <w:t>Opatření 1.2.  Podpora rozvoje podnikaní v oblasti cestovního ruchu a kultury</w:t>
      </w:r>
    </w:p>
    <w:p w:rsidR="006013F6" w:rsidRPr="00B662F5" w:rsidRDefault="006013F6" w:rsidP="006013F6">
      <w:pPr>
        <w:jc w:val="both"/>
        <w:rPr>
          <w:b/>
          <w:i/>
        </w:rPr>
      </w:pPr>
      <w:r w:rsidRPr="00B662F5">
        <w:rPr>
          <w:b/>
          <w:i/>
        </w:rPr>
        <w:t>Objem podpory opatření</w:t>
      </w:r>
      <w:r w:rsidR="00683FB7" w:rsidRPr="00B662F5">
        <w:rPr>
          <w:b/>
          <w:i/>
        </w:rPr>
        <w:t xml:space="preserve"> </w:t>
      </w:r>
      <w:r w:rsidR="00931C2D" w:rsidRPr="00B662F5">
        <w:rPr>
          <w:b/>
          <w:i/>
        </w:rPr>
        <w:t>1</w:t>
      </w:r>
      <w:r w:rsidR="008D3FAA">
        <w:rPr>
          <w:b/>
          <w:i/>
        </w:rPr>
        <w:t>3</w:t>
      </w:r>
      <w:r w:rsidRPr="00B662F5">
        <w:rPr>
          <w:b/>
          <w:i/>
        </w:rPr>
        <w:t>%</w:t>
      </w:r>
    </w:p>
    <w:p w:rsidR="00636033" w:rsidRDefault="006013F6" w:rsidP="006172C4">
      <w:pPr>
        <w:pStyle w:val="Odstavecseseznamem"/>
        <w:jc w:val="both"/>
      </w:pPr>
      <w:r>
        <w:t xml:space="preserve">Opatření bude zaměřeno na podporu rozvoje podnikatelského prostředí v oblasti cestovního ruchu a kultury. Podpora </w:t>
      </w:r>
      <w:r w:rsidR="00636033">
        <w:t>bude především</w:t>
      </w:r>
      <w:r>
        <w:t xml:space="preserve"> realizována formou</w:t>
      </w:r>
      <w:r w:rsidR="00636033">
        <w:t xml:space="preserve"> zvýhodněných úvěrů poskytovaných podnikatelským subjektům v </w:t>
      </w:r>
      <w:r w:rsidR="000F1341">
        <w:t xml:space="preserve">oblasti </w:t>
      </w:r>
      <w:r w:rsidR="00636033">
        <w:t xml:space="preserve">cestovního ruchu a kultury. V rámci </w:t>
      </w:r>
      <w:r w:rsidR="00636033">
        <w:lastRenderedPageBreak/>
        <w:t>opatření bude vytvořen ve spolupráci s ČMRZB úvěrový rámec, ze kterého budou poskytovány zvýhodněné úvěry</w:t>
      </w:r>
      <w:r>
        <w:t xml:space="preserve"> </w:t>
      </w:r>
      <w:r w:rsidR="00636033">
        <w:t xml:space="preserve">zejména malým a středním podnikatelům v cestovním ruchu a kulturních službách, jež se dlouhodobě potýkají s dostupností kapitálu. Forma podpory bude určena zejména začínajícím podnikatelům, podnikatelům v restrukturalizaci a podnikatelům, jež předloží projekty, které jsou v souladu s Integrovanými plány rozvoje cestovního ruchu na regionální a oblastní úrovni. </w:t>
      </w:r>
    </w:p>
    <w:p w:rsidR="00636033" w:rsidRPr="00EF61F1" w:rsidRDefault="00636033" w:rsidP="00636033">
      <w:pPr>
        <w:spacing w:after="0"/>
        <w:ind w:left="2124" w:hanging="2124"/>
        <w:rPr>
          <w:i/>
        </w:rPr>
      </w:pPr>
      <w:r w:rsidRPr="00EF61F1">
        <w:rPr>
          <w:i/>
        </w:rPr>
        <w:t xml:space="preserve">Kondicionalita: </w:t>
      </w:r>
      <w:r w:rsidRPr="00EF61F1">
        <w:rPr>
          <w:i/>
        </w:rPr>
        <w:tab/>
        <w:t>Koncepce státní politiky cestovního ruchu v ČR 2014 – 2020</w:t>
      </w:r>
      <w:r w:rsidR="005D4E32">
        <w:rPr>
          <w:i/>
        </w:rPr>
        <w:t xml:space="preserve"> </w:t>
      </w:r>
    </w:p>
    <w:p w:rsidR="00636033" w:rsidRPr="00EF61F1" w:rsidRDefault="00636033" w:rsidP="00636033">
      <w:pPr>
        <w:spacing w:after="0"/>
        <w:rPr>
          <w:i/>
        </w:rPr>
      </w:pPr>
      <w:r w:rsidRPr="00EF61F1">
        <w:rPr>
          <w:i/>
        </w:rPr>
        <w:t xml:space="preserve">Typ podpory: </w:t>
      </w:r>
      <w:r w:rsidRPr="00EF61F1">
        <w:rPr>
          <w:i/>
        </w:rPr>
        <w:tab/>
      </w:r>
      <w:r w:rsidRPr="00EF61F1">
        <w:rPr>
          <w:i/>
        </w:rPr>
        <w:tab/>
        <w:t xml:space="preserve">Úvěrový rámec – zvýhodněné </w:t>
      </w:r>
      <w:r w:rsidR="009B3447" w:rsidRPr="00EF61F1">
        <w:rPr>
          <w:i/>
        </w:rPr>
        <w:t>úvěry</w:t>
      </w:r>
    </w:p>
    <w:p w:rsidR="00636033" w:rsidRPr="00EF61F1" w:rsidRDefault="00636033" w:rsidP="00636033">
      <w:pPr>
        <w:spacing w:after="0"/>
        <w:rPr>
          <w:i/>
        </w:rPr>
      </w:pPr>
      <w:r w:rsidRPr="00EF61F1">
        <w:rPr>
          <w:i/>
        </w:rPr>
        <w:t>Koneční příjemci:</w:t>
      </w:r>
      <w:r w:rsidRPr="00EF61F1">
        <w:rPr>
          <w:i/>
        </w:rPr>
        <w:tab/>
        <w:t>MSP</w:t>
      </w:r>
    </w:p>
    <w:p w:rsidR="00AA4630" w:rsidRPr="00EF61F1" w:rsidRDefault="00AA4630" w:rsidP="00AA4630">
      <w:pPr>
        <w:spacing w:after="0"/>
        <w:ind w:left="2124" w:hanging="2124"/>
        <w:jc w:val="both"/>
        <w:rPr>
          <w:i/>
        </w:rPr>
      </w:pPr>
      <w:r w:rsidRPr="00EF61F1">
        <w:rPr>
          <w:rFonts w:ascii="Calibri" w:hAnsi="Calibri" w:cs="Calibri"/>
          <w:i/>
        </w:rPr>
        <w:t>Kř</w:t>
      </w:r>
      <w:r w:rsidRPr="00EF61F1">
        <w:rPr>
          <w:i/>
        </w:rPr>
        <w:t xml:space="preserve">ížové financování: </w:t>
      </w:r>
      <w:r w:rsidRPr="00EF61F1">
        <w:rPr>
          <w:i/>
        </w:rPr>
        <w:tab/>
        <w:t>ne</w:t>
      </w:r>
    </w:p>
    <w:p w:rsidR="00AA4630" w:rsidRPr="00EF61F1" w:rsidRDefault="00AA4630" w:rsidP="00AA4630">
      <w:pPr>
        <w:spacing w:after="0"/>
        <w:jc w:val="both"/>
        <w:rPr>
          <w:i/>
        </w:rPr>
      </w:pPr>
      <w:proofErr w:type="spellStart"/>
      <w:r w:rsidRPr="00EF61F1">
        <w:rPr>
          <w:i/>
        </w:rPr>
        <w:t>Vícecílovost</w:t>
      </w:r>
      <w:proofErr w:type="spellEnd"/>
      <w:r w:rsidRPr="00EF61F1">
        <w:rPr>
          <w:i/>
        </w:rPr>
        <w:tab/>
      </w:r>
      <w:r w:rsidRPr="00EF61F1">
        <w:rPr>
          <w:i/>
        </w:rPr>
        <w:tab/>
        <w:t>ne</w:t>
      </w:r>
    </w:p>
    <w:p w:rsidR="007E2235" w:rsidRPr="006172C4" w:rsidRDefault="007E2235" w:rsidP="000F1341">
      <w:pPr>
        <w:keepNext/>
        <w:keepLines/>
        <w:spacing w:before="240"/>
        <w:jc w:val="both"/>
        <w:rPr>
          <w:rStyle w:val="Odkazintenzivn"/>
        </w:rPr>
      </w:pPr>
      <w:r w:rsidRPr="006172C4">
        <w:rPr>
          <w:rStyle w:val="Odkazintenzivn"/>
        </w:rPr>
        <w:t>Opatření 1</w:t>
      </w:r>
      <w:r w:rsidR="006013F6" w:rsidRPr="006172C4">
        <w:rPr>
          <w:rStyle w:val="Odkazintenzivn"/>
        </w:rPr>
        <w:t>.3</w:t>
      </w:r>
      <w:r w:rsidRPr="006172C4">
        <w:rPr>
          <w:rStyle w:val="Odkazintenzivn"/>
        </w:rPr>
        <w:t xml:space="preserve">. </w:t>
      </w:r>
      <w:r w:rsidR="00931C2D">
        <w:rPr>
          <w:rStyle w:val="Odkazintenzivn"/>
        </w:rPr>
        <w:t>Národní marketingová podpora</w:t>
      </w:r>
      <w:r w:rsidRPr="006172C4">
        <w:rPr>
          <w:rStyle w:val="Odkazintenzivn"/>
        </w:rPr>
        <w:t xml:space="preserve"> </w:t>
      </w:r>
    </w:p>
    <w:p w:rsidR="006013F6" w:rsidRPr="00B662F5" w:rsidRDefault="006013F6" w:rsidP="000F1341">
      <w:pPr>
        <w:keepNext/>
        <w:keepLines/>
        <w:jc w:val="both"/>
        <w:rPr>
          <w:b/>
          <w:i/>
        </w:rPr>
      </w:pPr>
      <w:r w:rsidRPr="00B662F5">
        <w:rPr>
          <w:b/>
          <w:i/>
        </w:rPr>
        <w:t>Objem podpory opatření 15%</w:t>
      </w:r>
    </w:p>
    <w:p w:rsidR="00601B79" w:rsidRDefault="00931C2D" w:rsidP="006172C4">
      <w:pPr>
        <w:pStyle w:val="Odstavecseseznamem"/>
        <w:jc w:val="both"/>
      </w:pPr>
      <w:r>
        <w:t xml:space="preserve">Cílem opatření bude zlepšit využití </w:t>
      </w:r>
      <w:r w:rsidR="0047425B">
        <w:t xml:space="preserve">primárního </w:t>
      </w:r>
      <w:r>
        <w:t xml:space="preserve">potenciálu </w:t>
      </w:r>
      <w:r w:rsidR="0047425B">
        <w:t xml:space="preserve">cestovního ruchu, a to zejména </w:t>
      </w:r>
      <w:r>
        <w:t xml:space="preserve">kulturního dědictví. </w:t>
      </w:r>
      <w:r w:rsidR="0028141D">
        <w:t xml:space="preserve">Cílená a inovativní osvěta, propagace a marketing, zejména ve vzájemné spolupráci subjektů na národní úrovni, má za cíl zvýšit návštěvnost, atraktivitu a konkurenceschopnost objektů, subjektů a akcí, které jsou součástí kulturního dědictví, </w:t>
      </w:r>
      <w:r w:rsidR="0047425B">
        <w:t>s ohledem na</w:t>
      </w:r>
      <w:r w:rsidR="0028141D">
        <w:t xml:space="preserve"> udržiteln</w:t>
      </w:r>
      <w:r w:rsidR="0047425B">
        <w:t>ý rozvoj</w:t>
      </w:r>
      <w:r w:rsidR="0028141D">
        <w:t xml:space="preserve"> cestovního ruchu tak, aby hodnoty hmotného i nehmotného kulturního dědictví zůstaly zachovány i pro budoucí generace. </w:t>
      </w:r>
      <w:r w:rsidR="00BD6C8E">
        <w:t xml:space="preserve">Opatření bude </w:t>
      </w:r>
      <w:r w:rsidR="00BD6C8E" w:rsidRPr="00BD6C8E">
        <w:t>zam</w:t>
      </w:r>
      <w:r w:rsidR="00601B79">
        <w:t>ě</w:t>
      </w:r>
      <w:r w:rsidR="00BD6C8E">
        <w:t>ře</w:t>
      </w:r>
      <w:r w:rsidR="00BD6C8E" w:rsidRPr="00BD6C8E">
        <w:t>n</w:t>
      </w:r>
      <w:r w:rsidR="00BD6C8E">
        <w:t>o</w:t>
      </w:r>
      <w:r w:rsidR="00BD6C8E" w:rsidRPr="00BD6C8E">
        <w:t xml:space="preserve"> na </w:t>
      </w:r>
      <w:r w:rsidR="008D39BC">
        <w:t xml:space="preserve">vytvoření a realizaci integrovaných </w:t>
      </w:r>
      <w:r w:rsidR="00BD6C8E" w:rsidRPr="00BD6C8E">
        <w:t xml:space="preserve">marketingových </w:t>
      </w:r>
      <w:r w:rsidR="008D39BC">
        <w:t>kampaní</w:t>
      </w:r>
      <w:r w:rsidR="0028141D">
        <w:t xml:space="preserve"> a průzkumů</w:t>
      </w:r>
      <w:r w:rsidR="008D39BC">
        <w:t xml:space="preserve"> cestovního ruchu </w:t>
      </w:r>
      <w:r w:rsidR="0028141D">
        <w:t xml:space="preserve">a kulturního dědictví </w:t>
      </w:r>
      <w:r w:rsidR="00BD6C8E" w:rsidRPr="00BD6C8E">
        <w:t>na zahrani</w:t>
      </w:r>
      <w:r w:rsidR="00BD6C8E">
        <w:t>č</w:t>
      </w:r>
      <w:r w:rsidR="00BD6C8E" w:rsidRPr="00BD6C8E">
        <w:t>ním a domácím trhu</w:t>
      </w:r>
      <w:r w:rsidR="008D39BC">
        <w:t>, jež budou realizovány</w:t>
      </w:r>
      <w:r w:rsidR="00BD6C8E">
        <w:t xml:space="preserve"> </w:t>
      </w:r>
      <w:r w:rsidR="00BD6C8E" w:rsidRPr="00BD6C8E">
        <w:t>prost</w:t>
      </w:r>
      <w:r w:rsidR="00BD6C8E">
        <w:rPr>
          <w:rFonts w:ascii="Calibri" w:hAnsi="Calibri" w:cs="Calibri"/>
        </w:rPr>
        <w:t>ř</w:t>
      </w:r>
      <w:r w:rsidR="00BD6C8E" w:rsidRPr="00BD6C8E">
        <w:t>ednictvím tvorby a systémové propagace národních produkt</w:t>
      </w:r>
      <w:r w:rsidR="00BD6C8E">
        <w:t>ů</w:t>
      </w:r>
      <w:r w:rsidR="00BD6C8E" w:rsidRPr="00BD6C8E">
        <w:t xml:space="preserve"> CR</w:t>
      </w:r>
      <w:r w:rsidR="0028141D">
        <w:t xml:space="preserve"> a kulturního dědictví</w:t>
      </w:r>
      <w:r w:rsidR="00BD6C8E">
        <w:t xml:space="preserve">. </w:t>
      </w:r>
      <w:r w:rsidR="008D39BC">
        <w:t xml:space="preserve">Součástí integrovaných kampaní bude </w:t>
      </w:r>
      <w:r w:rsidR="00BD6C8E" w:rsidRPr="00BD6C8E">
        <w:t>ucelená</w:t>
      </w:r>
      <w:r w:rsidR="009B3447">
        <w:t xml:space="preserve"> nabídka cestovního ruchu</w:t>
      </w:r>
      <w:r w:rsidR="00BD6C8E" w:rsidRPr="00BD6C8E">
        <w:t xml:space="preserve"> </w:t>
      </w:r>
      <w:r w:rsidR="009B3447">
        <w:t>zahrnující prezentaci</w:t>
      </w:r>
      <w:r w:rsidR="006774D0">
        <w:t>,</w:t>
      </w:r>
      <w:r w:rsidR="009B3447">
        <w:t xml:space="preserve"> propagaci</w:t>
      </w:r>
      <w:r w:rsidR="00BD6C8E" w:rsidRPr="00BD6C8E">
        <w:t xml:space="preserve"> </w:t>
      </w:r>
      <w:r w:rsidR="009B3447">
        <w:t>a osvětu</w:t>
      </w:r>
      <w:r w:rsidR="006774D0">
        <w:t xml:space="preserve"> </w:t>
      </w:r>
      <w:r w:rsidR="00BD6C8E" w:rsidRPr="00BD6C8E">
        <w:t>národního</w:t>
      </w:r>
      <w:r w:rsidR="00BD6C8E">
        <w:t xml:space="preserve"> </w:t>
      </w:r>
      <w:r w:rsidR="00BD6C8E" w:rsidRPr="00BD6C8E">
        <w:t>kulturn</w:t>
      </w:r>
      <w:r w:rsidR="00BD6C8E">
        <w:t xml:space="preserve">ího a </w:t>
      </w:r>
      <w:r w:rsidR="00BD6C8E" w:rsidRPr="00BD6C8E">
        <w:t>historického d</w:t>
      </w:r>
      <w:r w:rsidR="00BD6C8E">
        <w:t>ě</w:t>
      </w:r>
      <w:r w:rsidR="00BD6C8E" w:rsidRPr="00BD6C8E">
        <w:t>dictví a p</w:t>
      </w:r>
      <w:r w:rsidR="00BD6C8E">
        <w:t>ř</w:t>
      </w:r>
      <w:r w:rsidR="00BD6C8E" w:rsidRPr="00BD6C8E">
        <w:t>írodního bohatství.</w:t>
      </w:r>
      <w:r w:rsidR="00BD6C8E">
        <w:t xml:space="preserve"> Součástí opatření budou aktivity</w:t>
      </w:r>
      <w:r w:rsidR="00BD6C8E" w:rsidRPr="00BD6C8E">
        <w:t xml:space="preserve"> v oblasti výzkumu trhu</w:t>
      </w:r>
      <w:r w:rsidR="00BD6C8E">
        <w:t>,</w:t>
      </w:r>
      <w:r w:rsidR="00BD6C8E" w:rsidRPr="00BD6C8E">
        <w:t xml:space="preserve"> úrovn</w:t>
      </w:r>
      <w:r w:rsidR="00BD6C8E">
        <w:rPr>
          <w:rFonts w:ascii="Calibri" w:hAnsi="Calibri" w:cs="Calibri"/>
        </w:rPr>
        <w:t>i</w:t>
      </w:r>
      <w:r w:rsidR="00BD6C8E" w:rsidRPr="00BD6C8E">
        <w:t xml:space="preserve"> znalostí o specifických segmentech trhu, </w:t>
      </w:r>
      <w:r w:rsidR="00601B79">
        <w:t>dále</w:t>
      </w:r>
      <w:r w:rsidR="00BD6C8E" w:rsidRPr="00BD6C8E">
        <w:t xml:space="preserve"> budou podporována statistická šet</w:t>
      </w:r>
      <w:r w:rsidR="00601B79">
        <w:t>ř</w:t>
      </w:r>
      <w:r w:rsidR="00BD6C8E" w:rsidRPr="00BD6C8E">
        <w:t>ení, která budou sloužit</w:t>
      </w:r>
      <w:r w:rsidR="00601B79">
        <w:t xml:space="preserve"> </w:t>
      </w:r>
      <w:r w:rsidR="00BD6C8E" w:rsidRPr="00BD6C8E">
        <w:t>pro dopracování a up</w:t>
      </w:r>
      <w:r w:rsidR="00601B79">
        <w:t>ř</w:t>
      </w:r>
      <w:r w:rsidR="00BD6C8E" w:rsidRPr="00BD6C8E">
        <w:t>es</w:t>
      </w:r>
      <w:r w:rsidR="00601B79">
        <w:rPr>
          <w:rFonts w:ascii="Calibri" w:hAnsi="Calibri" w:cs="Calibri"/>
        </w:rPr>
        <w:t>ň</w:t>
      </w:r>
      <w:r w:rsidR="00BD6C8E" w:rsidRPr="00BD6C8E">
        <w:t>ování Satelitního ú</w:t>
      </w:r>
      <w:r w:rsidR="00601B79">
        <w:t>č</w:t>
      </w:r>
      <w:r w:rsidR="00BD6C8E" w:rsidRPr="00BD6C8E">
        <w:t>tu CR</w:t>
      </w:r>
      <w:r w:rsidR="00F85745">
        <w:t>, zejména pak jeho regionalizace.</w:t>
      </w:r>
    </w:p>
    <w:p w:rsidR="00A764DB" w:rsidRDefault="008D6C21">
      <w:pPr>
        <w:spacing w:after="0"/>
        <w:ind w:left="2124" w:hanging="2124"/>
        <w:rPr>
          <w:i/>
        </w:rPr>
      </w:pPr>
      <w:r w:rsidRPr="00EF61F1">
        <w:rPr>
          <w:i/>
        </w:rPr>
        <w:t xml:space="preserve">Kondicionalita: </w:t>
      </w:r>
      <w:r w:rsidR="006172C4" w:rsidRPr="00EF61F1">
        <w:rPr>
          <w:i/>
        </w:rPr>
        <w:tab/>
      </w:r>
      <w:r w:rsidRPr="00EF61F1">
        <w:rPr>
          <w:i/>
        </w:rPr>
        <w:t xml:space="preserve">Marketingová strategie cestovního ruchu 2012 </w:t>
      </w:r>
      <w:r w:rsidR="00263185" w:rsidRPr="00EF61F1">
        <w:rPr>
          <w:i/>
        </w:rPr>
        <w:t>–</w:t>
      </w:r>
      <w:r w:rsidRPr="00EF61F1">
        <w:rPr>
          <w:i/>
        </w:rPr>
        <w:t xml:space="preserve"> 2014</w:t>
      </w:r>
      <w:r w:rsidR="0028141D">
        <w:rPr>
          <w:i/>
        </w:rPr>
        <w:t>, Strategie podpory kultury v kontextu politiky soudržnosti 2014+</w:t>
      </w:r>
    </w:p>
    <w:p w:rsidR="00263185" w:rsidRPr="00EF61F1" w:rsidRDefault="00263185" w:rsidP="008D6C21">
      <w:pPr>
        <w:spacing w:after="0"/>
        <w:rPr>
          <w:i/>
        </w:rPr>
      </w:pPr>
      <w:r w:rsidRPr="00EF61F1">
        <w:rPr>
          <w:i/>
        </w:rPr>
        <w:t xml:space="preserve">Typ podpory: </w:t>
      </w:r>
      <w:r w:rsidR="006172C4" w:rsidRPr="00EF61F1">
        <w:rPr>
          <w:i/>
        </w:rPr>
        <w:tab/>
      </w:r>
      <w:r w:rsidR="006172C4" w:rsidRPr="00EF61F1">
        <w:rPr>
          <w:i/>
        </w:rPr>
        <w:tab/>
      </w:r>
      <w:r w:rsidR="009B3447" w:rsidRPr="00EF61F1">
        <w:rPr>
          <w:i/>
        </w:rPr>
        <w:t>I</w:t>
      </w:r>
      <w:r w:rsidR="008D39BC" w:rsidRPr="00EF61F1">
        <w:rPr>
          <w:i/>
        </w:rPr>
        <w:t xml:space="preserve">ntegrované marketingové kampaně a doplňkové individuální projekty </w:t>
      </w:r>
    </w:p>
    <w:p w:rsidR="00BD6C8E" w:rsidRPr="00EF61F1" w:rsidRDefault="00601B79" w:rsidP="00AA4630">
      <w:pPr>
        <w:spacing w:after="0"/>
        <w:jc w:val="both"/>
        <w:rPr>
          <w:i/>
        </w:rPr>
      </w:pPr>
      <w:r w:rsidRPr="00EF61F1">
        <w:rPr>
          <w:i/>
        </w:rPr>
        <w:t xml:space="preserve">Koneční příjemci: </w:t>
      </w:r>
      <w:r w:rsidR="006172C4" w:rsidRPr="00EF61F1">
        <w:rPr>
          <w:i/>
        </w:rPr>
        <w:tab/>
      </w:r>
      <w:r w:rsidR="0028141D">
        <w:rPr>
          <w:i/>
        </w:rPr>
        <w:t>OSS a PO OSS</w:t>
      </w:r>
      <w:r w:rsidR="002D3B93">
        <w:rPr>
          <w:i/>
        </w:rPr>
        <w:t xml:space="preserve"> (např. CzechTourism, NPU)</w:t>
      </w:r>
    </w:p>
    <w:p w:rsidR="00AA4630" w:rsidRPr="00EF61F1" w:rsidRDefault="00AA4630" w:rsidP="00AA4630">
      <w:pPr>
        <w:spacing w:after="0"/>
        <w:ind w:left="2124" w:hanging="2124"/>
        <w:jc w:val="both"/>
        <w:rPr>
          <w:i/>
        </w:rPr>
      </w:pPr>
      <w:r w:rsidRPr="00EF61F1">
        <w:rPr>
          <w:rFonts w:ascii="Calibri" w:hAnsi="Calibri" w:cs="Calibri"/>
          <w:i/>
        </w:rPr>
        <w:t>Kř</w:t>
      </w:r>
      <w:r w:rsidRPr="00EF61F1">
        <w:rPr>
          <w:i/>
        </w:rPr>
        <w:t xml:space="preserve">ížové financování: </w:t>
      </w:r>
      <w:r w:rsidRPr="00EF61F1">
        <w:rPr>
          <w:i/>
        </w:rPr>
        <w:tab/>
        <w:t>Ano</w:t>
      </w:r>
    </w:p>
    <w:p w:rsidR="00AA4630" w:rsidRPr="00EF61F1" w:rsidRDefault="00AA4630" w:rsidP="00AA4630">
      <w:pPr>
        <w:spacing w:after="0"/>
        <w:ind w:left="2124" w:hanging="2124"/>
        <w:jc w:val="both"/>
        <w:rPr>
          <w:i/>
          <w:lang w:val="en-US"/>
        </w:rPr>
      </w:pPr>
      <w:proofErr w:type="spellStart"/>
      <w:r w:rsidRPr="00EF61F1">
        <w:rPr>
          <w:i/>
          <w:lang w:val="en-US"/>
        </w:rPr>
        <w:t>Vícecílovost</w:t>
      </w:r>
      <w:proofErr w:type="spellEnd"/>
      <w:r w:rsidRPr="00EF61F1">
        <w:rPr>
          <w:i/>
          <w:lang w:val="en-US"/>
        </w:rPr>
        <w:tab/>
      </w:r>
      <w:r w:rsidRPr="00EF61F1">
        <w:rPr>
          <w:i/>
        </w:rPr>
        <w:t>Ano</w:t>
      </w:r>
    </w:p>
    <w:p w:rsidR="007E2235" w:rsidRPr="006172C4" w:rsidRDefault="007E2235" w:rsidP="00AA4630">
      <w:pPr>
        <w:keepNext/>
        <w:spacing w:before="240"/>
        <w:rPr>
          <w:rStyle w:val="Odkazintenzivn"/>
        </w:rPr>
      </w:pPr>
      <w:r w:rsidRPr="006172C4">
        <w:rPr>
          <w:rStyle w:val="Odkazintenzivn"/>
        </w:rPr>
        <w:t xml:space="preserve">Opatření 1. </w:t>
      </w:r>
      <w:r w:rsidR="006013F6" w:rsidRPr="006172C4">
        <w:rPr>
          <w:rStyle w:val="Odkazintenzivn"/>
        </w:rPr>
        <w:t>4</w:t>
      </w:r>
      <w:r w:rsidRPr="006172C4">
        <w:rPr>
          <w:rStyle w:val="Odkazintenzivn"/>
        </w:rPr>
        <w:t xml:space="preserve">. </w:t>
      </w:r>
      <w:r w:rsidR="00263185" w:rsidRPr="006172C4">
        <w:rPr>
          <w:rStyle w:val="Odkazintenzivn"/>
        </w:rPr>
        <w:t>P</w:t>
      </w:r>
      <w:r w:rsidRPr="006172C4">
        <w:rPr>
          <w:rStyle w:val="Odkazintenzivn"/>
        </w:rPr>
        <w:t xml:space="preserve">odpora a využití kulturního dědictví </w:t>
      </w:r>
      <w:r w:rsidR="00263185" w:rsidRPr="006172C4">
        <w:rPr>
          <w:rStyle w:val="Odkazintenzivn"/>
        </w:rPr>
        <w:t>na národní úrovni</w:t>
      </w:r>
      <w:r w:rsidRPr="006172C4">
        <w:rPr>
          <w:rStyle w:val="Odkazintenzivn"/>
        </w:rPr>
        <w:t xml:space="preserve"> </w:t>
      </w:r>
    </w:p>
    <w:p w:rsidR="006013F6" w:rsidRPr="00B662F5" w:rsidRDefault="006013F6" w:rsidP="006013F6">
      <w:pPr>
        <w:jc w:val="both"/>
        <w:rPr>
          <w:b/>
          <w:i/>
        </w:rPr>
      </w:pPr>
      <w:r w:rsidRPr="00B662F5">
        <w:rPr>
          <w:b/>
          <w:i/>
        </w:rPr>
        <w:t xml:space="preserve">Objem podpory opatření </w:t>
      </w:r>
      <w:r w:rsidR="009A2933">
        <w:rPr>
          <w:b/>
          <w:i/>
        </w:rPr>
        <w:t>55</w:t>
      </w:r>
      <w:r w:rsidR="003B3833">
        <w:rPr>
          <w:b/>
          <w:i/>
        </w:rPr>
        <w:t xml:space="preserve"> - 60</w:t>
      </w:r>
      <w:r w:rsidRPr="00B662F5">
        <w:rPr>
          <w:b/>
          <w:i/>
        </w:rPr>
        <w:t>%</w:t>
      </w:r>
    </w:p>
    <w:p w:rsidR="00A764DB" w:rsidRDefault="00FC568B">
      <w:pPr>
        <w:spacing w:after="0" w:line="240" w:lineRule="auto"/>
        <w:ind w:left="709"/>
        <w:jc w:val="both"/>
      </w:pPr>
      <w:r>
        <w:t>Opatření bude zaměřeno na rekonstrukc</w:t>
      </w:r>
      <w:r w:rsidR="006774D0">
        <w:t xml:space="preserve">i, </w:t>
      </w:r>
      <w:r w:rsidR="00305F8B">
        <w:t xml:space="preserve">obnovu </w:t>
      </w:r>
      <w:r w:rsidR="006774D0">
        <w:t xml:space="preserve">a zatraktivňování </w:t>
      </w:r>
      <w:r w:rsidR="00305F8B">
        <w:t xml:space="preserve">prezentace </w:t>
      </w:r>
      <w:r w:rsidR="001D0BBD">
        <w:t xml:space="preserve">hmotného kulturního </w:t>
      </w:r>
      <w:r w:rsidR="006774D0">
        <w:t xml:space="preserve">dědictví (např. UNESCO, </w:t>
      </w:r>
      <w:r w:rsidR="0028141D">
        <w:t xml:space="preserve">NKP, </w:t>
      </w:r>
      <w:r w:rsidR="006774D0">
        <w:t>kulturní památky) využívaných</w:t>
      </w:r>
      <w:r w:rsidR="009B3447">
        <w:t xml:space="preserve"> zejména</w:t>
      </w:r>
      <w:r w:rsidR="006774D0">
        <w:t xml:space="preserve"> pro </w:t>
      </w:r>
      <w:r>
        <w:t>cestovní ruch</w:t>
      </w:r>
      <w:r w:rsidR="00D455DC">
        <w:t xml:space="preserve"> a navracení zpět do života</w:t>
      </w:r>
      <w:r w:rsidR="006774D0">
        <w:t>.</w:t>
      </w:r>
      <w:r w:rsidR="00343049" w:rsidRPr="00343049">
        <w:rPr>
          <w:rFonts w:eastAsia="Times New Roman" w:cs="Calibri"/>
          <w:b/>
          <w:color w:val="000000"/>
          <w:szCs w:val="20"/>
        </w:rPr>
        <w:t xml:space="preserve"> </w:t>
      </w:r>
      <w:r w:rsidR="003173AE" w:rsidRPr="003173AE">
        <w:t xml:space="preserve">Smyslem opatření je také zavést systém zapojování studentů a absolventů středních a vysokých odborných a uměleckých škol do obnovy a rozvoje </w:t>
      </w:r>
      <w:r w:rsidR="003173AE" w:rsidRPr="003173AE">
        <w:lastRenderedPageBreak/>
        <w:t>kulturn</w:t>
      </w:r>
      <w:r w:rsidR="00CA2B8E">
        <w:t>ě-historického</w:t>
      </w:r>
      <w:r w:rsidR="003173AE" w:rsidRPr="003173AE">
        <w:t xml:space="preserve"> dědictví a podpořit vznik nových pracovních míst na trhu práce ve vazbě na kulturu a cestovní ruch.</w:t>
      </w:r>
    </w:p>
    <w:p w:rsidR="00343049" w:rsidRDefault="00343049" w:rsidP="00343049">
      <w:pPr>
        <w:spacing w:after="0" w:line="240" w:lineRule="auto"/>
        <w:ind w:left="720"/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Cs w:val="20"/>
        </w:rPr>
        <w:t xml:space="preserve">   </w:t>
      </w:r>
    </w:p>
    <w:p w:rsidR="006774D0" w:rsidRPr="00EF61F1" w:rsidRDefault="006774D0" w:rsidP="006774D0">
      <w:pPr>
        <w:spacing w:after="0"/>
        <w:rPr>
          <w:i/>
        </w:rPr>
      </w:pPr>
      <w:r w:rsidRPr="00EF61F1">
        <w:rPr>
          <w:i/>
        </w:rPr>
        <w:t>Kondicionalita:</w:t>
      </w:r>
      <w:r w:rsidR="00EF61F1">
        <w:rPr>
          <w:i/>
        </w:rPr>
        <w:tab/>
      </w:r>
      <w:r w:rsidRPr="00EF61F1">
        <w:rPr>
          <w:i/>
        </w:rPr>
        <w:t xml:space="preserve"> </w:t>
      </w:r>
      <w:r w:rsidR="00AC1DCB" w:rsidRPr="00EF61F1">
        <w:rPr>
          <w:i/>
        </w:rPr>
        <w:tab/>
      </w:r>
      <w:r w:rsidR="00C757F2">
        <w:rPr>
          <w:i/>
        </w:rPr>
        <w:t>Státní kulturní politika ČR</w:t>
      </w:r>
      <w:r w:rsidR="0028141D">
        <w:rPr>
          <w:i/>
        </w:rPr>
        <w:t>, Zákon o státní památkové péči</w:t>
      </w:r>
    </w:p>
    <w:p w:rsidR="006774D0" w:rsidRPr="00EF61F1" w:rsidRDefault="006774D0" w:rsidP="006774D0">
      <w:pPr>
        <w:spacing w:after="0"/>
        <w:rPr>
          <w:i/>
        </w:rPr>
      </w:pPr>
      <w:r w:rsidRPr="00EF61F1">
        <w:rPr>
          <w:i/>
        </w:rPr>
        <w:t xml:space="preserve">Typ podpory: </w:t>
      </w:r>
      <w:r w:rsidR="00AA4630" w:rsidRPr="00EF61F1">
        <w:rPr>
          <w:i/>
        </w:rPr>
        <w:tab/>
      </w:r>
      <w:r w:rsidR="00AA4630" w:rsidRPr="00EF61F1">
        <w:rPr>
          <w:i/>
        </w:rPr>
        <w:tab/>
        <w:t>I</w:t>
      </w:r>
      <w:r w:rsidRPr="00EF61F1">
        <w:rPr>
          <w:i/>
        </w:rPr>
        <w:t xml:space="preserve">ndividuální projekty </w:t>
      </w:r>
      <w:r w:rsidR="00EC3781">
        <w:rPr>
          <w:i/>
        </w:rPr>
        <w:t>(formou dotace)</w:t>
      </w:r>
    </w:p>
    <w:p w:rsidR="00A764DB" w:rsidRDefault="006774D0">
      <w:pPr>
        <w:spacing w:after="0"/>
        <w:ind w:left="2124" w:hanging="2124"/>
        <w:jc w:val="both"/>
        <w:rPr>
          <w:i/>
        </w:rPr>
      </w:pPr>
      <w:r w:rsidRPr="00EF61F1">
        <w:rPr>
          <w:i/>
        </w:rPr>
        <w:t xml:space="preserve">Koneční příjemci: </w:t>
      </w:r>
      <w:r w:rsidR="00AA4630" w:rsidRPr="00EF61F1">
        <w:rPr>
          <w:i/>
        </w:rPr>
        <w:tab/>
      </w:r>
      <w:r w:rsidR="0028141D" w:rsidRPr="0028141D">
        <w:rPr>
          <w:sz w:val="18"/>
          <w:szCs w:val="18"/>
        </w:rPr>
        <w:t xml:space="preserve"> </w:t>
      </w:r>
      <w:r w:rsidR="003173AE" w:rsidRPr="003173AE">
        <w:rPr>
          <w:i/>
        </w:rPr>
        <w:t>OSS, PO OSS, Obce a jimi zřizované organizace, NNO, soukromí vlastníci památek, církve, kraje a jimi zřizované organizace, ….</w:t>
      </w:r>
    </w:p>
    <w:p w:rsidR="00AA4630" w:rsidRDefault="00AA4630" w:rsidP="00AA4630">
      <w:pPr>
        <w:spacing w:after="0"/>
        <w:ind w:left="2124" w:hanging="2124"/>
        <w:jc w:val="both"/>
        <w:rPr>
          <w:i/>
        </w:rPr>
      </w:pPr>
      <w:r w:rsidRPr="00EF61F1">
        <w:rPr>
          <w:rFonts w:ascii="Calibri" w:hAnsi="Calibri" w:cs="Calibri"/>
          <w:i/>
        </w:rPr>
        <w:t>Kř</w:t>
      </w:r>
      <w:r w:rsidRPr="00EF61F1">
        <w:rPr>
          <w:i/>
        </w:rPr>
        <w:t xml:space="preserve">ížové financování: </w:t>
      </w:r>
      <w:r w:rsidRPr="00EF61F1">
        <w:rPr>
          <w:i/>
        </w:rPr>
        <w:tab/>
      </w:r>
      <w:r w:rsidR="00A764DB">
        <w:rPr>
          <w:i/>
        </w:rPr>
        <w:t>ano</w:t>
      </w:r>
    </w:p>
    <w:p w:rsidR="00EC3781" w:rsidRPr="00EF61F1" w:rsidRDefault="00EC3781" w:rsidP="00AA4630">
      <w:pPr>
        <w:spacing w:after="0"/>
        <w:ind w:left="2124" w:hanging="2124"/>
        <w:jc w:val="both"/>
        <w:rPr>
          <w:i/>
        </w:rPr>
      </w:pPr>
      <w:r>
        <w:rPr>
          <w:rFonts w:ascii="Calibri" w:hAnsi="Calibri" w:cs="Calibri"/>
          <w:i/>
        </w:rPr>
        <w:t>Spolufinancování:</w:t>
      </w:r>
      <w:r>
        <w:rPr>
          <w:rFonts w:ascii="Calibri" w:hAnsi="Calibri" w:cs="Calibri"/>
          <w:i/>
        </w:rPr>
        <w:tab/>
        <w:t>ano</w:t>
      </w:r>
    </w:p>
    <w:p w:rsidR="00AA4630" w:rsidRDefault="00AA4630" w:rsidP="006774D0">
      <w:pPr>
        <w:spacing w:after="0"/>
        <w:jc w:val="both"/>
        <w:rPr>
          <w:i/>
        </w:rPr>
      </w:pPr>
      <w:proofErr w:type="spellStart"/>
      <w:r w:rsidRPr="00EF61F1">
        <w:rPr>
          <w:i/>
        </w:rPr>
        <w:t>Vícecílovost</w:t>
      </w:r>
      <w:proofErr w:type="spellEnd"/>
      <w:r w:rsidRPr="00EF61F1">
        <w:rPr>
          <w:i/>
        </w:rPr>
        <w:tab/>
      </w:r>
      <w:r w:rsidRPr="00EF61F1">
        <w:rPr>
          <w:i/>
        </w:rPr>
        <w:tab/>
        <w:t>ne</w:t>
      </w:r>
    </w:p>
    <w:p w:rsidR="00A764DB" w:rsidRDefault="003C7587">
      <w:pPr>
        <w:spacing w:after="0"/>
        <w:ind w:left="2124" w:hanging="2124"/>
        <w:jc w:val="both"/>
        <w:rPr>
          <w:i/>
        </w:rPr>
      </w:pPr>
      <w:r>
        <w:rPr>
          <w:i/>
        </w:rPr>
        <w:t>Veřejná podpora</w:t>
      </w:r>
      <w:r>
        <w:rPr>
          <w:i/>
        </w:rPr>
        <w:tab/>
      </w:r>
      <w:r w:rsidR="00676574">
        <w:rPr>
          <w:i/>
        </w:rPr>
        <w:t xml:space="preserve">nutná </w:t>
      </w:r>
      <w:r>
        <w:rPr>
          <w:i/>
        </w:rPr>
        <w:t>notifikace</w:t>
      </w:r>
      <w:r w:rsidR="00EC3781">
        <w:rPr>
          <w:i/>
        </w:rPr>
        <w:t xml:space="preserve"> podle článku 87, bod 3, odst. d) Smlouva o založení Evropského společenství</w:t>
      </w:r>
    </w:p>
    <w:p w:rsidR="006774D0" w:rsidRDefault="006774D0" w:rsidP="006774D0">
      <w:pPr>
        <w:spacing w:after="0"/>
        <w:jc w:val="both"/>
        <w:rPr>
          <w:i/>
          <w:sz w:val="24"/>
          <w:szCs w:val="24"/>
        </w:rPr>
      </w:pPr>
    </w:p>
    <w:p w:rsidR="00FC568B" w:rsidRPr="006172C4" w:rsidRDefault="00FC568B" w:rsidP="00FC568B">
      <w:pPr>
        <w:rPr>
          <w:rStyle w:val="Odkazintenzivn"/>
        </w:rPr>
      </w:pPr>
      <w:r w:rsidRPr="006172C4">
        <w:rPr>
          <w:rStyle w:val="Odkazintenzivn"/>
        </w:rPr>
        <w:t xml:space="preserve">Opatření 1. </w:t>
      </w:r>
      <w:r w:rsidR="006013F6" w:rsidRPr="006172C4">
        <w:rPr>
          <w:rStyle w:val="Odkazintenzivn"/>
        </w:rPr>
        <w:t>5</w:t>
      </w:r>
      <w:r w:rsidRPr="006172C4">
        <w:rPr>
          <w:rStyle w:val="Odkazintenzivn"/>
        </w:rPr>
        <w:t>. Veřejná infrastruktura cestovního ruchu a kultury</w:t>
      </w:r>
    </w:p>
    <w:p w:rsidR="006013F6" w:rsidRPr="00B662F5" w:rsidRDefault="006013F6" w:rsidP="006013F6">
      <w:pPr>
        <w:jc w:val="both"/>
        <w:rPr>
          <w:b/>
          <w:i/>
        </w:rPr>
      </w:pPr>
      <w:r w:rsidRPr="00B662F5">
        <w:rPr>
          <w:b/>
          <w:i/>
        </w:rPr>
        <w:t xml:space="preserve">Objem podpory opatření </w:t>
      </w:r>
      <w:r w:rsidR="008D3FAA">
        <w:rPr>
          <w:b/>
          <w:i/>
        </w:rPr>
        <w:t>10</w:t>
      </w:r>
      <w:r w:rsidR="008C5A42">
        <w:rPr>
          <w:b/>
          <w:i/>
        </w:rPr>
        <w:t xml:space="preserve"> - </w:t>
      </w:r>
      <w:r w:rsidR="009A2933">
        <w:rPr>
          <w:b/>
          <w:i/>
        </w:rPr>
        <w:t>1</w:t>
      </w:r>
      <w:r w:rsidR="008D3FAA">
        <w:rPr>
          <w:b/>
          <w:i/>
        </w:rPr>
        <w:t>5</w:t>
      </w:r>
      <w:r w:rsidRPr="00B662F5">
        <w:rPr>
          <w:b/>
          <w:i/>
        </w:rPr>
        <w:t>%</w:t>
      </w:r>
    </w:p>
    <w:p w:rsidR="00FC568B" w:rsidRDefault="00FC568B" w:rsidP="006172C4">
      <w:pPr>
        <w:pStyle w:val="Odstavecseseznamem"/>
        <w:jc w:val="both"/>
      </w:pPr>
      <w:r>
        <w:t>Opatření bude zaměřeno na rozvoj veřejné dopravní infrastruktury cestovního ruchu, zejména významných páteřních liniových staveb (cyklostezky národního významu, vodní dopravní cesty využívané pro rekreační plavbu)</w:t>
      </w:r>
      <w:r w:rsidR="00305F8B">
        <w:t xml:space="preserve"> včetně značení</w:t>
      </w:r>
      <w:r>
        <w:t>. Součástí opatření bude i</w:t>
      </w:r>
      <w:r w:rsidRPr="008D6C21">
        <w:t xml:space="preserve"> modernizace </w:t>
      </w:r>
      <w:r w:rsidR="00343049">
        <w:t xml:space="preserve">celostátně působících </w:t>
      </w:r>
      <w:r w:rsidRPr="008D6C21">
        <w:t>multifun</w:t>
      </w:r>
      <w:r w:rsidR="00975EA3">
        <w:t>k</w:t>
      </w:r>
      <w:r w:rsidRPr="008D6C21">
        <w:t>ční</w:t>
      </w:r>
      <w:r>
        <w:t>c</w:t>
      </w:r>
      <w:r w:rsidRPr="008D6C21">
        <w:t>h kulturních center</w:t>
      </w:r>
      <w:r w:rsidR="00343049">
        <w:t xml:space="preserve">, poskytujících technologické </w:t>
      </w:r>
      <w:r w:rsidR="009A2933">
        <w:t xml:space="preserve">zázemí </w:t>
      </w:r>
      <w:r w:rsidR="009A2933" w:rsidRPr="008D6C21">
        <w:t>pro</w:t>
      </w:r>
      <w:r w:rsidRPr="008D6C21">
        <w:t xml:space="preserve"> zkvalitnění poskytování kulturních služeb</w:t>
      </w:r>
      <w:r w:rsidR="00E1763D">
        <w:t>.</w:t>
      </w:r>
      <w:r>
        <w:t xml:space="preserve"> </w:t>
      </w:r>
      <w:r w:rsidR="00AC1DCB">
        <w:t xml:space="preserve">Podpora veřejné infrastruktury cestovního ruchu a kultury musí mít vazbu na intervence realizované v rámci Integrovaných plánů </w:t>
      </w:r>
      <w:r w:rsidR="00A764DB">
        <w:t>rozvoje na</w:t>
      </w:r>
      <w:r w:rsidR="00AC1DCB">
        <w:t xml:space="preserve"> regionální úrovni.</w:t>
      </w:r>
    </w:p>
    <w:p w:rsidR="00FC568B" w:rsidRPr="00EF61F1" w:rsidRDefault="00FC568B" w:rsidP="00EF61F1">
      <w:pPr>
        <w:spacing w:after="0"/>
        <w:ind w:left="2124" w:hanging="2124"/>
        <w:jc w:val="both"/>
        <w:rPr>
          <w:i/>
        </w:rPr>
      </w:pPr>
      <w:r w:rsidRPr="00EF61F1">
        <w:rPr>
          <w:i/>
        </w:rPr>
        <w:t xml:space="preserve">Kondicionalita: </w:t>
      </w:r>
      <w:r w:rsidR="00EF61F1">
        <w:rPr>
          <w:i/>
        </w:rPr>
        <w:tab/>
      </w:r>
      <w:r w:rsidRPr="00EF61F1">
        <w:rPr>
          <w:i/>
        </w:rPr>
        <w:t>Národní strategie cyklistické dopravy ČR,</w:t>
      </w:r>
      <w:r w:rsidR="009B3447" w:rsidRPr="00EF61F1">
        <w:rPr>
          <w:i/>
        </w:rPr>
        <w:t xml:space="preserve"> Koncepce státní politiky cestovního ruchu v ČR 2014 – </w:t>
      </w:r>
      <w:r w:rsidR="00C13BE3" w:rsidRPr="00EF61F1">
        <w:rPr>
          <w:i/>
        </w:rPr>
        <w:t xml:space="preserve">2020, </w:t>
      </w:r>
      <w:r w:rsidR="00C757F2">
        <w:rPr>
          <w:i/>
        </w:rPr>
        <w:t>Státní kulturní politika ČR</w:t>
      </w:r>
    </w:p>
    <w:p w:rsidR="00263185" w:rsidRPr="00EF61F1" w:rsidRDefault="00263185" w:rsidP="00FC568B">
      <w:pPr>
        <w:spacing w:after="0"/>
        <w:jc w:val="both"/>
      </w:pPr>
      <w:r w:rsidRPr="00EF61F1">
        <w:rPr>
          <w:i/>
        </w:rPr>
        <w:t xml:space="preserve">Typ podpory: </w:t>
      </w:r>
      <w:r w:rsidR="00EF61F1">
        <w:rPr>
          <w:i/>
        </w:rPr>
        <w:tab/>
      </w:r>
      <w:r w:rsidR="00EF61F1">
        <w:rPr>
          <w:i/>
        </w:rPr>
        <w:tab/>
      </w:r>
      <w:r w:rsidRPr="00EF61F1">
        <w:rPr>
          <w:i/>
        </w:rPr>
        <w:t>Individuální projekty</w:t>
      </w:r>
    </w:p>
    <w:p w:rsidR="00FC568B" w:rsidRPr="00EF61F1" w:rsidRDefault="00FC568B" w:rsidP="005C176A">
      <w:pPr>
        <w:spacing w:after="0"/>
        <w:ind w:left="2124" w:hanging="2124"/>
        <w:jc w:val="both"/>
        <w:rPr>
          <w:i/>
        </w:rPr>
      </w:pPr>
      <w:r w:rsidRPr="00EF61F1">
        <w:rPr>
          <w:i/>
        </w:rPr>
        <w:t xml:space="preserve">Koneční příjemci: </w:t>
      </w:r>
      <w:r w:rsidR="00EF61F1">
        <w:rPr>
          <w:i/>
        </w:rPr>
        <w:tab/>
      </w:r>
      <w:r w:rsidR="00343049">
        <w:rPr>
          <w:i/>
        </w:rPr>
        <w:t>OSS, PO OSS</w:t>
      </w:r>
      <w:r w:rsidR="00305F8B">
        <w:rPr>
          <w:i/>
        </w:rPr>
        <w:t>, obce</w:t>
      </w:r>
    </w:p>
    <w:p w:rsidR="00AA4630" w:rsidRPr="00EF61F1" w:rsidRDefault="00AA4630" w:rsidP="00AA4630">
      <w:pPr>
        <w:spacing w:after="0"/>
        <w:ind w:left="2124" w:hanging="2124"/>
        <w:jc w:val="both"/>
        <w:rPr>
          <w:i/>
        </w:rPr>
      </w:pPr>
      <w:r w:rsidRPr="00EF61F1">
        <w:rPr>
          <w:rFonts w:ascii="Calibri" w:hAnsi="Calibri" w:cs="Calibri"/>
          <w:i/>
        </w:rPr>
        <w:t>Kř</w:t>
      </w:r>
      <w:r w:rsidRPr="00EF61F1">
        <w:rPr>
          <w:i/>
        </w:rPr>
        <w:t xml:space="preserve">ížové financování: </w:t>
      </w:r>
      <w:r w:rsidRPr="00EF61F1">
        <w:rPr>
          <w:i/>
        </w:rPr>
        <w:tab/>
        <w:t>ne</w:t>
      </w:r>
    </w:p>
    <w:p w:rsidR="00AA4630" w:rsidRPr="00EF61F1" w:rsidRDefault="00AA4630" w:rsidP="00AA4630">
      <w:pPr>
        <w:spacing w:after="0"/>
        <w:jc w:val="both"/>
        <w:rPr>
          <w:i/>
        </w:rPr>
      </w:pPr>
      <w:proofErr w:type="spellStart"/>
      <w:r w:rsidRPr="00EF61F1">
        <w:rPr>
          <w:i/>
        </w:rPr>
        <w:t>Vícecílovost</w:t>
      </w:r>
      <w:proofErr w:type="spellEnd"/>
      <w:r w:rsidRPr="00EF61F1">
        <w:rPr>
          <w:i/>
        </w:rPr>
        <w:tab/>
      </w:r>
      <w:r w:rsidRPr="00EF61F1">
        <w:rPr>
          <w:i/>
        </w:rPr>
        <w:tab/>
        <w:t>ne</w:t>
      </w:r>
    </w:p>
    <w:p w:rsidR="00B57404" w:rsidRPr="00B662F5" w:rsidRDefault="008735E1" w:rsidP="00397472">
      <w:pPr>
        <w:keepNext/>
        <w:spacing w:before="240"/>
        <w:jc w:val="both"/>
        <w:rPr>
          <w:rStyle w:val="Zdraznnintenzivn"/>
          <w:i w:val="0"/>
          <w:color w:val="C0504D" w:themeColor="accent2"/>
          <w:sz w:val="24"/>
          <w:szCs w:val="24"/>
        </w:rPr>
      </w:pPr>
      <w:r w:rsidRPr="00B662F5">
        <w:rPr>
          <w:rStyle w:val="Zdraznnintenzivn"/>
          <w:i w:val="0"/>
          <w:color w:val="C0504D" w:themeColor="accent2"/>
          <w:sz w:val="24"/>
          <w:szCs w:val="24"/>
        </w:rPr>
        <w:t xml:space="preserve">Investiční priorita č. 2 – Integrovaný rozvoj cestovního ruchu na regionální </w:t>
      </w:r>
      <w:r w:rsidR="00C72B4D" w:rsidRPr="00B662F5">
        <w:rPr>
          <w:rStyle w:val="Zdraznnintenzivn"/>
          <w:i w:val="0"/>
          <w:color w:val="C0504D" w:themeColor="accent2"/>
          <w:sz w:val="24"/>
          <w:szCs w:val="24"/>
        </w:rPr>
        <w:t xml:space="preserve">a oblastní </w:t>
      </w:r>
      <w:r w:rsidRPr="00B662F5">
        <w:rPr>
          <w:rStyle w:val="Zdraznnintenzivn"/>
          <w:i w:val="0"/>
          <w:color w:val="C0504D" w:themeColor="accent2"/>
          <w:sz w:val="24"/>
          <w:szCs w:val="24"/>
        </w:rPr>
        <w:t>úrovni</w:t>
      </w:r>
    </w:p>
    <w:p w:rsidR="00B57404" w:rsidRPr="00B662F5" w:rsidRDefault="00B57404" w:rsidP="00B57404">
      <w:pPr>
        <w:spacing w:before="240"/>
        <w:rPr>
          <w:b/>
          <w:i/>
        </w:rPr>
      </w:pPr>
      <w:r w:rsidRPr="00B662F5">
        <w:rPr>
          <w:b/>
          <w:i/>
        </w:rPr>
        <w:t>Objem podpory investiční priority</w:t>
      </w:r>
      <w:r w:rsidR="006013F6" w:rsidRPr="00B662F5">
        <w:rPr>
          <w:b/>
          <w:i/>
        </w:rPr>
        <w:t xml:space="preserve">: </w:t>
      </w:r>
      <w:r w:rsidR="007B0D66">
        <w:rPr>
          <w:b/>
          <w:i/>
        </w:rPr>
        <w:t>40</w:t>
      </w:r>
      <w:r w:rsidR="007B0D66" w:rsidRPr="00B662F5">
        <w:rPr>
          <w:b/>
          <w:i/>
        </w:rPr>
        <w:t xml:space="preserve"> </w:t>
      </w:r>
      <w:r w:rsidRPr="00B662F5">
        <w:rPr>
          <w:b/>
          <w:i/>
        </w:rPr>
        <w:t>%</w:t>
      </w:r>
    </w:p>
    <w:p w:rsidR="00E1763D" w:rsidRDefault="00D57D9F" w:rsidP="00B57404">
      <w:pPr>
        <w:spacing w:before="240"/>
        <w:rPr>
          <w:sz w:val="23"/>
          <w:szCs w:val="23"/>
        </w:rPr>
      </w:pPr>
      <w:r>
        <w:rPr>
          <w:sz w:val="23"/>
          <w:szCs w:val="23"/>
        </w:rPr>
        <w:t>Cílem je prostřednictvím spolupráce veřejného, privátního a neziskového sektoru za</w:t>
      </w:r>
      <w:r w:rsidR="00297D86">
        <w:rPr>
          <w:sz w:val="23"/>
          <w:szCs w:val="23"/>
        </w:rPr>
        <w:t>jis</w:t>
      </w:r>
      <w:r>
        <w:rPr>
          <w:sz w:val="23"/>
          <w:szCs w:val="23"/>
        </w:rPr>
        <w:t>tit integrov</w:t>
      </w:r>
      <w:r w:rsidR="00C72B4D">
        <w:rPr>
          <w:sz w:val="23"/>
          <w:szCs w:val="23"/>
        </w:rPr>
        <w:t>aný přístup k rozvoji cestovního ruchu</w:t>
      </w:r>
      <w:r w:rsidR="00297D86">
        <w:rPr>
          <w:sz w:val="23"/>
          <w:szCs w:val="23"/>
        </w:rPr>
        <w:t xml:space="preserve"> na území ČR.  </w:t>
      </w:r>
    </w:p>
    <w:p w:rsidR="00C72B4D" w:rsidRPr="006172C4" w:rsidRDefault="00C72B4D" w:rsidP="00C72B4D">
      <w:pPr>
        <w:keepNext/>
        <w:jc w:val="both"/>
        <w:rPr>
          <w:rStyle w:val="Odkazintenzivn"/>
        </w:rPr>
      </w:pPr>
      <w:r w:rsidRPr="006172C4">
        <w:rPr>
          <w:rStyle w:val="Odkazintenzivn"/>
        </w:rPr>
        <w:t xml:space="preserve">Opatření 2.1 – Integrovaný rozvoj cestovního ruchu na regionální úrovni </w:t>
      </w:r>
    </w:p>
    <w:p w:rsidR="00B57404" w:rsidRPr="00B662F5" w:rsidRDefault="00B57404" w:rsidP="00D57D9F">
      <w:pPr>
        <w:jc w:val="both"/>
        <w:rPr>
          <w:b/>
          <w:i/>
        </w:rPr>
      </w:pPr>
      <w:r w:rsidRPr="00B662F5">
        <w:rPr>
          <w:b/>
          <w:i/>
        </w:rPr>
        <w:t xml:space="preserve">Objem podpory opatření </w:t>
      </w:r>
      <w:r w:rsidR="00021AF3">
        <w:rPr>
          <w:b/>
          <w:i/>
        </w:rPr>
        <w:t>6</w:t>
      </w:r>
      <w:r w:rsidRPr="00B662F5">
        <w:rPr>
          <w:b/>
          <w:i/>
        </w:rPr>
        <w:t>0%</w:t>
      </w:r>
    </w:p>
    <w:p w:rsidR="00C72B4D" w:rsidRDefault="00C72B4D" w:rsidP="006172C4">
      <w:pPr>
        <w:pStyle w:val="Odstavecseseznamem"/>
        <w:jc w:val="both"/>
      </w:pPr>
      <w:r>
        <w:t>Předkladatelem Integrovaného plánu cestovního ruchu bude na regionální úrovni kraj, jeho realizátorem zejména krajská destinační společnost cestovního ruchu (DMO na krajské úrovni). Konkrétní území je vymezeno hranicemi jednotlivých krajů ČR</w:t>
      </w:r>
      <w:r w:rsidR="00297D86">
        <w:t xml:space="preserve">. Integrovaný plán rozvoje cestovního ruchu bude vytvořen na základě metodiky vydané </w:t>
      </w:r>
      <w:r w:rsidR="00F678D4">
        <w:t>MMR</w:t>
      </w:r>
      <w:r w:rsidR="00297D86">
        <w:t xml:space="preserve">.  V rámci </w:t>
      </w:r>
      <w:r w:rsidR="00297D86">
        <w:lastRenderedPageBreak/>
        <w:t xml:space="preserve">opatření budou podporovány také individuální projekty, které jsou však v souladu se schváleným integrovaným plánem rozvoje cestovního ruchu. </w:t>
      </w:r>
      <w:r w:rsidR="0067539B">
        <w:t xml:space="preserve"> V rámci opatření bude vytvořeno celkem 13 Integrovaných plánů rozvoje cestovního ruchu na úrovni krajů ČR a 1 Integrovaný plán rozvoje cestovního ruchu na území Prahy (tento IP</w:t>
      </w:r>
      <w:r w:rsidR="005D4E32">
        <w:t>R</w:t>
      </w:r>
      <w:r w:rsidR="0067539B">
        <w:t xml:space="preserve">CR bude omezen z hlediska možností podpory </w:t>
      </w:r>
      <w:r w:rsidR="00B57404">
        <w:t xml:space="preserve">s ohledem na možnosti podpory </w:t>
      </w:r>
      <w:r w:rsidR="00AA38BF">
        <w:t xml:space="preserve">v </w:t>
      </w:r>
      <w:r w:rsidR="00B57404">
        <w:t xml:space="preserve">území Prahy v cíli </w:t>
      </w:r>
      <w:proofErr w:type="spellStart"/>
      <w:r w:rsidR="00B57404">
        <w:t>RKaZ</w:t>
      </w:r>
      <w:proofErr w:type="spellEnd"/>
      <w:r w:rsidR="00B57404">
        <w:t>)</w:t>
      </w:r>
      <w:r w:rsidR="00F1609C">
        <w:t xml:space="preserve">. Opatření musí být realizováno jako </w:t>
      </w:r>
      <w:proofErr w:type="spellStart"/>
      <w:r w:rsidR="00F1609C">
        <w:t>vícecílové</w:t>
      </w:r>
      <w:proofErr w:type="spellEnd"/>
      <w:r w:rsidR="00F1609C">
        <w:t xml:space="preserve"> s ohledem na dosažení maximální synergických efektů realizovaných aktivit v rámci IP</w:t>
      </w:r>
      <w:r w:rsidR="005D4E32">
        <w:t>R</w:t>
      </w:r>
      <w:r w:rsidR="00F1609C">
        <w:t>CR.</w:t>
      </w:r>
    </w:p>
    <w:p w:rsidR="00297D86" w:rsidRPr="006172C4" w:rsidRDefault="00297D86" w:rsidP="00D57D9F">
      <w:pPr>
        <w:jc w:val="both"/>
        <w:rPr>
          <w:b/>
          <w:sz w:val="23"/>
          <w:szCs w:val="23"/>
        </w:rPr>
      </w:pPr>
      <w:r w:rsidRPr="006172C4">
        <w:rPr>
          <w:b/>
          <w:sz w:val="23"/>
          <w:szCs w:val="23"/>
        </w:rPr>
        <w:t>Podporované aktivity:</w:t>
      </w:r>
    </w:p>
    <w:p w:rsidR="00297D86" w:rsidRPr="006172C4" w:rsidRDefault="009E4B13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>Základní a doprovodná i</w:t>
      </w:r>
      <w:r w:rsidR="00297D86" w:rsidRPr="006172C4">
        <w:t>nfrastruktura cestovního ruchu</w:t>
      </w:r>
      <w:r w:rsidR="009B3447" w:rsidRPr="006172C4">
        <w:t xml:space="preserve"> </w:t>
      </w:r>
      <w:r w:rsidRPr="006172C4">
        <w:t xml:space="preserve">(mimo komerční </w:t>
      </w:r>
      <w:r w:rsidR="00AA38BF" w:rsidRPr="006172C4">
        <w:t>infrastrukturu</w:t>
      </w:r>
      <w:r w:rsidRPr="006172C4">
        <w:t>)</w:t>
      </w:r>
    </w:p>
    <w:p w:rsidR="0067539B" w:rsidRPr="006172C4" w:rsidRDefault="0067539B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>Obnova a využití regionálního přírodního a kulturního dědictví</w:t>
      </w:r>
      <w:r w:rsidR="00D96314">
        <w:t>, které není na seznamu kulturních památek či národních kulturních památek</w:t>
      </w:r>
    </w:p>
    <w:p w:rsidR="0067539B" w:rsidRPr="006172C4" w:rsidRDefault="0067539B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 xml:space="preserve">Veřejná infrastruktura cestovního ruchu </w:t>
      </w:r>
      <w:r w:rsidR="00B57404" w:rsidRPr="006172C4">
        <w:t>včetně důležitých regionálních liniových staveb cestovního ruchu (např. cyklostezky</w:t>
      </w:r>
      <w:r w:rsidR="003523A5">
        <w:t xml:space="preserve">, vodní turistické cesty, </w:t>
      </w:r>
      <w:proofErr w:type="spellStart"/>
      <w:r w:rsidR="003523A5">
        <w:t>hippostezky</w:t>
      </w:r>
      <w:proofErr w:type="spellEnd"/>
      <w:r w:rsidR="003523A5">
        <w:t xml:space="preserve"> atd.</w:t>
      </w:r>
      <w:r w:rsidR="00B57404" w:rsidRPr="006172C4">
        <w:t xml:space="preserve">) </w:t>
      </w:r>
    </w:p>
    <w:p w:rsidR="007C7BD7" w:rsidRPr="006172C4" w:rsidRDefault="007C7BD7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 xml:space="preserve">Podpora rozvoje specifických forem cestovního ruchu </w:t>
      </w:r>
    </w:p>
    <w:p w:rsidR="00297D86" w:rsidRPr="006172C4" w:rsidRDefault="00B57404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>Podpora s</w:t>
      </w:r>
      <w:r w:rsidR="00297D86" w:rsidRPr="006172C4">
        <w:t>luž</w:t>
      </w:r>
      <w:r w:rsidRPr="006172C4">
        <w:t>e</w:t>
      </w:r>
      <w:r w:rsidR="00297D86" w:rsidRPr="006172C4">
        <w:t>b</w:t>
      </w:r>
      <w:r w:rsidR="00CA2B8E">
        <w:t xml:space="preserve"> v oblasti </w:t>
      </w:r>
      <w:r w:rsidR="009E4B13" w:rsidRPr="006172C4">
        <w:t xml:space="preserve">cestovního ruchu </w:t>
      </w:r>
      <w:r w:rsidR="00CA2B8E">
        <w:t xml:space="preserve">a </w:t>
      </w:r>
      <w:r w:rsidR="009E4B13" w:rsidRPr="006172C4">
        <w:t>kultur</w:t>
      </w:r>
      <w:r w:rsidR="00CA2B8E">
        <w:t>y</w:t>
      </w:r>
    </w:p>
    <w:p w:rsidR="009E4B13" w:rsidRPr="006172C4" w:rsidRDefault="009E4B13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>Tvorba regionálních produktů cestovního ruchu a regionální marketing</w:t>
      </w:r>
      <w:r w:rsidR="0067539B" w:rsidRPr="006172C4">
        <w:t xml:space="preserve"> cestovního ruchu</w:t>
      </w:r>
    </w:p>
    <w:p w:rsidR="009E4B13" w:rsidRPr="006172C4" w:rsidRDefault="009E4B13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>Výzkum trhu cestovního ruchu</w:t>
      </w:r>
    </w:p>
    <w:p w:rsidR="0067539B" w:rsidRDefault="0067539B" w:rsidP="00297D86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>Podpora rozvoje lidských zdrojů v cestovním ruchu</w:t>
      </w:r>
      <w:r w:rsidR="00A829B2">
        <w:t xml:space="preserve"> a kultuře</w:t>
      </w:r>
    </w:p>
    <w:p w:rsidR="0065349E" w:rsidRDefault="0065349E" w:rsidP="0065349E">
      <w:pPr>
        <w:numPr>
          <w:ilvl w:val="0"/>
          <w:numId w:val="7"/>
        </w:numPr>
        <w:spacing w:after="0"/>
        <w:jc w:val="both"/>
      </w:pPr>
      <w:r>
        <w:t>Vytváření a rozvoj informačních systémů v oblasti cestovního ruchu a podpora turistických informačních center</w:t>
      </w:r>
    </w:p>
    <w:p w:rsidR="00297D86" w:rsidRDefault="00297D86" w:rsidP="00297D86">
      <w:pPr>
        <w:spacing w:after="0"/>
        <w:ind w:left="2124" w:hanging="2124"/>
        <w:jc w:val="both"/>
        <w:rPr>
          <w:i/>
        </w:rPr>
      </w:pPr>
    </w:p>
    <w:p w:rsidR="00297D86" w:rsidRPr="00297D86" w:rsidRDefault="00297D86" w:rsidP="00297D86">
      <w:pPr>
        <w:spacing w:after="0"/>
        <w:ind w:left="2124" w:hanging="2124"/>
        <w:jc w:val="both"/>
        <w:rPr>
          <w:i/>
        </w:rPr>
      </w:pPr>
      <w:r w:rsidRPr="00297D86">
        <w:rPr>
          <w:i/>
        </w:rPr>
        <w:t xml:space="preserve">Kondicionalita: </w:t>
      </w:r>
      <w:r>
        <w:rPr>
          <w:i/>
        </w:rPr>
        <w:tab/>
      </w:r>
      <w:r w:rsidRPr="00297D86">
        <w:rPr>
          <w:i/>
        </w:rPr>
        <w:t>Metodika Integrovaných plánu rozvoje cestovního ruchu</w:t>
      </w:r>
      <w:r w:rsidR="0067539B">
        <w:rPr>
          <w:i/>
        </w:rPr>
        <w:t xml:space="preserve"> nebo Zákon o podpoře rozvoje cestovního ruchu</w:t>
      </w:r>
      <w:r w:rsidRPr="00297D86">
        <w:rPr>
          <w:i/>
        </w:rPr>
        <w:t>, Program rozvoje cestovního ruchu na krajské úrovni</w:t>
      </w:r>
    </w:p>
    <w:p w:rsidR="00297D86" w:rsidRDefault="00297D86" w:rsidP="00297D86">
      <w:pPr>
        <w:spacing w:after="0"/>
        <w:ind w:left="2124" w:hanging="2124"/>
        <w:jc w:val="both"/>
        <w:rPr>
          <w:i/>
        </w:rPr>
      </w:pPr>
      <w:r w:rsidRPr="00297D86">
        <w:rPr>
          <w:i/>
        </w:rPr>
        <w:t xml:space="preserve">Typ podpory: </w:t>
      </w:r>
      <w:r>
        <w:rPr>
          <w:i/>
        </w:rPr>
        <w:tab/>
      </w:r>
      <w:r w:rsidRPr="00297D86">
        <w:rPr>
          <w:i/>
        </w:rPr>
        <w:t xml:space="preserve">Integrovaný plán </w:t>
      </w:r>
      <w:r w:rsidR="00760D4D">
        <w:rPr>
          <w:i/>
        </w:rPr>
        <w:t>rozvoje cestovního ruchu (IPR</w:t>
      </w:r>
      <w:r w:rsidRPr="00297D86">
        <w:rPr>
          <w:i/>
        </w:rPr>
        <w:t>CR) a individuální projekty v souladu s</w:t>
      </w:r>
      <w:r w:rsidR="00EC3781">
        <w:rPr>
          <w:i/>
        </w:rPr>
        <w:t> </w:t>
      </w:r>
      <w:r w:rsidRPr="00297D86">
        <w:rPr>
          <w:i/>
        </w:rPr>
        <w:t>IP</w:t>
      </w:r>
      <w:r w:rsidR="00760D4D">
        <w:rPr>
          <w:i/>
        </w:rPr>
        <w:t>R</w:t>
      </w:r>
      <w:r w:rsidRPr="00297D86">
        <w:rPr>
          <w:i/>
        </w:rPr>
        <w:t>CR</w:t>
      </w:r>
      <w:r w:rsidR="00EC3781">
        <w:rPr>
          <w:i/>
        </w:rPr>
        <w:t xml:space="preserve"> </w:t>
      </w:r>
    </w:p>
    <w:p w:rsidR="008D3FAA" w:rsidRDefault="008D3FAA" w:rsidP="008D3FAA">
      <w:pPr>
        <w:spacing w:after="0"/>
        <w:ind w:left="2124" w:hanging="2124"/>
        <w:jc w:val="both"/>
        <w:rPr>
          <w:i/>
        </w:rPr>
      </w:pPr>
      <w:r>
        <w:rPr>
          <w:i/>
        </w:rPr>
        <w:t xml:space="preserve">Způsob financování </w:t>
      </w:r>
      <w:r>
        <w:rPr>
          <w:i/>
        </w:rPr>
        <w:tab/>
        <w:t>možnost využití finančních nástrojů</w:t>
      </w:r>
    </w:p>
    <w:p w:rsidR="00297D86" w:rsidRDefault="00297D86" w:rsidP="00297D86">
      <w:pPr>
        <w:spacing w:after="0"/>
        <w:ind w:left="2124" w:hanging="2124"/>
        <w:jc w:val="both"/>
        <w:rPr>
          <w:i/>
        </w:rPr>
      </w:pPr>
      <w:r>
        <w:rPr>
          <w:i/>
        </w:rPr>
        <w:t>Koneční příjemci:</w:t>
      </w:r>
      <w:r>
        <w:rPr>
          <w:i/>
        </w:rPr>
        <w:tab/>
        <w:t xml:space="preserve">Kraj, DMO na krajské úrovni, NNO </w:t>
      </w:r>
      <w:r w:rsidR="00ED7C6A" w:rsidRPr="00ED7C6A">
        <w:rPr>
          <w:i/>
        </w:rPr>
        <w:t>a další příjemci vymezení na úrovni IPRCR</w:t>
      </w:r>
      <w:r>
        <w:rPr>
          <w:i/>
        </w:rPr>
        <w:t>.</w:t>
      </w:r>
    </w:p>
    <w:p w:rsidR="00AA4630" w:rsidRDefault="00AA4630" w:rsidP="00297D86">
      <w:pPr>
        <w:spacing w:after="0"/>
        <w:ind w:left="2124" w:hanging="2124"/>
        <w:jc w:val="both"/>
        <w:rPr>
          <w:i/>
        </w:rPr>
      </w:pPr>
      <w:r>
        <w:rPr>
          <w:rFonts w:ascii="Calibri" w:hAnsi="Calibri" w:cs="Calibri"/>
          <w:i/>
        </w:rPr>
        <w:t>Kř</w:t>
      </w:r>
      <w:r>
        <w:rPr>
          <w:i/>
        </w:rPr>
        <w:t xml:space="preserve">ížové financování: </w:t>
      </w:r>
      <w:r>
        <w:rPr>
          <w:i/>
        </w:rPr>
        <w:tab/>
        <w:t>Ano</w:t>
      </w:r>
    </w:p>
    <w:p w:rsidR="00AA4630" w:rsidRPr="00AA4630" w:rsidRDefault="00AA4630" w:rsidP="00297D86">
      <w:pPr>
        <w:spacing w:after="0"/>
        <w:ind w:left="2124" w:hanging="2124"/>
        <w:jc w:val="both"/>
        <w:rPr>
          <w:i/>
          <w:lang w:val="en-US"/>
        </w:rPr>
      </w:pPr>
      <w:proofErr w:type="spellStart"/>
      <w:r>
        <w:rPr>
          <w:rFonts w:ascii="Calibri" w:hAnsi="Calibri" w:cs="Calibri"/>
          <w:i/>
        </w:rPr>
        <w:t>Vícecílovost</w:t>
      </w:r>
      <w:proofErr w:type="spellEnd"/>
      <w:r>
        <w:rPr>
          <w:rFonts w:ascii="Calibri" w:hAnsi="Calibri" w:cs="Calibri"/>
          <w:i/>
        </w:rPr>
        <w:tab/>
        <w:t>Ano</w:t>
      </w:r>
      <w:r w:rsidR="00C757F2">
        <w:rPr>
          <w:rFonts w:ascii="Calibri" w:hAnsi="Calibri" w:cs="Calibri"/>
          <w:i/>
        </w:rPr>
        <w:t xml:space="preserve"> (IPRCR pro Prahu)</w:t>
      </w:r>
    </w:p>
    <w:p w:rsidR="00C72B4D" w:rsidRPr="006172C4" w:rsidRDefault="00C72B4D" w:rsidP="004B3836">
      <w:pPr>
        <w:keepNext/>
        <w:spacing w:before="240"/>
        <w:jc w:val="both"/>
        <w:rPr>
          <w:rStyle w:val="Odkazintenzivn"/>
        </w:rPr>
      </w:pPr>
      <w:r w:rsidRPr="006172C4">
        <w:rPr>
          <w:rStyle w:val="Odkazintenzivn"/>
        </w:rPr>
        <w:t xml:space="preserve">Opatření 2.2 -  Integrovaný rozvoj cestovního ruchu na oblastní úrovni </w:t>
      </w:r>
    </w:p>
    <w:p w:rsidR="00B57404" w:rsidRPr="00B662F5" w:rsidRDefault="00021AF3" w:rsidP="00B57404">
      <w:pPr>
        <w:jc w:val="both"/>
        <w:rPr>
          <w:b/>
          <w:i/>
        </w:rPr>
      </w:pPr>
      <w:r>
        <w:rPr>
          <w:b/>
          <w:i/>
        </w:rPr>
        <w:t>Objem podpory opatření 4</w:t>
      </w:r>
      <w:r w:rsidR="00B57404" w:rsidRPr="00B662F5">
        <w:rPr>
          <w:b/>
          <w:i/>
        </w:rPr>
        <w:t>0%</w:t>
      </w:r>
    </w:p>
    <w:p w:rsidR="0067539B" w:rsidRDefault="0067539B" w:rsidP="006172C4">
      <w:pPr>
        <w:pStyle w:val="Odstavecseseznamem"/>
        <w:jc w:val="both"/>
      </w:pPr>
      <w:r>
        <w:t xml:space="preserve">Předkladatelem a realizátorem Integrovaného plánu cestovního ruchu bude na oblastní úrovni destinační společnost (DMO na oblastní úrovni). Konkrétní území </w:t>
      </w:r>
      <w:r w:rsidR="00B57404">
        <w:t xml:space="preserve">nebude vymezeno geograficky, ale na základě parametru definovaných v metodice </w:t>
      </w:r>
      <w:r w:rsidR="00B57404" w:rsidRPr="00B57404">
        <w:t>Integrovaných plánu rozvoje cestovního ruchu</w:t>
      </w:r>
      <w:r w:rsidR="00B57404">
        <w:t xml:space="preserve"> </w:t>
      </w:r>
      <w:r>
        <w:t>vydané Min</w:t>
      </w:r>
      <w:r w:rsidR="00B57404">
        <w:t>ist</w:t>
      </w:r>
      <w:r w:rsidR="00842EDE">
        <w:t>erstvem pro místní rozvoj ČR</w:t>
      </w:r>
      <w:r w:rsidR="00B57404">
        <w:t xml:space="preserve"> s ohledem na respektování potenciálu rozvoje cestovního ruchu na území ČR.</w:t>
      </w:r>
      <w:r>
        <w:t xml:space="preserve"> </w:t>
      </w:r>
      <w:r w:rsidR="00021AF3">
        <w:t xml:space="preserve">IPRCR na oblastní úrovni tak nebudou pokrývat celé území ČR, ale budou realizována pouze v území s vysokým potenciálem cestovního ruchu nebo v územích, které překračují administrativní hranice krajů. </w:t>
      </w:r>
      <w:r>
        <w:t>V rámci opatření budou podporovány také individuální projekty, které jsou však v souladu se schválenými integrovaným plánem rozvoje cestovního ruchu</w:t>
      </w:r>
      <w:r w:rsidR="00B57404">
        <w:t xml:space="preserve"> na oblastní úrovni</w:t>
      </w:r>
      <w:r>
        <w:t xml:space="preserve">. </w:t>
      </w:r>
    </w:p>
    <w:p w:rsidR="00B57404" w:rsidRPr="006172C4" w:rsidRDefault="00B57404" w:rsidP="006172C4">
      <w:pPr>
        <w:keepNext/>
        <w:jc w:val="both"/>
        <w:rPr>
          <w:b/>
          <w:sz w:val="23"/>
          <w:szCs w:val="23"/>
        </w:rPr>
      </w:pPr>
      <w:r w:rsidRPr="006172C4">
        <w:rPr>
          <w:b/>
          <w:sz w:val="23"/>
          <w:szCs w:val="23"/>
        </w:rPr>
        <w:lastRenderedPageBreak/>
        <w:t>Podporované aktivity:</w:t>
      </w:r>
    </w:p>
    <w:p w:rsidR="00B57404" w:rsidRPr="00CF34F2" w:rsidRDefault="003173AE" w:rsidP="00B57404">
      <w:pPr>
        <w:numPr>
          <w:ilvl w:val="0"/>
          <w:numId w:val="7"/>
        </w:numPr>
        <w:spacing w:after="0"/>
        <w:ind w:left="714" w:hanging="357"/>
        <w:jc w:val="both"/>
      </w:pPr>
      <w:r w:rsidRPr="003173AE">
        <w:t>Základní a doprovodná infrastruktura cestovního ruchu (mimo komerční infrastrukturu)</w:t>
      </w:r>
    </w:p>
    <w:p w:rsidR="00B57404" w:rsidRPr="00CF34F2" w:rsidRDefault="003173AE" w:rsidP="00B57404">
      <w:pPr>
        <w:numPr>
          <w:ilvl w:val="0"/>
          <w:numId w:val="7"/>
        </w:numPr>
        <w:spacing w:after="0"/>
        <w:ind w:left="714" w:hanging="357"/>
        <w:jc w:val="both"/>
      </w:pPr>
      <w:r w:rsidRPr="003173AE">
        <w:t>Obnova a využití drobného přírodního a kulturního dědictví s vazbou na příslušnou oblast, které není na seznamu kulturních památek či na seznamu NKP</w:t>
      </w:r>
    </w:p>
    <w:p w:rsidR="00B57404" w:rsidRPr="00CF34F2" w:rsidRDefault="003173AE" w:rsidP="00B57404">
      <w:pPr>
        <w:numPr>
          <w:ilvl w:val="0"/>
          <w:numId w:val="7"/>
        </w:numPr>
        <w:spacing w:after="0"/>
        <w:ind w:left="714" w:hanging="357"/>
        <w:jc w:val="both"/>
      </w:pPr>
      <w:r w:rsidRPr="003173AE">
        <w:t xml:space="preserve">Drobná veřejná infrastruktura cestovního ruchu </w:t>
      </w:r>
    </w:p>
    <w:p w:rsidR="00CA2B8E" w:rsidRPr="006172C4" w:rsidRDefault="00CA2B8E" w:rsidP="00CA2B8E">
      <w:pPr>
        <w:numPr>
          <w:ilvl w:val="0"/>
          <w:numId w:val="7"/>
        </w:numPr>
        <w:spacing w:after="0"/>
        <w:ind w:left="714" w:hanging="357"/>
        <w:jc w:val="both"/>
      </w:pPr>
      <w:r w:rsidRPr="006172C4">
        <w:t>Podpora služeb</w:t>
      </w:r>
      <w:r>
        <w:t xml:space="preserve"> v oblasti </w:t>
      </w:r>
      <w:r w:rsidRPr="006172C4">
        <w:t xml:space="preserve">cestovního ruchu </w:t>
      </w:r>
      <w:r>
        <w:t xml:space="preserve">a </w:t>
      </w:r>
      <w:r w:rsidRPr="006172C4">
        <w:t>kultur</w:t>
      </w:r>
      <w:r>
        <w:t>y</w:t>
      </w:r>
    </w:p>
    <w:p w:rsidR="007C7BD7" w:rsidRPr="00CF34F2" w:rsidRDefault="003173AE" w:rsidP="007C7BD7">
      <w:pPr>
        <w:numPr>
          <w:ilvl w:val="0"/>
          <w:numId w:val="7"/>
        </w:numPr>
        <w:spacing w:after="0"/>
        <w:ind w:left="714" w:hanging="357"/>
        <w:jc w:val="both"/>
      </w:pPr>
      <w:r w:rsidRPr="003173AE">
        <w:t xml:space="preserve">Podpora rozvoje lázeňství a dalších specifických forem cestovního ruchu </w:t>
      </w:r>
    </w:p>
    <w:p w:rsidR="00B57404" w:rsidRPr="00CF34F2" w:rsidRDefault="003173AE" w:rsidP="00B57404">
      <w:pPr>
        <w:numPr>
          <w:ilvl w:val="0"/>
          <w:numId w:val="7"/>
        </w:numPr>
        <w:spacing w:after="0"/>
        <w:ind w:left="714" w:hanging="357"/>
        <w:jc w:val="both"/>
      </w:pPr>
      <w:r w:rsidRPr="003173AE">
        <w:t>Tvorba produktů cestovního ruchu a marketing cestovního ruchu</w:t>
      </w:r>
    </w:p>
    <w:p w:rsidR="00B57404" w:rsidRPr="00CF34F2" w:rsidRDefault="003173AE" w:rsidP="00B57404">
      <w:pPr>
        <w:numPr>
          <w:ilvl w:val="0"/>
          <w:numId w:val="7"/>
        </w:numPr>
        <w:spacing w:after="0"/>
        <w:ind w:left="714" w:hanging="357"/>
        <w:jc w:val="both"/>
      </w:pPr>
      <w:r w:rsidRPr="003173AE">
        <w:t>Výzkum trhu cestovního ruchu</w:t>
      </w:r>
    </w:p>
    <w:p w:rsidR="00B57404" w:rsidRPr="00CF34F2" w:rsidRDefault="003173AE" w:rsidP="00B57404">
      <w:pPr>
        <w:numPr>
          <w:ilvl w:val="0"/>
          <w:numId w:val="7"/>
        </w:numPr>
        <w:spacing w:after="0"/>
        <w:ind w:left="714" w:hanging="357"/>
        <w:jc w:val="both"/>
      </w:pPr>
      <w:r w:rsidRPr="003173AE">
        <w:t>Podpora rozvoje lidských zdrojů v cestovním ruchu</w:t>
      </w:r>
    </w:p>
    <w:p w:rsidR="00B57404" w:rsidRDefault="00B57404" w:rsidP="0067539B">
      <w:pPr>
        <w:jc w:val="both"/>
        <w:rPr>
          <w:sz w:val="23"/>
          <w:szCs w:val="23"/>
        </w:rPr>
      </w:pPr>
    </w:p>
    <w:p w:rsidR="0067539B" w:rsidRDefault="0067539B" w:rsidP="0067539B">
      <w:pPr>
        <w:spacing w:after="0"/>
        <w:ind w:left="2124" w:hanging="2124"/>
        <w:jc w:val="both"/>
        <w:rPr>
          <w:i/>
        </w:rPr>
      </w:pPr>
      <w:r w:rsidRPr="00297D86">
        <w:rPr>
          <w:i/>
        </w:rPr>
        <w:t xml:space="preserve">Kondicionalita: </w:t>
      </w:r>
      <w:r>
        <w:rPr>
          <w:i/>
        </w:rPr>
        <w:tab/>
      </w:r>
      <w:r w:rsidRPr="00297D86">
        <w:rPr>
          <w:i/>
        </w:rPr>
        <w:t>Metodika Integrovaných plánu rozvoje cestovního ruchu</w:t>
      </w:r>
      <w:r>
        <w:rPr>
          <w:i/>
        </w:rPr>
        <w:t xml:space="preserve"> nebo Zákon o podpoře rozvoje cestovního ruchu</w:t>
      </w:r>
      <w:r w:rsidRPr="00297D86">
        <w:rPr>
          <w:i/>
        </w:rPr>
        <w:t xml:space="preserve">, </w:t>
      </w:r>
      <w:r>
        <w:rPr>
          <w:i/>
        </w:rPr>
        <w:t>Strategie rozvoje destinace cestovního ruchu</w:t>
      </w:r>
    </w:p>
    <w:p w:rsidR="008D3FAA" w:rsidRDefault="0067539B" w:rsidP="0067539B">
      <w:pPr>
        <w:spacing w:after="0"/>
        <w:ind w:left="2124" w:hanging="2124"/>
        <w:jc w:val="both"/>
        <w:rPr>
          <w:i/>
        </w:rPr>
      </w:pPr>
      <w:r w:rsidRPr="00297D86">
        <w:rPr>
          <w:i/>
        </w:rPr>
        <w:t xml:space="preserve">Typ podpory: </w:t>
      </w:r>
      <w:r>
        <w:rPr>
          <w:i/>
        </w:rPr>
        <w:tab/>
      </w:r>
      <w:r w:rsidRPr="00297D86">
        <w:rPr>
          <w:i/>
        </w:rPr>
        <w:t xml:space="preserve">Integrovaný plán </w:t>
      </w:r>
      <w:r w:rsidR="00760D4D">
        <w:rPr>
          <w:i/>
        </w:rPr>
        <w:t xml:space="preserve">rozvoje </w:t>
      </w:r>
      <w:r w:rsidRPr="00297D86">
        <w:rPr>
          <w:i/>
        </w:rPr>
        <w:t>cestovního ruchu (IPPCR) a individuální projekty v souladu s</w:t>
      </w:r>
      <w:r w:rsidR="008D3FAA">
        <w:rPr>
          <w:i/>
        </w:rPr>
        <w:t> </w:t>
      </w:r>
      <w:r w:rsidRPr="00297D86">
        <w:rPr>
          <w:i/>
        </w:rPr>
        <w:t>IP</w:t>
      </w:r>
      <w:r w:rsidR="00760D4D">
        <w:rPr>
          <w:i/>
        </w:rPr>
        <w:t>R</w:t>
      </w:r>
      <w:r w:rsidRPr="00297D86">
        <w:rPr>
          <w:i/>
        </w:rPr>
        <w:t>CR</w:t>
      </w:r>
    </w:p>
    <w:p w:rsidR="0067539B" w:rsidRDefault="008D3FAA" w:rsidP="0067539B">
      <w:pPr>
        <w:spacing w:after="0"/>
        <w:ind w:left="2124" w:hanging="2124"/>
        <w:jc w:val="both"/>
        <w:rPr>
          <w:i/>
        </w:rPr>
      </w:pPr>
      <w:r>
        <w:rPr>
          <w:i/>
        </w:rPr>
        <w:t xml:space="preserve">Způsob financování </w:t>
      </w:r>
      <w:r>
        <w:rPr>
          <w:i/>
        </w:rPr>
        <w:tab/>
        <w:t xml:space="preserve">možnost využití </w:t>
      </w:r>
      <w:r w:rsidR="00EC3781">
        <w:rPr>
          <w:i/>
        </w:rPr>
        <w:t>finančních nástrojů</w:t>
      </w:r>
    </w:p>
    <w:p w:rsidR="00AA4630" w:rsidRDefault="0067539B" w:rsidP="00ED7C6A">
      <w:pPr>
        <w:spacing w:after="0"/>
        <w:ind w:left="2124" w:hanging="2124"/>
        <w:jc w:val="both"/>
        <w:rPr>
          <w:i/>
        </w:rPr>
      </w:pPr>
      <w:r>
        <w:rPr>
          <w:i/>
        </w:rPr>
        <w:t>Koneční příjemci:</w:t>
      </w:r>
      <w:r>
        <w:rPr>
          <w:i/>
        </w:rPr>
        <w:tab/>
        <w:t xml:space="preserve">Města, obce, DMO na oblastní úrovni, </w:t>
      </w:r>
      <w:r w:rsidR="00AA38BF">
        <w:rPr>
          <w:i/>
        </w:rPr>
        <w:t xml:space="preserve">svazky obcí, </w:t>
      </w:r>
      <w:r>
        <w:rPr>
          <w:i/>
        </w:rPr>
        <w:t xml:space="preserve">NNO </w:t>
      </w:r>
      <w:r w:rsidR="00ED7C6A" w:rsidRPr="00ED7C6A">
        <w:rPr>
          <w:i/>
        </w:rPr>
        <w:t>a další příjemci vymezení na úrovni IPRCR</w:t>
      </w:r>
      <w:r>
        <w:rPr>
          <w:i/>
        </w:rPr>
        <w:t>.</w:t>
      </w:r>
    </w:p>
    <w:p w:rsidR="00AA4630" w:rsidRDefault="00AA4630" w:rsidP="00AA4630">
      <w:pPr>
        <w:spacing w:after="0"/>
        <w:jc w:val="both"/>
        <w:rPr>
          <w:i/>
        </w:rPr>
      </w:pPr>
      <w:r>
        <w:rPr>
          <w:rFonts w:ascii="Calibri" w:hAnsi="Calibri" w:cs="Calibri"/>
          <w:i/>
        </w:rPr>
        <w:t>Kř</w:t>
      </w:r>
      <w:r>
        <w:rPr>
          <w:i/>
        </w:rPr>
        <w:t xml:space="preserve">ížové financování: </w:t>
      </w:r>
      <w:r>
        <w:rPr>
          <w:i/>
        </w:rPr>
        <w:tab/>
        <w:t>Ano</w:t>
      </w:r>
    </w:p>
    <w:p w:rsidR="00AA4630" w:rsidRPr="00AA4630" w:rsidRDefault="002D1E70" w:rsidP="00AA4630">
      <w:pPr>
        <w:jc w:val="both"/>
        <w:rPr>
          <w:i/>
        </w:rPr>
      </w:pPr>
      <w:proofErr w:type="spellStart"/>
      <w:r w:rsidRPr="005D4E32">
        <w:rPr>
          <w:rFonts w:ascii="Calibri" w:hAnsi="Calibri" w:cs="Calibri"/>
          <w:i/>
        </w:rPr>
        <w:t>Vícecílovost</w:t>
      </w:r>
      <w:proofErr w:type="spellEnd"/>
      <w:r w:rsidRPr="005D4E32">
        <w:rPr>
          <w:rFonts w:ascii="Calibri" w:hAnsi="Calibri" w:cs="Calibri"/>
          <w:i/>
        </w:rPr>
        <w:tab/>
      </w:r>
      <w:r w:rsidRPr="005D4E32">
        <w:rPr>
          <w:rFonts w:ascii="Calibri" w:hAnsi="Calibri" w:cs="Calibri"/>
          <w:i/>
        </w:rPr>
        <w:tab/>
        <w:t>Ne</w:t>
      </w:r>
    </w:p>
    <w:p w:rsidR="00397472" w:rsidRDefault="00397472" w:rsidP="0060723A">
      <w:pPr>
        <w:pStyle w:val="Nadpis2"/>
        <w:numPr>
          <w:ilvl w:val="0"/>
          <w:numId w:val="10"/>
        </w:numPr>
        <w:spacing w:before="240"/>
        <w:ind w:left="357" w:hanging="357"/>
      </w:pPr>
      <w:r>
        <w:t xml:space="preserve">Způsob implementace prioritní oblasti </w:t>
      </w:r>
    </w:p>
    <w:p w:rsidR="00EF6C2B" w:rsidRDefault="00EF6C2B" w:rsidP="0060723A">
      <w:pPr>
        <w:keepNext/>
        <w:keepLines/>
        <w:spacing w:before="120"/>
        <w:jc w:val="both"/>
      </w:pPr>
      <w:r>
        <w:t xml:space="preserve">Implementace bude primárně zajištěna Ministerstvem pro místní rozvoj (odbor cestovního ruchu) a Ministerstvem kultury. Role MK bude </w:t>
      </w:r>
      <w:r w:rsidR="00A30E3B">
        <w:t>formou zprostředkujícího subjektu</w:t>
      </w:r>
      <w:r w:rsidR="00D96314">
        <w:t xml:space="preserve"> pro opatření 1.4</w:t>
      </w:r>
      <w:r w:rsidR="00A30E3B">
        <w:t xml:space="preserve">, který bude zajišťovat </w:t>
      </w:r>
      <w:r w:rsidR="00D96314">
        <w:t xml:space="preserve">realizaci </w:t>
      </w:r>
      <w:r>
        <w:t xml:space="preserve">konkrétních intervencí (individuální projekty v oblasti podpory kulturního dědictví). </w:t>
      </w:r>
      <w:r w:rsidR="009A2933">
        <w:t xml:space="preserve">Role MMR (OCR) bude zejména v koordinaci intervencí do cestovního ruchu na národní úrovni a ve schvalování IPRCR na krajské a oblastní úrovni. </w:t>
      </w:r>
    </w:p>
    <w:p w:rsidR="00EF6C2B" w:rsidRDefault="00EF6C2B" w:rsidP="00EF6C2B">
      <w:pPr>
        <w:spacing w:before="120"/>
        <w:jc w:val="both"/>
      </w:pPr>
      <w:r>
        <w:t xml:space="preserve">Integrované plány rozvoje cestovního ruchu na regionální úrovni (krajské) budou připraveny kraji a krajskými destinačními společnostmi a následně schvalovány MMR (OCR) na základě k tomu MMR a MK vydané metodiky IPRCR. Tyto IPRCR mohou být doplněny i individuálními projekty, které jsou s IPRCR v souladu respektive jsou v rámci IPRCR předem definované. </w:t>
      </w:r>
    </w:p>
    <w:p w:rsidR="00EF6C2B" w:rsidRPr="00EF6C2B" w:rsidRDefault="00EF6C2B" w:rsidP="00EF6C2B">
      <w:pPr>
        <w:spacing w:before="120"/>
        <w:jc w:val="both"/>
      </w:pPr>
      <w:r>
        <w:t>Integrované plány rozvoje cestovního ruchu na oblastní úrovni budou připraveny oblastními DMO a následně schvalovány MMR (OCR) se souhlasným stanoviskem kraje. Tyto IPRCR mohou být doplněny i individuálními projekty, které jsou s IPRCR v souladu respektive jsou v rámci IPRCR předem definované.</w:t>
      </w:r>
    </w:p>
    <w:p w:rsidR="00007268" w:rsidRDefault="00007268" w:rsidP="00007268">
      <w:pPr>
        <w:pStyle w:val="Nadpis2"/>
        <w:numPr>
          <w:ilvl w:val="0"/>
          <w:numId w:val="10"/>
        </w:numPr>
        <w:spacing w:before="240"/>
        <w:ind w:left="357" w:hanging="357"/>
      </w:pPr>
      <w:r>
        <w:t>Návrh identifikace předběžných podmínek (</w:t>
      </w:r>
      <w:proofErr w:type="spellStart"/>
      <w:r>
        <w:t>kondicionalit</w:t>
      </w:r>
      <w:proofErr w:type="spellEnd"/>
      <w:r>
        <w:t>)</w:t>
      </w:r>
    </w:p>
    <w:p w:rsidR="00F678D4" w:rsidRDefault="00007268" w:rsidP="00F678D4">
      <w:pPr>
        <w:spacing w:before="120"/>
        <w:jc w:val="both"/>
      </w:pPr>
      <w:r>
        <w:t>Předběžné podmínky pro implementaci Prioritní oblasti jsou uvedeny v rámci každého opatření prioritní oblasti. Klíčová předběžná podmínka, jež umožní pro implementaci Prioritní oblasti využít integrovaný přístup</w:t>
      </w:r>
      <w:r w:rsidR="00F678D4">
        <w:t xml:space="preserve"> na regionální a oblastní úrovni</w:t>
      </w:r>
      <w:r>
        <w:t xml:space="preserve"> je:  </w:t>
      </w:r>
    </w:p>
    <w:p w:rsidR="00A764DB" w:rsidRDefault="00007268">
      <w:pPr>
        <w:keepNext/>
        <w:spacing w:before="120"/>
        <w:jc w:val="both"/>
        <w:rPr>
          <w:rStyle w:val="Zdraznnintenzivn"/>
        </w:rPr>
      </w:pPr>
      <w:r>
        <w:rPr>
          <w:rStyle w:val="Zdraznnintenzivn"/>
        </w:rPr>
        <w:lastRenderedPageBreak/>
        <w:t xml:space="preserve">Metodika Integrovaných plánů rozvoje cestovního ruchu (IPRCR) nebo Zákon o podpoře rozvoje cestovního ruchu </w:t>
      </w:r>
    </w:p>
    <w:p w:rsidR="00007268" w:rsidRDefault="00007268" w:rsidP="00F678D4">
      <w:pPr>
        <w:jc w:val="both"/>
        <w:rPr>
          <w:rStyle w:val="Zdraznnintenzivn"/>
          <w:b w:val="0"/>
          <w:i w:val="0"/>
          <w:color w:val="000000" w:themeColor="text1"/>
        </w:rPr>
      </w:pPr>
      <w:r w:rsidRPr="00007268">
        <w:rPr>
          <w:rStyle w:val="Zdraznnintenzivn"/>
          <w:b w:val="0"/>
          <w:i w:val="0"/>
          <w:color w:val="000000" w:themeColor="text1"/>
        </w:rPr>
        <w:t xml:space="preserve">Ministerstvo pro místní rozvoj </w:t>
      </w:r>
      <w:r>
        <w:rPr>
          <w:rStyle w:val="Zdraznnintenzivn"/>
          <w:b w:val="0"/>
          <w:i w:val="0"/>
          <w:color w:val="000000" w:themeColor="text1"/>
        </w:rPr>
        <w:t xml:space="preserve">předložilo do vlády </w:t>
      </w:r>
      <w:r w:rsidR="00B62006">
        <w:rPr>
          <w:rStyle w:val="Zdraznnintenzivn"/>
          <w:b w:val="0"/>
          <w:i w:val="0"/>
          <w:color w:val="000000" w:themeColor="text1"/>
        </w:rPr>
        <w:t xml:space="preserve">návrh </w:t>
      </w:r>
      <w:r>
        <w:rPr>
          <w:rStyle w:val="Zdraznnintenzivn"/>
          <w:b w:val="0"/>
          <w:i w:val="0"/>
          <w:color w:val="000000" w:themeColor="text1"/>
        </w:rPr>
        <w:t>věcn</w:t>
      </w:r>
      <w:r w:rsidR="00B62006">
        <w:rPr>
          <w:rStyle w:val="Zdraznnintenzivn"/>
          <w:b w:val="0"/>
          <w:i w:val="0"/>
          <w:color w:val="000000" w:themeColor="text1"/>
        </w:rPr>
        <w:t>ého</w:t>
      </w:r>
      <w:r>
        <w:rPr>
          <w:rStyle w:val="Zdraznnintenzivn"/>
          <w:b w:val="0"/>
          <w:i w:val="0"/>
          <w:color w:val="000000" w:themeColor="text1"/>
        </w:rPr>
        <w:t xml:space="preserve"> záměr</w:t>
      </w:r>
      <w:r w:rsidR="00B62006">
        <w:rPr>
          <w:rStyle w:val="Zdraznnintenzivn"/>
          <w:b w:val="0"/>
          <w:i w:val="0"/>
          <w:color w:val="000000" w:themeColor="text1"/>
        </w:rPr>
        <w:t>u</w:t>
      </w:r>
      <w:r>
        <w:rPr>
          <w:rStyle w:val="Zdraznnintenzivn"/>
          <w:b w:val="0"/>
          <w:i w:val="0"/>
          <w:color w:val="000000" w:themeColor="text1"/>
        </w:rPr>
        <w:t xml:space="preserve"> zákona o podpoře rozvoje cestovního ruchu (dále jen Zákon). Tento právní předpis</w:t>
      </w:r>
      <w:r w:rsidR="00F678D4">
        <w:rPr>
          <w:rStyle w:val="Zdraznnintenzivn"/>
          <w:b w:val="0"/>
          <w:i w:val="0"/>
          <w:color w:val="000000" w:themeColor="text1"/>
        </w:rPr>
        <w:t xml:space="preserve"> stanoví </w:t>
      </w:r>
      <w:r w:rsidR="00F678D4" w:rsidRPr="00F678D4">
        <w:rPr>
          <w:rStyle w:val="Zdraznnintenzivn"/>
          <w:b w:val="0"/>
          <w:i w:val="0"/>
          <w:color w:val="000000" w:themeColor="text1"/>
        </w:rPr>
        <w:t>funkční systém organizace a řízení cestovního ruchu na národní, krajské a oblastní úrovni</w:t>
      </w:r>
      <w:r w:rsidR="00F678D4">
        <w:rPr>
          <w:rStyle w:val="Zdraznnintenzivn"/>
          <w:b w:val="0"/>
          <w:i w:val="0"/>
          <w:color w:val="000000" w:themeColor="text1"/>
        </w:rPr>
        <w:t xml:space="preserve">. Dále </w:t>
      </w:r>
      <w:r w:rsidR="00F678D4" w:rsidRPr="00F678D4">
        <w:rPr>
          <w:rStyle w:val="Zdraznnintenzivn"/>
          <w:b w:val="0"/>
          <w:i w:val="0"/>
          <w:color w:val="000000" w:themeColor="text1"/>
        </w:rPr>
        <w:t>zlepš</w:t>
      </w:r>
      <w:r w:rsidR="00F678D4">
        <w:rPr>
          <w:rStyle w:val="Zdraznnintenzivn"/>
          <w:b w:val="0"/>
          <w:i w:val="0"/>
          <w:color w:val="000000" w:themeColor="text1"/>
        </w:rPr>
        <w:t>í</w:t>
      </w:r>
      <w:r w:rsidR="00F678D4" w:rsidRPr="00F678D4">
        <w:rPr>
          <w:rStyle w:val="Zdraznnintenzivn"/>
          <w:b w:val="0"/>
          <w:i w:val="0"/>
          <w:color w:val="000000" w:themeColor="text1"/>
        </w:rPr>
        <w:t xml:space="preserve"> koordinaci činností jednotlivých aktérů uvnitř odvětví cestovního ruchu, a to především na základě partnerství veřejného, podnikatelského a neziskového sektoru</w:t>
      </w:r>
      <w:r w:rsidR="00F678D4">
        <w:rPr>
          <w:rStyle w:val="Zdraznnintenzivn"/>
          <w:b w:val="0"/>
          <w:i w:val="0"/>
          <w:color w:val="000000" w:themeColor="text1"/>
        </w:rPr>
        <w:t xml:space="preserve"> a přispěje ke </w:t>
      </w:r>
      <w:r w:rsidR="00F678D4" w:rsidRPr="00F678D4">
        <w:rPr>
          <w:rStyle w:val="Zdraznnintenzivn"/>
          <w:b w:val="0"/>
          <w:i w:val="0"/>
          <w:color w:val="000000" w:themeColor="text1"/>
        </w:rPr>
        <w:t>zlepš</w:t>
      </w:r>
      <w:r w:rsidR="00F678D4">
        <w:rPr>
          <w:rStyle w:val="Zdraznnintenzivn"/>
          <w:b w:val="0"/>
          <w:i w:val="0"/>
          <w:color w:val="000000" w:themeColor="text1"/>
        </w:rPr>
        <w:t>ení</w:t>
      </w:r>
      <w:r w:rsidR="00F678D4" w:rsidRPr="00F678D4">
        <w:rPr>
          <w:rStyle w:val="Zdraznnintenzivn"/>
          <w:b w:val="0"/>
          <w:i w:val="0"/>
          <w:color w:val="000000" w:themeColor="text1"/>
        </w:rPr>
        <w:t xml:space="preserve"> přístup</w:t>
      </w:r>
      <w:r w:rsidR="00F678D4">
        <w:rPr>
          <w:rStyle w:val="Zdraznnintenzivn"/>
          <w:b w:val="0"/>
          <w:i w:val="0"/>
          <w:color w:val="000000" w:themeColor="text1"/>
        </w:rPr>
        <w:t>u</w:t>
      </w:r>
      <w:r w:rsidR="00F678D4" w:rsidRPr="00F678D4">
        <w:rPr>
          <w:rStyle w:val="Zdraznnintenzivn"/>
          <w:b w:val="0"/>
          <w:i w:val="0"/>
          <w:color w:val="000000" w:themeColor="text1"/>
        </w:rPr>
        <w:t xml:space="preserve"> subjektů cestovního ruchu na trh</w:t>
      </w:r>
      <w:r w:rsidR="00F678D4">
        <w:rPr>
          <w:rStyle w:val="Zdraznnintenzivn"/>
          <w:b w:val="0"/>
          <w:i w:val="0"/>
          <w:color w:val="000000" w:themeColor="text1"/>
        </w:rPr>
        <w:t xml:space="preserve"> (t</w:t>
      </w:r>
      <w:r w:rsidR="00F678D4" w:rsidRPr="00F678D4">
        <w:rPr>
          <w:rStyle w:val="Zdraznnintenzivn"/>
          <w:b w:val="0"/>
          <w:i w:val="0"/>
          <w:color w:val="000000" w:themeColor="text1"/>
        </w:rPr>
        <w:t>vorb</w:t>
      </w:r>
      <w:r w:rsidR="00F678D4">
        <w:rPr>
          <w:rStyle w:val="Zdraznnintenzivn"/>
          <w:b w:val="0"/>
          <w:i w:val="0"/>
          <w:color w:val="000000" w:themeColor="text1"/>
        </w:rPr>
        <w:t>a</w:t>
      </w:r>
      <w:r w:rsidR="00F678D4" w:rsidRPr="00F678D4">
        <w:rPr>
          <w:rStyle w:val="Zdraznnintenzivn"/>
          <w:b w:val="0"/>
          <w:i w:val="0"/>
          <w:color w:val="000000" w:themeColor="text1"/>
        </w:rPr>
        <w:t xml:space="preserve"> konkurenceschopných produktů cestovního ruchu v požadované kvalitě a jejich účinn</w:t>
      </w:r>
      <w:r w:rsidR="00F678D4">
        <w:rPr>
          <w:rStyle w:val="Zdraznnintenzivn"/>
          <w:b w:val="0"/>
          <w:i w:val="0"/>
          <w:color w:val="000000" w:themeColor="text1"/>
        </w:rPr>
        <w:t>á</w:t>
      </w:r>
      <w:r w:rsidR="00F678D4" w:rsidRPr="00F678D4">
        <w:rPr>
          <w:rStyle w:val="Zdraznnintenzivn"/>
          <w:b w:val="0"/>
          <w:i w:val="0"/>
          <w:color w:val="000000" w:themeColor="text1"/>
        </w:rPr>
        <w:t xml:space="preserve"> marketingov</w:t>
      </w:r>
      <w:r w:rsidR="00F678D4">
        <w:rPr>
          <w:rStyle w:val="Zdraznnintenzivn"/>
          <w:b w:val="0"/>
          <w:i w:val="0"/>
          <w:color w:val="000000" w:themeColor="text1"/>
        </w:rPr>
        <w:t>á</w:t>
      </w:r>
      <w:r w:rsidR="00F678D4" w:rsidRPr="00F678D4">
        <w:rPr>
          <w:rStyle w:val="Zdraznnintenzivn"/>
          <w:b w:val="0"/>
          <w:i w:val="0"/>
          <w:color w:val="000000" w:themeColor="text1"/>
        </w:rPr>
        <w:t xml:space="preserve"> podpor</w:t>
      </w:r>
      <w:r w:rsidR="00F678D4">
        <w:rPr>
          <w:rStyle w:val="Zdraznnintenzivn"/>
          <w:b w:val="0"/>
          <w:i w:val="0"/>
          <w:color w:val="000000" w:themeColor="text1"/>
        </w:rPr>
        <w:t>a)</w:t>
      </w:r>
      <w:r w:rsidR="00F678D4" w:rsidRPr="00F678D4">
        <w:rPr>
          <w:rStyle w:val="Zdraznnintenzivn"/>
          <w:b w:val="0"/>
          <w:i w:val="0"/>
          <w:color w:val="000000" w:themeColor="text1"/>
        </w:rPr>
        <w:t>.</w:t>
      </w:r>
    </w:p>
    <w:p w:rsidR="00007268" w:rsidRDefault="00007268" w:rsidP="00F678D4">
      <w:pPr>
        <w:jc w:val="both"/>
        <w:rPr>
          <w:color w:val="000000" w:themeColor="text1"/>
        </w:rPr>
      </w:pPr>
      <w:r>
        <w:rPr>
          <w:rStyle w:val="Zdraznnintenzivn"/>
          <w:b w:val="0"/>
          <w:i w:val="0"/>
          <w:color w:val="000000" w:themeColor="text1"/>
        </w:rPr>
        <w:t xml:space="preserve">V případě, </w:t>
      </w:r>
      <w:r w:rsidR="00F678D4">
        <w:rPr>
          <w:rStyle w:val="Zdraznnintenzivn"/>
          <w:b w:val="0"/>
          <w:i w:val="0"/>
          <w:color w:val="000000" w:themeColor="text1"/>
        </w:rPr>
        <w:t>že Z</w:t>
      </w:r>
      <w:r>
        <w:rPr>
          <w:rStyle w:val="Zdraznnintenzivn"/>
          <w:b w:val="0"/>
          <w:i w:val="0"/>
          <w:color w:val="000000" w:themeColor="text1"/>
        </w:rPr>
        <w:t>ákon nebude včas schválen a nenabude účinnosti</w:t>
      </w:r>
      <w:r w:rsidR="00F678D4">
        <w:rPr>
          <w:rStyle w:val="Zdraznnintenzivn"/>
          <w:b w:val="0"/>
          <w:i w:val="0"/>
          <w:color w:val="000000" w:themeColor="text1"/>
        </w:rPr>
        <w:t xml:space="preserve"> před rokem 2014</w:t>
      </w:r>
      <w:r>
        <w:rPr>
          <w:rStyle w:val="Zdraznnintenzivn"/>
          <w:b w:val="0"/>
          <w:i w:val="0"/>
          <w:color w:val="000000" w:themeColor="text1"/>
        </w:rPr>
        <w:t xml:space="preserve">, vydá Ministerstvo pro místní rozvoj </w:t>
      </w:r>
      <w:r w:rsidR="0015303B">
        <w:rPr>
          <w:rStyle w:val="Zdraznnintenzivn"/>
          <w:b w:val="0"/>
          <w:i w:val="0"/>
          <w:color w:val="000000" w:themeColor="text1"/>
        </w:rPr>
        <w:t xml:space="preserve">rozšířenou </w:t>
      </w:r>
      <w:r w:rsidRPr="00007268">
        <w:rPr>
          <w:rStyle w:val="Zdraznnintenzivn"/>
          <w:b w:val="0"/>
          <w:i w:val="0"/>
          <w:color w:val="000000" w:themeColor="text1"/>
        </w:rPr>
        <w:t>Metodiku</w:t>
      </w:r>
      <w:r w:rsidRPr="00007268">
        <w:rPr>
          <w:rStyle w:val="Zdraznnintenzivn"/>
          <w:b w:val="0"/>
          <w:color w:val="000000" w:themeColor="text1"/>
        </w:rPr>
        <w:t xml:space="preserve"> </w:t>
      </w:r>
      <w:r w:rsidRPr="00007268">
        <w:rPr>
          <w:color w:val="000000" w:themeColor="text1"/>
        </w:rPr>
        <w:t>Integrovaných plánů rozvoje cestovního ruchu</w:t>
      </w:r>
      <w:r w:rsidR="00F678D4">
        <w:rPr>
          <w:color w:val="000000" w:themeColor="text1"/>
        </w:rPr>
        <w:t xml:space="preserve">, která bude zahrnovat podstatné náležitosti Zákona a dále informace o způsobu vytváření Integrovaných plánů rozvoje cestovního ruchu na regionální (krajské) a oblastní úrovni. Pro oblastní úroveň budu dále stanovena kriteria </w:t>
      </w:r>
      <w:r w:rsidR="000C653D">
        <w:rPr>
          <w:color w:val="000000" w:themeColor="text1"/>
        </w:rPr>
        <w:t xml:space="preserve">fungování </w:t>
      </w:r>
      <w:r w:rsidR="00F678D4">
        <w:rPr>
          <w:color w:val="000000" w:themeColor="text1"/>
        </w:rPr>
        <w:t xml:space="preserve">destinačních společností na oblastní úrovni s ohledem na potenciál, výkonnost a potřeby rozvoje cestovního ruchu v území. </w:t>
      </w:r>
    </w:p>
    <w:p w:rsidR="00975EA3" w:rsidRDefault="00975EA3" w:rsidP="00975EA3">
      <w:pPr>
        <w:pStyle w:val="Nadpis2"/>
        <w:numPr>
          <w:ilvl w:val="0"/>
          <w:numId w:val="49"/>
        </w:numPr>
        <w:rPr>
          <w:rStyle w:val="Zdraznnintenzivn"/>
          <w:b/>
        </w:rPr>
      </w:pPr>
      <w:r w:rsidRPr="00975EA3">
        <w:rPr>
          <w:rStyle w:val="Zdraznnintenzivn"/>
          <w:b/>
        </w:rPr>
        <w:t xml:space="preserve">Indikátory </w:t>
      </w:r>
    </w:p>
    <w:p w:rsidR="00F678D4" w:rsidRPr="00975EA3" w:rsidRDefault="00A30E3B" w:rsidP="0079041F">
      <w:pPr>
        <w:spacing w:before="120"/>
        <w:jc w:val="both"/>
        <w:rPr>
          <w:rStyle w:val="Zdraznnintenzivn"/>
        </w:rPr>
      </w:pPr>
      <w:r w:rsidRPr="00975EA3">
        <w:rPr>
          <w:rStyle w:val="Zdraznnintenzivn"/>
        </w:rPr>
        <w:t>Indikátory výstupy pro investiční prioritu č. 1</w:t>
      </w:r>
    </w:p>
    <w:p w:rsidR="00A764DB" w:rsidRDefault="00E75F0B">
      <w:pPr>
        <w:pStyle w:val="Odstavecseseznamem"/>
        <w:numPr>
          <w:ilvl w:val="0"/>
          <w:numId w:val="42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indikátory výstupu pro opatření 1.1</w:t>
      </w:r>
    </w:p>
    <w:p w:rsidR="00A764DB" w:rsidRDefault="00E75F0B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>
        <w:t xml:space="preserve">Počet certifikovaných subjektů v rámci ČSKS </w:t>
      </w:r>
    </w:p>
    <w:p w:rsidR="00E75F0B" w:rsidRPr="008D3FAA" w:rsidRDefault="00E75F0B" w:rsidP="00E75F0B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>
        <w:t>Objem podpory směřující do metodického řízení organizací v cestovním ruchu (DMO)</w:t>
      </w:r>
    </w:p>
    <w:p w:rsidR="00A764DB" w:rsidRDefault="00A764DB">
      <w:pPr>
        <w:pStyle w:val="Odstavecseseznamem"/>
        <w:ind w:left="1440"/>
        <w:jc w:val="both"/>
        <w:rPr>
          <w:rFonts w:cs="Arial"/>
        </w:rPr>
      </w:pPr>
    </w:p>
    <w:p w:rsidR="00E75F0B" w:rsidRDefault="00E75F0B" w:rsidP="00E75F0B">
      <w:pPr>
        <w:pStyle w:val="Odstavecseseznamem"/>
        <w:numPr>
          <w:ilvl w:val="0"/>
          <w:numId w:val="42"/>
        </w:numPr>
        <w:jc w:val="both"/>
        <w:rPr>
          <w:rFonts w:cs="Arial"/>
        </w:rPr>
      </w:pPr>
      <w:r>
        <w:rPr>
          <w:rFonts w:cs="Arial"/>
        </w:rPr>
        <w:t>indikátory výstupu pro opatření 1.2</w:t>
      </w:r>
    </w:p>
    <w:p w:rsidR="00A764DB" w:rsidRDefault="00E75F0B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CF34F2">
        <w:rPr>
          <w:rFonts w:cs="Arial"/>
        </w:rPr>
        <w:t>Počet poskytnutých zvýhodněnýc</w:t>
      </w:r>
      <w:r>
        <w:rPr>
          <w:rFonts w:cs="Arial"/>
        </w:rPr>
        <w:t>h úvěrů na realizaci projektů MSP</w:t>
      </w:r>
    </w:p>
    <w:p w:rsidR="00A764DB" w:rsidRDefault="00A764DB">
      <w:pPr>
        <w:pStyle w:val="Odstavecseseznamem"/>
        <w:ind w:left="1440"/>
        <w:jc w:val="both"/>
        <w:rPr>
          <w:rFonts w:cs="Arial"/>
        </w:rPr>
      </w:pPr>
    </w:p>
    <w:p w:rsidR="00E75F0B" w:rsidRDefault="00E75F0B" w:rsidP="00E75F0B">
      <w:pPr>
        <w:pStyle w:val="Odstavecseseznamem"/>
        <w:numPr>
          <w:ilvl w:val="0"/>
          <w:numId w:val="42"/>
        </w:numPr>
        <w:jc w:val="both"/>
        <w:rPr>
          <w:rFonts w:cs="Arial"/>
        </w:rPr>
      </w:pPr>
      <w:r>
        <w:rPr>
          <w:rFonts w:cs="Arial"/>
        </w:rPr>
        <w:t>indikátory výstupu pro opatření 1.3</w:t>
      </w:r>
    </w:p>
    <w:p w:rsidR="00A764DB" w:rsidRDefault="00E75F0B">
      <w:pPr>
        <w:numPr>
          <w:ilvl w:val="0"/>
          <w:numId w:val="43"/>
        </w:numPr>
        <w:spacing w:after="0"/>
        <w:rPr>
          <w:bCs/>
          <w:iCs/>
          <w:color w:val="000000" w:themeColor="text1"/>
        </w:rPr>
      </w:pPr>
      <w:r w:rsidRPr="00323F6E">
        <w:rPr>
          <w:rFonts w:cs="Arial"/>
        </w:rPr>
        <w:t>Počet nově vytvořených marketingových produktů cestovního ruchu</w:t>
      </w:r>
    </w:p>
    <w:p w:rsidR="00A764DB" w:rsidRDefault="00E75F0B">
      <w:pPr>
        <w:numPr>
          <w:ilvl w:val="0"/>
          <w:numId w:val="43"/>
        </w:numPr>
        <w:spacing w:after="0"/>
        <w:rPr>
          <w:bCs/>
          <w:iCs/>
          <w:color w:val="000000" w:themeColor="text1"/>
        </w:rPr>
      </w:pPr>
      <w:r>
        <w:rPr>
          <w:rFonts w:cs="Arial"/>
        </w:rPr>
        <w:t xml:space="preserve">Počet zrealizovaných kampaní na produkty cestovního ruchu </w:t>
      </w:r>
    </w:p>
    <w:p w:rsidR="00A764DB" w:rsidRDefault="00E75F0B">
      <w:pPr>
        <w:pStyle w:val="Odstavecseseznamem"/>
        <w:numPr>
          <w:ilvl w:val="0"/>
          <w:numId w:val="43"/>
        </w:numPr>
        <w:jc w:val="both"/>
      </w:pPr>
      <w:r>
        <w:t>Počet marketingových výzkumů a statistických šetření v cestovním ruchu</w:t>
      </w:r>
    </w:p>
    <w:p w:rsidR="00D10BC8" w:rsidRPr="00E75F0B" w:rsidRDefault="00D10BC8" w:rsidP="00D10BC8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E75F0B">
        <w:rPr>
          <w:rFonts w:cs="Arial"/>
        </w:rPr>
        <w:t>Počet projektů na podporu pořádání sportovních nebo kulturních akcí</w:t>
      </w:r>
    </w:p>
    <w:p w:rsidR="00A764DB" w:rsidRDefault="00A764DB">
      <w:pPr>
        <w:pStyle w:val="Odstavecseseznamem"/>
        <w:ind w:left="1440"/>
        <w:jc w:val="both"/>
      </w:pPr>
    </w:p>
    <w:p w:rsidR="00A764DB" w:rsidRDefault="00E75F0B">
      <w:pPr>
        <w:pStyle w:val="Odstavecseseznamem"/>
        <w:numPr>
          <w:ilvl w:val="0"/>
          <w:numId w:val="42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indikátory výstupu pro opatření 1.4</w:t>
      </w:r>
    </w:p>
    <w:p w:rsidR="007E31E7" w:rsidRDefault="007E31E7" w:rsidP="007E31E7">
      <w:pPr>
        <w:numPr>
          <w:ilvl w:val="0"/>
          <w:numId w:val="44"/>
        </w:numPr>
        <w:spacing w:after="0"/>
        <w:ind w:firstLine="414"/>
      </w:pPr>
      <w:r>
        <w:t>Počet opravených kulturních památek</w:t>
      </w:r>
    </w:p>
    <w:p w:rsidR="007E31E7" w:rsidRDefault="007E31E7" w:rsidP="007E31E7">
      <w:pPr>
        <w:numPr>
          <w:ilvl w:val="0"/>
          <w:numId w:val="44"/>
        </w:numPr>
        <w:spacing w:after="0"/>
        <w:ind w:firstLine="414"/>
        <w:jc w:val="both"/>
      </w:pPr>
      <w:r>
        <w:t>Návštěvnost obnovených kulturních památek</w:t>
      </w:r>
    </w:p>
    <w:p w:rsidR="00E75F0B" w:rsidRDefault="00E75F0B" w:rsidP="00E75F0B">
      <w:pPr>
        <w:numPr>
          <w:ilvl w:val="0"/>
          <w:numId w:val="34"/>
        </w:numPr>
        <w:spacing w:after="0"/>
        <w:ind w:left="1418" w:hanging="284"/>
        <w:jc w:val="both"/>
      </w:pPr>
      <w:r>
        <w:t>Podíl úspěšně podpořených osob (podíl podpořených osob v zaměstnání nebo ve vzdělávání 6 měsíců po ukončení podpory)</w:t>
      </w:r>
      <w:r w:rsidRPr="00E75F0B">
        <w:t xml:space="preserve"> </w:t>
      </w:r>
    </w:p>
    <w:p w:rsidR="00E75F0B" w:rsidRDefault="00E75F0B" w:rsidP="00E75F0B">
      <w:pPr>
        <w:numPr>
          <w:ilvl w:val="0"/>
          <w:numId w:val="34"/>
        </w:numPr>
        <w:spacing w:after="0"/>
        <w:ind w:left="1418" w:hanging="284"/>
        <w:jc w:val="both"/>
      </w:pPr>
      <w:r>
        <w:t>Počet zabezpečených památek</w:t>
      </w:r>
    </w:p>
    <w:p w:rsidR="00A764DB" w:rsidRDefault="00A764DB">
      <w:pPr>
        <w:spacing w:after="0"/>
        <w:ind w:left="1418"/>
        <w:jc w:val="both"/>
      </w:pPr>
    </w:p>
    <w:p w:rsidR="00A764DB" w:rsidRDefault="00E75F0B">
      <w:pPr>
        <w:pStyle w:val="Odstavecseseznamem"/>
        <w:numPr>
          <w:ilvl w:val="0"/>
          <w:numId w:val="42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indikátory výstupy pro opatření 1.5</w:t>
      </w:r>
    </w:p>
    <w:p w:rsidR="00A764DB" w:rsidRDefault="00E75F0B">
      <w:pPr>
        <w:pStyle w:val="Odstavecseseznamem"/>
        <w:numPr>
          <w:ilvl w:val="0"/>
          <w:numId w:val="45"/>
        </w:numPr>
        <w:spacing w:after="0"/>
        <w:jc w:val="both"/>
      </w:pPr>
      <w:r>
        <w:t>Počet obnovených zařízení kulturní infrastruktury</w:t>
      </w:r>
    </w:p>
    <w:p w:rsidR="00A764DB" w:rsidRDefault="00E75F0B">
      <w:pPr>
        <w:pStyle w:val="Odstavecseseznamem"/>
        <w:numPr>
          <w:ilvl w:val="0"/>
          <w:numId w:val="45"/>
        </w:numPr>
        <w:jc w:val="both"/>
        <w:rPr>
          <w:rFonts w:cs="Arial"/>
        </w:rPr>
      </w:pPr>
      <w:r w:rsidRPr="00E75F0B">
        <w:rPr>
          <w:rFonts w:cs="Arial"/>
        </w:rPr>
        <w:t>Délka nově vybudovaných cyklostezek</w:t>
      </w:r>
    </w:p>
    <w:p w:rsidR="00A764DB" w:rsidRDefault="00E75F0B">
      <w:pPr>
        <w:pStyle w:val="Odstavecseseznamem"/>
        <w:numPr>
          <w:ilvl w:val="0"/>
          <w:numId w:val="45"/>
        </w:numPr>
        <w:jc w:val="both"/>
        <w:rPr>
          <w:rFonts w:cs="Arial"/>
        </w:rPr>
      </w:pPr>
      <w:r w:rsidRPr="00FF0E2F">
        <w:rPr>
          <w:rFonts w:cs="Arial"/>
        </w:rPr>
        <w:lastRenderedPageBreak/>
        <w:t>Počet nových a zrekonstruovaných, vodních cest, přístavů a přístavišť</w:t>
      </w:r>
    </w:p>
    <w:p w:rsidR="00A764DB" w:rsidRDefault="00E75F0B">
      <w:pPr>
        <w:pStyle w:val="Odstavecseseznamem"/>
        <w:numPr>
          <w:ilvl w:val="0"/>
          <w:numId w:val="45"/>
        </w:numPr>
        <w:jc w:val="both"/>
        <w:rPr>
          <w:rFonts w:cs="Arial"/>
        </w:rPr>
      </w:pPr>
      <w:r w:rsidRPr="00F45010">
        <w:t xml:space="preserve">Počet podpořených objektů </w:t>
      </w:r>
      <w:r>
        <w:t>veřejné infrastruktury cestovního ruchu</w:t>
      </w:r>
    </w:p>
    <w:p w:rsidR="00A764DB" w:rsidRPr="00975EA3" w:rsidRDefault="00491DE7">
      <w:pPr>
        <w:jc w:val="both"/>
        <w:rPr>
          <w:rStyle w:val="Zdraznnintenzivn"/>
        </w:rPr>
      </w:pPr>
      <w:r w:rsidRPr="00975EA3">
        <w:rPr>
          <w:rStyle w:val="Zdraznnintenzivn"/>
        </w:rPr>
        <w:t>Indikátory pro investiční prioritu č. 2</w:t>
      </w:r>
    </w:p>
    <w:p w:rsidR="00A764DB" w:rsidRDefault="00491DE7">
      <w:pPr>
        <w:pStyle w:val="Odstavecseseznamem"/>
        <w:numPr>
          <w:ilvl w:val="1"/>
          <w:numId w:val="30"/>
        </w:numPr>
        <w:jc w:val="both"/>
      </w:pPr>
      <w:r>
        <w:t xml:space="preserve">Počet IPRCR na krajské úrovni </w:t>
      </w:r>
    </w:p>
    <w:p w:rsidR="00A764DB" w:rsidRDefault="00491DE7">
      <w:pPr>
        <w:pStyle w:val="Odstavecseseznamem"/>
        <w:numPr>
          <w:ilvl w:val="1"/>
          <w:numId w:val="30"/>
        </w:numPr>
        <w:jc w:val="both"/>
      </w:pPr>
      <w:r>
        <w:t xml:space="preserve">Počet IPRCR na oblastní úrovni </w:t>
      </w:r>
    </w:p>
    <w:p w:rsidR="00A764DB" w:rsidRDefault="00817FDF">
      <w:pPr>
        <w:pStyle w:val="Odstavecseseznamem"/>
        <w:numPr>
          <w:ilvl w:val="1"/>
          <w:numId w:val="30"/>
        </w:numPr>
        <w:jc w:val="both"/>
      </w:pPr>
      <w:r>
        <w:t>Počet individuálních projektů v souladu s IPRCR</w:t>
      </w:r>
    </w:p>
    <w:p w:rsidR="00491DE7" w:rsidRDefault="00491DE7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br w:type="page"/>
      </w:r>
    </w:p>
    <w:p w:rsidR="00A30E3B" w:rsidRDefault="00A30E3B" w:rsidP="00F678D4">
      <w:pPr>
        <w:jc w:val="both"/>
        <w:rPr>
          <w:bCs/>
          <w:iCs/>
          <w:color w:val="000000" w:themeColor="text1"/>
        </w:rPr>
      </w:pPr>
    </w:p>
    <w:p w:rsidR="00845167" w:rsidRPr="00491DE7" w:rsidRDefault="003173AE" w:rsidP="00F678D4">
      <w:pPr>
        <w:jc w:val="both"/>
        <w:rPr>
          <w:rStyle w:val="Zdraznnintenzivn"/>
        </w:rPr>
      </w:pPr>
      <w:r w:rsidRPr="003173AE">
        <w:rPr>
          <w:rStyle w:val="Zdraznnintenzivn"/>
        </w:rPr>
        <w:t xml:space="preserve">Další významné dokumenty z oblasti kultury a cestovního ruchu  </w:t>
      </w:r>
    </w:p>
    <w:p w:rsidR="00A764DB" w:rsidRDefault="008C5A42">
      <w:pPr>
        <w:pStyle w:val="Odstavecseseznamem"/>
        <w:numPr>
          <w:ilvl w:val="0"/>
          <w:numId w:val="36"/>
        </w:numPr>
        <w:spacing w:after="0"/>
        <w:ind w:left="714" w:hanging="357"/>
        <w:rPr>
          <w:rStyle w:val="Zdraznnintenzivn"/>
          <w:b w:val="0"/>
          <w:i w:val="0"/>
          <w:color w:val="000000" w:themeColor="text1"/>
        </w:rPr>
      </w:pPr>
      <w:r>
        <w:rPr>
          <w:rStyle w:val="Zdraznnintenzivn"/>
          <w:b w:val="0"/>
          <w:i w:val="0"/>
          <w:color w:val="000000" w:themeColor="text1"/>
        </w:rPr>
        <w:t>Problémová analýza pro vymezení potřeb cestovního ruchu v období 2014 - 2020</w:t>
      </w:r>
    </w:p>
    <w:p w:rsidR="00A764DB" w:rsidRDefault="003173AE">
      <w:pPr>
        <w:pStyle w:val="Nadpis1"/>
        <w:numPr>
          <w:ilvl w:val="0"/>
          <w:numId w:val="36"/>
        </w:numPr>
        <w:spacing w:before="0"/>
        <w:ind w:left="714" w:hanging="357"/>
        <w:rPr>
          <w:rFonts w:ascii="Calibri" w:hAnsi="Calibri" w:cs="Calibri"/>
          <w:b w:val="0"/>
          <w:color w:val="auto"/>
          <w:sz w:val="22"/>
          <w:szCs w:val="22"/>
        </w:rPr>
      </w:pPr>
      <w:r w:rsidRPr="003173AE">
        <w:rPr>
          <w:rFonts w:ascii="Calibri" w:hAnsi="Calibri" w:cs="Calibri"/>
          <w:b w:val="0"/>
          <w:color w:val="auto"/>
          <w:sz w:val="22"/>
          <w:szCs w:val="22"/>
        </w:rPr>
        <w:t>Analytick</w:t>
      </w:r>
      <w:r w:rsidR="008C5A42">
        <w:rPr>
          <w:rFonts w:ascii="Calibri" w:hAnsi="Calibri" w:cs="Calibri"/>
          <w:b w:val="0"/>
          <w:color w:val="auto"/>
          <w:sz w:val="22"/>
          <w:szCs w:val="22"/>
        </w:rPr>
        <w:t>á</w:t>
      </w:r>
      <w:r w:rsidRPr="003173AE">
        <w:rPr>
          <w:rFonts w:ascii="Calibri" w:hAnsi="Calibri" w:cs="Calibri"/>
          <w:b w:val="0"/>
          <w:color w:val="auto"/>
          <w:sz w:val="22"/>
          <w:szCs w:val="22"/>
        </w:rPr>
        <w:t xml:space="preserve"> studie v oblasti cestovního ruchu s vazbou na MSP s ohledem na přípravu kohezní politiky 2014+</w:t>
      </w:r>
    </w:p>
    <w:p w:rsidR="00A764DB" w:rsidRDefault="008D3FAA">
      <w:pPr>
        <w:pStyle w:val="Odstavecseseznamem"/>
        <w:numPr>
          <w:ilvl w:val="0"/>
          <w:numId w:val="36"/>
        </w:numPr>
        <w:rPr>
          <w:rStyle w:val="Zdraznnintenzivn"/>
          <w:rFonts w:asciiTheme="majorHAnsi" w:eastAsiaTheme="majorEastAsia" w:hAnsiTheme="majorHAnsi" w:cstheme="majorBidi"/>
          <w:b w:val="0"/>
          <w:bCs w:val="0"/>
          <w:i w:val="0"/>
          <w:color w:val="000000" w:themeColor="text1"/>
          <w:sz w:val="26"/>
          <w:szCs w:val="28"/>
        </w:rPr>
      </w:pPr>
      <w:r>
        <w:rPr>
          <w:rStyle w:val="Zdraznnintenzivn"/>
          <w:b w:val="0"/>
          <w:i w:val="0"/>
          <w:color w:val="000000" w:themeColor="text1"/>
        </w:rPr>
        <w:t xml:space="preserve">OECD </w:t>
      </w:r>
      <w:proofErr w:type="spellStart"/>
      <w:r>
        <w:rPr>
          <w:rStyle w:val="Zdraznnintenzivn"/>
          <w:b w:val="0"/>
          <w:i w:val="0"/>
          <w:color w:val="000000" w:themeColor="text1"/>
        </w:rPr>
        <w:t>Tourism</w:t>
      </w:r>
      <w:proofErr w:type="spellEnd"/>
      <w:r>
        <w:rPr>
          <w:rStyle w:val="Zdraznnintenzivn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Zdraznnintenzivn"/>
          <w:b w:val="0"/>
          <w:i w:val="0"/>
          <w:color w:val="000000" w:themeColor="text1"/>
        </w:rPr>
        <w:t>Trends</w:t>
      </w:r>
      <w:proofErr w:type="spellEnd"/>
      <w:r>
        <w:rPr>
          <w:rStyle w:val="Zdraznnintenzivn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Zdraznnintenzivn"/>
          <w:b w:val="0"/>
          <w:i w:val="0"/>
          <w:color w:val="000000" w:themeColor="text1"/>
        </w:rPr>
        <w:t>and</w:t>
      </w:r>
      <w:proofErr w:type="spellEnd"/>
      <w:r>
        <w:rPr>
          <w:rStyle w:val="Zdraznnintenzivn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Zdraznnintenzivn"/>
          <w:b w:val="0"/>
          <w:i w:val="0"/>
          <w:color w:val="000000" w:themeColor="text1"/>
        </w:rPr>
        <w:t>Policies</w:t>
      </w:r>
      <w:proofErr w:type="spellEnd"/>
      <w:r>
        <w:rPr>
          <w:rStyle w:val="Zdraznnintenzivn"/>
          <w:b w:val="0"/>
          <w:i w:val="0"/>
          <w:color w:val="000000" w:themeColor="text1"/>
        </w:rPr>
        <w:t xml:space="preserve"> 2012</w:t>
      </w:r>
    </w:p>
    <w:p w:rsidR="00A764DB" w:rsidRDefault="008D3FAA">
      <w:pPr>
        <w:pStyle w:val="Odstavecseseznamem"/>
        <w:numPr>
          <w:ilvl w:val="0"/>
          <w:numId w:val="36"/>
        </w:numPr>
        <w:rPr>
          <w:rStyle w:val="Zdraznnintenzivn"/>
          <w:rFonts w:asciiTheme="majorHAnsi" w:eastAsiaTheme="majorEastAsia" w:hAnsiTheme="majorHAnsi" w:cstheme="majorBidi"/>
          <w:b w:val="0"/>
          <w:bCs w:val="0"/>
          <w:i w:val="0"/>
          <w:color w:val="000000" w:themeColor="text1"/>
          <w:sz w:val="26"/>
          <w:szCs w:val="28"/>
        </w:rPr>
      </w:pPr>
      <w:r>
        <w:rPr>
          <w:rStyle w:val="Zdraznnintenzivn"/>
          <w:b w:val="0"/>
          <w:i w:val="0"/>
          <w:color w:val="000000" w:themeColor="text1"/>
        </w:rPr>
        <w:t xml:space="preserve">Globální etický kodex cestovního ruchu </w:t>
      </w:r>
    </w:p>
    <w:p w:rsidR="00A764DB" w:rsidRDefault="008D3FAA">
      <w:pPr>
        <w:pStyle w:val="Odstavecseseznamem"/>
        <w:numPr>
          <w:ilvl w:val="0"/>
          <w:numId w:val="36"/>
        </w:numPr>
        <w:rPr>
          <w:rStyle w:val="Zdraznnintenzivn"/>
          <w:rFonts w:asciiTheme="majorHAnsi" w:eastAsiaTheme="majorEastAsia" w:hAnsiTheme="majorHAnsi" w:cstheme="majorBidi"/>
          <w:b w:val="0"/>
          <w:bCs w:val="0"/>
          <w:i w:val="0"/>
          <w:color w:val="000000" w:themeColor="text1"/>
          <w:sz w:val="26"/>
          <w:szCs w:val="28"/>
        </w:rPr>
      </w:pPr>
      <w:r w:rsidRPr="008D3FAA">
        <w:rPr>
          <w:rStyle w:val="Zdraznnintenzivn"/>
          <w:b w:val="0"/>
          <w:i w:val="0"/>
          <w:color w:val="000000" w:themeColor="text1"/>
        </w:rPr>
        <w:t>Madridské prohlášení "Vstříc společensky odpovědnému modelu cestovního ruchu"</w:t>
      </w:r>
      <w:r>
        <w:rPr>
          <w:rStyle w:val="Zdraznnintenzivn"/>
          <w:b w:val="0"/>
          <w:i w:val="0"/>
          <w:color w:val="000000" w:themeColor="text1"/>
        </w:rPr>
        <w:t xml:space="preserve"> 15. duben 2010</w:t>
      </w:r>
    </w:p>
    <w:p w:rsidR="00A764DB" w:rsidRDefault="008D3FAA">
      <w:pPr>
        <w:pStyle w:val="Odstavecseseznamem"/>
        <w:numPr>
          <w:ilvl w:val="0"/>
          <w:numId w:val="36"/>
        </w:numPr>
        <w:rPr>
          <w:rStyle w:val="Zdraznnintenzivn"/>
          <w:rFonts w:asciiTheme="majorHAnsi" w:eastAsiaTheme="majorEastAsia" w:hAnsiTheme="majorHAnsi" w:cstheme="majorBidi"/>
          <w:b w:val="0"/>
          <w:bCs w:val="0"/>
          <w:i w:val="0"/>
          <w:color w:val="000000" w:themeColor="text1"/>
          <w:sz w:val="26"/>
          <w:szCs w:val="28"/>
        </w:rPr>
      </w:pPr>
      <w:r>
        <w:rPr>
          <w:rStyle w:val="Zdraznnintenzivn"/>
          <w:b w:val="0"/>
          <w:i w:val="0"/>
          <w:color w:val="000000" w:themeColor="text1"/>
        </w:rPr>
        <w:t xml:space="preserve">Zákon č. 159/1999 Sb., o některých podmínkách podnikání v cestovním ruchu 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Zákon č. 20/1987 Sb., o státní památkové péči, a jeho prováděcí vyhláška č. 66/1988 Sb.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Úmluva na ochranu kulturních statků za ozbrojeného konfliktu (UNESCO, Haag, 1954), tzv. Haagská úmluva,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a protokoly k Haagské úmluvě,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Úmluva o ochraně světového kulturního a přírodního dědictví (UNESCO, Paříž, 1972),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Charta z </w:t>
      </w:r>
      <w:proofErr w:type="spellStart"/>
      <w:r w:rsidRPr="003173AE">
        <w:rPr>
          <w:rStyle w:val="Zdraznnintenzivn"/>
          <w:b w:val="0"/>
          <w:i w:val="0"/>
          <w:color w:val="000000" w:themeColor="text1"/>
        </w:rPr>
        <w:t>Burry</w:t>
      </w:r>
      <w:proofErr w:type="spellEnd"/>
      <w:r w:rsidRPr="003173AE">
        <w:rPr>
          <w:rStyle w:val="Zdraznnintenzivn"/>
          <w:b w:val="0"/>
          <w:i w:val="0"/>
          <w:color w:val="000000" w:themeColor="text1"/>
        </w:rPr>
        <w:t xml:space="preserve">. Australská charta ICOMOS k péči o místa s kulturním významem (ICOMOS, </w:t>
      </w:r>
      <w:proofErr w:type="spellStart"/>
      <w:r w:rsidRPr="003173AE">
        <w:rPr>
          <w:rStyle w:val="Zdraznnintenzivn"/>
          <w:b w:val="0"/>
          <w:i w:val="0"/>
          <w:color w:val="000000" w:themeColor="text1"/>
        </w:rPr>
        <w:t>Burra</w:t>
      </w:r>
      <w:proofErr w:type="spellEnd"/>
      <w:r w:rsidRPr="003173AE">
        <w:rPr>
          <w:rStyle w:val="Zdraznnintenzivn"/>
          <w:b w:val="0"/>
          <w:i w:val="0"/>
          <w:color w:val="000000" w:themeColor="text1"/>
        </w:rPr>
        <w:t>, 1979)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Mezinárodní charta o historických zahradách (tzv.</w:t>
      </w:r>
      <w:r w:rsidR="00491DE7">
        <w:rPr>
          <w:rStyle w:val="Zdraznnintenzivn"/>
          <w:b w:val="0"/>
          <w:i w:val="0"/>
          <w:color w:val="000000" w:themeColor="text1"/>
        </w:rPr>
        <w:t xml:space="preserve"> </w:t>
      </w:r>
      <w:r w:rsidRPr="003173AE">
        <w:rPr>
          <w:rStyle w:val="Zdraznnintenzivn"/>
          <w:b w:val="0"/>
          <w:i w:val="0"/>
          <w:color w:val="000000" w:themeColor="text1"/>
        </w:rPr>
        <w:t>Florentská charta, UNESCO, Florencie, 1982),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Úmluva o ochraně architektonického dědictví Evropy (Rada Evropy, Granada, 1985),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 xml:space="preserve">Charta pro záchranu historických měst a městských souborů (Washingtonská </w:t>
      </w:r>
      <w:proofErr w:type="spellStart"/>
      <w:r w:rsidRPr="003173AE">
        <w:rPr>
          <w:rStyle w:val="Zdraznnintenzivn"/>
          <w:b w:val="0"/>
          <w:i w:val="0"/>
          <w:color w:val="000000" w:themeColor="text1"/>
        </w:rPr>
        <w:t>charrta</w:t>
      </w:r>
      <w:proofErr w:type="spellEnd"/>
      <w:r w:rsidRPr="003173AE">
        <w:rPr>
          <w:rStyle w:val="Zdraznnintenzivn"/>
          <w:b w:val="0"/>
          <w:i w:val="0"/>
          <w:color w:val="000000" w:themeColor="text1"/>
        </w:rPr>
        <w:t>, Rada Evropy, Washington, 1987)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 xml:space="preserve">Úmluva o ochraně archeologického dědictví Evropy (Rada Evropy, </w:t>
      </w:r>
      <w:proofErr w:type="spellStart"/>
      <w:r w:rsidRPr="003173AE">
        <w:rPr>
          <w:rStyle w:val="Zdraznnintenzivn"/>
          <w:b w:val="0"/>
          <w:i w:val="0"/>
          <w:color w:val="000000" w:themeColor="text1"/>
        </w:rPr>
        <w:t>Valleta</w:t>
      </w:r>
      <w:proofErr w:type="spellEnd"/>
      <w:r w:rsidRPr="003173AE">
        <w:rPr>
          <w:rStyle w:val="Zdraznnintenzivn"/>
          <w:b w:val="0"/>
          <w:i w:val="0"/>
          <w:color w:val="000000" w:themeColor="text1"/>
        </w:rPr>
        <w:t>, 1992),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 xml:space="preserve">Směrnice pro vzdělávání a školení v oblasti ochrany památek, areálů a sídel (ICOMOS, </w:t>
      </w:r>
      <w:proofErr w:type="spellStart"/>
      <w:r w:rsidRPr="003173AE">
        <w:rPr>
          <w:rStyle w:val="Zdraznnintenzivn"/>
          <w:b w:val="0"/>
          <w:i w:val="0"/>
          <w:color w:val="000000" w:themeColor="text1"/>
        </w:rPr>
        <w:t>Colombo</w:t>
      </w:r>
      <w:proofErr w:type="spellEnd"/>
      <w:r w:rsidRPr="003173AE">
        <w:rPr>
          <w:rStyle w:val="Zdraznnintenzivn"/>
          <w:b w:val="0"/>
          <w:i w:val="0"/>
          <w:color w:val="000000" w:themeColor="text1"/>
        </w:rPr>
        <w:t>, 1993)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Dokument o autenticitě z </w:t>
      </w:r>
      <w:proofErr w:type="spellStart"/>
      <w:proofErr w:type="gramStart"/>
      <w:r w:rsidRPr="003173AE">
        <w:rPr>
          <w:rStyle w:val="Zdraznnintenzivn"/>
          <w:b w:val="0"/>
          <w:i w:val="0"/>
          <w:color w:val="000000" w:themeColor="text1"/>
        </w:rPr>
        <w:t>Nara</w:t>
      </w:r>
      <w:proofErr w:type="spellEnd"/>
      <w:proofErr w:type="gramEnd"/>
      <w:r w:rsidRPr="003173AE">
        <w:rPr>
          <w:rStyle w:val="Zdraznnintenzivn"/>
          <w:b w:val="0"/>
          <w:i w:val="0"/>
          <w:color w:val="000000" w:themeColor="text1"/>
        </w:rPr>
        <w:t xml:space="preserve"> (ICOMOS, </w:t>
      </w:r>
      <w:proofErr w:type="spellStart"/>
      <w:r w:rsidRPr="003173AE">
        <w:rPr>
          <w:rStyle w:val="Zdraznnintenzivn"/>
          <w:b w:val="0"/>
          <w:i w:val="0"/>
          <w:color w:val="000000" w:themeColor="text1"/>
        </w:rPr>
        <w:t>Nara</w:t>
      </w:r>
      <w:proofErr w:type="spellEnd"/>
      <w:r w:rsidRPr="003173AE">
        <w:rPr>
          <w:rStyle w:val="Zdraznnintenzivn"/>
          <w:b w:val="0"/>
          <w:i w:val="0"/>
          <w:color w:val="000000" w:themeColor="text1"/>
        </w:rPr>
        <w:t>, 1994)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Mezinárodní charta o lidovém stavebním dědictví (ICOMOS, Mexiko, 1999)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Zásady ochrany historických dřevěných staveb (ICOMOS, Mexiko, 1999)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Mezinárodní charta o kulturním turismu (ICOMOS, Mexiko, 1999)</w:t>
      </w:r>
    </w:p>
    <w:p w:rsidR="00A764DB" w:rsidRDefault="003173AE">
      <w:pPr>
        <w:pStyle w:val="Odstavecseseznamem"/>
        <w:numPr>
          <w:ilvl w:val="0"/>
          <w:numId w:val="36"/>
        </w:numPr>
        <w:spacing w:after="0"/>
        <w:ind w:left="714" w:hanging="357"/>
        <w:rPr>
          <w:rStyle w:val="Zdraznnintenzivn"/>
          <w:b w:val="0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Evropská úmluva o krajině (Rada Evropy, Florencie, 1999),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i w:val="0"/>
          <w:color w:val="000000" w:themeColor="text1"/>
        </w:rPr>
      </w:pPr>
      <w:r w:rsidRPr="003173AE">
        <w:rPr>
          <w:rStyle w:val="Zdraznnintenzivn"/>
          <w:b w:val="0"/>
          <w:i w:val="0"/>
          <w:color w:val="000000" w:themeColor="text1"/>
        </w:rPr>
        <w:t>Charta ICOMOS – zásady pro analyzování, ochranu a stavební obnovu architektonických památek (ICOMOS, Viktoriiny vodopády, 2003)</w:t>
      </w:r>
      <w:r w:rsidR="008D3FAA">
        <w:rPr>
          <w:rStyle w:val="Zdraznnintenzivn"/>
          <w:b w:val="0"/>
          <w:i w:val="0"/>
          <w:color w:val="000000" w:themeColor="text1"/>
        </w:rPr>
        <w:t xml:space="preserve"> </w:t>
      </w:r>
      <w:r w:rsidR="008D3FAA">
        <w:rPr>
          <w:rStyle w:val="Zdraznnintenzivn"/>
          <w:b w:val="0"/>
          <w:i w:val="0"/>
          <w:color w:val="000000" w:themeColor="text1"/>
        </w:rPr>
        <w:br/>
      </w:r>
      <w:r w:rsidRPr="003173AE">
        <w:rPr>
          <w:rStyle w:val="Zdraznnintenzivn"/>
          <w:i w:val="0"/>
          <w:color w:val="000000" w:themeColor="text1"/>
        </w:rPr>
        <w:t>Koncepce účinnější péče o movité kulturní dědictví v České republice na léta 2010-2014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i w:val="0"/>
          <w:color w:val="000000" w:themeColor="text1"/>
        </w:rPr>
      </w:pPr>
      <w:r w:rsidRPr="003173AE">
        <w:rPr>
          <w:rStyle w:val="Zdraznnintenzivn"/>
          <w:i w:val="0"/>
          <w:color w:val="000000" w:themeColor="text1"/>
        </w:rPr>
        <w:t>Koncepce památkové péče v České republice na léta 2011 – 2016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i w:val="0"/>
          <w:color w:val="000000" w:themeColor="text1"/>
        </w:rPr>
      </w:pPr>
      <w:r w:rsidRPr="003173AE">
        <w:rPr>
          <w:rStyle w:val="Zdraznnintenzivn"/>
          <w:i w:val="0"/>
          <w:color w:val="000000" w:themeColor="text1"/>
        </w:rPr>
        <w:t>Koncepce Národního památkového ústavu na léta 2011-2015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i w:val="0"/>
          <w:color w:val="000000" w:themeColor="text1"/>
        </w:rPr>
      </w:pPr>
      <w:r w:rsidRPr="003173AE">
        <w:rPr>
          <w:rStyle w:val="Zdraznnintenzivn"/>
          <w:i w:val="0"/>
          <w:color w:val="000000" w:themeColor="text1"/>
        </w:rPr>
        <w:t xml:space="preserve">Koncepce rozvoje knihoven ČR na léta 2011-2015 včetně </w:t>
      </w:r>
      <w:proofErr w:type="spellStart"/>
      <w:r w:rsidRPr="003173AE">
        <w:rPr>
          <w:rStyle w:val="Zdraznnintenzivn"/>
          <w:i w:val="0"/>
          <w:color w:val="000000" w:themeColor="text1"/>
        </w:rPr>
        <w:t>internetizace</w:t>
      </w:r>
      <w:proofErr w:type="spellEnd"/>
      <w:r w:rsidRPr="003173AE">
        <w:rPr>
          <w:rStyle w:val="Zdraznnintenzivn"/>
          <w:i w:val="0"/>
          <w:color w:val="000000" w:themeColor="text1"/>
        </w:rPr>
        <w:t xml:space="preserve"> knihoven</w:t>
      </w:r>
    </w:p>
    <w:p w:rsidR="00A764DB" w:rsidRDefault="003173AE">
      <w:pPr>
        <w:pStyle w:val="Odstavecseseznamem"/>
        <w:numPr>
          <w:ilvl w:val="0"/>
          <w:numId w:val="36"/>
        </w:numPr>
        <w:rPr>
          <w:rStyle w:val="Zdraznnintenzivn"/>
          <w:i w:val="0"/>
          <w:color w:val="000000" w:themeColor="text1"/>
        </w:rPr>
      </w:pPr>
      <w:r w:rsidRPr="003173AE">
        <w:rPr>
          <w:rStyle w:val="Zdraznnintenzivn"/>
          <w:i w:val="0"/>
          <w:color w:val="000000" w:themeColor="text1"/>
        </w:rPr>
        <w:t>Koncepce účinnější péče o tradiční lidovou kulturu v ČR na léta 2011-2015</w:t>
      </w:r>
    </w:p>
    <w:p w:rsidR="002D168F" w:rsidRPr="00441ABF" w:rsidRDefault="002D168F" w:rsidP="00441ABF">
      <w:pPr>
        <w:jc w:val="both"/>
        <w:rPr>
          <w:rStyle w:val="Zdraznnintenzivn"/>
          <w:b w:val="0"/>
          <w:i w:val="0"/>
          <w:color w:val="000000" w:themeColor="text1"/>
        </w:rPr>
        <w:sectPr w:rsidR="002D168F" w:rsidRPr="00441ABF" w:rsidSect="006E227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4630" w:rsidRDefault="00995D54" w:rsidP="00AC4404">
      <w:pPr>
        <w:pStyle w:val="Nadpis1"/>
        <w:spacing w:before="0" w:after="120"/>
      </w:pPr>
      <w:r>
        <w:lastRenderedPageBreak/>
        <w:t xml:space="preserve">Schéma PO 2 – </w:t>
      </w:r>
      <w:r w:rsidR="00AC4404">
        <w:t>Integrovaný rozvoj c</w:t>
      </w:r>
      <w:r>
        <w:t>estovní</w:t>
      </w:r>
      <w:r w:rsidR="00AC4404">
        <w:t>ho</w:t>
      </w:r>
      <w:r>
        <w:t xml:space="preserve"> ruch</w:t>
      </w:r>
      <w:r w:rsidR="00AC4404">
        <w:t>u</w:t>
      </w:r>
      <w:r>
        <w:t xml:space="preserve"> a kulturní</w:t>
      </w:r>
      <w:r w:rsidR="00AC4404">
        <w:t>ho</w:t>
      </w:r>
      <w:r>
        <w:t xml:space="preserve"> dědictví</w:t>
      </w:r>
    </w:p>
    <w:tbl>
      <w:tblPr>
        <w:tblStyle w:val="Mkatabulky"/>
        <w:tblW w:w="14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66"/>
        <w:gridCol w:w="1658"/>
        <w:gridCol w:w="1649"/>
        <w:gridCol w:w="1649"/>
        <w:gridCol w:w="1650"/>
        <w:gridCol w:w="1662"/>
        <w:gridCol w:w="2160"/>
        <w:gridCol w:w="2161"/>
      </w:tblGrid>
      <w:tr w:rsidR="002E7500" w:rsidTr="00817FDF">
        <w:trPr>
          <w:trHeight w:val="589"/>
        </w:trPr>
        <w:tc>
          <w:tcPr>
            <w:tcW w:w="1666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E7500" w:rsidRDefault="002E7500" w:rsidP="002E7500">
            <w:pPr>
              <w:rPr>
                <w:sz w:val="23"/>
                <w:szCs w:val="23"/>
              </w:rPr>
            </w:pPr>
            <w:r>
              <w:rPr>
                <w:b/>
                <w:color w:val="0F243E" w:themeColor="text2" w:themeShade="80"/>
                <w:sz w:val="23"/>
                <w:szCs w:val="23"/>
              </w:rPr>
              <w:t xml:space="preserve">Předpokládaný finanční objem PO 2  </w:t>
            </w:r>
          </w:p>
        </w:tc>
        <w:tc>
          <w:tcPr>
            <w:tcW w:w="1258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E7500" w:rsidRPr="005D1D04" w:rsidRDefault="002E7500" w:rsidP="005D1D04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 w:rsidRPr="005D1D04">
              <w:rPr>
                <w:b/>
                <w:color w:val="C0504D" w:themeColor="accent2"/>
                <w:sz w:val="23"/>
                <w:szCs w:val="23"/>
              </w:rPr>
              <w:t>25 mld. Kč = 1 mld. Eur</w:t>
            </w:r>
            <w:r w:rsidR="005D1D04" w:rsidRPr="005D1D04">
              <w:rPr>
                <w:b/>
                <w:color w:val="C0504D" w:themeColor="accent2"/>
                <w:sz w:val="23"/>
                <w:szCs w:val="23"/>
              </w:rPr>
              <w:t xml:space="preserve"> na období 2014 - 2020</w:t>
            </w:r>
          </w:p>
        </w:tc>
      </w:tr>
      <w:tr w:rsidR="005D1D04" w:rsidTr="00817FDF">
        <w:trPr>
          <w:trHeight w:val="668"/>
        </w:trPr>
        <w:tc>
          <w:tcPr>
            <w:tcW w:w="1666" w:type="dxa"/>
            <w:tcBorders>
              <w:top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95D54" w:rsidRPr="00ED7C6A" w:rsidRDefault="00995D54" w:rsidP="00AC4404">
            <w:pPr>
              <w:rPr>
                <w:b/>
                <w:color w:val="0F243E" w:themeColor="text2" w:themeShade="80"/>
              </w:rPr>
            </w:pPr>
            <w:r w:rsidRPr="00ED7C6A">
              <w:rPr>
                <w:b/>
                <w:color w:val="0F243E" w:themeColor="text2" w:themeShade="80"/>
              </w:rPr>
              <w:t xml:space="preserve">Název investiční priority </w:t>
            </w:r>
          </w:p>
        </w:tc>
        <w:tc>
          <w:tcPr>
            <w:tcW w:w="82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995D54" w:rsidRPr="00ED7C6A" w:rsidRDefault="00995D54" w:rsidP="00995D54">
            <w:pPr>
              <w:jc w:val="center"/>
              <w:rPr>
                <w:rStyle w:val="Zdraznnintenzivn"/>
                <w:i w:val="0"/>
                <w:color w:val="C0504D" w:themeColor="accent2"/>
              </w:rPr>
            </w:pPr>
            <w:r w:rsidRPr="00ED7C6A">
              <w:rPr>
                <w:rStyle w:val="Zdraznnintenzivn"/>
                <w:i w:val="0"/>
                <w:color w:val="C0504D" w:themeColor="accent2"/>
              </w:rPr>
              <w:t>Investiční priorita č. 1</w:t>
            </w:r>
          </w:p>
          <w:p w:rsidR="00995D54" w:rsidRPr="00ED7C6A" w:rsidRDefault="00995D54" w:rsidP="00995D54">
            <w:pPr>
              <w:jc w:val="center"/>
              <w:rPr>
                <w:rStyle w:val="Zdraznnintenzivn"/>
                <w:i w:val="0"/>
                <w:color w:val="C0504D" w:themeColor="accent2"/>
              </w:rPr>
            </w:pPr>
          </w:p>
          <w:p w:rsidR="00995D54" w:rsidRPr="00ED7C6A" w:rsidRDefault="00995D54" w:rsidP="00995D54">
            <w:pPr>
              <w:jc w:val="center"/>
              <w:rPr>
                <w:rStyle w:val="Zdraznnintenzivn"/>
                <w:i w:val="0"/>
                <w:color w:val="C0504D" w:themeColor="accent2"/>
              </w:rPr>
            </w:pPr>
            <w:r w:rsidRPr="00ED7C6A">
              <w:rPr>
                <w:rStyle w:val="Zdraznnintenzivn"/>
                <w:i w:val="0"/>
                <w:color w:val="C0504D" w:themeColor="accent2"/>
              </w:rPr>
              <w:t xml:space="preserve">Rozvoj cestovního ruchu a </w:t>
            </w:r>
            <w:r w:rsidR="000C653D">
              <w:rPr>
                <w:rStyle w:val="Zdraznnintenzivn"/>
                <w:i w:val="0"/>
                <w:color w:val="C0504D" w:themeColor="accent2"/>
              </w:rPr>
              <w:t xml:space="preserve">využití </w:t>
            </w:r>
            <w:r w:rsidRPr="00ED7C6A">
              <w:rPr>
                <w:rStyle w:val="Zdraznnintenzivn"/>
                <w:i w:val="0"/>
                <w:color w:val="C0504D" w:themeColor="accent2"/>
              </w:rPr>
              <w:t>kulturního dědictví na národní úrovni</w:t>
            </w:r>
          </w:p>
          <w:p w:rsidR="00995D54" w:rsidRPr="00ED7C6A" w:rsidRDefault="00995D54" w:rsidP="00995D5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95D54" w:rsidRPr="00ED7C6A" w:rsidRDefault="00995D54" w:rsidP="00995D54">
            <w:pPr>
              <w:spacing w:before="240"/>
              <w:jc w:val="center"/>
              <w:rPr>
                <w:rStyle w:val="Zdraznnintenzivn"/>
                <w:i w:val="0"/>
                <w:color w:val="C0504D" w:themeColor="accent2"/>
              </w:rPr>
            </w:pPr>
            <w:r w:rsidRPr="00ED7C6A">
              <w:rPr>
                <w:rStyle w:val="Zdraznnintenzivn"/>
                <w:i w:val="0"/>
                <w:color w:val="C0504D" w:themeColor="accent2"/>
              </w:rPr>
              <w:t xml:space="preserve">Investiční priorita č. 2 </w:t>
            </w:r>
          </w:p>
          <w:p w:rsidR="00995D54" w:rsidRPr="00ED7C6A" w:rsidRDefault="00995D54" w:rsidP="00931C2D">
            <w:pPr>
              <w:spacing w:before="240" w:after="120"/>
              <w:jc w:val="center"/>
            </w:pPr>
            <w:r w:rsidRPr="00ED7C6A">
              <w:rPr>
                <w:rStyle w:val="Zdraznnintenzivn"/>
                <w:i w:val="0"/>
                <w:color w:val="C0504D" w:themeColor="accent2"/>
              </w:rPr>
              <w:t>Integrovaný rozvoj cestovního ruchu na regionální a oblastní úrovni</w:t>
            </w:r>
          </w:p>
        </w:tc>
      </w:tr>
      <w:tr w:rsidR="005D1D04" w:rsidTr="00817FDF">
        <w:trPr>
          <w:trHeight w:val="1508"/>
        </w:trPr>
        <w:tc>
          <w:tcPr>
            <w:tcW w:w="1666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95D54" w:rsidRPr="00ED7C6A" w:rsidRDefault="00995D54" w:rsidP="00AC4404">
            <w:pPr>
              <w:rPr>
                <w:b/>
                <w:color w:val="0F243E" w:themeColor="text2" w:themeShade="80"/>
              </w:rPr>
            </w:pPr>
            <w:r w:rsidRPr="00ED7C6A">
              <w:rPr>
                <w:b/>
                <w:color w:val="0F243E" w:themeColor="text2" w:themeShade="80"/>
              </w:rPr>
              <w:t>Název opatření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95D54" w:rsidRPr="00ED7C6A" w:rsidRDefault="00995D54" w:rsidP="00995D54">
            <w:pPr>
              <w:jc w:val="center"/>
              <w:rPr>
                <w:rStyle w:val="Odkazintenzivn"/>
                <w:sz w:val="20"/>
                <w:szCs w:val="20"/>
              </w:rPr>
            </w:pPr>
            <w:r w:rsidRPr="00ED7C6A">
              <w:rPr>
                <w:rStyle w:val="Odkazintenzivn"/>
                <w:sz w:val="20"/>
                <w:szCs w:val="20"/>
              </w:rPr>
              <w:t xml:space="preserve">Opatření 1.1. </w:t>
            </w: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Institucionální a informační podpora </w:t>
            </w:r>
          </w:p>
          <w:p w:rsidR="00995D54" w:rsidRPr="00ED7C6A" w:rsidRDefault="00995D54" w:rsidP="0099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95D54" w:rsidRPr="00ED7C6A" w:rsidRDefault="00995D54" w:rsidP="004B3836">
            <w:pPr>
              <w:keepNext/>
              <w:jc w:val="center"/>
              <w:rPr>
                <w:sz w:val="20"/>
                <w:szCs w:val="20"/>
              </w:rPr>
            </w:pPr>
            <w:r w:rsidRPr="00ED7C6A">
              <w:rPr>
                <w:rStyle w:val="Odkazintenzivn"/>
                <w:sz w:val="20"/>
                <w:szCs w:val="20"/>
              </w:rPr>
              <w:t xml:space="preserve">Opatření 1.2.  </w:t>
            </w: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Podpora rozvoje podnikaní v oblasti </w:t>
            </w:r>
            <w:r w:rsidR="004B3836" w:rsidRPr="00ED7C6A">
              <w:rPr>
                <w:rStyle w:val="Odkazintenzivn"/>
                <w:b w:val="0"/>
                <w:sz w:val="20"/>
                <w:szCs w:val="20"/>
              </w:rPr>
              <w:t xml:space="preserve">CR </w:t>
            </w:r>
            <w:r w:rsidRPr="00ED7C6A">
              <w:rPr>
                <w:rStyle w:val="Odkazintenzivn"/>
                <w:b w:val="0"/>
                <w:sz w:val="20"/>
                <w:szCs w:val="20"/>
              </w:rPr>
              <w:t>a kultury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95D54" w:rsidRPr="00ED7C6A" w:rsidRDefault="00995D54" w:rsidP="00995D54">
            <w:pPr>
              <w:jc w:val="center"/>
              <w:rPr>
                <w:rStyle w:val="Odkazintenzivn"/>
                <w:sz w:val="20"/>
                <w:szCs w:val="20"/>
              </w:rPr>
            </w:pPr>
            <w:r w:rsidRPr="00ED7C6A">
              <w:rPr>
                <w:rStyle w:val="Odkazintenzivn"/>
                <w:sz w:val="20"/>
                <w:szCs w:val="20"/>
              </w:rPr>
              <w:t xml:space="preserve">Opatření 1.3. </w:t>
            </w:r>
            <w:r w:rsidR="00931C2D">
              <w:rPr>
                <w:rStyle w:val="Odkazintenzivn"/>
                <w:b w:val="0"/>
                <w:sz w:val="20"/>
                <w:szCs w:val="20"/>
              </w:rPr>
              <w:t>Národní marketingová podpora</w:t>
            </w:r>
          </w:p>
          <w:p w:rsidR="00995D54" w:rsidRPr="00ED7C6A" w:rsidRDefault="00995D54" w:rsidP="0099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95D54" w:rsidRPr="00ED7C6A" w:rsidRDefault="00995D54" w:rsidP="00A276D2">
            <w:pPr>
              <w:keepNext/>
              <w:jc w:val="center"/>
              <w:rPr>
                <w:b/>
                <w:bCs/>
                <w:smallCaps/>
                <w:color w:val="C0504D" w:themeColor="accent2"/>
                <w:spacing w:val="5"/>
                <w:sz w:val="20"/>
                <w:szCs w:val="20"/>
                <w:u w:val="single"/>
              </w:rPr>
            </w:pPr>
            <w:r w:rsidRPr="00ED7C6A">
              <w:rPr>
                <w:rStyle w:val="Odkazintenzivn"/>
                <w:sz w:val="20"/>
                <w:szCs w:val="20"/>
              </w:rPr>
              <w:t xml:space="preserve">Opatření 1. 4. </w:t>
            </w: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Podpora a využití kulturního dědictví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995D54" w:rsidRPr="00ED7C6A" w:rsidRDefault="00995D54" w:rsidP="00995D54">
            <w:pPr>
              <w:jc w:val="center"/>
              <w:rPr>
                <w:rStyle w:val="Odkazintenzivn"/>
                <w:sz w:val="20"/>
                <w:szCs w:val="20"/>
              </w:rPr>
            </w:pPr>
            <w:r w:rsidRPr="00ED7C6A">
              <w:rPr>
                <w:rStyle w:val="Odkazintenzivn"/>
                <w:sz w:val="20"/>
                <w:szCs w:val="20"/>
              </w:rPr>
              <w:t xml:space="preserve">Opatření 1. 5. </w:t>
            </w: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Veřejná infrastruktura </w:t>
            </w:r>
            <w:r w:rsidR="004B3836" w:rsidRPr="00ED7C6A">
              <w:rPr>
                <w:rStyle w:val="Odkazintenzivn"/>
                <w:b w:val="0"/>
                <w:sz w:val="20"/>
                <w:szCs w:val="20"/>
              </w:rPr>
              <w:t>CR</w:t>
            </w: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 a kultury</w:t>
            </w:r>
          </w:p>
          <w:p w:rsidR="00995D54" w:rsidRPr="00ED7C6A" w:rsidRDefault="00995D54" w:rsidP="0099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95D54" w:rsidRPr="00ED7C6A" w:rsidRDefault="00995D54" w:rsidP="00995D54">
            <w:pPr>
              <w:keepNext/>
              <w:jc w:val="center"/>
              <w:rPr>
                <w:rStyle w:val="Odkazintenzivn"/>
                <w:sz w:val="20"/>
                <w:szCs w:val="20"/>
              </w:rPr>
            </w:pPr>
            <w:r w:rsidRPr="00ED7C6A">
              <w:rPr>
                <w:rStyle w:val="Odkazintenzivn"/>
                <w:sz w:val="20"/>
                <w:szCs w:val="20"/>
              </w:rPr>
              <w:t>Opatření 2.1</w:t>
            </w:r>
          </w:p>
          <w:p w:rsidR="00995D54" w:rsidRPr="00ED7C6A" w:rsidRDefault="00995D54" w:rsidP="00995D54">
            <w:pPr>
              <w:keepNext/>
              <w:jc w:val="center"/>
              <w:rPr>
                <w:rStyle w:val="Odkazintenzivn"/>
                <w:b w:val="0"/>
                <w:sz w:val="20"/>
                <w:szCs w:val="20"/>
              </w:rPr>
            </w:pP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Integrovaný </w:t>
            </w:r>
            <w:r w:rsidR="00975EA3" w:rsidRPr="00ED7C6A">
              <w:rPr>
                <w:rStyle w:val="Odkazintenzivn"/>
                <w:b w:val="0"/>
                <w:sz w:val="20"/>
                <w:szCs w:val="20"/>
              </w:rPr>
              <w:t>rozvoj na</w:t>
            </w: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 regionální úrovni</w:t>
            </w:r>
          </w:p>
          <w:p w:rsidR="00995D54" w:rsidRPr="00ED7C6A" w:rsidRDefault="00995D54" w:rsidP="00675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95D54" w:rsidRPr="00ED7C6A" w:rsidRDefault="00995D54" w:rsidP="00995D54">
            <w:pPr>
              <w:jc w:val="center"/>
              <w:rPr>
                <w:rStyle w:val="Odkazintenzivn"/>
                <w:sz w:val="20"/>
                <w:szCs w:val="20"/>
              </w:rPr>
            </w:pPr>
            <w:r w:rsidRPr="00ED7C6A">
              <w:rPr>
                <w:rStyle w:val="Odkazintenzivn"/>
                <w:sz w:val="20"/>
                <w:szCs w:val="20"/>
              </w:rPr>
              <w:t>Opatření 2.2</w:t>
            </w:r>
          </w:p>
          <w:p w:rsidR="00995D54" w:rsidRPr="00ED7C6A" w:rsidRDefault="00995D54" w:rsidP="00995D54">
            <w:pPr>
              <w:jc w:val="center"/>
              <w:rPr>
                <w:rStyle w:val="Odkazintenzivn"/>
                <w:b w:val="0"/>
                <w:sz w:val="20"/>
                <w:szCs w:val="20"/>
              </w:rPr>
            </w:pPr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Integrovaný </w:t>
            </w:r>
            <w:proofErr w:type="gramStart"/>
            <w:r w:rsidRPr="00ED7C6A">
              <w:rPr>
                <w:rStyle w:val="Odkazintenzivn"/>
                <w:b w:val="0"/>
                <w:sz w:val="20"/>
                <w:szCs w:val="20"/>
              </w:rPr>
              <w:t>rozvoj  na</w:t>
            </w:r>
            <w:proofErr w:type="gramEnd"/>
            <w:r w:rsidRPr="00ED7C6A">
              <w:rPr>
                <w:rStyle w:val="Odkazintenzivn"/>
                <w:b w:val="0"/>
                <w:sz w:val="20"/>
                <w:szCs w:val="20"/>
              </w:rPr>
              <w:t xml:space="preserve"> oblastní úrovni</w:t>
            </w:r>
          </w:p>
          <w:p w:rsidR="00995D54" w:rsidRPr="00ED7C6A" w:rsidRDefault="00995D54" w:rsidP="0067539B">
            <w:pPr>
              <w:jc w:val="both"/>
              <w:rPr>
                <w:sz w:val="20"/>
                <w:szCs w:val="20"/>
              </w:rPr>
            </w:pPr>
          </w:p>
        </w:tc>
      </w:tr>
      <w:tr w:rsidR="00995D54" w:rsidTr="00817FDF">
        <w:trPr>
          <w:trHeight w:val="193"/>
        </w:trPr>
        <w:tc>
          <w:tcPr>
            <w:tcW w:w="1666" w:type="dxa"/>
            <w:vMerge w:val="restar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95D54" w:rsidRPr="00ED7C6A" w:rsidRDefault="00995D54" w:rsidP="00AC4404">
            <w:pPr>
              <w:rPr>
                <w:b/>
                <w:color w:val="0F243E" w:themeColor="text2" w:themeShade="80"/>
              </w:rPr>
            </w:pPr>
            <w:r w:rsidRPr="00ED7C6A">
              <w:rPr>
                <w:b/>
                <w:color w:val="0F243E" w:themeColor="text2" w:themeShade="80"/>
              </w:rPr>
              <w:t xml:space="preserve">Podíl na alokaci </w:t>
            </w:r>
            <w:r w:rsidR="002E7500" w:rsidRPr="00ED7C6A">
              <w:rPr>
                <w:b/>
                <w:color w:val="0F243E" w:themeColor="text2" w:themeShade="80"/>
              </w:rPr>
              <w:t>PO 2</w:t>
            </w:r>
          </w:p>
        </w:tc>
        <w:tc>
          <w:tcPr>
            <w:tcW w:w="82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5D54" w:rsidRPr="00995D54" w:rsidRDefault="008D3FAA" w:rsidP="00995D54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6</w:t>
            </w:r>
            <w:r w:rsidR="007B0D66">
              <w:rPr>
                <w:b/>
                <w:color w:val="C0504D" w:themeColor="accent2"/>
                <w:sz w:val="23"/>
                <w:szCs w:val="23"/>
              </w:rPr>
              <w:t>0</w:t>
            </w:r>
            <w:r w:rsidR="00995D54" w:rsidRPr="00995D54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95D54" w:rsidRPr="00995D54" w:rsidRDefault="008D3FAA" w:rsidP="008D3FAA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4</w:t>
            </w:r>
            <w:r w:rsidR="007B0D66">
              <w:rPr>
                <w:b/>
                <w:color w:val="C0504D" w:themeColor="accent2"/>
                <w:sz w:val="23"/>
                <w:szCs w:val="23"/>
              </w:rPr>
              <w:t>0</w:t>
            </w:r>
            <w:r w:rsidR="007B0D66" w:rsidRPr="00995D54">
              <w:rPr>
                <w:b/>
                <w:color w:val="C0504D" w:themeColor="accent2"/>
                <w:sz w:val="23"/>
                <w:szCs w:val="23"/>
              </w:rPr>
              <w:t xml:space="preserve"> </w:t>
            </w:r>
            <w:r w:rsidR="00995D54" w:rsidRPr="00995D54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</w:tr>
      <w:tr w:rsidR="002E7500" w:rsidTr="00817FDF">
        <w:trPr>
          <w:trHeight w:val="104"/>
        </w:trPr>
        <w:tc>
          <w:tcPr>
            <w:tcW w:w="166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95D54" w:rsidRPr="00ED7C6A" w:rsidRDefault="00995D54" w:rsidP="00AC4404">
            <w:pPr>
              <w:rPr>
                <w:b/>
                <w:color w:val="0F243E" w:themeColor="text2" w:themeShade="8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2E7500" w:rsidRDefault="008D3FAA" w:rsidP="002E7500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2</w:t>
            </w:r>
            <w:r w:rsidR="002E7500" w:rsidRPr="002E7500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2E7500" w:rsidRDefault="007B0D66" w:rsidP="008D3FAA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 w:rsidRPr="002E7500">
              <w:rPr>
                <w:b/>
                <w:color w:val="C0504D" w:themeColor="accent2"/>
                <w:sz w:val="23"/>
                <w:szCs w:val="23"/>
              </w:rPr>
              <w:t>1</w:t>
            </w:r>
            <w:r w:rsidR="008D3FAA">
              <w:rPr>
                <w:b/>
                <w:color w:val="C0504D" w:themeColor="accent2"/>
                <w:sz w:val="23"/>
                <w:szCs w:val="23"/>
              </w:rPr>
              <w:t>3</w:t>
            </w:r>
            <w:r w:rsidR="002E7500" w:rsidRPr="002E7500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2E7500" w:rsidRDefault="002E7500" w:rsidP="002E7500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 w:rsidRPr="002E7500">
              <w:rPr>
                <w:b/>
                <w:color w:val="C0504D" w:themeColor="accent2"/>
                <w:sz w:val="23"/>
                <w:szCs w:val="23"/>
              </w:rPr>
              <w:t>15%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2E7500" w:rsidRDefault="008D3FAA" w:rsidP="008D3FAA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 xml:space="preserve">55 - </w:t>
            </w:r>
            <w:r w:rsidR="00D96314">
              <w:rPr>
                <w:b/>
                <w:color w:val="C0504D" w:themeColor="accent2"/>
                <w:sz w:val="23"/>
                <w:szCs w:val="23"/>
              </w:rPr>
              <w:t>6</w:t>
            </w:r>
            <w:r>
              <w:rPr>
                <w:b/>
                <w:color w:val="C0504D" w:themeColor="accent2"/>
                <w:sz w:val="23"/>
                <w:szCs w:val="23"/>
              </w:rPr>
              <w:t>0</w:t>
            </w:r>
            <w:r w:rsidR="002E7500" w:rsidRPr="002E7500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5D54" w:rsidRPr="002E7500" w:rsidRDefault="008D3FAA" w:rsidP="00EC3781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10- 1</w:t>
            </w:r>
            <w:r w:rsidR="00EC3781">
              <w:rPr>
                <w:b/>
                <w:color w:val="C0504D" w:themeColor="accent2"/>
                <w:sz w:val="23"/>
                <w:szCs w:val="23"/>
              </w:rPr>
              <w:t>5</w:t>
            </w:r>
            <w:r w:rsidR="007B0D66" w:rsidRPr="002E7500">
              <w:rPr>
                <w:b/>
                <w:color w:val="C0504D" w:themeColor="accent2"/>
                <w:sz w:val="23"/>
                <w:szCs w:val="23"/>
              </w:rPr>
              <w:t xml:space="preserve"> </w:t>
            </w:r>
            <w:r w:rsidR="002E7500" w:rsidRPr="002E7500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95D54" w:rsidRPr="002E7500" w:rsidRDefault="00E87717" w:rsidP="008D3FAA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6</w:t>
            </w:r>
            <w:r w:rsidR="008D3FAA">
              <w:rPr>
                <w:b/>
                <w:color w:val="C0504D" w:themeColor="accent2"/>
                <w:sz w:val="23"/>
                <w:szCs w:val="23"/>
              </w:rPr>
              <w:t>0</w:t>
            </w:r>
            <w:r w:rsidR="002E7500" w:rsidRPr="002E7500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95D54" w:rsidRPr="002E7500" w:rsidRDefault="00E87717" w:rsidP="008D3FAA">
            <w:pPr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4</w:t>
            </w:r>
            <w:r w:rsidR="008D3FAA">
              <w:rPr>
                <w:b/>
                <w:color w:val="C0504D" w:themeColor="accent2"/>
                <w:sz w:val="23"/>
                <w:szCs w:val="23"/>
              </w:rPr>
              <w:t>0</w:t>
            </w:r>
            <w:r w:rsidR="002E7500" w:rsidRPr="002E7500">
              <w:rPr>
                <w:b/>
                <w:color w:val="C0504D" w:themeColor="accent2"/>
                <w:sz w:val="23"/>
                <w:szCs w:val="23"/>
              </w:rPr>
              <w:t>%</w:t>
            </w:r>
          </w:p>
        </w:tc>
      </w:tr>
      <w:tr w:rsidR="002E7500" w:rsidTr="00817FDF">
        <w:trPr>
          <w:trHeight w:val="785"/>
        </w:trPr>
        <w:tc>
          <w:tcPr>
            <w:tcW w:w="1666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95D54" w:rsidRPr="00ED7C6A" w:rsidRDefault="00AC4404" w:rsidP="00AC4404">
            <w:pPr>
              <w:rPr>
                <w:b/>
                <w:color w:val="0F243E" w:themeColor="text2" w:themeShade="80"/>
              </w:rPr>
            </w:pPr>
            <w:r w:rsidRPr="00ED7C6A">
              <w:rPr>
                <w:b/>
                <w:color w:val="0F243E" w:themeColor="text2" w:themeShade="80"/>
              </w:rPr>
              <w:t>Typ podpory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ED7C6A" w:rsidRDefault="00ED7C6A" w:rsidP="006753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Individuální projekty 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ED7C6A" w:rsidRDefault="00ED7C6A" w:rsidP="006753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Úvěrový rámec – zvýhodněné úvěry, doplňkově </w:t>
            </w:r>
            <w:r w:rsidR="004E3B1E">
              <w:rPr>
                <w:sz w:val="18"/>
                <w:szCs w:val="18"/>
              </w:rPr>
              <w:t xml:space="preserve">vybrané </w:t>
            </w:r>
            <w:r>
              <w:rPr>
                <w:sz w:val="18"/>
                <w:szCs w:val="18"/>
              </w:rPr>
              <w:t xml:space="preserve">individuální projekty  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ED7C6A" w:rsidRDefault="00ED7C6A" w:rsidP="00ED7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Integrované marketingové kampaně a individuální projekty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95D54" w:rsidRPr="00ED7C6A" w:rsidRDefault="00ED7C6A" w:rsidP="006753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Individuální projekty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5D54" w:rsidRPr="00ED7C6A" w:rsidRDefault="00ED7C6A" w:rsidP="0067539B">
            <w:pPr>
              <w:jc w:val="both"/>
              <w:rPr>
                <w:sz w:val="18"/>
                <w:szCs w:val="18"/>
              </w:rPr>
            </w:pPr>
            <w:r w:rsidRPr="00ED7C6A">
              <w:rPr>
                <w:sz w:val="18"/>
                <w:szCs w:val="18"/>
              </w:rPr>
              <w:t xml:space="preserve">Individuální projekty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95D54" w:rsidRDefault="00931C2D" w:rsidP="00931C2D">
            <w:pPr>
              <w:rPr>
                <w:sz w:val="23"/>
                <w:szCs w:val="23"/>
              </w:rPr>
            </w:pPr>
            <w:r w:rsidRPr="00ED7C6A">
              <w:rPr>
                <w:sz w:val="18"/>
                <w:szCs w:val="18"/>
              </w:rPr>
              <w:t>IPR</w:t>
            </w:r>
            <w:r w:rsidR="008D3FAA">
              <w:rPr>
                <w:sz w:val="18"/>
                <w:szCs w:val="18"/>
              </w:rPr>
              <w:t>CR</w:t>
            </w:r>
            <w:r w:rsidRPr="00ED7C6A">
              <w:rPr>
                <w:sz w:val="18"/>
                <w:szCs w:val="18"/>
              </w:rPr>
              <w:t xml:space="preserve"> </w:t>
            </w:r>
            <w:r w:rsidR="00ED7C6A" w:rsidRPr="00ED7C6A">
              <w:rPr>
                <w:sz w:val="18"/>
                <w:szCs w:val="18"/>
              </w:rPr>
              <w:t xml:space="preserve">+ individuální projekty v souladu s </w:t>
            </w:r>
            <w:r w:rsidRPr="00ED7C6A">
              <w:rPr>
                <w:sz w:val="18"/>
                <w:szCs w:val="18"/>
              </w:rPr>
              <w:t>IPR</w:t>
            </w:r>
            <w:r w:rsidR="008D3FAA">
              <w:rPr>
                <w:sz w:val="18"/>
                <w:szCs w:val="18"/>
              </w:rPr>
              <w:t>CR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95D54" w:rsidRPr="00ED7C6A" w:rsidRDefault="00ED7C6A" w:rsidP="00931C2D">
            <w:pPr>
              <w:rPr>
                <w:sz w:val="18"/>
                <w:szCs w:val="18"/>
              </w:rPr>
            </w:pPr>
            <w:r w:rsidRPr="00ED7C6A">
              <w:rPr>
                <w:sz w:val="18"/>
                <w:szCs w:val="18"/>
              </w:rPr>
              <w:t xml:space="preserve">IPRCR + individuální projekty v souladu s </w:t>
            </w:r>
            <w:r w:rsidR="00931C2D" w:rsidRPr="00ED7C6A">
              <w:rPr>
                <w:sz w:val="18"/>
                <w:szCs w:val="18"/>
              </w:rPr>
              <w:t>IPR</w:t>
            </w:r>
            <w:r w:rsidR="008D3FAA">
              <w:rPr>
                <w:sz w:val="18"/>
                <w:szCs w:val="18"/>
              </w:rPr>
              <w:t>CR</w:t>
            </w:r>
          </w:p>
        </w:tc>
      </w:tr>
      <w:tr w:rsidR="002E7500" w:rsidTr="00817FDF">
        <w:trPr>
          <w:trHeight w:val="408"/>
        </w:trPr>
        <w:tc>
          <w:tcPr>
            <w:tcW w:w="1666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404" w:rsidRPr="00ED7C6A" w:rsidRDefault="00AC4404" w:rsidP="00AC4404">
            <w:pPr>
              <w:rPr>
                <w:b/>
                <w:color w:val="0F243E" w:themeColor="text2" w:themeShade="80"/>
              </w:rPr>
            </w:pPr>
            <w:r w:rsidRPr="00ED7C6A">
              <w:rPr>
                <w:b/>
                <w:color w:val="0F243E" w:themeColor="text2" w:themeShade="80"/>
              </w:rPr>
              <w:t>Koneční příjemci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C4404" w:rsidRPr="00ED7C6A" w:rsidRDefault="00ED7C6A" w:rsidP="008E72CC">
            <w:pPr>
              <w:rPr>
                <w:sz w:val="18"/>
                <w:szCs w:val="18"/>
              </w:rPr>
            </w:pPr>
            <w:r w:rsidRPr="00ED7C6A">
              <w:rPr>
                <w:sz w:val="18"/>
                <w:szCs w:val="18"/>
              </w:rPr>
              <w:t>CzechTourism, NNO, Sdružení právnických osob, SOCR, HK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C4404" w:rsidRPr="00ED7C6A" w:rsidRDefault="00ED7C6A" w:rsidP="00ED7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MSP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C4404" w:rsidRPr="00ED7C6A" w:rsidRDefault="00931C2D" w:rsidP="00FF0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</w:t>
            </w:r>
            <w:r w:rsidR="008D3FA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PO OSS </w:t>
            </w:r>
            <w:r w:rsidR="00FF0E2F">
              <w:rPr>
                <w:sz w:val="18"/>
                <w:szCs w:val="18"/>
              </w:rPr>
              <w:t xml:space="preserve">(např. CzechTourism, NPÚ), 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C4404" w:rsidRPr="00ED7C6A" w:rsidRDefault="007B0D66" w:rsidP="005D4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OSS, PO OSS, Obce a jimi zřizované organizace, NNO, soukromí vlastní památek, církve, kraje a jimi zřizované organizace, ….</w:t>
            </w:r>
            <w:r w:rsidR="00ED7C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C4404" w:rsidRPr="00ED7C6A" w:rsidRDefault="00931C2D" w:rsidP="00931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OSS, PO OSS,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C4404" w:rsidRPr="00ED7C6A" w:rsidRDefault="00ED7C6A" w:rsidP="00ED7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Kraj, DMO na krajské úrovni, NNO a další příjemc</w:t>
            </w:r>
            <w:bookmarkStart w:id="0" w:name="_GoBack"/>
            <w:r>
              <w:rPr>
                <w:sz w:val="18"/>
                <w:szCs w:val="18"/>
              </w:rPr>
              <w:t>i</w:t>
            </w:r>
            <w:bookmarkEnd w:id="0"/>
            <w:r>
              <w:rPr>
                <w:sz w:val="18"/>
                <w:szCs w:val="18"/>
              </w:rPr>
              <w:t xml:space="preserve"> vymezení v IPRCR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C4404" w:rsidRPr="00ED7C6A" w:rsidRDefault="00ED7C6A" w:rsidP="00ED7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Města, obce, DMO na oblastní úrovni, svazky obcí, NNO a další příjemci vymezení na úrovni IPRCR </w:t>
            </w:r>
          </w:p>
        </w:tc>
      </w:tr>
      <w:tr w:rsidR="00AC4404" w:rsidTr="00817FDF">
        <w:trPr>
          <w:trHeight w:val="137"/>
        </w:trPr>
        <w:tc>
          <w:tcPr>
            <w:tcW w:w="1666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404" w:rsidRPr="00ED7C6A" w:rsidRDefault="00AC4404" w:rsidP="00AC4404">
            <w:pPr>
              <w:rPr>
                <w:b/>
                <w:color w:val="0F243E" w:themeColor="text2" w:themeShade="80"/>
              </w:rPr>
            </w:pPr>
            <w:r w:rsidRPr="00ED7C6A">
              <w:rPr>
                <w:b/>
                <w:color w:val="0F243E" w:themeColor="text2" w:themeShade="80"/>
              </w:rPr>
              <w:t xml:space="preserve">Křížové financování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C4404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 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C4404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Ano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C4404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Ano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C4404" w:rsidRDefault="00975EA3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Ano</w:t>
            </w:r>
            <w:r w:rsidR="00AF372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AC4404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C4404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Ano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C4404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Ano </w:t>
            </w:r>
          </w:p>
        </w:tc>
      </w:tr>
      <w:tr w:rsidR="00AF3720" w:rsidTr="00817FDF">
        <w:trPr>
          <w:trHeight w:val="416"/>
        </w:trPr>
        <w:tc>
          <w:tcPr>
            <w:tcW w:w="1666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F3720" w:rsidRPr="00AC4404" w:rsidRDefault="00AF3720" w:rsidP="00AC4404">
            <w:pPr>
              <w:rPr>
                <w:b/>
                <w:color w:val="0F243E" w:themeColor="text2" w:themeShade="80"/>
                <w:sz w:val="23"/>
                <w:szCs w:val="23"/>
              </w:rPr>
            </w:pPr>
            <w:proofErr w:type="spellStart"/>
            <w:r w:rsidRPr="00AC4404">
              <w:rPr>
                <w:b/>
                <w:color w:val="0F243E" w:themeColor="text2" w:themeShade="80"/>
                <w:sz w:val="23"/>
                <w:szCs w:val="23"/>
              </w:rPr>
              <w:t>Vícecílovost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F3720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Ano 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F3720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 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F3720" w:rsidRDefault="00AF3720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Ano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F3720" w:rsidRDefault="00ED7C6A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AF3720" w:rsidRDefault="00ED7C6A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AF3720" w:rsidRDefault="00ED7C6A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Ano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AF3720" w:rsidRDefault="00ED7C6A" w:rsidP="00AF37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 </w:t>
            </w:r>
          </w:p>
        </w:tc>
      </w:tr>
    </w:tbl>
    <w:p w:rsidR="00995D54" w:rsidRPr="00D57D9F" w:rsidRDefault="00995D54" w:rsidP="004B3836">
      <w:pPr>
        <w:jc w:val="both"/>
        <w:rPr>
          <w:sz w:val="23"/>
          <w:szCs w:val="23"/>
        </w:rPr>
      </w:pPr>
    </w:p>
    <w:sectPr w:rsidR="00995D54" w:rsidRPr="00D57D9F" w:rsidSect="00995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5A" w:rsidRDefault="005D705A" w:rsidP="008735E1">
      <w:pPr>
        <w:spacing w:after="0" w:line="240" w:lineRule="auto"/>
      </w:pPr>
      <w:r>
        <w:separator/>
      </w:r>
    </w:p>
  </w:endnote>
  <w:endnote w:type="continuationSeparator" w:id="0">
    <w:p w:rsidR="005D705A" w:rsidRDefault="005D705A" w:rsidP="0087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8939"/>
      <w:docPartObj>
        <w:docPartGallery w:val="Page Numbers (Bottom of Page)"/>
        <w:docPartUnique/>
      </w:docPartObj>
    </w:sdtPr>
    <w:sdtContent>
      <w:p w:rsidR="007E31E7" w:rsidRDefault="00D06DAF">
        <w:pPr>
          <w:pStyle w:val="Zpat"/>
          <w:jc w:val="center"/>
        </w:pPr>
        <w:fldSimple w:instr=" PAGE   \* MERGEFORMAT ">
          <w:r w:rsidR="00267DC4">
            <w:rPr>
              <w:noProof/>
            </w:rPr>
            <w:t>18</w:t>
          </w:r>
        </w:fldSimple>
      </w:p>
    </w:sdtContent>
  </w:sdt>
  <w:p w:rsidR="007E31E7" w:rsidRDefault="007E31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5A" w:rsidRDefault="005D705A" w:rsidP="008735E1">
      <w:pPr>
        <w:spacing w:after="0" w:line="240" w:lineRule="auto"/>
      </w:pPr>
      <w:r>
        <w:separator/>
      </w:r>
    </w:p>
  </w:footnote>
  <w:footnote w:type="continuationSeparator" w:id="0">
    <w:p w:rsidR="005D705A" w:rsidRDefault="005D705A" w:rsidP="0087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727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>
    <w:nsid w:val="041A0C69"/>
    <w:multiLevelType w:val="hybridMultilevel"/>
    <w:tmpl w:val="227AEB4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B1273"/>
    <w:multiLevelType w:val="hybridMultilevel"/>
    <w:tmpl w:val="E3A4C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14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383FB8"/>
    <w:multiLevelType w:val="hybridMultilevel"/>
    <w:tmpl w:val="8C8EC9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A26F3"/>
    <w:multiLevelType w:val="hybridMultilevel"/>
    <w:tmpl w:val="905ED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4F92"/>
    <w:multiLevelType w:val="hybridMultilevel"/>
    <w:tmpl w:val="BE287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6E3F"/>
    <w:multiLevelType w:val="hybridMultilevel"/>
    <w:tmpl w:val="922649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7E64"/>
    <w:multiLevelType w:val="hybridMultilevel"/>
    <w:tmpl w:val="6D6E9E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AF1499"/>
    <w:multiLevelType w:val="hybridMultilevel"/>
    <w:tmpl w:val="FDBE1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8A5337"/>
    <w:multiLevelType w:val="hybridMultilevel"/>
    <w:tmpl w:val="6E2891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3BC1D83"/>
    <w:multiLevelType w:val="hybridMultilevel"/>
    <w:tmpl w:val="E708C1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B86CDC"/>
    <w:multiLevelType w:val="hybridMultilevel"/>
    <w:tmpl w:val="EAAE9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195E"/>
    <w:multiLevelType w:val="hybridMultilevel"/>
    <w:tmpl w:val="D09EF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1134E"/>
    <w:multiLevelType w:val="hybridMultilevel"/>
    <w:tmpl w:val="94B685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BB14AE"/>
    <w:multiLevelType w:val="hybridMultilevel"/>
    <w:tmpl w:val="3730B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63972"/>
    <w:multiLevelType w:val="hybridMultilevel"/>
    <w:tmpl w:val="202E08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1E6B68"/>
    <w:multiLevelType w:val="multilevel"/>
    <w:tmpl w:val="91D2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D1DA1"/>
    <w:multiLevelType w:val="hybridMultilevel"/>
    <w:tmpl w:val="A15CE7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CB777D2"/>
    <w:multiLevelType w:val="hybridMultilevel"/>
    <w:tmpl w:val="FEEE7F40"/>
    <w:lvl w:ilvl="0" w:tplc="14BCAF7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DB6F86"/>
    <w:multiLevelType w:val="hybridMultilevel"/>
    <w:tmpl w:val="4FBC7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C2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4C2239"/>
    <w:multiLevelType w:val="hybridMultilevel"/>
    <w:tmpl w:val="426C92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196A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A528FE"/>
    <w:multiLevelType w:val="hybridMultilevel"/>
    <w:tmpl w:val="99CCA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908D8"/>
    <w:multiLevelType w:val="hybridMultilevel"/>
    <w:tmpl w:val="0116E8C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F07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C3306C"/>
    <w:multiLevelType w:val="hybridMultilevel"/>
    <w:tmpl w:val="92DEDC5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851C60"/>
    <w:multiLevelType w:val="hybridMultilevel"/>
    <w:tmpl w:val="6B10D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71F0059"/>
    <w:multiLevelType w:val="hybridMultilevel"/>
    <w:tmpl w:val="1BAA9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F61F45"/>
    <w:multiLevelType w:val="hybridMultilevel"/>
    <w:tmpl w:val="DA34812A"/>
    <w:lvl w:ilvl="0" w:tplc="04050005">
      <w:start w:val="1"/>
      <w:numFmt w:val="bullet"/>
      <w:lvlText w:val=""/>
      <w:lvlJc w:val="left"/>
      <w:pPr>
        <w:ind w:left="5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1">
    <w:nsid w:val="5BC55487"/>
    <w:multiLevelType w:val="hybridMultilevel"/>
    <w:tmpl w:val="F9584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862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B52A64"/>
    <w:multiLevelType w:val="hybridMultilevel"/>
    <w:tmpl w:val="E8CEAC5E"/>
    <w:lvl w:ilvl="0" w:tplc="9EE650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102"/>
    <w:multiLevelType w:val="hybridMultilevel"/>
    <w:tmpl w:val="2038464C"/>
    <w:lvl w:ilvl="0" w:tplc="14BCAF7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CA0BF8"/>
    <w:multiLevelType w:val="hybridMultilevel"/>
    <w:tmpl w:val="86B4529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014379"/>
    <w:multiLevelType w:val="hybridMultilevel"/>
    <w:tmpl w:val="845C6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05E2A"/>
    <w:multiLevelType w:val="hybridMultilevel"/>
    <w:tmpl w:val="1366A314"/>
    <w:lvl w:ilvl="0" w:tplc="7FDC7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23ABB"/>
    <w:multiLevelType w:val="multilevel"/>
    <w:tmpl w:val="6144E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F4347A"/>
    <w:multiLevelType w:val="hybridMultilevel"/>
    <w:tmpl w:val="0E4CCFD0"/>
    <w:lvl w:ilvl="0" w:tplc="D2C0C040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0FF2EAB"/>
    <w:multiLevelType w:val="hybridMultilevel"/>
    <w:tmpl w:val="22326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E3D99"/>
    <w:multiLevelType w:val="hybridMultilevel"/>
    <w:tmpl w:val="A85A03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65C052A"/>
    <w:multiLevelType w:val="hybridMultilevel"/>
    <w:tmpl w:val="96E65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56F91"/>
    <w:multiLevelType w:val="hybridMultilevel"/>
    <w:tmpl w:val="BF3E5F38"/>
    <w:lvl w:ilvl="0" w:tplc="77403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4D7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8D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833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E5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68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2F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01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8E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74A63"/>
    <w:multiLevelType w:val="hybridMultilevel"/>
    <w:tmpl w:val="F58A2F7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B76BAC"/>
    <w:multiLevelType w:val="hybridMultilevel"/>
    <w:tmpl w:val="232462EA"/>
    <w:lvl w:ilvl="0" w:tplc="974CEA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C56081"/>
    <w:multiLevelType w:val="hybridMultilevel"/>
    <w:tmpl w:val="E3BE6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9D12827"/>
    <w:multiLevelType w:val="hybridMultilevel"/>
    <w:tmpl w:val="4A24A19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0F7CDC"/>
    <w:multiLevelType w:val="hybridMultilevel"/>
    <w:tmpl w:val="B3DCA3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2"/>
  </w:num>
  <w:num w:numId="4">
    <w:abstractNumId w:val="30"/>
  </w:num>
  <w:num w:numId="5">
    <w:abstractNumId w:val="17"/>
  </w:num>
  <w:num w:numId="6">
    <w:abstractNumId w:val="44"/>
  </w:num>
  <w:num w:numId="7">
    <w:abstractNumId w:val="43"/>
  </w:num>
  <w:num w:numId="8">
    <w:abstractNumId w:val="21"/>
  </w:num>
  <w:num w:numId="9">
    <w:abstractNumId w:val="38"/>
  </w:num>
  <w:num w:numId="10">
    <w:abstractNumId w:val="3"/>
  </w:num>
  <w:num w:numId="11">
    <w:abstractNumId w:val="26"/>
  </w:num>
  <w:num w:numId="12">
    <w:abstractNumId w:val="45"/>
  </w:num>
  <w:num w:numId="13">
    <w:abstractNumId w:val="0"/>
  </w:num>
  <w:num w:numId="14">
    <w:abstractNumId w:val="28"/>
  </w:num>
  <w:num w:numId="15">
    <w:abstractNumId w:val="5"/>
  </w:num>
  <w:num w:numId="16">
    <w:abstractNumId w:val="46"/>
  </w:num>
  <w:num w:numId="17">
    <w:abstractNumId w:val="10"/>
  </w:num>
  <w:num w:numId="18">
    <w:abstractNumId w:val="23"/>
  </w:num>
  <w:num w:numId="19">
    <w:abstractNumId w:val="2"/>
  </w:num>
  <w:num w:numId="20">
    <w:abstractNumId w:val="29"/>
  </w:num>
  <w:num w:numId="21">
    <w:abstractNumId w:val="37"/>
  </w:num>
  <w:num w:numId="22">
    <w:abstractNumId w:val="20"/>
  </w:num>
  <w:num w:numId="23">
    <w:abstractNumId w:val="14"/>
  </w:num>
  <w:num w:numId="24">
    <w:abstractNumId w:val="12"/>
  </w:num>
  <w:num w:numId="25">
    <w:abstractNumId w:val="11"/>
  </w:num>
  <w:num w:numId="26">
    <w:abstractNumId w:val="47"/>
  </w:num>
  <w:num w:numId="27">
    <w:abstractNumId w:val="27"/>
  </w:num>
  <w:num w:numId="28">
    <w:abstractNumId w:val="7"/>
  </w:num>
  <w:num w:numId="29">
    <w:abstractNumId w:val="25"/>
  </w:num>
  <w:num w:numId="30">
    <w:abstractNumId w:val="1"/>
  </w:num>
  <w:num w:numId="31">
    <w:abstractNumId w:val="22"/>
  </w:num>
  <w:num w:numId="32">
    <w:abstractNumId w:val="35"/>
  </w:num>
  <w:num w:numId="33">
    <w:abstractNumId w:val="39"/>
  </w:num>
  <w:num w:numId="34">
    <w:abstractNumId w:val="41"/>
  </w:num>
  <w:num w:numId="35">
    <w:abstractNumId w:val="18"/>
  </w:num>
  <w:num w:numId="36">
    <w:abstractNumId w:val="48"/>
  </w:num>
  <w:num w:numId="37">
    <w:abstractNumId w:val="31"/>
  </w:num>
  <w:num w:numId="38">
    <w:abstractNumId w:val="36"/>
  </w:num>
  <w:num w:numId="39">
    <w:abstractNumId w:val="24"/>
  </w:num>
  <w:num w:numId="40">
    <w:abstractNumId w:val="40"/>
  </w:num>
  <w:num w:numId="41">
    <w:abstractNumId w:val="42"/>
  </w:num>
  <w:num w:numId="42">
    <w:abstractNumId w:val="6"/>
  </w:num>
  <w:num w:numId="43">
    <w:abstractNumId w:val="16"/>
  </w:num>
  <w:num w:numId="44">
    <w:abstractNumId w:val="15"/>
  </w:num>
  <w:num w:numId="45">
    <w:abstractNumId w:val="8"/>
  </w:num>
  <w:num w:numId="46">
    <w:abstractNumId w:val="19"/>
  </w:num>
  <w:num w:numId="47">
    <w:abstractNumId w:val="34"/>
  </w:num>
  <w:num w:numId="48">
    <w:abstractNumId w:val="9"/>
  </w:num>
  <w:num w:numId="49">
    <w:abstractNumId w:val="33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E31"/>
    <w:rsid w:val="000001DA"/>
    <w:rsid w:val="00007268"/>
    <w:rsid w:val="0001762D"/>
    <w:rsid w:val="00017BA0"/>
    <w:rsid w:val="00021AF3"/>
    <w:rsid w:val="00023B1D"/>
    <w:rsid w:val="00092392"/>
    <w:rsid w:val="000A6F42"/>
    <w:rsid w:val="000A7744"/>
    <w:rsid w:val="000B4DBC"/>
    <w:rsid w:val="000C653D"/>
    <w:rsid w:val="000D0C83"/>
    <w:rsid w:val="000F1341"/>
    <w:rsid w:val="000F1F35"/>
    <w:rsid w:val="000F22D4"/>
    <w:rsid w:val="00117892"/>
    <w:rsid w:val="0012018C"/>
    <w:rsid w:val="00120760"/>
    <w:rsid w:val="001213B5"/>
    <w:rsid w:val="00144DD7"/>
    <w:rsid w:val="00144EE9"/>
    <w:rsid w:val="001454B5"/>
    <w:rsid w:val="0015303B"/>
    <w:rsid w:val="00161B03"/>
    <w:rsid w:val="00185D85"/>
    <w:rsid w:val="001931BC"/>
    <w:rsid w:val="001C5AF6"/>
    <w:rsid w:val="001C7482"/>
    <w:rsid w:val="001D0BBD"/>
    <w:rsid w:val="001D7CB2"/>
    <w:rsid w:val="00205248"/>
    <w:rsid w:val="00226E65"/>
    <w:rsid w:val="00227888"/>
    <w:rsid w:val="00243CA0"/>
    <w:rsid w:val="00253E36"/>
    <w:rsid w:val="002554B4"/>
    <w:rsid w:val="00263185"/>
    <w:rsid w:val="00267DC4"/>
    <w:rsid w:val="00274CA0"/>
    <w:rsid w:val="0027791F"/>
    <w:rsid w:val="0028141D"/>
    <w:rsid w:val="00281E31"/>
    <w:rsid w:val="00292542"/>
    <w:rsid w:val="00297D86"/>
    <w:rsid w:val="002B7B08"/>
    <w:rsid w:val="002C1D74"/>
    <w:rsid w:val="002D168F"/>
    <w:rsid w:val="002D1E70"/>
    <w:rsid w:val="002D3B93"/>
    <w:rsid w:val="002D641D"/>
    <w:rsid w:val="002E7500"/>
    <w:rsid w:val="00305F8B"/>
    <w:rsid w:val="00311907"/>
    <w:rsid w:val="003173AE"/>
    <w:rsid w:val="00343049"/>
    <w:rsid w:val="003523A5"/>
    <w:rsid w:val="00357E7F"/>
    <w:rsid w:val="003722DC"/>
    <w:rsid w:val="003867A7"/>
    <w:rsid w:val="00397472"/>
    <w:rsid w:val="003A73D1"/>
    <w:rsid w:val="003B3833"/>
    <w:rsid w:val="003B44C1"/>
    <w:rsid w:val="003C7587"/>
    <w:rsid w:val="00417450"/>
    <w:rsid w:val="00423835"/>
    <w:rsid w:val="004318A0"/>
    <w:rsid w:val="00435620"/>
    <w:rsid w:val="00441ABF"/>
    <w:rsid w:val="00456B67"/>
    <w:rsid w:val="0047425B"/>
    <w:rsid w:val="00475226"/>
    <w:rsid w:val="00491DE7"/>
    <w:rsid w:val="004B31AF"/>
    <w:rsid w:val="004B3836"/>
    <w:rsid w:val="004E3B1E"/>
    <w:rsid w:val="00533E14"/>
    <w:rsid w:val="00537019"/>
    <w:rsid w:val="00555BA8"/>
    <w:rsid w:val="005C176A"/>
    <w:rsid w:val="005C1908"/>
    <w:rsid w:val="005D18A6"/>
    <w:rsid w:val="005D1D04"/>
    <w:rsid w:val="005D4E32"/>
    <w:rsid w:val="005D58BA"/>
    <w:rsid w:val="005D705A"/>
    <w:rsid w:val="006013F6"/>
    <w:rsid w:val="00601B79"/>
    <w:rsid w:val="0060723A"/>
    <w:rsid w:val="006172C4"/>
    <w:rsid w:val="00632409"/>
    <w:rsid w:val="00635B01"/>
    <w:rsid w:val="00636033"/>
    <w:rsid w:val="00641B02"/>
    <w:rsid w:val="0065349E"/>
    <w:rsid w:val="0067539B"/>
    <w:rsid w:val="00676574"/>
    <w:rsid w:val="006774D0"/>
    <w:rsid w:val="00683FB7"/>
    <w:rsid w:val="0068509C"/>
    <w:rsid w:val="006B6ACD"/>
    <w:rsid w:val="006B726D"/>
    <w:rsid w:val="006E0D6D"/>
    <w:rsid w:val="006E227F"/>
    <w:rsid w:val="00743E3A"/>
    <w:rsid w:val="007601A0"/>
    <w:rsid w:val="00760D4D"/>
    <w:rsid w:val="00775396"/>
    <w:rsid w:val="00787245"/>
    <w:rsid w:val="0079041F"/>
    <w:rsid w:val="007A3F18"/>
    <w:rsid w:val="007B0D66"/>
    <w:rsid w:val="007C7BD7"/>
    <w:rsid w:val="007D4681"/>
    <w:rsid w:val="007E2235"/>
    <w:rsid w:val="007E31E7"/>
    <w:rsid w:val="00811991"/>
    <w:rsid w:val="00817FDF"/>
    <w:rsid w:val="00842EDE"/>
    <w:rsid w:val="00845167"/>
    <w:rsid w:val="00851D20"/>
    <w:rsid w:val="008735E1"/>
    <w:rsid w:val="008748BE"/>
    <w:rsid w:val="00883368"/>
    <w:rsid w:val="008A1B2F"/>
    <w:rsid w:val="008A5B89"/>
    <w:rsid w:val="008B5B48"/>
    <w:rsid w:val="008C5A42"/>
    <w:rsid w:val="008C6961"/>
    <w:rsid w:val="008D39BC"/>
    <w:rsid w:val="008D3FAA"/>
    <w:rsid w:val="008D6C21"/>
    <w:rsid w:val="008D7AA0"/>
    <w:rsid w:val="008E72CC"/>
    <w:rsid w:val="00900B5E"/>
    <w:rsid w:val="009050FF"/>
    <w:rsid w:val="00921CD3"/>
    <w:rsid w:val="00931C2D"/>
    <w:rsid w:val="00952351"/>
    <w:rsid w:val="00960E5A"/>
    <w:rsid w:val="00970617"/>
    <w:rsid w:val="00975EA3"/>
    <w:rsid w:val="00995D54"/>
    <w:rsid w:val="009A253A"/>
    <w:rsid w:val="009A2933"/>
    <w:rsid w:val="009A4734"/>
    <w:rsid w:val="009A5F98"/>
    <w:rsid w:val="009B286C"/>
    <w:rsid w:val="009B3447"/>
    <w:rsid w:val="009B3FBD"/>
    <w:rsid w:val="009C4339"/>
    <w:rsid w:val="009C44C9"/>
    <w:rsid w:val="009C5A84"/>
    <w:rsid w:val="009E4339"/>
    <w:rsid w:val="009E4B13"/>
    <w:rsid w:val="00A16505"/>
    <w:rsid w:val="00A276D2"/>
    <w:rsid w:val="00A30E3B"/>
    <w:rsid w:val="00A33A16"/>
    <w:rsid w:val="00A3729C"/>
    <w:rsid w:val="00A544D9"/>
    <w:rsid w:val="00A743D4"/>
    <w:rsid w:val="00A75120"/>
    <w:rsid w:val="00A75F82"/>
    <w:rsid w:val="00A764DB"/>
    <w:rsid w:val="00A829B2"/>
    <w:rsid w:val="00A87F8C"/>
    <w:rsid w:val="00A9734D"/>
    <w:rsid w:val="00AA38BF"/>
    <w:rsid w:val="00AA4630"/>
    <w:rsid w:val="00AA4B0D"/>
    <w:rsid w:val="00AC1DCB"/>
    <w:rsid w:val="00AC4404"/>
    <w:rsid w:val="00AD7659"/>
    <w:rsid w:val="00AE30B0"/>
    <w:rsid w:val="00AF295C"/>
    <w:rsid w:val="00AF3720"/>
    <w:rsid w:val="00AF3D4C"/>
    <w:rsid w:val="00B51B54"/>
    <w:rsid w:val="00B57404"/>
    <w:rsid w:val="00B6196F"/>
    <w:rsid w:val="00B62006"/>
    <w:rsid w:val="00B662F5"/>
    <w:rsid w:val="00B66535"/>
    <w:rsid w:val="00B703AB"/>
    <w:rsid w:val="00B90868"/>
    <w:rsid w:val="00B969B4"/>
    <w:rsid w:val="00BA0245"/>
    <w:rsid w:val="00BB1B65"/>
    <w:rsid w:val="00BC6759"/>
    <w:rsid w:val="00BD6C8E"/>
    <w:rsid w:val="00BF229D"/>
    <w:rsid w:val="00C13BE3"/>
    <w:rsid w:val="00C172F2"/>
    <w:rsid w:val="00C20121"/>
    <w:rsid w:val="00C21B38"/>
    <w:rsid w:val="00C34DB1"/>
    <w:rsid w:val="00C4051A"/>
    <w:rsid w:val="00C71264"/>
    <w:rsid w:val="00C72B4D"/>
    <w:rsid w:val="00C757F2"/>
    <w:rsid w:val="00C86817"/>
    <w:rsid w:val="00CA2B8E"/>
    <w:rsid w:val="00CB2C30"/>
    <w:rsid w:val="00CC0FEF"/>
    <w:rsid w:val="00CD505A"/>
    <w:rsid w:val="00CE2F9C"/>
    <w:rsid w:val="00CE7787"/>
    <w:rsid w:val="00CF34F2"/>
    <w:rsid w:val="00CF6408"/>
    <w:rsid w:val="00D0065A"/>
    <w:rsid w:val="00D06DAF"/>
    <w:rsid w:val="00D10BC8"/>
    <w:rsid w:val="00D317D0"/>
    <w:rsid w:val="00D32048"/>
    <w:rsid w:val="00D455DC"/>
    <w:rsid w:val="00D579E8"/>
    <w:rsid w:val="00D57D9F"/>
    <w:rsid w:val="00D87D61"/>
    <w:rsid w:val="00D92CBB"/>
    <w:rsid w:val="00D96314"/>
    <w:rsid w:val="00DC014D"/>
    <w:rsid w:val="00DC4904"/>
    <w:rsid w:val="00DE5716"/>
    <w:rsid w:val="00E1763D"/>
    <w:rsid w:val="00E20160"/>
    <w:rsid w:val="00E25723"/>
    <w:rsid w:val="00E62684"/>
    <w:rsid w:val="00E75F0B"/>
    <w:rsid w:val="00E87717"/>
    <w:rsid w:val="00EA1FC6"/>
    <w:rsid w:val="00EC26FB"/>
    <w:rsid w:val="00EC3781"/>
    <w:rsid w:val="00ED69D1"/>
    <w:rsid w:val="00ED7C6A"/>
    <w:rsid w:val="00EF61F1"/>
    <w:rsid w:val="00EF6C2B"/>
    <w:rsid w:val="00F14A41"/>
    <w:rsid w:val="00F1609C"/>
    <w:rsid w:val="00F36BE8"/>
    <w:rsid w:val="00F444C4"/>
    <w:rsid w:val="00F45A4A"/>
    <w:rsid w:val="00F4669B"/>
    <w:rsid w:val="00F678D4"/>
    <w:rsid w:val="00F73777"/>
    <w:rsid w:val="00F84DFF"/>
    <w:rsid w:val="00F85745"/>
    <w:rsid w:val="00F86775"/>
    <w:rsid w:val="00FA12B4"/>
    <w:rsid w:val="00FA6DC8"/>
    <w:rsid w:val="00FC568B"/>
    <w:rsid w:val="00FD18D5"/>
    <w:rsid w:val="00FD69EC"/>
    <w:rsid w:val="00FF0E2F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2F2"/>
  </w:style>
  <w:style w:type="paragraph" w:styleId="Nadpis1">
    <w:name w:val="heading 1"/>
    <w:basedOn w:val="Normln"/>
    <w:next w:val="Normln"/>
    <w:link w:val="Nadpis1Char"/>
    <w:uiPriority w:val="9"/>
    <w:qFormat/>
    <w:rsid w:val="001D7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E31"/>
    <w:pPr>
      <w:ind w:left="720"/>
      <w:contextualSpacing/>
    </w:pPr>
  </w:style>
  <w:style w:type="character" w:styleId="Znakapoznpodarou">
    <w:name w:val="footnote reference"/>
    <w:semiHidden/>
    <w:rsid w:val="008735E1"/>
    <w:rPr>
      <w:vertAlign w:val="superscript"/>
    </w:rPr>
  </w:style>
  <w:style w:type="paragraph" w:customStyle="1" w:styleId="Poznmkapodarou">
    <w:name w:val="Poznámka pod čarou"/>
    <w:basedOn w:val="Normln"/>
    <w:qFormat/>
    <w:rsid w:val="008735E1"/>
    <w:pPr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A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38BF"/>
  </w:style>
  <w:style w:type="paragraph" w:styleId="Zpat">
    <w:name w:val="footer"/>
    <w:basedOn w:val="Normln"/>
    <w:link w:val="ZpatChar"/>
    <w:uiPriority w:val="99"/>
    <w:unhideWhenUsed/>
    <w:rsid w:val="00AA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8BF"/>
  </w:style>
  <w:style w:type="character" w:customStyle="1" w:styleId="Nadpis2Char">
    <w:name w:val="Nadpis 2 Char"/>
    <w:basedOn w:val="Standardnpsmoodstavce"/>
    <w:link w:val="Nadpis2"/>
    <w:uiPriority w:val="9"/>
    <w:rsid w:val="001D7CB2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D7CB2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styleId="Zdraznnintenzivn">
    <w:name w:val="Intense Emphasis"/>
    <w:basedOn w:val="Standardnpsmoodstavce"/>
    <w:uiPriority w:val="21"/>
    <w:qFormat/>
    <w:rsid w:val="001D7CB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1D7CB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172C4"/>
    <w:rPr>
      <w:b/>
      <w:bCs/>
      <w:smallCaps/>
      <w:color w:val="C0504D" w:themeColor="accent2"/>
      <w:spacing w:val="5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61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1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9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D1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A6"/>
    <w:rPr>
      <w:b/>
      <w:bCs/>
      <w:sz w:val="20"/>
      <w:szCs w:val="20"/>
    </w:rPr>
  </w:style>
  <w:style w:type="paragraph" w:customStyle="1" w:styleId="Default">
    <w:name w:val="Default"/>
    <w:rsid w:val="00CE2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45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7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E31"/>
    <w:pPr>
      <w:ind w:left="720"/>
      <w:contextualSpacing/>
    </w:pPr>
  </w:style>
  <w:style w:type="character" w:styleId="Znakapoznpodarou">
    <w:name w:val="footnote reference"/>
    <w:semiHidden/>
    <w:rsid w:val="008735E1"/>
    <w:rPr>
      <w:vertAlign w:val="superscript"/>
    </w:rPr>
  </w:style>
  <w:style w:type="paragraph" w:customStyle="1" w:styleId="Poznmkapodarou">
    <w:name w:val="Poznámka pod čarou"/>
    <w:basedOn w:val="Normln"/>
    <w:qFormat/>
    <w:rsid w:val="008735E1"/>
    <w:pPr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A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38BF"/>
  </w:style>
  <w:style w:type="paragraph" w:styleId="Zpat">
    <w:name w:val="footer"/>
    <w:basedOn w:val="Normln"/>
    <w:link w:val="ZpatChar"/>
    <w:uiPriority w:val="99"/>
    <w:unhideWhenUsed/>
    <w:rsid w:val="00AA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8BF"/>
  </w:style>
  <w:style w:type="character" w:customStyle="1" w:styleId="Nadpis2Char">
    <w:name w:val="Nadpis 2 Char"/>
    <w:basedOn w:val="Standardnpsmoodstavce"/>
    <w:link w:val="Nadpis2"/>
    <w:uiPriority w:val="9"/>
    <w:rsid w:val="001D7CB2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D7CB2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styleId="Zdraznnintenzivn">
    <w:name w:val="Intense Emphasis"/>
    <w:basedOn w:val="Standardnpsmoodstavce"/>
    <w:uiPriority w:val="21"/>
    <w:qFormat/>
    <w:rsid w:val="001D7CB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1D7CB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172C4"/>
    <w:rPr>
      <w:b/>
      <w:bCs/>
      <w:smallCaps/>
      <w:color w:val="C0504D" w:themeColor="accent2"/>
      <w:spacing w:val="5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61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1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9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D1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A6"/>
    <w:rPr>
      <w:b/>
      <w:bCs/>
      <w:sz w:val="20"/>
      <w:szCs w:val="20"/>
    </w:rPr>
  </w:style>
  <w:style w:type="paragraph" w:customStyle="1" w:styleId="Default">
    <w:name w:val="Default"/>
    <w:rsid w:val="00CE2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45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34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5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75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E8DEF-0156-49E0-83C8-2B40612A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6974</Words>
  <Characters>41150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Chaloupka</dc:creator>
  <cp:lastModifiedBy>Chaloupka Radek</cp:lastModifiedBy>
  <cp:revision>4</cp:revision>
  <cp:lastPrinted>2013-02-04T14:21:00Z</cp:lastPrinted>
  <dcterms:created xsi:type="dcterms:W3CDTF">2013-02-11T11:54:00Z</dcterms:created>
  <dcterms:modified xsi:type="dcterms:W3CDTF">2013-02-11T13:00:00Z</dcterms:modified>
</cp:coreProperties>
</file>